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id w:val="155511079"/>
        <w:docPartObj>
          <w:docPartGallery w:val="Cover Pages"/>
          <w:docPartUnique/>
        </w:docPartObj>
      </w:sdtPr>
      <w:sdtEndPr>
        <w:rPr>
          <w:rFonts w:ascii="Arial" w:hAnsi="Arial" w:cs="Arial"/>
          <w:b/>
          <w:sz w:val="20"/>
          <w:szCs w:val="20"/>
        </w:rPr>
      </w:sdtEndPr>
      <w:sdtContent>
        <w:p w:rsidR="00CB330F" w:rsidRDefault="00A71AF5">
          <w:r w:rsidRPr="00A71AF5">
            <w:rPr>
              <w:noProof/>
              <w:lang w:val="en-US"/>
            </w:rPr>
            <w:drawing>
              <wp:anchor distT="0" distB="0" distL="114300" distR="114300" simplePos="0" relativeHeight="251666432" behindDoc="0" locked="0" layoutInCell="1" allowOverlap="1">
                <wp:simplePos x="0" y="0"/>
                <wp:positionH relativeFrom="column">
                  <wp:posOffset>1752096</wp:posOffset>
                </wp:positionH>
                <wp:positionV relativeFrom="paragraph">
                  <wp:posOffset>1275846</wp:posOffset>
                </wp:positionV>
                <wp:extent cx="2724150" cy="3263462"/>
                <wp:effectExtent l="19050" t="0" r="0" b="0"/>
                <wp:wrapNone/>
                <wp:docPr id="8"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2724150" cy="3263462"/>
                        </a:xfrm>
                        <a:prstGeom prst="rect">
                          <a:avLst/>
                        </a:prstGeom>
                        <a:noFill/>
                        <a:ln w="9525">
                          <a:noFill/>
                          <a:miter lim="800000"/>
                          <a:headEnd/>
                          <a:tailEnd/>
                        </a:ln>
                      </pic:spPr>
                    </pic:pic>
                  </a:graphicData>
                </a:graphic>
              </wp:anchor>
            </w:drawing>
          </w:r>
          <w:r w:rsidR="00D8045A" w:rsidRPr="00D8045A">
            <w:rPr>
              <w:noProof/>
            </w:rPr>
            <w:pict>
              <v:group id="_x0000_s1034" style="position:absolute;margin-left:0;margin-top:1.7pt;width:595.3pt;height:700.15pt;z-index:251664384;mso-width-percent:1000;mso-height-percent:1000;mso-position-horizontal-relative:page;mso-position-vertical-relative:margin;mso-width-percent:1000;mso-height-percent:1000;mso-height-relative:margin" coordorigin=",1440" coordsize="12239,12960" o:allowincell="f">
                <v:group id="_x0000_s1035" style="position:absolute;top:9661;width:12239;height:4739;mso-width-percent:1000;mso-height-percent:300;mso-position-horizontal:center;mso-position-horizontal-relative:margin;mso-position-vertical:bottom;mso-position-vertical-relative:margin;mso-width-percent:1000;mso-height-percent:300" coordorigin="-6,3399" coordsize="12197,4253">
                  <v:group id="_x0000_s1036" style="position:absolute;left:-6;top:3717;width:12189;height:3550" coordorigin="18,7468" coordsize="12189,3550">
                    <v:shape id="_x0000_s1037" style="position:absolute;left:18;top:7837;width:7132;height:2863;mso-width-relative:page;mso-height-relative:page" coordsize="7132,2863" path="m,l17,2863,7132,2578r,-2378l,xe" fillcolor="#a7bfde [1620]" stroked="f">
                      <v:fill opacity=".5"/>
                      <v:path arrowok="t"/>
                    </v:shape>
                    <v:shape id="_x0000_s1038" style="position:absolute;left:7150;top:7468;width:3466;height:3550;mso-width-relative:page;mso-height-relative:page" coordsize="3466,3550" path="m,569l,2930r3466,620l3466,,,569xe" fillcolor="#d3dfee [820]" stroked="f">
                      <v:fill opacity=".5"/>
                      <v:path arrowok="t"/>
                    </v:shape>
                    <v:shape id="_x0000_s1039" style="position:absolute;left:10616;top:7468;width:1591;height:3550;mso-width-relative:page;mso-height-relative:page" coordsize="1591,3550" path="m,l,3550,1591,2746r,-2009l,xe" fillcolor="#a7bfde [1620]" stroked="f">
                      <v:fill opacity=".5"/>
                      <v:path arrowok="t"/>
                    </v:shape>
                  </v:group>
                  <v:shape id="_x0000_s1040" style="position:absolute;left:8071;top:4069;width:4120;height:2913;mso-width-relative:page;mso-height-relative:page" coordsize="4120,2913" path="m1,251l,2662r4120,251l4120,,1,251xe" fillcolor="#d8d8d8 [2732]" stroked="f">
                    <v:path arrowok="t"/>
                  </v:shape>
                  <v:shape id="_x0000_s1041" style="position:absolute;left:4104;top:3399;width:3985;height:4236;mso-width-relative:page;mso-height-relative:page" coordsize="3985,4236" path="m,l,4236,3985,3349r,-2428l,xe" fillcolor="#bfbfbf [2412]" stroked="f">
                    <v:path arrowok="t"/>
                  </v:shape>
                  <v:shape id="_x0000_s1042" style="position:absolute;left:18;top:3399;width:4086;height:4253;mso-width-relative:page;mso-height-relative:page" coordsize="4086,4253" path="m4086,r-2,4253l,3198,,1072,4086,xe" fillcolor="#d8d8d8 [2732]" stroked="f">
                    <v:path arrowok="t"/>
                  </v:shape>
                  <v:shape id="_x0000_s1043" style="position:absolute;left:17;top:3617;width:2076;height:3851;mso-width-relative:page;mso-height-relative:page" coordsize="2076,3851" path="m,921l2060,r16,3851l,2981,,921xe" fillcolor="#d3dfee [820]" stroked="f">
                    <v:fill opacity="45875f"/>
                    <v:path arrowok="t"/>
                  </v:shape>
                  <v:shape id="_x0000_s1044" style="position:absolute;left:2077;top:3617;width:6011;height:3835;mso-width-relative:page;mso-height-relative:page" coordsize="6011,3835" path="m,l17,3835,6011,2629r,-1390l,xe" fillcolor="#a7bfde [1620]" stroked="f">
                    <v:fill opacity="45875f"/>
                    <v:path arrowok="t"/>
                  </v:shape>
                  <v:shape id="_x0000_s1045" style="position:absolute;left:8088;top:3835;width:4102;height:3432;mso-width-relative:page;mso-height-relative:page" coordsize="4102,3432" path="m,1038l,2411,4102,3432,4102,,,1038xe" fillcolor="#d3dfee [820]" stroked="f">
                    <v:fill opacity="45875f"/>
                    <v:path arrowok="t"/>
                  </v:shape>
                </v:group>
                <v:rect id="_x0000_s1046" style="position:absolute;left:1800;top:1440;width:8638;height:1826;mso-width-percent:1000;mso-position-horizontal:center;mso-position-horizontal-relative:margin;mso-position-vertical:top;mso-position-vertical-relative:margin;mso-width-percent:1000;mso-width-relative:margin;mso-height-relative:margin" filled="f" stroked="f">
                  <v:textbox style="mso-next-textbox:#_x0000_s1046;mso-fit-shape-to-text:t">
                    <w:txbxContent>
                      <w:sdt>
                        <w:sdtPr>
                          <w:rPr>
                            <w:b/>
                            <w:bCs/>
                            <w:color w:val="808080" w:themeColor="text1" w:themeTint="7F"/>
                            <w:sz w:val="32"/>
                            <w:szCs w:val="32"/>
                          </w:rPr>
                          <w:alias w:val="Bedrijf"/>
                          <w:id w:val="1064483761"/>
                          <w:dataBinding w:prefixMappings="xmlns:ns0='http://schemas.openxmlformats.org/officeDocument/2006/extended-properties'" w:xpath="/ns0:Properties[1]/ns0:Company[1]" w:storeItemID="{6668398D-A668-4E3E-A5EB-62B293D839F1}"/>
                          <w:text/>
                        </w:sdtPr>
                        <w:sdtContent>
                          <w:p w:rsidR="002011A4" w:rsidRDefault="002011A4">
                            <w:pPr>
                              <w:spacing w:after="0"/>
                              <w:rPr>
                                <w:b/>
                                <w:bCs/>
                                <w:color w:val="808080" w:themeColor="text1" w:themeTint="7F"/>
                                <w:sz w:val="32"/>
                                <w:szCs w:val="32"/>
                              </w:rPr>
                            </w:pPr>
                            <w:r>
                              <w:rPr>
                                <w:b/>
                                <w:bCs/>
                                <w:color w:val="808080" w:themeColor="text1" w:themeTint="7F"/>
                                <w:sz w:val="32"/>
                                <w:szCs w:val="32"/>
                              </w:rPr>
                              <w:t>Bachelorscriptie Economie &amp; Bedrijfseconomie</w:t>
                            </w:r>
                          </w:p>
                        </w:sdtContent>
                      </w:sdt>
                      <w:p w:rsidR="002011A4" w:rsidRPr="00DB48E6" w:rsidRDefault="002011A4" w:rsidP="00DB48E6">
                        <w:pPr>
                          <w:spacing w:after="0"/>
                          <w:rPr>
                            <w:b/>
                            <w:bCs/>
                            <w:color w:val="808080" w:themeColor="text1" w:themeTint="7F"/>
                            <w:sz w:val="28"/>
                            <w:szCs w:val="28"/>
                          </w:rPr>
                        </w:pPr>
                        <w:r w:rsidRPr="00DB48E6">
                          <w:rPr>
                            <w:b/>
                            <w:bCs/>
                            <w:color w:val="808080" w:themeColor="text1" w:themeTint="7F"/>
                            <w:sz w:val="28"/>
                            <w:szCs w:val="28"/>
                          </w:rPr>
                          <w:t xml:space="preserve">Sectie Accounting, Auditing &amp; Control </w:t>
                        </w:r>
                      </w:p>
                      <w:p w:rsidR="002011A4" w:rsidRPr="00DB48E6" w:rsidRDefault="002011A4" w:rsidP="00DB48E6">
                        <w:pPr>
                          <w:spacing w:after="0"/>
                          <w:rPr>
                            <w:b/>
                            <w:bCs/>
                            <w:color w:val="808080" w:themeColor="text1" w:themeTint="7F"/>
                            <w:sz w:val="24"/>
                            <w:szCs w:val="24"/>
                          </w:rPr>
                        </w:pPr>
                        <w:r w:rsidRPr="00DB48E6">
                          <w:rPr>
                            <w:b/>
                            <w:bCs/>
                            <w:color w:val="808080" w:themeColor="text1" w:themeTint="7F"/>
                            <w:sz w:val="24"/>
                            <w:szCs w:val="24"/>
                          </w:rPr>
                          <w:t>Erasmus Universiteit Rotterdam, Faculteit der Economische Wetenschappen</w:t>
                        </w:r>
                      </w:p>
                      <w:p w:rsidR="002011A4" w:rsidRDefault="002011A4">
                        <w:pPr>
                          <w:spacing w:after="0"/>
                          <w:rPr>
                            <w:b/>
                            <w:bCs/>
                            <w:color w:val="808080" w:themeColor="text1" w:themeTint="7F"/>
                            <w:sz w:val="32"/>
                            <w:szCs w:val="32"/>
                          </w:rPr>
                        </w:pPr>
                      </w:p>
                    </w:txbxContent>
                  </v:textbox>
                </v:rect>
                <v:rect id="_x0000_s1047" style="position:absolute;left:6494;top:11160;width:4998;height:1566;mso-position-horizontal-relative:margin;mso-position-vertical-relative:margin" filled="f" stroked="f">
                  <v:textbox style="mso-next-textbox:#_x0000_s1047;mso-fit-shape-to-text:t">
                    <w:txbxContent>
                      <w:sdt>
                        <w:sdtPr>
                          <w:rPr>
                            <w:sz w:val="96"/>
                            <w:szCs w:val="96"/>
                          </w:rPr>
                          <w:alias w:val="Jaar"/>
                          <w:id w:val="1064483762"/>
                          <w:dataBinding w:prefixMappings="xmlns:ns0='http://schemas.microsoft.com/office/2006/coverPageProps'" w:xpath="/ns0:CoverPageProperties[1]/ns0:PublishDate[1]" w:storeItemID="{55AF091B-3C7A-41E3-B477-F2FDAA23CFDA}"/>
                          <w:date>
                            <w:dateFormat w:val="yy"/>
                            <w:lid w:val="nl-NL"/>
                            <w:storeMappedDataAs w:val="dateTime"/>
                            <w:calendar w:val="gregorian"/>
                          </w:date>
                        </w:sdtPr>
                        <w:sdtContent>
                          <w:p w:rsidR="002011A4" w:rsidRDefault="002011A4">
                            <w:pPr>
                              <w:jc w:val="right"/>
                              <w:rPr>
                                <w:sz w:val="96"/>
                                <w:szCs w:val="96"/>
                              </w:rPr>
                            </w:pPr>
                            <w:r>
                              <w:rPr>
                                <w:sz w:val="96"/>
                                <w:szCs w:val="96"/>
                              </w:rPr>
                              <w:t>Juli 2010</w:t>
                            </w:r>
                          </w:p>
                        </w:sdtContent>
                      </w:sdt>
                    </w:txbxContent>
                  </v:textbox>
                </v:rect>
                <v:rect id="_x0000_s1048" style="position:absolute;left:1800;top:2294;width:8638;height:7268;mso-width-percent:1000;mso-position-horizontal:center;mso-position-horizontal-relative:margin;mso-position-vertical-relative:margin;mso-width-percent:1000;mso-width-relative:margin;mso-height-relative:margin;v-text-anchor:bottom" filled="f" stroked="f">
                  <v:textbox style="mso-next-textbox:#_x0000_s1048">
                    <w:txbxContent>
                      <w:sdt>
                        <w:sdtPr>
                          <w:rPr>
                            <w:b/>
                            <w:bCs/>
                            <w:color w:val="1F497D" w:themeColor="text2"/>
                            <w:sz w:val="72"/>
                            <w:szCs w:val="72"/>
                          </w:rPr>
                          <w:alias w:val="Titel"/>
                          <w:id w:val="1064483763"/>
                          <w:dataBinding w:prefixMappings="xmlns:ns0='http://schemas.openxmlformats.org/package/2006/metadata/core-properties' xmlns:ns1='http://purl.org/dc/elements/1.1/'" w:xpath="/ns0:coreProperties[1]/ns1:title[1]" w:storeItemID="{6C3C8BC8-F283-45AE-878A-BAB7291924A1}"/>
                          <w:text/>
                        </w:sdtPr>
                        <w:sdtContent>
                          <w:p w:rsidR="002011A4" w:rsidRDefault="002011A4" w:rsidP="000B0C07">
                            <w:pPr>
                              <w:spacing w:after="0"/>
                              <w:rPr>
                                <w:b/>
                                <w:bCs/>
                                <w:color w:val="1F497D" w:themeColor="text2"/>
                                <w:sz w:val="72"/>
                                <w:szCs w:val="72"/>
                              </w:rPr>
                            </w:pPr>
                            <w:r>
                              <w:rPr>
                                <w:b/>
                                <w:bCs/>
                                <w:color w:val="1F497D" w:themeColor="text2"/>
                                <w:sz w:val="72"/>
                                <w:szCs w:val="72"/>
                              </w:rPr>
                              <w:t>EVA,</w:t>
                            </w:r>
                          </w:p>
                        </w:sdtContent>
                      </w:sdt>
                      <w:p w:rsidR="002011A4" w:rsidRPr="009C6D2E" w:rsidRDefault="002011A4" w:rsidP="000B0C07">
                        <w:pPr>
                          <w:rPr>
                            <w:b/>
                            <w:bCs/>
                            <w:color w:val="4F81BD" w:themeColor="accent1"/>
                            <w:sz w:val="40"/>
                            <w:szCs w:val="40"/>
                          </w:rPr>
                        </w:pPr>
                        <w:sdt>
                          <w:sdtPr>
                            <w:rPr>
                              <w:b/>
                              <w:bCs/>
                              <w:color w:val="4F81BD" w:themeColor="accent1"/>
                              <w:sz w:val="40"/>
                              <w:szCs w:val="40"/>
                            </w:rPr>
                            <w:alias w:val="Ondertitel"/>
                            <w:id w:val="1064483764"/>
                            <w:dataBinding w:prefixMappings="xmlns:ns0='http://schemas.openxmlformats.org/package/2006/metadata/core-properties' xmlns:ns1='http://purl.org/dc/elements/1.1/'" w:xpath="/ns0:coreProperties[1]/ns1:subject[1]" w:storeItemID="{6C3C8BC8-F283-45AE-878A-BAB7291924A1}"/>
                            <w:text/>
                          </w:sdtPr>
                          <w:sdtContent>
                            <w:r w:rsidRPr="009C6D2E">
                              <w:rPr>
                                <w:b/>
                                <w:bCs/>
                                <w:color w:val="4F81BD" w:themeColor="accent1"/>
                                <w:sz w:val="40"/>
                                <w:szCs w:val="40"/>
                              </w:rPr>
                              <w:t>ROI</w:t>
                            </w:r>
                            <w:r>
                              <w:rPr>
                                <w:b/>
                                <w:bCs/>
                                <w:color w:val="4F81BD" w:themeColor="accent1"/>
                                <w:sz w:val="40"/>
                                <w:szCs w:val="40"/>
                              </w:rPr>
                              <w:t>?</w:t>
                            </w:r>
                          </w:sdtContent>
                        </w:sdt>
                        <w:r>
                          <w:rPr>
                            <w:b/>
                            <w:bCs/>
                            <w:color w:val="4F81BD" w:themeColor="accent1"/>
                            <w:sz w:val="40"/>
                            <w:szCs w:val="40"/>
                          </w:rPr>
                          <w:br/>
                          <w:t>of een ander</w:t>
                        </w:r>
                      </w:p>
                      <w:p w:rsidR="002011A4" w:rsidRPr="009C6D2E" w:rsidRDefault="002011A4">
                        <w:pPr>
                          <w:rPr>
                            <w:b/>
                            <w:bCs/>
                            <w:color w:val="808080" w:themeColor="text1" w:themeTint="7F"/>
                            <w:sz w:val="28"/>
                            <w:szCs w:val="28"/>
                          </w:rPr>
                        </w:pPr>
                      </w:p>
                      <w:p w:rsidR="002011A4" w:rsidRPr="009C6D2E" w:rsidRDefault="002011A4">
                        <w:pPr>
                          <w:rPr>
                            <w:b/>
                            <w:bCs/>
                            <w:color w:val="808080" w:themeColor="text1" w:themeTint="7F"/>
                            <w:sz w:val="28"/>
                            <w:szCs w:val="28"/>
                          </w:rPr>
                        </w:pPr>
                      </w:p>
                      <w:p w:rsidR="002011A4" w:rsidRPr="009C6D2E" w:rsidRDefault="002011A4">
                        <w:pPr>
                          <w:rPr>
                            <w:b/>
                            <w:bCs/>
                            <w:color w:val="808080" w:themeColor="text1" w:themeTint="7F"/>
                            <w:sz w:val="28"/>
                            <w:szCs w:val="28"/>
                          </w:rPr>
                        </w:pPr>
                      </w:p>
                      <w:p w:rsidR="002011A4" w:rsidRPr="00B1290E" w:rsidRDefault="002011A4" w:rsidP="00B1290E">
                        <w:pPr>
                          <w:spacing w:line="240" w:lineRule="auto"/>
                          <w:rPr>
                            <w:b/>
                            <w:bCs/>
                            <w:color w:val="808080" w:themeColor="text1" w:themeTint="7F"/>
                            <w:sz w:val="32"/>
                            <w:szCs w:val="32"/>
                          </w:rPr>
                        </w:pPr>
                        <w:sdt>
                          <w:sdtPr>
                            <w:rPr>
                              <w:b/>
                              <w:bCs/>
                              <w:color w:val="808080" w:themeColor="text1" w:themeTint="7F"/>
                              <w:sz w:val="28"/>
                              <w:szCs w:val="28"/>
                            </w:rPr>
                            <w:alias w:val="Auteur"/>
                            <w:id w:val="1064483765"/>
                            <w:dataBinding w:prefixMappings="xmlns:ns0='http://schemas.openxmlformats.org/package/2006/metadata/core-properties' xmlns:ns1='http://purl.org/dc/elements/1.1/'" w:xpath="/ns0:coreProperties[1]/ns1:creator[1]" w:storeItemID="{6C3C8BC8-F283-45AE-878A-BAB7291924A1}"/>
                            <w:text/>
                          </w:sdtPr>
                          <w:sdtContent>
                            <w:r w:rsidRPr="00B1290E">
                              <w:rPr>
                                <w:b/>
                                <w:bCs/>
                                <w:color w:val="808080" w:themeColor="text1" w:themeTint="7F"/>
                                <w:sz w:val="28"/>
                                <w:szCs w:val="28"/>
                              </w:rPr>
                              <w:t>Murat Atmaca</w:t>
                            </w:r>
                          </w:sdtContent>
                        </w:sdt>
                        <w:r w:rsidRPr="00B1290E">
                          <w:rPr>
                            <w:b/>
                            <w:bCs/>
                            <w:color w:val="808080" w:themeColor="text1" w:themeTint="7F"/>
                            <w:sz w:val="32"/>
                            <w:szCs w:val="32"/>
                          </w:rPr>
                          <w:br/>
                        </w:r>
                        <w:r w:rsidRPr="00B1290E">
                          <w:rPr>
                            <w:b/>
                            <w:bCs/>
                            <w:color w:val="808080" w:themeColor="text1" w:themeTint="7F"/>
                            <w:sz w:val="28"/>
                            <w:szCs w:val="28"/>
                          </w:rPr>
                          <w:t>291583</w:t>
                        </w:r>
                      </w:p>
                      <w:p w:rsidR="002011A4" w:rsidRPr="00B1290E" w:rsidRDefault="002011A4" w:rsidP="00DB48E6">
                        <w:pPr>
                          <w:rPr>
                            <w:b/>
                            <w:bCs/>
                            <w:color w:val="808080" w:themeColor="text1" w:themeTint="7F"/>
                            <w:sz w:val="28"/>
                            <w:szCs w:val="28"/>
                          </w:rPr>
                        </w:pPr>
                        <w:r w:rsidRPr="00DB48E6">
                          <w:rPr>
                            <w:b/>
                            <w:bCs/>
                            <w:color w:val="808080" w:themeColor="text1" w:themeTint="7F"/>
                            <w:sz w:val="28"/>
                            <w:szCs w:val="28"/>
                          </w:rPr>
                          <w:t>Scriptiebegeleider</w:t>
                        </w:r>
                        <w:r w:rsidRPr="00B1290E">
                          <w:rPr>
                            <w:b/>
                            <w:bCs/>
                            <w:color w:val="808080" w:themeColor="text1" w:themeTint="7F"/>
                            <w:sz w:val="28"/>
                            <w:szCs w:val="28"/>
                          </w:rPr>
                          <w:t>: Drs M. van Dongen</w:t>
                        </w:r>
                      </w:p>
                    </w:txbxContent>
                  </v:textbox>
                </v:rect>
                <w10:wrap anchorx="page" anchory="margin"/>
              </v:group>
            </w:pict>
          </w:r>
        </w:p>
        <w:p w:rsidR="00CB330F" w:rsidRDefault="00CB330F"/>
        <w:p w:rsidR="006E0BA6" w:rsidRDefault="00A71AF5" w:rsidP="00FB1B8C">
          <w:pPr>
            <w:pStyle w:val="Kop1"/>
          </w:pPr>
          <w:r>
            <w:rPr>
              <w:noProof/>
              <w:lang w:val="en-US"/>
            </w:rPr>
            <w:drawing>
              <wp:anchor distT="0" distB="0" distL="114300" distR="114300" simplePos="0" relativeHeight="251667456" behindDoc="1" locked="0" layoutInCell="1" allowOverlap="1">
                <wp:simplePos x="0" y="0"/>
                <wp:positionH relativeFrom="column">
                  <wp:posOffset>2491105</wp:posOffset>
                </wp:positionH>
                <wp:positionV relativeFrom="paragraph">
                  <wp:posOffset>7702550</wp:posOffset>
                </wp:positionV>
                <wp:extent cx="3810000" cy="952500"/>
                <wp:effectExtent l="19050" t="0" r="0" b="0"/>
                <wp:wrapNone/>
                <wp:docPr id="9" name="Afbeelding 8" descr="logo_erasmus_universitei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erasmus_universiteit.jpg"/>
                        <pic:cNvPicPr/>
                      </pic:nvPicPr>
                      <pic:blipFill>
                        <a:blip r:embed="rId10" cstate="print"/>
                        <a:stretch>
                          <a:fillRect/>
                        </a:stretch>
                      </pic:blipFill>
                      <pic:spPr>
                        <a:xfrm>
                          <a:off x="0" y="0"/>
                          <a:ext cx="3810000" cy="952500"/>
                        </a:xfrm>
                        <a:prstGeom prst="rect">
                          <a:avLst/>
                        </a:prstGeom>
                      </pic:spPr>
                    </pic:pic>
                  </a:graphicData>
                </a:graphic>
              </wp:anchor>
            </w:drawing>
          </w:r>
          <w:r w:rsidR="00CB330F">
            <w:br w:type="page"/>
          </w:r>
          <w:bookmarkStart w:id="0" w:name="_Toc270421268"/>
          <w:r w:rsidR="006E0BA6">
            <w:lastRenderedPageBreak/>
            <w:t>Voorwoord</w:t>
          </w:r>
          <w:bookmarkEnd w:id="0"/>
        </w:p>
        <w:p w:rsidR="004C6D0F" w:rsidRPr="004C6D0F" w:rsidRDefault="004C6D0F">
          <w:pPr>
            <w:rPr>
              <w:rFonts w:cs="Arial"/>
            </w:rPr>
          </w:pPr>
        </w:p>
        <w:p w:rsidR="00297E72" w:rsidRPr="00D568A9" w:rsidRDefault="006E0BA6" w:rsidP="00D568A9">
          <w:pPr>
            <w:spacing w:line="360" w:lineRule="auto"/>
            <w:rPr>
              <w:rFonts w:cs="Arial"/>
            </w:rPr>
          </w:pPr>
          <w:r w:rsidRPr="00D568A9">
            <w:rPr>
              <w:rFonts w:cs="Arial"/>
            </w:rPr>
            <w:t xml:space="preserve">Voor u ligt mijn afstudeeropdracht van de opleiding </w:t>
          </w:r>
          <w:r w:rsidR="00297E72" w:rsidRPr="00D568A9">
            <w:rPr>
              <w:rFonts w:cs="Arial"/>
            </w:rPr>
            <w:t xml:space="preserve">Bachlor Economie &amp; Bedrijfseconomie onder de sectie Accounting, Auditing and Control </w:t>
          </w:r>
          <w:r w:rsidRPr="00D568A9">
            <w:rPr>
              <w:rFonts w:cs="Arial"/>
            </w:rPr>
            <w:t xml:space="preserve">met de titel </w:t>
          </w:r>
          <w:r w:rsidR="00297E72" w:rsidRPr="00D568A9">
            <w:rPr>
              <w:rFonts w:cs="Arial"/>
            </w:rPr>
            <w:t>‘EVA, ROI of een ander’.</w:t>
          </w:r>
          <w:r w:rsidRPr="00D568A9">
            <w:rPr>
              <w:rFonts w:cs="Arial"/>
            </w:rPr>
            <w:t xml:space="preserve"> Deze afstudeerscriptie </w:t>
          </w:r>
          <w:r w:rsidR="00337011" w:rsidRPr="00D568A9">
            <w:rPr>
              <w:rFonts w:cs="Arial"/>
            </w:rPr>
            <w:t xml:space="preserve">is </w:t>
          </w:r>
          <w:r w:rsidRPr="00D568A9">
            <w:rPr>
              <w:rFonts w:cs="Arial"/>
            </w:rPr>
            <w:t>geschreven in opdracht van E</w:t>
          </w:r>
          <w:r w:rsidR="00337011" w:rsidRPr="00D568A9">
            <w:rPr>
              <w:rFonts w:cs="Arial"/>
            </w:rPr>
            <w:t xml:space="preserve">rasmus </w:t>
          </w:r>
          <w:r w:rsidRPr="00D568A9">
            <w:rPr>
              <w:rFonts w:cs="Arial"/>
            </w:rPr>
            <w:t>U</w:t>
          </w:r>
          <w:r w:rsidR="00337011" w:rsidRPr="00D568A9">
            <w:rPr>
              <w:rFonts w:cs="Arial"/>
            </w:rPr>
            <w:t xml:space="preserve">niversiteit </w:t>
          </w:r>
          <w:r w:rsidRPr="00D568A9">
            <w:rPr>
              <w:rFonts w:cs="Arial"/>
            </w:rPr>
            <w:t>R</w:t>
          </w:r>
          <w:r w:rsidR="00337011" w:rsidRPr="00D568A9">
            <w:rPr>
              <w:rFonts w:cs="Arial"/>
            </w:rPr>
            <w:t>otterdam</w:t>
          </w:r>
          <w:r w:rsidRPr="00D568A9">
            <w:rPr>
              <w:rFonts w:cs="Arial"/>
            </w:rPr>
            <w:t xml:space="preserve">. In deze scriptie wordt </w:t>
          </w:r>
          <w:r w:rsidR="00297E72" w:rsidRPr="00D568A9">
            <w:rPr>
              <w:rFonts w:cs="Arial"/>
            </w:rPr>
            <w:t xml:space="preserve">ROI en EVA vergeleken met het doel om erachter te komen in </w:t>
          </w:r>
          <w:r w:rsidR="00260D81">
            <w:rPr>
              <w:rFonts w:cs="Arial"/>
            </w:rPr>
            <w:t>welke opzichten</w:t>
          </w:r>
          <w:r w:rsidR="00297E72" w:rsidRPr="00D568A9">
            <w:rPr>
              <w:rFonts w:cs="Arial"/>
            </w:rPr>
            <w:t xml:space="preserve"> EVA een alternatief</w:t>
          </w:r>
          <w:r w:rsidR="00337011" w:rsidRPr="00D568A9">
            <w:rPr>
              <w:rFonts w:cs="Arial"/>
            </w:rPr>
            <w:t xml:space="preserve"> is voor de ROI. Mijn interesse in dit o</w:t>
          </w:r>
          <w:r w:rsidR="00D96F1E">
            <w:rPr>
              <w:rFonts w:cs="Arial"/>
            </w:rPr>
            <w:t>nderwerp heb ik verkregen uit het</w:t>
          </w:r>
          <w:r w:rsidR="00337011" w:rsidRPr="00D568A9">
            <w:rPr>
              <w:rFonts w:cs="Arial"/>
            </w:rPr>
            <w:t xml:space="preserve"> werkcollege Management Accounting and Control.</w:t>
          </w:r>
        </w:p>
        <w:p w:rsidR="00337011" w:rsidRPr="00D568A9" w:rsidRDefault="00337011" w:rsidP="00D568A9">
          <w:pPr>
            <w:spacing w:line="360" w:lineRule="auto"/>
            <w:rPr>
              <w:rFonts w:cs="Arial"/>
            </w:rPr>
          </w:pPr>
          <w:r w:rsidRPr="00D568A9">
            <w:rPr>
              <w:rFonts w:cs="Arial"/>
            </w:rPr>
            <w:t>Het schrijven van mijn Bachlorscriptie heeft mij veel tijd gekost. Ik dank hierbij alle personen die me gesteund h</w:t>
          </w:r>
          <w:r w:rsidR="00D96F1E">
            <w:rPr>
              <w:rFonts w:cs="Arial"/>
            </w:rPr>
            <w:t>ebben in deze maanden. Vooral mijn</w:t>
          </w:r>
          <w:r w:rsidRPr="00D568A9">
            <w:rPr>
              <w:rFonts w:cs="Arial"/>
            </w:rPr>
            <w:t xml:space="preserve"> zusje Asuman Atmaca die het voor me wou</w:t>
          </w:r>
          <w:r w:rsidR="00B2623C" w:rsidRPr="00D568A9">
            <w:rPr>
              <w:rFonts w:cs="Arial"/>
            </w:rPr>
            <w:t xml:space="preserve"> nalezen en Samet Turan voor het steunen en </w:t>
          </w:r>
          <w:r w:rsidR="008D552D">
            <w:rPr>
              <w:rFonts w:cs="Arial"/>
            </w:rPr>
            <w:t>aan</w:t>
          </w:r>
          <w:r w:rsidR="00B2623C" w:rsidRPr="00D568A9">
            <w:rPr>
              <w:rFonts w:cs="Arial"/>
            </w:rPr>
            <w:t xml:space="preserve">moedigen. </w:t>
          </w:r>
        </w:p>
        <w:p w:rsidR="00337011" w:rsidRPr="00D568A9" w:rsidRDefault="00297E72" w:rsidP="00D568A9">
          <w:pPr>
            <w:spacing w:line="360" w:lineRule="auto"/>
            <w:rPr>
              <w:rFonts w:cs="Arial"/>
            </w:rPr>
          </w:pPr>
          <w:r w:rsidRPr="00D568A9">
            <w:rPr>
              <w:rFonts w:cs="Arial"/>
            </w:rPr>
            <w:t>Met veel dank aan Erasmus Universiteit Rotterdam en m</w:t>
          </w:r>
          <w:r w:rsidR="00D96F1E">
            <w:rPr>
              <w:rFonts w:cs="Arial"/>
            </w:rPr>
            <w:t>ijn</w:t>
          </w:r>
          <w:r w:rsidRPr="00D568A9">
            <w:rPr>
              <w:rFonts w:cs="Arial"/>
            </w:rPr>
            <w:t xml:space="preserve"> begeleidende docent meneer van Dongen</w:t>
          </w:r>
          <w:r w:rsidR="00337011" w:rsidRPr="00D568A9">
            <w:rPr>
              <w:rFonts w:cs="Arial"/>
            </w:rPr>
            <w:t xml:space="preserve"> voor zijn inzet om m</w:t>
          </w:r>
          <w:r w:rsidR="00D96F1E">
            <w:rPr>
              <w:rFonts w:cs="Arial"/>
            </w:rPr>
            <w:t>ij te corrigeren op de</w:t>
          </w:r>
          <w:r w:rsidR="00FB1B8C" w:rsidRPr="00D568A9">
            <w:rPr>
              <w:rFonts w:cs="Arial"/>
            </w:rPr>
            <w:t xml:space="preserve"> inhoud</w:t>
          </w:r>
          <w:r w:rsidR="00D96F1E">
            <w:rPr>
              <w:rFonts w:cs="Arial"/>
            </w:rPr>
            <w:t xml:space="preserve"> </w:t>
          </w:r>
          <w:r w:rsidR="00FB1B8C" w:rsidRPr="00D568A9">
            <w:rPr>
              <w:rFonts w:cs="Arial"/>
            </w:rPr>
            <w:t>en</w:t>
          </w:r>
          <w:r w:rsidR="00337011" w:rsidRPr="00D568A9">
            <w:rPr>
              <w:rFonts w:cs="Arial"/>
            </w:rPr>
            <w:t xml:space="preserve"> taal en voor </w:t>
          </w:r>
          <w:r w:rsidR="00FB1B8C" w:rsidRPr="00D568A9">
            <w:rPr>
              <w:rFonts w:cs="Arial"/>
            </w:rPr>
            <w:t xml:space="preserve">zijn </w:t>
          </w:r>
          <w:r w:rsidR="00337011" w:rsidRPr="00D568A9">
            <w:rPr>
              <w:rFonts w:cs="Arial"/>
            </w:rPr>
            <w:t>uitgebreide feedback.</w:t>
          </w:r>
        </w:p>
        <w:p w:rsidR="00F020D5" w:rsidRPr="00D568A9" w:rsidRDefault="00F020D5" w:rsidP="00D568A9">
          <w:pPr>
            <w:spacing w:line="360" w:lineRule="auto"/>
            <w:rPr>
              <w:rFonts w:cs="Arial"/>
            </w:rPr>
          </w:pPr>
          <w:r w:rsidRPr="00D568A9">
            <w:rPr>
              <w:rFonts w:cs="Arial"/>
            </w:rPr>
            <w:t xml:space="preserve">Met </w:t>
          </w:r>
          <w:r w:rsidR="00D96F1E">
            <w:rPr>
              <w:rFonts w:cs="Arial"/>
            </w:rPr>
            <w:t>deze</w:t>
          </w:r>
          <w:r w:rsidRPr="00D568A9">
            <w:rPr>
              <w:rFonts w:cs="Arial"/>
            </w:rPr>
            <w:t xml:space="preserve"> bachelorscriptie</w:t>
          </w:r>
          <w:r w:rsidR="004C6D0F" w:rsidRPr="00D568A9">
            <w:rPr>
              <w:rFonts w:cs="Arial"/>
            </w:rPr>
            <w:t xml:space="preserve"> sluit ik mij</w:t>
          </w:r>
          <w:r w:rsidR="00D96F1E">
            <w:rPr>
              <w:rFonts w:cs="Arial"/>
            </w:rPr>
            <w:t>n</w:t>
          </w:r>
          <w:r w:rsidR="004C6D0F" w:rsidRPr="00D568A9">
            <w:rPr>
              <w:rFonts w:cs="Arial"/>
            </w:rPr>
            <w:t xml:space="preserve"> bach</w:t>
          </w:r>
          <w:r w:rsidRPr="00D568A9">
            <w:rPr>
              <w:rFonts w:cs="Arial"/>
            </w:rPr>
            <w:t>e</w:t>
          </w:r>
          <w:r w:rsidR="004C6D0F" w:rsidRPr="00D568A9">
            <w:rPr>
              <w:rFonts w:cs="Arial"/>
            </w:rPr>
            <w:t>lor</w:t>
          </w:r>
          <w:r w:rsidRPr="00D568A9">
            <w:rPr>
              <w:rFonts w:cs="Arial"/>
            </w:rPr>
            <w:t>opleiding</w:t>
          </w:r>
          <w:r w:rsidR="008D552D">
            <w:rPr>
              <w:rFonts w:cs="Arial"/>
            </w:rPr>
            <w:t xml:space="preserve"> af</w:t>
          </w:r>
          <w:r w:rsidRPr="00D568A9">
            <w:rPr>
              <w:rFonts w:cs="Arial"/>
            </w:rPr>
            <w:t>.</w:t>
          </w:r>
          <w:r w:rsidR="004C6D0F" w:rsidRPr="00D568A9">
            <w:rPr>
              <w:rFonts w:cs="Arial"/>
            </w:rPr>
            <w:t xml:space="preserve"> </w:t>
          </w:r>
          <w:r w:rsidRPr="00D568A9">
            <w:rPr>
              <w:rFonts w:cs="Arial"/>
            </w:rPr>
            <w:t>I</w:t>
          </w:r>
          <w:r w:rsidR="004C6D0F" w:rsidRPr="00D568A9">
            <w:rPr>
              <w:rFonts w:cs="Arial"/>
            </w:rPr>
            <w:t>k</w:t>
          </w:r>
          <w:r w:rsidRPr="00D568A9">
            <w:rPr>
              <w:rFonts w:cs="Arial"/>
            </w:rPr>
            <w:t xml:space="preserve"> wil</w:t>
          </w:r>
          <w:r w:rsidR="004C6D0F" w:rsidRPr="00D568A9">
            <w:rPr>
              <w:rFonts w:cs="Arial"/>
            </w:rPr>
            <w:t xml:space="preserve"> </w:t>
          </w:r>
          <w:r w:rsidR="00D96F1E">
            <w:rPr>
              <w:rFonts w:cs="Arial"/>
            </w:rPr>
            <w:t>hierbij mijn</w:t>
          </w:r>
          <w:r w:rsidRPr="00D568A9">
            <w:rPr>
              <w:rFonts w:cs="Arial"/>
            </w:rPr>
            <w:t xml:space="preserve"> ouders </w:t>
          </w:r>
          <w:r w:rsidR="00D96F1E">
            <w:rPr>
              <w:rFonts w:cs="Arial"/>
            </w:rPr>
            <w:t xml:space="preserve">bedanken </w:t>
          </w:r>
          <w:r w:rsidRPr="00D568A9">
            <w:rPr>
              <w:rFonts w:cs="Arial"/>
            </w:rPr>
            <w:t>en al m</w:t>
          </w:r>
          <w:r w:rsidR="00D96F1E">
            <w:rPr>
              <w:rFonts w:cs="Arial"/>
            </w:rPr>
            <w:t>ijn</w:t>
          </w:r>
          <w:r w:rsidRPr="00D568A9">
            <w:rPr>
              <w:rFonts w:cs="Arial"/>
            </w:rPr>
            <w:t xml:space="preserve"> vrienden </w:t>
          </w:r>
          <w:r w:rsidR="004C6D0F" w:rsidRPr="00D568A9">
            <w:rPr>
              <w:rFonts w:cs="Arial"/>
            </w:rPr>
            <w:t>die me in al die jaren gesteund hebben.</w:t>
          </w:r>
        </w:p>
        <w:p w:rsidR="00F020D5" w:rsidRPr="00D568A9" w:rsidRDefault="00F020D5" w:rsidP="00D568A9">
          <w:pPr>
            <w:spacing w:line="360" w:lineRule="auto"/>
            <w:rPr>
              <w:rFonts w:cs="Arial"/>
            </w:rPr>
          </w:pPr>
          <w:r w:rsidRPr="00D568A9">
            <w:rPr>
              <w:rFonts w:cs="Arial"/>
            </w:rPr>
            <w:t>Ik wens u heel veel lees plezier,</w:t>
          </w:r>
        </w:p>
        <w:p w:rsidR="006E0BA6" w:rsidRPr="00D568A9" w:rsidRDefault="00F020D5" w:rsidP="00D568A9">
          <w:pPr>
            <w:spacing w:line="360" w:lineRule="auto"/>
            <w:rPr>
              <w:rFonts w:cs="Arial"/>
              <w:b/>
            </w:rPr>
          </w:pPr>
          <w:r w:rsidRPr="00D568A9">
            <w:rPr>
              <w:rFonts w:cs="Arial"/>
            </w:rPr>
            <w:t>Murat Atmaca</w:t>
          </w:r>
          <w:r w:rsidR="004C6D0F" w:rsidRPr="00D568A9">
            <w:rPr>
              <w:rFonts w:cs="Arial"/>
            </w:rPr>
            <w:t xml:space="preserve"> </w:t>
          </w:r>
          <w:r w:rsidR="006E0BA6" w:rsidRPr="00D568A9">
            <w:rPr>
              <w:rFonts w:cs="Arial"/>
              <w:b/>
            </w:rPr>
            <w:br w:type="page"/>
          </w:r>
        </w:p>
        <w:p w:rsidR="00CB330F" w:rsidRDefault="00D8045A">
          <w:pPr>
            <w:rPr>
              <w:rFonts w:ascii="Arial" w:hAnsi="Arial" w:cs="Arial"/>
              <w:b/>
              <w:sz w:val="20"/>
              <w:szCs w:val="20"/>
            </w:rPr>
          </w:pPr>
        </w:p>
      </w:sdtContent>
    </w:sdt>
    <w:sdt>
      <w:sdtPr>
        <w:rPr>
          <w:rFonts w:asciiTheme="minorHAnsi" w:eastAsiaTheme="minorHAnsi" w:hAnsiTheme="minorHAnsi" w:cstheme="minorBidi"/>
          <w:b w:val="0"/>
          <w:bCs w:val="0"/>
          <w:color w:val="auto"/>
          <w:sz w:val="22"/>
          <w:szCs w:val="22"/>
        </w:rPr>
        <w:id w:val="155511092"/>
        <w:docPartObj>
          <w:docPartGallery w:val="Table of Contents"/>
          <w:docPartUnique/>
        </w:docPartObj>
      </w:sdtPr>
      <w:sdtContent>
        <w:p w:rsidR="00917C29" w:rsidRDefault="00917C29">
          <w:pPr>
            <w:pStyle w:val="Kopvaninhoudsopgave"/>
          </w:pPr>
          <w:r w:rsidRPr="00787A8A">
            <w:rPr>
              <w:rStyle w:val="Kop1Char"/>
            </w:rPr>
            <w:t>Inhoud</w:t>
          </w:r>
        </w:p>
        <w:p w:rsidR="00EF348E" w:rsidRDefault="00D8045A">
          <w:pPr>
            <w:pStyle w:val="Inhopg1"/>
            <w:tabs>
              <w:tab w:val="right" w:leader="dot" w:pos="9062"/>
            </w:tabs>
            <w:rPr>
              <w:rFonts w:eastAsiaTheme="minorEastAsia"/>
              <w:noProof/>
              <w:lang w:val="en-US"/>
            </w:rPr>
          </w:pPr>
          <w:r>
            <w:fldChar w:fldCharType="begin"/>
          </w:r>
          <w:r w:rsidR="00917C29">
            <w:instrText xml:space="preserve"> TOC \o "1-3" \h \z \u </w:instrText>
          </w:r>
          <w:r>
            <w:fldChar w:fldCharType="separate"/>
          </w:r>
          <w:hyperlink w:anchor="_Toc270421268" w:history="1">
            <w:r w:rsidR="00EF348E" w:rsidRPr="00D307C7">
              <w:rPr>
                <w:rStyle w:val="Hyperlink"/>
                <w:noProof/>
              </w:rPr>
              <w:t>Voorwoord</w:t>
            </w:r>
            <w:r w:rsidR="00EF348E">
              <w:rPr>
                <w:noProof/>
                <w:webHidden/>
              </w:rPr>
              <w:tab/>
            </w:r>
            <w:r w:rsidR="00EF348E">
              <w:rPr>
                <w:noProof/>
                <w:webHidden/>
              </w:rPr>
              <w:fldChar w:fldCharType="begin"/>
            </w:r>
            <w:r w:rsidR="00EF348E">
              <w:rPr>
                <w:noProof/>
                <w:webHidden/>
              </w:rPr>
              <w:instrText xml:space="preserve"> PAGEREF _Toc270421268 \h </w:instrText>
            </w:r>
            <w:r w:rsidR="00EF348E">
              <w:rPr>
                <w:noProof/>
                <w:webHidden/>
              </w:rPr>
            </w:r>
            <w:r w:rsidR="00EF348E">
              <w:rPr>
                <w:noProof/>
                <w:webHidden/>
              </w:rPr>
              <w:fldChar w:fldCharType="separate"/>
            </w:r>
            <w:r w:rsidR="00EF348E">
              <w:rPr>
                <w:noProof/>
                <w:webHidden/>
              </w:rPr>
              <w:t>2</w:t>
            </w:r>
            <w:r w:rsidR="00EF348E">
              <w:rPr>
                <w:noProof/>
                <w:webHidden/>
              </w:rPr>
              <w:fldChar w:fldCharType="end"/>
            </w:r>
          </w:hyperlink>
        </w:p>
        <w:p w:rsidR="00EF348E" w:rsidRDefault="00EF348E">
          <w:pPr>
            <w:pStyle w:val="Inhopg1"/>
            <w:tabs>
              <w:tab w:val="right" w:leader="dot" w:pos="9062"/>
            </w:tabs>
            <w:rPr>
              <w:rFonts w:eastAsiaTheme="minorEastAsia"/>
              <w:noProof/>
              <w:lang w:val="en-US"/>
            </w:rPr>
          </w:pPr>
          <w:hyperlink w:anchor="_Toc270421269" w:history="1">
            <w:r w:rsidRPr="00D307C7">
              <w:rPr>
                <w:rStyle w:val="Hyperlink"/>
                <w:noProof/>
              </w:rPr>
              <w:t>1. Inleiding</w:t>
            </w:r>
            <w:r>
              <w:rPr>
                <w:noProof/>
                <w:webHidden/>
              </w:rPr>
              <w:tab/>
            </w:r>
            <w:r>
              <w:rPr>
                <w:noProof/>
                <w:webHidden/>
              </w:rPr>
              <w:fldChar w:fldCharType="begin"/>
            </w:r>
            <w:r>
              <w:rPr>
                <w:noProof/>
                <w:webHidden/>
              </w:rPr>
              <w:instrText xml:space="preserve"> PAGEREF _Toc270421269 \h </w:instrText>
            </w:r>
            <w:r>
              <w:rPr>
                <w:noProof/>
                <w:webHidden/>
              </w:rPr>
            </w:r>
            <w:r>
              <w:rPr>
                <w:noProof/>
                <w:webHidden/>
              </w:rPr>
              <w:fldChar w:fldCharType="separate"/>
            </w:r>
            <w:r>
              <w:rPr>
                <w:noProof/>
                <w:webHidden/>
              </w:rPr>
              <w:t>1</w:t>
            </w:r>
            <w:r>
              <w:rPr>
                <w:noProof/>
                <w:webHidden/>
              </w:rPr>
              <w:fldChar w:fldCharType="end"/>
            </w:r>
          </w:hyperlink>
        </w:p>
        <w:p w:rsidR="00EF348E" w:rsidRDefault="00EF348E">
          <w:pPr>
            <w:pStyle w:val="Inhopg2"/>
            <w:tabs>
              <w:tab w:val="right" w:leader="dot" w:pos="9062"/>
            </w:tabs>
            <w:rPr>
              <w:rFonts w:eastAsiaTheme="minorEastAsia"/>
              <w:noProof/>
              <w:lang w:val="en-US"/>
            </w:rPr>
          </w:pPr>
          <w:hyperlink w:anchor="_Toc270421270" w:history="1">
            <w:r w:rsidRPr="00D307C7">
              <w:rPr>
                <w:rStyle w:val="Hyperlink"/>
                <w:noProof/>
              </w:rPr>
              <w:t>1.1 Inleiding</w:t>
            </w:r>
            <w:r>
              <w:rPr>
                <w:noProof/>
                <w:webHidden/>
              </w:rPr>
              <w:tab/>
            </w:r>
            <w:r>
              <w:rPr>
                <w:noProof/>
                <w:webHidden/>
              </w:rPr>
              <w:fldChar w:fldCharType="begin"/>
            </w:r>
            <w:r>
              <w:rPr>
                <w:noProof/>
                <w:webHidden/>
              </w:rPr>
              <w:instrText xml:space="preserve"> PAGEREF _Toc270421270 \h </w:instrText>
            </w:r>
            <w:r>
              <w:rPr>
                <w:noProof/>
                <w:webHidden/>
              </w:rPr>
            </w:r>
            <w:r>
              <w:rPr>
                <w:noProof/>
                <w:webHidden/>
              </w:rPr>
              <w:fldChar w:fldCharType="separate"/>
            </w:r>
            <w:r>
              <w:rPr>
                <w:noProof/>
                <w:webHidden/>
              </w:rPr>
              <w:t>1</w:t>
            </w:r>
            <w:r>
              <w:rPr>
                <w:noProof/>
                <w:webHidden/>
              </w:rPr>
              <w:fldChar w:fldCharType="end"/>
            </w:r>
          </w:hyperlink>
        </w:p>
        <w:p w:rsidR="00EF348E" w:rsidRDefault="00EF348E">
          <w:pPr>
            <w:pStyle w:val="Inhopg2"/>
            <w:tabs>
              <w:tab w:val="right" w:leader="dot" w:pos="9062"/>
            </w:tabs>
            <w:rPr>
              <w:rFonts w:eastAsiaTheme="minorEastAsia"/>
              <w:noProof/>
              <w:lang w:val="en-US"/>
            </w:rPr>
          </w:pPr>
          <w:hyperlink w:anchor="_Toc270421271" w:history="1">
            <w:r w:rsidRPr="00D307C7">
              <w:rPr>
                <w:rStyle w:val="Hyperlink"/>
                <w:noProof/>
              </w:rPr>
              <w:t>1.2 Probleemstelling en deelvragen</w:t>
            </w:r>
            <w:r>
              <w:rPr>
                <w:noProof/>
                <w:webHidden/>
              </w:rPr>
              <w:tab/>
            </w:r>
            <w:r>
              <w:rPr>
                <w:noProof/>
                <w:webHidden/>
              </w:rPr>
              <w:fldChar w:fldCharType="begin"/>
            </w:r>
            <w:r>
              <w:rPr>
                <w:noProof/>
                <w:webHidden/>
              </w:rPr>
              <w:instrText xml:space="preserve"> PAGEREF _Toc270421271 \h </w:instrText>
            </w:r>
            <w:r>
              <w:rPr>
                <w:noProof/>
                <w:webHidden/>
              </w:rPr>
            </w:r>
            <w:r>
              <w:rPr>
                <w:noProof/>
                <w:webHidden/>
              </w:rPr>
              <w:fldChar w:fldCharType="separate"/>
            </w:r>
            <w:r>
              <w:rPr>
                <w:noProof/>
                <w:webHidden/>
              </w:rPr>
              <w:t>1</w:t>
            </w:r>
            <w:r>
              <w:rPr>
                <w:noProof/>
                <w:webHidden/>
              </w:rPr>
              <w:fldChar w:fldCharType="end"/>
            </w:r>
          </w:hyperlink>
        </w:p>
        <w:p w:rsidR="00EF348E" w:rsidRDefault="00EF348E">
          <w:pPr>
            <w:pStyle w:val="Inhopg2"/>
            <w:tabs>
              <w:tab w:val="right" w:leader="dot" w:pos="9062"/>
            </w:tabs>
            <w:rPr>
              <w:rFonts w:eastAsiaTheme="minorEastAsia"/>
              <w:noProof/>
              <w:lang w:val="en-US"/>
            </w:rPr>
          </w:pPr>
          <w:hyperlink w:anchor="_Toc270421272" w:history="1">
            <w:r w:rsidRPr="00D307C7">
              <w:rPr>
                <w:rStyle w:val="Hyperlink"/>
                <w:noProof/>
              </w:rPr>
              <w:t>1.3 De aanleiding</w:t>
            </w:r>
            <w:r>
              <w:rPr>
                <w:noProof/>
                <w:webHidden/>
              </w:rPr>
              <w:tab/>
            </w:r>
            <w:r>
              <w:rPr>
                <w:noProof/>
                <w:webHidden/>
              </w:rPr>
              <w:fldChar w:fldCharType="begin"/>
            </w:r>
            <w:r>
              <w:rPr>
                <w:noProof/>
                <w:webHidden/>
              </w:rPr>
              <w:instrText xml:space="preserve"> PAGEREF _Toc270421272 \h </w:instrText>
            </w:r>
            <w:r>
              <w:rPr>
                <w:noProof/>
                <w:webHidden/>
              </w:rPr>
            </w:r>
            <w:r>
              <w:rPr>
                <w:noProof/>
                <w:webHidden/>
              </w:rPr>
              <w:fldChar w:fldCharType="separate"/>
            </w:r>
            <w:r>
              <w:rPr>
                <w:noProof/>
                <w:webHidden/>
              </w:rPr>
              <w:t>1</w:t>
            </w:r>
            <w:r>
              <w:rPr>
                <w:noProof/>
                <w:webHidden/>
              </w:rPr>
              <w:fldChar w:fldCharType="end"/>
            </w:r>
          </w:hyperlink>
        </w:p>
        <w:p w:rsidR="00EF348E" w:rsidRDefault="00EF348E">
          <w:pPr>
            <w:pStyle w:val="Inhopg2"/>
            <w:tabs>
              <w:tab w:val="right" w:leader="dot" w:pos="9062"/>
            </w:tabs>
            <w:rPr>
              <w:rFonts w:eastAsiaTheme="minorEastAsia"/>
              <w:noProof/>
              <w:lang w:val="en-US"/>
            </w:rPr>
          </w:pPr>
          <w:hyperlink w:anchor="_Toc270421273" w:history="1">
            <w:r w:rsidRPr="00D307C7">
              <w:rPr>
                <w:rStyle w:val="Hyperlink"/>
                <w:noProof/>
              </w:rPr>
              <w:t>1.4 Methode van onderzoek</w:t>
            </w:r>
            <w:r>
              <w:rPr>
                <w:noProof/>
                <w:webHidden/>
              </w:rPr>
              <w:tab/>
            </w:r>
            <w:r>
              <w:rPr>
                <w:noProof/>
                <w:webHidden/>
              </w:rPr>
              <w:fldChar w:fldCharType="begin"/>
            </w:r>
            <w:r>
              <w:rPr>
                <w:noProof/>
                <w:webHidden/>
              </w:rPr>
              <w:instrText xml:space="preserve"> PAGEREF _Toc270421273 \h </w:instrText>
            </w:r>
            <w:r>
              <w:rPr>
                <w:noProof/>
                <w:webHidden/>
              </w:rPr>
            </w:r>
            <w:r>
              <w:rPr>
                <w:noProof/>
                <w:webHidden/>
              </w:rPr>
              <w:fldChar w:fldCharType="separate"/>
            </w:r>
            <w:r>
              <w:rPr>
                <w:noProof/>
                <w:webHidden/>
              </w:rPr>
              <w:t>2</w:t>
            </w:r>
            <w:r>
              <w:rPr>
                <w:noProof/>
                <w:webHidden/>
              </w:rPr>
              <w:fldChar w:fldCharType="end"/>
            </w:r>
          </w:hyperlink>
        </w:p>
        <w:p w:rsidR="00EF348E" w:rsidRDefault="00EF348E">
          <w:pPr>
            <w:pStyle w:val="Inhopg1"/>
            <w:tabs>
              <w:tab w:val="right" w:leader="dot" w:pos="9062"/>
            </w:tabs>
            <w:rPr>
              <w:rFonts w:eastAsiaTheme="minorEastAsia"/>
              <w:noProof/>
              <w:lang w:val="en-US"/>
            </w:rPr>
          </w:pPr>
          <w:hyperlink w:anchor="_Toc270421274" w:history="1">
            <w:r w:rsidRPr="00D307C7">
              <w:rPr>
                <w:rStyle w:val="Hyperlink"/>
                <w:noProof/>
              </w:rPr>
              <w:t>2. EVA in theorie</w:t>
            </w:r>
            <w:r>
              <w:rPr>
                <w:noProof/>
                <w:webHidden/>
              </w:rPr>
              <w:tab/>
            </w:r>
            <w:r>
              <w:rPr>
                <w:noProof/>
                <w:webHidden/>
              </w:rPr>
              <w:fldChar w:fldCharType="begin"/>
            </w:r>
            <w:r>
              <w:rPr>
                <w:noProof/>
                <w:webHidden/>
              </w:rPr>
              <w:instrText xml:space="preserve"> PAGEREF _Toc270421274 \h </w:instrText>
            </w:r>
            <w:r>
              <w:rPr>
                <w:noProof/>
                <w:webHidden/>
              </w:rPr>
            </w:r>
            <w:r>
              <w:rPr>
                <w:noProof/>
                <w:webHidden/>
              </w:rPr>
              <w:fldChar w:fldCharType="separate"/>
            </w:r>
            <w:r>
              <w:rPr>
                <w:noProof/>
                <w:webHidden/>
              </w:rPr>
              <w:t>3</w:t>
            </w:r>
            <w:r>
              <w:rPr>
                <w:noProof/>
                <w:webHidden/>
              </w:rPr>
              <w:fldChar w:fldCharType="end"/>
            </w:r>
          </w:hyperlink>
        </w:p>
        <w:p w:rsidR="00EF348E" w:rsidRDefault="00EF348E">
          <w:pPr>
            <w:pStyle w:val="Inhopg2"/>
            <w:tabs>
              <w:tab w:val="right" w:leader="dot" w:pos="9062"/>
            </w:tabs>
            <w:rPr>
              <w:rFonts w:eastAsiaTheme="minorEastAsia"/>
              <w:noProof/>
              <w:lang w:val="en-US"/>
            </w:rPr>
          </w:pPr>
          <w:hyperlink w:anchor="_Toc270421275" w:history="1">
            <w:r w:rsidRPr="00D307C7">
              <w:rPr>
                <w:rStyle w:val="Hyperlink"/>
                <w:noProof/>
              </w:rPr>
              <w:t>2.1 Inleiding</w:t>
            </w:r>
            <w:r>
              <w:rPr>
                <w:noProof/>
                <w:webHidden/>
              </w:rPr>
              <w:tab/>
            </w:r>
            <w:r>
              <w:rPr>
                <w:noProof/>
                <w:webHidden/>
              </w:rPr>
              <w:fldChar w:fldCharType="begin"/>
            </w:r>
            <w:r>
              <w:rPr>
                <w:noProof/>
                <w:webHidden/>
              </w:rPr>
              <w:instrText xml:space="preserve"> PAGEREF _Toc270421275 \h </w:instrText>
            </w:r>
            <w:r>
              <w:rPr>
                <w:noProof/>
                <w:webHidden/>
              </w:rPr>
            </w:r>
            <w:r>
              <w:rPr>
                <w:noProof/>
                <w:webHidden/>
              </w:rPr>
              <w:fldChar w:fldCharType="separate"/>
            </w:r>
            <w:r>
              <w:rPr>
                <w:noProof/>
                <w:webHidden/>
              </w:rPr>
              <w:t>3</w:t>
            </w:r>
            <w:r>
              <w:rPr>
                <w:noProof/>
                <w:webHidden/>
              </w:rPr>
              <w:fldChar w:fldCharType="end"/>
            </w:r>
          </w:hyperlink>
        </w:p>
        <w:p w:rsidR="00EF348E" w:rsidRDefault="00EF348E">
          <w:pPr>
            <w:pStyle w:val="Inhopg2"/>
            <w:tabs>
              <w:tab w:val="right" w:leader="dot" w:pos="9062"/>
            </w:tabs>
            <w:rPr>
              <w:rFonts w:eastAsiaTheme="minorEastAsia"/>
              <w:noProof/>
              <w:lang w:val="en-US"/>
            </w:rPr>
          </w:pPr>
          <w:hyperlink w:anchor="_Toc270421276" w:history="1">
            <w:r w:rsidRPr="00D307C7">
              <w:rPr>
                <w:rStyle w:val="Hyperlink"/>
                <w:noProof/>
              </w:rPr>
              <w:t>2.2 EVA en VBM</w:t>
            </w:r>
            <w:r>
              <w:rPr>
                <w:noProof/>
                <w:webHidden/>
              </w:rPr>
              <w:tab/>
            </w:r>
            <w:r>
              <w:rPr>
                <w:noProof/>
                <w:webHidden/>
              </w:rPr>
              <w:fldChar w:fldCharType="begin"/>
            </w:r>
            <w:r>
              <w:rPr>
                <w:noProof/>
                <w:webHidden/>
              </w:rPr>
              <w:instrText xml:space="preserve"> PAGEREF _Toc270421276 \h </w:instrText>
            </w:r>
            <w:r>
              <w:rPr>
                <w:noProof/>
                <w:webHidden/>
              </w:rPr>
            </w:r>
            <w:r>
              <w:rPr>
                <w:noProof/>
                <w:webHidden/>
              </w:rPr>
              <w:fldChar w:fldCharType="separate"/>
            </w:r>
            <w:r>
              <w:rPr>
                <w:noProof/>
                <w:webHidden/>
              </w:rPr>
              <w:t>3</w:t>
            </w:r>
            <w:r>
              <w:rPr>
                <w:noProof/>
                <w:webHidden/>
              </w:rPr>
              <w:fldChar w:fldCharType="end"/>
            </w:r>
          </w:hyperlink>
        </w:p>
        <w:p w:rsidR="00EF348E" w:rsidRDefault="00EF348E">
          <w:pPr>
            <w:pStyle w:val="Inhopg2"/>
            <w:tabs>
              <w:tab w:val="right" w:leader="dot" w:pos="9062"/>
            </w:tabs>
            <w:rPr>
              <w:rFonts w:eastAsiaTheme="minorEastAsia"/>
              <w:noProof/>
              <w:lang w:val="en-US"/>
            </w:rPr>
          </w:pPr>
          <w:hyperlink w:anchor="_Toc270421277" w:history="1">
            <w:r w:rsidRPr="00D307C7">
              <w:rPr>
                <w:rStyle w:val="Hyperlink"/>
                <w:noProof/>
              </w:rPr>
              <w:t>2.3 Hoe is EVA ontstaan</w:t>
            </w:r>
            <w:r>
              <w:rPr>
                <w:noProof/>
                <w:webHidden/>
              </w:rPr>
              <w:tab/>
            </w:r>
            <w:r>
              <w:rPr>
                <w:noProof/>
                <w:webHidden/>
              </w:rPr>
              <w:fldChar w:fldCharType="begin"/>
            </w:r>
            <w:r>
              <w:rPr>
                <w:noProof/>
                <w:webHidden/>
              </w:rPr>
              <w:instrText xml:space="preserve"> PAGEREF _Toc270421277 \h </w:instrText>
            </w:r>
            <w:r>
              <w:rPr>
                <w:noProof/>
                <w:webHidden/>
              </w:rPr>
            </w:r>
            <w:r>
              <w:rPr>
                <w:noProof/>
                <w:webHidden/>
              </w:rPr>
              <w:fldChar w:fldCharType="separate"/>
            </w:r>
            <w:r>
              <w:rPr>
                <w:noProof/>
                <w:webHidden/>
              </w:rPr>
              <w:t>5</w:t>
            </w:r>
            <w:r>
              <w:rPr>
                <w:noProof/>
                <w:webHidden/>
              </w:rPr>
              <w:fldChar w:fldCharType="end"/>
            </w:r>
          </w:hyperlink>
        </w:p>
        <w:p w:rsidR="00EF348E" w:rsidRDefault="00EF348E">
          <w:pPr>
            <w:pStyle w:val="Inhopg2"/>
            <w:tabs>
              <w:tab w:val="right" w:leader="dot" w:pos="9062"/>
            </w:tabs>
            <w:rPr>
              <w:rFonts w:eastAsiaTheme="minorEastAsia"/>
              <w:noProof/>
              <w:lang w:val="en-US"/>
            </w:rPr>
          </w:pPr>
          <w:hyperlink w:anchor="_Toc270421278" w:history="1">
            <w:r w:rsidRPr="00D307C7">
              <w:rPr>
                <w:rStyle w:val="Hyperlink"/>
                <w:noProof/>
              </w:rPr>
              <w:t>2.4 Wat is EVA?</w:t>
            </w:r>
            <w:r>
              <w:rPr>
                <w:noProof/>
                <w:webHidden/>
              </w:rPr>
              <w:tab/>
            </w:r>
            <w:r>
              <w:rPr>
                <w:noProof/>
                <w:webHidden/>
              </w:rPr>
              <w:fldChar w:fldCharType="begin"/>
            </w:r>
            <w:r>
              <w:rPr>
                <w:noProof/>
                <w:webHidden/>
              </w:rPr>
              <w:instrText xml:space="preserve"> PAGEREF _Toc270421278 \h </w:instrText>
            </w:r>
            <w:r>
              <w:rPr>
                <w:noProof/>
                <w:webHidden/>
              </w:rPr>
            </w:r>
            <w:r>
              <w:rPr>
                <w:noProof/>
                <w:webHidden/>
              </w:rPr>
              <w:fldChar w:fldCharType="separate"/>
            </w:r>
            <w:r>
              <w:rPr>
                <w:noProof/>
                <w:webHidden/>
              </w:rPr>
              <w:t>6</w:t>
            </w:r>
            <w:r>
              <w:rPr>
                <w:noProof/>
                <w:webHidden/>
              </w:rPr>
              <w:fldChar w:fldCharType="end"/>
            </w:r>
          </w:hyperlink>
        </w:p>
        <w:p w:rsidR="00EF348E" w:rsidRDefault="00EF348E">
          <w:pPr>
            <w:pStyle w:val="Inhopg2"/>
            <w:tabs>
              <w:tab w:val="right" w:leader="dot" w:pos="9062"/>
            </w:tabs>
            <w:rPr>
              <w:rFonts w:eastAsiaTheme="minorEastAsia"/>
              <w:noProof/>
              <w:lang w:val="en-US"/>
            </w:rPr>
          </w:pPr>
          <w:hyperlink w:anchor="_Toc270421279" w:history="1">
            <w:r w:rsidRPr="00D307C7">
              <w:rPr>
                <w:rStyle w:val="Hyperlink"/>
                <w:noProof/>
              </w:rPr>
              <w:t>2.5 Berekenen van EVA</w:t>
            </w:r>
            <w:r>
              <w:rPr>
                <w:noProof/>
                <w:webHidden/>
              </w:rPr>
              <w:tab/>
            </w:r>
            <w:r>
              <w:rPr>
                <w:noProof/>
                <w:webHidden/>
              </w:rPr>
              <w:fldChar w:fldCharType="begin"/>
            </w:r>
            <w:r>
              <w:rPr>
                <w:noProof/>
                <w:webHidden/>
              </w:rPr>
              <w:instrText xml:space="preserve"> PAGEREF _Toc270421279 \h </w:instrText>
            </w:r>
            <w:r>
              <w:rPr>
                <w:noProof/>
                <w:webHidden/>
              </w:rPr>
            </w:r>
            <w:r>
              <w:rPr>
                <w:noProof/>
                <w:webHidden/>
              </w:rPr>
              <w:fldChar w:fldCharType="separate"/>
            </w:r>
            <w:r>
              <w:rPr>
                <w:noProof/>
                <w:webHidden/>
              </w:rPr>
              <w:t>8</w:t>
            </w:r>
            <w:r>
              <w:rPr>
                <w:noProof/>
                <w:webHidden/>
              </w:rPr>
              <w:fldChar w:fldCharType="end"/>
            </w:r>
          </w:hyperlink>
        </w:p>
        <w:p w:rsidR="00EF348E" w:rsidRDefault="00EF348E">
          <w:pPr>
            <w:pStyle w:val="Inhopg3"/>
            <w:tabs>
              <w:tab w:val="right" w:leader="dot" w:pos="9062"/>
            </w:tabs>
            <w:rPr>
              <w:rFonts w:eastAsiaTheme="minorEastAsia"/>
              <w:noProof/>
              <w:lang w:val="en-US"/>
            </w:rPr>
          </w:pPr>
          <w:hyperlink w:anchor="_Toc270421280" w:history="1">
            <w:r w:rsidRPr="00D307C7">
              <w:rPr>
                <w:rStyle w:val="Hyperlink"/>
                <w:noProof/>
              </w:rPr>
              <w:t>Capital Charge Methode</w:t>
            </w:r>
            <w:r>
              <w:rPr>
                <w:noProof/>
                <w:webHidden/>
              </w:rPr>
              <w:tab/>
            </w:r>
            <w:r>
              <w:rPr>
                <w:noProof/>
                <w:webHidden/>
              </w:rPr>
              <w:fldChar w:fldCharType="begin"/>
            </w:r>
            <w:r>
              <w:rPr>
                <w:noProof/>
                <w:webHidden/>
              </w:rPr>
              <w:instrText xml:space="preserve"> PAGEREF _Toc270421280 \h </w:instrText>
            </w:r>
            <w:r>
              <w:rPr>
                <w:noProof/>
                <w:webHidden/>
              </w:rPr>
            </w:r>
            <w:r>
              <w:rPr>
                <w:noProof/>
                <w:webHidden/>
              </w:rPr>
              <w:fldChar w:fldCharType="separate"/>
            </w:r>
            <w:r>
              <w:rPr>
                <w:noProof/>
                <w:webHidden/>
              </w:rPr>
              <w:t>9</w:t>
            </w:r>
            <w:r>
              <w:rPr>
                <w:noProof/>
                <w:webHidden/>
              </w:rPr>
              <w:fldChar w:fldCharType="end"/>
            </w:r>
          </w:hyperlink>
        </w:p>
        <w:p w:rsidR="00EF348E" w:rsidRDefault="00EF348E">
          <w:pPr>
            <w:pStyle w:val="Inhopg3"/>
            <w:tabs>
              <w:tab w:val="right" w:leader="dot" w:pos="9062"/>
            </w:tabs>
            <w:rPr>
              <w:rFonts w:eastAsiaTheme="minorEastAsia"/>
              <w:noProof/>
              <w:lang w:val="en-US"/>
            </w:rPr>
          </w:pPr>
          <w:hyperlink w:anchor="_Toc270421281" w:history="1">
            <w:r w:rsidRPr="00D307C7">
              <w:rPr>
                <w:rStyle w:val="Hyperlink"/>
                <w:noProof/>
              </w:rPr>
              <w:t>Spread Methode</w:t>
            </w:r>
            <w:r>
              <w:rPr>
                <w:noProof/>
                <w:webHidden/>
              </w:rPr>
              <w:tab/>
            </w:r>
            <w:r>
              <w:rPr>
                <w:noProof/>
                <w:webHidden/>
              </w:rPr>
              <w:fldChar w:fldCharType="begin"/>
            </w:r>
            <w:r>
              <w:rPr>
                <w:noProof/>
                <w:webHidden/>
              </w:rPr>
              <w:instrText xml:space="preserve"> PAGEREF _Toc270421281 \h </w:instrText>
            </w:r>
            <w:r>
              <w:rPr>
                <w:noProof/>
                <w:webHidden/>
              </w:rPr>
            </w:r>
            <w:r>
              <w:rPr>
                <w:noProof/>
                <w:webHidden/>
              </w:rPr>
              <w:fldChar w:fldCharType="separate"/>
            </w:r>
            <w:r>
              <w:rPr>
                <w:noProof/>
                <w:webHidden/>
              </w:rPr>
              <w:t>12</w:t>
            </w:r>
            <w:r>
              <w:rPr>
                <w:noProof/>
                <w:webHidden/>
              </w:rPr>
              <w:fldChar w:fldCharType="end"/>
            </w:r>
          </w:hyperlink>
        </w:p>
        <w:p w:rsidR="00EF348E" w:rsidRDefault="00EF348E">
          <w:pPr>
            <w:pStyle w:val="Inhopg2"/>
            <w:tabs>
              <w:tab w:val="right" w:leader="dot" w:pos="9062"/>
            </w:tabs>
            <w:rPr>
              <w:rFonts w:eastAsiaTheme="minorEastAsia"/>
              <w:noProof/>
              <w:lang w:val="en-US"/>
            </w:rPr>
          </w:pPr>
          <w:hyperlink w:anchor="_Toc270421282" w:history="1">
            <w:r w:rsidRPr="00D307C7">
              <w:rPr>
                <w:rStyle w:val="Hyperlink"/>
                <w:noProof/>
              </w:rPr>
              <w:t>2.6 Voordelen van EVA</w:t>
            </w:r>
            <w:r>
              <w:rPr>
                <w:noProof/>
                <w:webHidden/>
              </w:rPr>
              <w:tab/>
            </w:r>
            <w:r>
              <w:rPr>
                <w:noProof/>
                <w:webHidden/>
              </w:rPr>
              <w:fldChar w:fldCharType="begin"/>
            </w:r>
            <w:r>
              <w:rPr>
                <w:noProof/>
                <w:webHidden/>
              </w:rPr>
              <w:instrText xml:space="preserve"> PAGEREF _Toc270421282 \h </w:instrText>
            </w:r>
            <w:r>
              <w:rPr>
                <w:noProof/>
                <w:webHidden/>
              </w:rPr>
            </w:r>
            <w:r>
              <w:rPr>
                <w:noProof/>
                <w:webHidden/>
              </w:rPr>
              <w:fldChar w:fldCharType="separate"/>
            </w:r>
            <w:r>
              <w:rPr>
                <w:noProof/>
                <w:webHidden/>
              </w:rPr>
              <w:t>13</w:t>
            </w:r>
            <w:r>
              <w:rPr>
                <w:noProof/>
                <w:webHidden/>
              </w:rPr>
              <w:fldChar w:fldCharType="end"/>
            </w:r>
          </w:hyperlink>
        </w:p>
        <w:p w:rsidR="00EF348E" w:rsidRDefault="00EF348E">
          <w:pPr>
            <w:pStyle w:val="Inhopg3"/>
            <w:tabs>
              <w:tab w:val="right" w:leader="dot" w:pos="9062"/>
            </w:tabs>
            <w:rPr>
              <w:rFonts w:eastAsiaTheme="minorEastAsia"/>
              <w:noProof/>
              <w:lang w:val="en-US"/>
            </w:rPr>
          </w:pPr>
          <w:hyperlink w:anchor="_Toc270421283" w:history="1">
            <w:r w:rsidRPr="00D307C7">
              <w:rPr>
                <w:rStyle w:val="Hyperlink"/>
                <w:noProof/>
              </w:rPr>
              <w:t>Betere investeringsbeslissingen nemen</w:t>
            </w:r>
            <w:r>
              <w:rPr>
                <w:noProof/>
                <w:webHidden/>
              </w:rPr>
              <w:tab/>
            </w:r>
            <w:r>
              <w:rPr>
                <w:noProof/>
                <w:webHidden/>
              </w:rPr>
              <w:fldChar w:fldCharType="begin"/>
            </w:r>
            <w:r>
              <w:rPr>
                <w:noProof/>
                <w:webHidden/>
              </w:rPr>
              <w:instrText xml:space="preserve"> PAGEREF _Toc270421283 \h </w:instrText>
            </w:r>
            <w:r>
              <w:rPr>
                <w:noProof/>
                <w:webHidden/>
              </w:rPr>
            </w:r>
            <w:r>
              <w:rPr>
                <w:noProof/>
                <w:webHidden/>
              </w:rPr>
              <w:fldChar w:fldCharType="separate"/>
            </w:r>
            <w:r>
              <w:rPr>
                <w:noProof/>
                <w:webHidden/>
              </w:rPr>
              <w:t>13</w:t>
            </w:r>
            <w:r>
              <w:rPr>
                <w:noProof/>
                <w:webHidden/>
              </w:rPr>
              <w:fldChar w:fldCharType="end"/>
            </w:r>
          </w:hyperlink>
        </w:p>
        <w:p w:rsidR="00EF348E" w:rsidRDefault="00EF348E">
          <w:pPr>
            <w:pStyle w:val="Inhopg3"/>
            <w:tabs>
              <w:tab w:val="right" w:leader="dot" w:pos="9062"/>
            </w:tabs>
            <w:rPr>
              <w:rFonts w:eastAsiaTheme="minorEastAsia"/>
              <w:noProof/>
              <w:lang w:val="en-US"/>
            </w:rPr>
          </w:pPr>
          <w:hyperlink w:anchor="_Toc270421284" w:history="1">
            <w:r w:rsidRPr="00D307C7">
              <w:rPr>
                <w:rStyle w:val="Hyperlink"/>
                <w:noProof/>
              </w:rPr>
              <w:t>Identificeren van de mogelijkheden tot verbetering.</w:t>
            </w:r>
            <w:r>
              <w:rPr>
                <w:noProof/>
                <w:webHidden/>
              </w:rPr>
              <w:tab/>
            </w:r>
            <w:r>
              <w:rPr>
                <w:noProof/>
                <w:webHidden/>
              </w:rPr>
              <w:fldChar w:fldCharType="begin"/>
            </w:r>
            <w:r>
              <w:rPr>
                <w:noProof/>
                <w:webHidden/>
              </w:rPr>
              <w:instrText xml:space="preserve"> PAGEREF _Toc270421284 \h </w:instrText>
            </w:r>
            <w:r>
              <w:rPr>
                <w:noProof/>
                <w:webHidden/>
              </w:rPr>
            </w:r>
            <w:r>
              <w:rPr>
                <w:noProof/>
                <w:webHidden/>
              </w:rPr>
              <w:fldChar w:fldCharType="separate"/>
            </w:r>
            <w:r>
              <w:rPr>
                <w:noProof/>
                <w:webHidden/>
              </w:rPr>
              <w:t>13</w:t>
            </w:r>
            <w:r>
              <w:rPr>
                <w:noProof/>
                <w:webHidden/>
              </w:rPr>
              <w:fldChar w:fldCharType="end"/>
            </w:r>
          </w:hyperlink>
        </w:p>
        <w:p w:rsidR="00EF348E" w:rsidRDefault="00EF348E">
          <w:pPr>
            <w:pStyle w:val="Inhopg3"/>
            <w:tabs>
              <w:tab w:val="right" w:leader="dot" w:pos="9062"/>
            </w:tabs>
            <w:rPr>
              <w:rFonts w:eastAsiaTheme="minorEastAsia"/>
              <w:noProof/>
              <w:lang w:val="en-US"/>
            </w:rPr>
          </w:pPr>
          <w:hyperlink w:anchor="_Toc270421285" w:history="1">
            <w:r w:rsidRPr="00D307C7">
              <w:rPr>
                <w:rStyle w:val="Hyperlink"/>
                <w:noProof/>
              </w:rPr>
              <w:t>Lange termijn en korte termijn voordelen voor het bedrijf in aanmerking nemen</w:t>
            </w:r>
            <w:r>
              <w:rPr>
                <w:noProof/>
                <w:webHidden/>
              </w:rPr>
              <w:tab/>
            </w:r>
            <w:r>
              <w:rPr>
                <w:noProof/>
                <w:webHidden/>
              </w:rPr>
              <w:fldChar w:fldCharType="begin"/>
            </w:r>
            <w:r>
              <w:rPr>
                <w:noProof/>
                <w:webHidden/>
              </w:rPr>
              <w:instrText xml:space="preserve"> PAGEREF _Toc270421285 \h </w:instrText>
            </w:r>
            <w:r>
              <w:rPr>
                <w:noProof/>
                <w:webHidden/>
              </w:rPr>
            </w:r>
            <w:r>
              <w:rPr>
                <w:noProof/>
                <w:webHidden/>
              </w:rPr>
              <w:fldChar w:fldCharType="separate"/>
            </w:r>
            <w:r>
              <w:rPr>
                <w:noProof/>
                <w:webHidden/>
              </w:rPr>
              <w:t>14</w:t>
            </w:r>
            <w:r>
              <w:rPr>
                <w:noProof/>
                <w:webHidden/>
              </w:rPr>
              <w:fldChar w:fldCharType="end"/>
            </w:r>
          </w:hyperlink>
        </w:p>
        <w:p w:rsidR="00EF348E" w:rsidRDefault="00EF348E">
          <w:pPr>
            <w:pStyle w:val="Inhopg2"/>
            <w:tabs>
              <w:tab w:val="right" w:leader="dot" w:pos="9062"/>
            </w:tabs>
            <w:rPr>
              <w:rFonts w:eastAsiaTheme="minorEastAsia"/>
              <w:noProof/>
              <w:lang w:val="en-US"/>
            </w:rPr>
          </w:pPr>
          <w:hyperlink w:anchor="_Toc270421286" w:history="1">
            <w:r w:rsidRPr="00D307C7">
              <w:rPr>
                <w:rStyle w:val="Hyperlink"/>
                <w:noProof/>
              </w:rPr>
              <w:t>2.7 Beperkingen van EVA</w:t>
            </w:r>
            <w:r>
              <w:rPr>
                <w:noProof/>
                <w:webHidden/>
              </w:rPr>
              <w:tab/>
            </w:r>
            <w:r>
              <w:rPr>
                <w:noProof/>
                <w:webHidden/>
              </w:rPr>
              <w:fldChar w:fldCharType="begin"/>
            </w:r>
            <w:r>
              <w:rPr>
                <w:noProof/>
                <w:webHidden/>
              </w:rPr>
              <w:instrText xml:space="preserve"> PAGEREF _Toc270421286 \h </w:instrText>
            </w:r>
            <w:r>
              <w:rPr>
                <w:noProof/>
                <w:webHidden/>
              </w:rPr>
            </w:r>
            <w:r>
              <w:rPr>
                <w:noProof/>
                <w:webHidden/>
              </w:rPr>
              <w:fldChar w:fldCharType="separate"/>
            </w:r>
            <w:r>
              <w:rPr>
                <w:noProof/>
                <w:webHidden/>
              </w:rPr>
              <w:t>14</w:t>
            </w:r>
            <w:r>
              <w:rPr>
                <w:noProof/>
                <w:webHidden/>
              </w:rPr>
              <w:fldChar w:fldCharType="end"/>
            </w:r>
          </w:hyperlink>
        </w:p>
        <w:p w:rsidR="00EF348E" w:rsidRDefault="00EF348E">
          <w:pPr>
            <w:pStyle w:val="Inhopg3"/>
            <w:tabs>
              <w:tab w:val="right" w:leader="dot" w:pos="9062"/>
            </w:tabs>
            <w:rPr>
              <w:rFonts w:eastAsiaTheme="minorEastAsia"/>
              <w:noProof/>
              <w:lang w:val="en-US"/>
            </w:rPr>
          </w:pPr>
          <w:hyperlink w:anchor="_Toc270421287" w:history="1">
            <w:r w:rsidRPr="00D307C7">
              <w:rPr>
                <w:rStyle w:val="Hyperlink"/>
                <w:noProof/>
              </w:rPr>
              <w:t>Markt is meer geconcentreerd op winst dan op EVA (Kritiek van Kramer en Pushner)</w:t>
            </w:r>
            <w:r>
              <w:rPr>
                <w:noProof/>
                <w:webHidden/>
              </w:rPr>
              <w:tab/>
            </w:r>
            <w:r>
              <w:rPr>
                <w:noProof/>
                <w:webHidden/>
              </w:rPr>
              <w:fldChar w:fldCharType="begin"/>
            </w:r>
            <w:r>
              <w:rPr>
                <w:noProof/>
                <w:webHidden/>
              </w:rPr>
              <w:instrText xml:space="preserve"> PAGEREF _Toc270421287 \h </w:instrText>
            </w:r>
            <w:r>
              <w:rPr>
                <w:noProof/>
                <w:webHidden/>
              </w:rPr>
            </w:r>
            <w:r>
              <w:rPr>
                <w:noProof/>
                <w:webHidden/>
              </w:rPr>
              <w:fldChar w:fldCharType="separate"/>
            </w:r>
            <w:r>
              <w:rPr>
                <w:noProof/>
                <w:webHidden/>
              </w:rPr>
              <w:t>14</w:t>
            </w:r>
            <w:r>
              <w:rPr>
                <w:noProof/>
                <w:webHidden/>
              </w:rPr>
              <w:fldChar w:fldCharType="end"/>
            </w:r>
          </w:hyperlink>
        </w:p>
        <w:p w:rsidR="00EF348E" w:rsidRDefault="00EF348E">
          <w:pPr>
            <w:pStyle w:val="Inhopg3"/>
            <w:tabs>
              <w:tab w:val="right" w:leader="dot" w:pos="9062"/>
            </w:tabs>
            <w:rPr>
              <w:rFonts w:eastAsiaTheme="minorEastAsia"/>
              <w:noProof/>
              <w:lang w:val="en-US"/>
            </w:rPr>
          </w:pPr>
          <w:hyperlink w:anchor="_Toc270421288" w:history="1">
            <w:r w:rsidRPr="00D307C7">
              <w:rPr>
                <w:rStyle w:val="Hyperlink"/>
                <w:noProof/>
              </w:rPr>
              <w:t>EVA verklaart niet volledig de variabiliteit van aandeelhouderswaarde, als wordt beweerd. (Kritiek Chen en Dodd)</w:t>
            </w:r>
            <w:r>
              <w:rPr>
                <w:noProof/>
                <w:webHidden/>
              </w:rPr>
              <w:tab/>
            </w:r>
            <w:r>
              <w:rPr>
                <w:noProof/>
                <w:webHidden/>
              </w:rPr>
              <w:fldChar w:fldCharType="begin"/>
            </w:r>
            <w:r>
              <w:rPr>
                <w:noProof/>
                <w:webHidden/>
              </w:rPr>
              <w:instrText xml:space="preserve"> PAGEREF _Toc270421288 \h </w:instrText>
            </w:r>
            <w:r>
              <w:rPr>
                <w:noProof/>
                <w:webHidden/>
              </w:rPr>
            </w:r>
            <w:r>
              <w:rPr>
                <w:noProof/>
                <w:webHidden/>
              </w:rPr>
              <w:fldChar w:fldCharType="separate"/>
            </w:r>
            <w:r>
              <w:rPr>
                <w:noProof/>
                <w:webHidden/>
              </w:rPr>
              <w:t>15</w:t>
            </w:r>
            <w:r>
              <w:rPr>
                <w:noProof/>
                <w:webHidden/>
              </w:rPr>
              <w:fldChar w:fldCharType="end"/>
            </w:r>
          </w:hyperlink>
        </w:p>
        <w:p w:rsidR="00EF348E" w:rsidRDefault="00EF348E">
          <w:pPr>
            <w:pStyle w:val="Inhopg3"/>
            <w:tabs>
              <w:tab w:val="right" w:leader="dot" w:pos="9062"/>
            </w:tabs>
            <w:rPr>
              <w:rFonts w:eastAsiaTheme="minorEastAsia"/>
              <w:noProof/>
              <w:lang w:val="en-US"/>
            </w:rPr>
          </w:pPr>
          <w:hyperlink w:anchor="_Toc270421289" w:history="1">
            <w:r w:rsidRPr="00D307C7">
              <w:rPr>
                <w:rStyle w:val="Hyperlink"/>
                <w:noProof/>
              </w:rPr>
              <w:t>EVA is moeilijk te gebruiken (Kritiek Wallace)</w:t>
            </w:r>
            <w:r>
              <w:rPr>
                <w:noProof/>
                <w:webHidden/>
              </w:rPr>
              <w:tab/>
            </w:r>
            <w:r>
              <w:rPr>
                <w:noProof/>
                <w:webHidden/>
              </w:rPr>
              <w:fldChar w:fldCharType="begin"/>
            </w:r>
            <w:r>
              <w:rPr>
                <w:noProof/>
                <w:webHidden/>
              </w:rPr>
              <w:instrText xml:space="preserve"> PAGEREF _Toc270421289 \h </w:instrText>
            </w:r>
            <w:r>
              <w:rPr>
                <w:noProof/>
                <w:webHidden/>
              </w:rPr>
            </w:r>
            <w:r>
              <w:rPr>
                <w:noProof/>
                <w:webHidden/>
              </w:rPr>
              <w:fldChar w:fldCharType="separate"/>
            </w:r>
            <w:r>
              <w:rPr>
                <w:noProof/>
                <w:webHidden/>
              </w:rPr>
              <w:t>15</w:t>
            </w:r>
            <w:r>
              <w:rPr>
                <w:noProof/>
                <w:webHidden/>
              </w:rPr>
              <w:fldChar w:fldCharType="end"/>
            </w:r>
          </w:hyperlink>
        </w:p>
        <w:p w:rsidR="00EF348E" w:rsidRDefault="00EF348E">
          <w:pPr>
            <w:pStyle w:val="Inhopg3"/>
            <w:tabs>
              <w:tab w:val="right" w:leader="dot" w:pos="9062"/>
            </w:tabs>
            <w:rPr>
              <w:rFonts w:eastAsiaTheme="minorEastAsia"/>
              <w:noProof/>
              <w:lang w:val="en-US"/>
            </w:rPr>
          </w:pPr>
          <w:hyperlink w:anchor="_Toc270421290" w:history="1">
            <w:r w:rsidRPr="00D307C7">
              <w:rPr>
                <w:rStyle w:val="Hyperlink"/>
                <w:noProof/>
              </w:rPr>
              <w:t>EVA is een korte termijn maatstaf  (Kritiek Keys et al.)</w:t>
            </w:r>
            <w:r>
              <w:rPr>
                <w:noProof/>
                <w:webHidden/>
              </w:rPr>
              <w:tab/>
            </w:r>
            <w:r>
              <w:rPr>
                <w:noProof/>
                <w:webHidden/>
              </w:rPr>
              <w:fldChar w:fldCharType="begin"/>
            </w:r>
            <w:r>
              <w:rPr>
                <w:noProof/>
                <w:webHidden/>
              </w:rPr>
              <w:instrText xml:space="preserve"> PAGEREF _Toc270421290 \h </w:instrText>
            </w:r>
            <w:r>
              <w:rPr>
                <w:noProof/>
                <w:webHidden/>
              </w:rPr>
            </w:r>
            <w:r>
              <w:rPr>
                <w:noProof/>
                <w:webHidden/>
              </w:rPr>
              <w:fldChar w:fldCharType="separate"/>
            </w:r>
            <w:r>
              <w:rPr>
                <w:noProof/>
                <w:webHidden/>
              </w:rPr>
              <w:t>16</w:t>
            </w:r>
            <w:r>
              <w:rPr>
                <w:noProof/>
                <w:webHidden/>
              </w:rPr>
              <w:fldChar w:fldCharType="end"/>
            </w:r>
          </w:hyperlink>
        </w:p>
        <w:p w:rsidR="00EF348E" w:rsidRDefault="00EF348E">
          <w:pPr>
            <w:pStyle w:val="Inhopg3"/>
            <w:tabs>
              <w:tab w:val="right" w:leader="dot" w:pos="9062"/>
            </w:tabs>
            <w:rPr>
              <w:rFonts w:eastAsiaTheme="minorEastAsia"/>
              <w:noProof/>
              <w:lang w:val="en-US"/>
            </w:rPr>
          </w:pPr>
          <w:hyperlink w:anchor="_Toc270421291" w:history="1">
            <w:r w:rsidRPr="00D307C7">
              <w:rPr>
                <w:rStyle w:val="Hyperlink"/>
                <w:noProof/>
              </w:rPr>
              <w:t>EVA kan makkelijk gemanipuleerd worden (Kritiek Brewer et al. en Keys et al.)</w:t>
            </w:r>
            <w:r>
              <w:rPr>
                <w:noProof/>
                <w:webHidden/>
              </w:rPr>
              <w:tab/>
            </w:r>
            <w:r>
              <w:rPr>
                <w:noProof/>
                <w:webHidden/>
              </w:rPr>
              <w:fldChar w:fldCharType="begin"/>
            </w:r>
            <w:r>
              <w:rPr>
                <w:noProof/>
                <w:webHidden/>
              </w:rPr>
              <w:instrText xml:space="preserve"> PAGEREF _Toc270421291 \h </w:instrText>
            </w:r>
            <w:r>
              <w:rPr>
                <w:noProof/>
                <w:webHidden/>
              </w:rPr>
            </w:r>
            <w:r>
              <w:rPr>
                <w:noProof/>
                <w:webHidden/>
              </w:rPr>
              <w:fldChar w:fldCharType="separate"/>
            </w:r>
            <w:r>
              <w:rPr>
                <w:noProof/>
                <w:webHidden/>
              </w:rPr>
              <w:t>16</w:t>
            </w:r>
            <w:r>
              <w:rPr>
                <w:noProof/>
                <w:webHidden/>
              </w:rPr>
              <w:fldChar w:fldCharType="end"/>
            </w:r>
          </w:hyperlink>
        </w:p>
        <w:p w:rsidR="00EF348E" w:rsidRDefault="00EF348E">
          <w:pPr>
            <w:pStyle w:val="Inhopg3"/>
            <w:tabs>
              <w:tab w:val="right" w:leader="dot" w:pos="9062"/>
            </w:tabs>
            <w:rPr>
              <w:rFonts w:eastAsiaTheme="minorEastAsia"/>
              <w:noProof/>
              <w:lang w:val="en-US"/>
            </w:rPr>
          </w:pPr>
          <w:hyperlink w:anchor="_Toc270421292" w:history="1">
            <w:r w:rsidRPr="00D307C7">
              <w:rPr>
                <w:rStyle w:val="Hyperlink"/>
                <w:noProof/>
              </w:rPr>
              <w:t>Inflatie verergert het verschil tussen boekhoudkundige en economische winst (Kritiek De Villiers)</w:t>
            </w:r>
            <w:r>
              <w:rPr>
                <w:noProof/>
                <w:webHidden/>
              </w:rPr>
              <w:tab/>
            </w:r>
            <w:r>
              <w:rPr>
                <w:noProof/>
                <w:webHidden/>
              </w:rPr>
              <w:fldChar w:fldCharType="begin"/>
            </w:r>
            <w:r>
              <w:rPr>
                <w:noProof/>
                <w:webHidden/>
              </w:rPr>
              <w:instrText xml:space="preserve"> PAGEREF _Toc270421292 \h </w:instrText>
            </w:r>
            <w:r>
              <w:rPr>
                <w:noProof/>
                <w:webHidden/>
              </w:rPr>
            </w:r>
            <w:r>
              <w:rPr>
                <w:noProof/>
                <w:webHidden/>
              </w:rPr>
              <w:fldChar w:fldCharType="separate"/>
            </w:r>
            <w:r>
              <w:rPr>
                <w:noProof/>
                <w:webHidden/>
              </w:rPr>
              <w:t>16</w:t>
            </w:r>
            <w:r>
              <w:rPr>
                <w:noProof/>
                <w:webHidden/>
              </w:rPr>
              <w:fldChar w:fldCharType="end"/>
            </w:r>
          </w:hyperlink>
        </w:p>
        <w:p w:rsidR="00EF348E" w:rsidRDefault="00EF348E">
          <w:pPr>
            <w:pStyle w:val="Inhopg3"/>
            <w:tabs>
              <w:tab w:val="right" w:leader="dot" w:pos="9062"/>
            </w:tabs>
            <w:rPr>
              <w:rFonts w:eastAsiaTheme="minorEastAsia"/>
              <w:noProof/>
              <w:lang w:val="en-US"/>
            </w:rPr>
          </w:pPr>
          <w:hyperlink w:anchor="_Toc270421293" w:history="1">
            <w:r w:rsidRPr="00D307C7">
              <w:rPr>
                <w:rStyle w:val="Hyperlink"/>
                <w:noProof/>
              </w:rPr>
              <w:t>Alleen EVA is ontoereikend voor het beoordelen omdat het eenzijdig meet (Kritiek Biddle en Brewer)</w:t>
            </w:r>
            <w:r>
              <w:rPr>
                <w:noProof/>
                <w:webHidden/>
              </w:rPr>
              <w:tab/>
            </w:r>
            <w:r>
              <w:rPr>
                <w:noProof/>
                <w:webHidden/>
              </w:rPr>
              <w:fldChar w:fldCharType="begin"/>
            </w:r>
            <w:r>
              <w:rPr>
                <w:noProof/>
                <w:webHidden/>
              </w:rPr>
              <w:instrText xml:space="preserve"> PAGEREF _Toc270421293 \h </w:instrText>
            </w:r>
            <w:r>
              <w:rPr>
                <w:noProof/>
                <w:webHidden/>
              </w:rPr>
            </w:r>
            <w:r>
              <w:rPr>
                <w:noProof/>
                <w:webHidden/>
              </w:rPr>
              <w:fldChar w:fldCharType="separate"/>
            </w:r>
            <w:r>
              <w:rPr>
                <w:noProof/>
                <w:webHidden/>
              </w:rPr>
              <w:t>17</w:t>
            </w:r>
            <w:r>
              <w:rPr>
                <w:noProof/>
                <w:webHidden/>
              </w:rPr>
              <w:fldChar w:fldCharType="end"/>
            </w:r>
          </w:hyperlink>
        </w:p>
        <w:p w:rsidR="00EF348E" w:rsidRDefault="00EF348E">
          <w:pPr>
            <w:pStyle w:val="Inhopg3"/>
            <w:tabs>
              <w:tab w:val="right" w:leader="dot" w:pos="9062"/>
            </w:tabs>
            <w:rPr>
              <w:rFonts w:eastAsiaTheme="minorEastAsia"/>
              <w:noProof/>
              <w:lang w:val="en-US"/>
            </w:rPr>
          </w:pPr>
          <w:hyperlink w:anchor="_Toc270421294" w:history="1">
            <w:r w:rsidRPr="00D307C7">
              <w:rPr>
                <w:rStyle w:val="Hyperlink"/>
                <w:noProof/>
              </w:rPr>
              <w:t>EVA is niet superieur in het verklaren van aandeelhouderswaarde (Biddle et al.)</w:t>
            </w:r>
            <w:r>
              <w:rPr>
                <w:noProof/>
                <w:webHidden/>
              </w:rPr>
              <w:tab/>
            </w:r>
            <w:r>
              <w:rPr>
                <w:noProof/>
                <w:webHidden/>
              </w:rPr>
              <w:fldChar w:fldCharType="begin"/>
            </w:r>
            <w:r>
              <w:rPr>
                <w:noProof/>
                <w:webHidden/>
              </w:rPr>
              <w:instrText xml:space="preserve"> PAGEREF _Toc270421294 \h </w:instrText>
            </w:r>
            <w:r>
              <w:rPr>
                <w:noProof/>
                <w:webHidden/>
              </w:rPr>
            </w:r>
            <w:r>
              <w:rPr>
                <w:noProof/>
                <w:webHidden/>
              </w:rPr>
              <w:fldChar w:fldCharType="separate"/>
            </w:r>
            <w:r>
              <w:rPr>
                <w:noProof/>
                <w:webHidden/>
              </w:rPr>
              <w:t>17</w:t>
            </w:r>
            <w:r>
              <w:rPr>
                <w:noProof/>
                <w:webHidden/>
              </w:rPr>
              <w:fldChar w:fldCharType="end"/>
            </w:r>
          </w:hyperlink>
        </w:p>
        <w:p w:rsidR="00EF348E" w:rsidRDefault="00EF348E">
          <w:pPr>
            <w:pStyle w:val="Inhopg2"/>
            <w:tabs>
              <w:tab w:val="right" w:leader="dot" w:pos="9062"/>
            </w:tabs>
            <w:rPr>
              <w:rFonts w:eastAsiaTheme="minorEastAsia"/>
              <w:noProof/>
              <w:lang w:val="en-US"/>
            </w:rPr>
          </w:pPr>
          <w:hyperlink w:anchor="_Toc270421295" w:history="1">
            <w:r w:rsidRPr="00D307C7">
              <w:rPr>
                <w:rStyle w:val="Hyperlink"/>
                <w:noProof/>
              </w:rPr>
              <w:t>2.8 Market Value Added</w:t>
            </w:r>
            <w:r>
              <w:rPr>
                <w:noProof/>
                <w:webHidden/>
              </w:rPr>
              <w:tab/>
            </w:r>
            <w:r>
              <w:rPr>
                <w:noProof/>
                <w:webHidden/>
              </w:rPr>
              <w:fldChar w:fldCharType="begin"/>
            </w:r>
            <w:r>
              <w:rPr>
                <w:noProof/>
                <w:webHidden/>
              </w:rPr>
              <w:instrText xml:space="preserve"> PAGEREF _Toc270421295 \h </w:instrText>
            </w:r>
            <w:r>
              <w:rPr>
                <w:noProof/>
                <w:webHidden/>
              </w:rPr>
            </w:r>
            <w:r>
              <w:rPr>
                <w:noProof/>
                <w:webHidden/>
              </w:rPr>
              <w:fldChar w:fldCharType="separate"/>
            </w:r>
            <w:r>
              <w:rPr>
                <w:noProof/>
                <w:webHidden/>
              </w:rPr>
              <w:t>17</w:t>
            </w:r>
            <w:r>
              <w:rPr>
                <w:noProof/>
                <w:webHidden/>
              </w:rPr>
              <w:fldChar w:fldCharType="end"/>
            </w:r>
          </w:hyperlink>
        </w:p>
        <w:p w:rsidR="00EF348E" w:rsidRDefault="00EF348E">
          <w:pPr>
            <w:pStyle w:val="Inhopg2"/>
            <w:tabs>
              <w:tab w:val="right" w:leader="dot" w:pos="9062"/>
            </w:tabs>
            <w:rPr>
              <w:rFonts w:eastAsiaTheme="minorEastAsia"/>
              <w:noProof/>
              <w:lang w:val="en-US"/>
            </w:rPr>
          </w:pPr>
          <w:hyperlink w:anchor="_Toc270421296" w:history="1">
            <w:r w:rsidRPr="00D307C7">
              <w:rPr>
                <w:rStyle w:val="Hyperlink"/>
                <w:noProof/>
              </w:rPr>
              <w:t>2.9 Samenvatting</w:t>
            </w:r>
            <w:r>
              <w:rPr>
                <w:noProof/>
                <w:webHidden/>
              </w:rPr>
              <w:tab/>
            </w:r>
            <w:r>
              <w:rPr>
                <w:noProof/>
                <w:webHidden/>
              </w:rPr>
              <w:fldChar w:fldCharType="begin"/>
            </w:r>
            <w:r>
              <w:rPr>
                <w:noProof/>
                <w:webHidden/>
              </w:rPr>
              <w:instrText xml:space="preserve"> PAGEREF _Toc270421296 \h </w:instrText>
            </w:r>
            <w:r>
              <w:rPr>
                <w:noProof/>
                <w:webHidden/>
              </w:rPr>
            </w:r>
            <w:r>
              <w:rPr>
                <w:noProof/>
                <w:webHidden/>
              </w:rPr>
              <w:fldChar w:fldCharType="separate"/>
            </w:r>
            <w:r>
              <w:rPr>
                <w:noProof/>
                <w:webHidden/>
              </w:rPr>
              <w:t>18</w:t>
            </w:r>
            <w:r>
              <w:rPr>
                <w:noProof/>
                <w:webHidden/>
              </w:rPr>
              <w:fldChar w:fldCharType="end"/>
            </w:r>
          </w:hyperlink>
        </w:p>
        <w:p w:rsidR="00EF348E" w:rsidRDefault="00EF348E">
          <w:pPr>
            <w:pStyle w:val="Inhopg1"/>
            <w:tabs>
              <w:tab w:val="right" w:leader="dot" w:pos="9062"/>
            </w:tabs>
            <w:rPr>
              <w:rFonts w:eastAsiaTheme="minorEastAsia"/>
              <w:noProof/>
              <w:lang w:val="en-US"/>
            </w:rPr>
          </w:pPr>
          <w:hyperlink w:anchor="_Toc270421297" w:history="1">
            <w:r w:rsidRPr="00D307C7">
              <w:rPr>
                <w:rStyle w:val="Hyperlink"/>
                <w:noProof/>
              </w:rPr>
              <w:t>3. ROI, achterliggende theorie</w:t>
            </w:r>
            <w:r>
              <w:rPr>
                <w:noProof/>
                <w:webHidden/>
              </w:rPr>
              <w:tab/>
            </w:r>
            <w:r>
              <w:rPr>
                <w:noProof/>
                <w:webHidden/>
              </w:rPr>
              <w:fldChar w:fldCharType="begin"/>
            </w:r>
            <w:r>
              <w:rPr>
                <w:noProof/>
                <w:webHidden/>
              </w:rPr>
              <w:instrText xml:space="preserve"> PAGEREF _Toc270421297 \h </w:instrText>
            </w:r>
            <w:r>
              <w:rPr>
                <w:noProof/>
                <w:webHidden/>
              </w:rPr>
            </w:r>
            <w:r>
              <w:rPr>
                <w:noProof/>
                <w:webHidden/>
              </w:rPr>
              <w:fldChar w:fldCharType="separate"/>
            </w:r>
            <w:r>
              <w:rPr>
                <w:noProof/>
                <w:webHidden/>
              </w:rPr>
              <w:t>20</w:t>
            </w:r>
            <w:r>
              <w:rPr>
                <w:noProof/>
                <w:webHidden/>
              </w:rPr>
              <w:fldChar w:fldCharType="end"/>
            </w:r>
          </w:hyperlink>
        </w:p>
        <w:p w:rsidR="00EF348E" w:rsidRDefault="00EF348E">
          <w:pPr>
            <w:pStyle w:val="Inhopg2"/>
            <w:tabs>
              <w:tab w:val="right" w:leader="dot" w:pos="9062"/>
            </w:tabs>
            <w:rPr>
              <w:rFonts w:eastAsiaTheme="minorEastAsia"/>
              <w:noProof/>
              <w:lang w:val="en-US"/>
            </w:rPr>
          </w:pPr>
          <w:hyperlink w:anchor="_Toc270421298" w:history="1">
            <w:r w:rsidRPr="00D307C7">
              <w:rPr>
                <w:rStyle w:val="Hyperlink"/>
                <w:noProof/>
              </w:rPr>
              <w:t>3.1 Inleiding</w:t>
            </w:r>
            <w:r>
              <w:rPr>
                <w:noProof/>
                <w:webHidden/>
              </w:rPr>
              <w:tab/>
            </w:r>
            <w:r>
              <w:rPr>
                <w:noProof/>
                <w:webHidden/>
              </w:rPr>
              <w:fldChar w:fldCharType="begin"/>
            </w:r>
            <w:r>
              <w:rPr>
                <w:noProof/>
                <w:webHidden/>
              </w:rPr>
              <w:instrText xml:space="preserve"> PAGEREF _Toc270421298 \h </w:instrText>
            </w:r>
            <w:r>
              <w:rPr>
                <w:noProof/>
                <w:webHidden/>
              </w:rPr>
            </w:r>
            <w:r>
              <w:rPr>
                <w:noProof/>
                <w:webHidden/>
              </w:rPr>
              <w:fldChar w:fldCharType="separate"/>
            </w:r>
            <w:r>
              <w:rPr>
                <w:noProof/>
                <w:webHidden/>
              </w:rPr>
              <w:t>20</w:t>
            </w:r>
            <w:r>
              <w:rPr>
                <w:noProof/>
                <w:webHidden/>
              </w:rPr>
              <w:fldChar w:fldCharType="end"/>
            </w:r>
          </w:hyperlink>
        </w:p>
        <w:p w:rsidR="00EF348E" w:rsidRDefault="00EF348E">
          <w:pPr>
            <w:pStyle w:val="Inhopg2"/>
            <w:tabs>
              <w:tab w:val="right" w:leader="dot" w:pos="9062"/>
            </w:tabs>
            <w:rPr>
              <w:rFonts w:eastAsiaTheme="minorEastAsia"/>
              <w:noProof/>
              <w:lang w:val="en-US"/>
            </w:rPr>
          </w:pPr>
          <w:hyperlink w:anchor="_Toc270421299" w:history="1">
            <w:r w:rsidRPr="00D307C7">
              <w:rPr>
                <w:rStyle w:val="Hyperlink"/>
                <w:noProof/>
              </w:rPr>
              <w:t>3.2 Wat is ROI</w:t>
            </w:r>
            <w:r>
              <w:rPr>
                <w:noProof/>
                <w:webHidden/>
              </w:rPr>
              <w:tab/>
            </w:r>
            <w:r>
              <w:rPr>
                <w:noProof/>
                <w:webHidden/>
              </w:rPr>
              <w:fldChar w:fldCharType="begin"/>
            </w:r>
            <w:r>
              <w:rPr>
                <w:noProof/>
                <w:webHidden/>
              </w:rPr>
              <w:instrText xml:space="preserve"> PAGEREF _Toc270421299 \h </w:instrText>
            </w:r>
            <w:r>
              <w:rPr>
                <w:noProof/>
                <w:webHidden/>
              </w:rPr>
            </w:r>
            <w:r>
              <w:rPr>
                <w:noProof/>
                <w:webHidden/>
              </w:rPr>
              <w:fldChar w:fldCharType="separate"/>
            </w:r>
            <w:r>
              <w:rPr>
                <w:noProof/>
                <w:webHidden/>
              </w:rPr>
              <w:t>20</w:t>
            </w:r>
            <w:r>
              <w:rPr>
                <w:noProof/>
                <w:webHidden/>
              </w:rPr>
              <w:fldChar w:fldCharType="end"/>
            </w:r>
          </w:hyperlink>
        </w:p>
        <w:p w:rsidR="00EF348E" w:rsidRDefault="00EF348E">
          <w:pPr>
            <w:pStyle w:val="Inhopg2"/>
            <w:tabs>
              <w:tab w:val="right" w:leader="dot" w:pos="9062"/>
            </w:tabs>
            <w:rPr>
              <w:rFonts w:eastAsiaTheme="minorEastAsia"/>
              <w:noProof/>
              <w:lang w:val="en-US"/>
            </w:rPr>
          </w:pPr>
          <w:hyperlink w:anchor="_Toc270421300" w:history="1">
            <w:r w:rsidRPr="00D307C7">
              <w:rPr>
                <w:rStyle w:val="Hyperlink"/>
                <w:noProof/>
              </w:rPr>
              <w:t>3.3 Berekening van ROI</w:t>
            </w:r>
            <w:r>
              <w:rPr>
                <w:noProof/>
                <w:webHidden/>
              </w:rPr>
              <w:tab/>
            </w:r>
            <w:r>
              <w:rPr>
                <w:noProof/>
                <w:webHidden/>
              </w:rPr>
              <w:fldChar w:fldCharType="begin"/>
            </w:r>
            <w:r>
              <w:rPr>
                <w:noProof/>
                <w:webHidden/>
              </w:rPr>
              <w:instrText xml:space="preserve"> PAGEREF _Toc270421300 \h </w:instrText>
            </w:r>
            <w:r>
              <w:rPr>
                <w:noProof/>
                <w:webHidden/>
              </w:rPr>
            </w:r>
            <w:r>
              <w:rPr>
                <w:noProof/>
                <w:webHidden/>
              </w:rPr>
              <w:fldChar w:fldCharType="separate"/>
            </w:r>
            <w:r>
              <w:rPr>
                <w:noProof/>
                <w:webHidden/>
              </w:rPr>
              <w:t>21</w:t>
            </w:r>
            <w:r>
              <w:rPr>
                <w:noProof/>
                <w:webHidden/>
              </w:rPr>
              <w:fldChar w:fldCharType="end"/>
            </w:r>
          </w:hyperlink>
        </w:p>
        <w:p w:rsidR="00EF348E" w:rsidRDefault="00EF348E">
          <w:pPr>
            <w:pStyle w:val="Inhopg3"/>
            <w:tabs>
              <w:tab w:val="right" w:leader="dot" w:pos="9062"/>
            </w:tabs>
            <w:rPr>
              <w:rFonts w:eastAsiaTheme="minorEastAsia"/>
              <w:noProof/>
              <w:lang w:val="en-US"/>
            </w:rPr>
          </w:pPr>
          <w:hyperlink w:anchor="_Toc270421301" w:history="1">
            <w:r w:rsidRPr="00D307C7">
              <w:rPr>
                <w:rStyle w:val="Hyperlink"/>
                <w:noProof/>
              </w:rPr>
              <w:t>Berekenen ROI investeringsafdeling of investeringsproject</w:t>
            </w:r>
            <w:r>
              <w:rPr>
                <w:noProof/>
                <w:webHidden/>
              </w:rPr>
              <w:tab/>
            </w:r>
            <w:r>
              <w:rPr>
                <w:noProof/>
                <w:webHidden/>
              </w:rPr>
              <w:fldChar w:fldCharType="begin"/>
            </w:r>
            <w:r>
              <w:rPr>
                <w:noProof/>
                <w:webHidden/>
              </w:rPr>
              <w:instrText xml:space="preserve"> PAGEREF _Toc270421301 \h </w:instrText>
            </w:r>
            <w:r>
              <w:rPr>
                <w:noProof/>
                <w:webHidden/>
              </w:rPr>
            </w:r>
            <w:r>
              <w:rPr>
                <w:noProof/>
                <w:webHidden/>
              </w:rPr>
              <w:fldChar w:fldCharType="separate"/>
            </w:r>
            <w:r>
              <w:rPr>
                <w:noProof/>
                <w:webHidden/>
              </w:rPr>
              <w:t>22</w:t>
            </w:r>
            <w:r>
              <w:rPr>
                <w:noProof/>
                <w:webHidden/>
              </w:rPr>
              <w:fldChar w:fldCharType="end"/>
            </w:r>
          </w:hyperlink>
        </w:p>
        <w:p w:rsidR="00EF348E" w:rsidRDefault="00EF348E">
          <w:pPr>
            <w:pStyle w:val="Inhopg3"/>
            <w:tabs>
              <w:tab w:val="right" w:leader="dot" w:pos="9062"/>
            </w:tabs>
            <w:rPr>
              <w:rFonts w:eastAsiaTheme="minorEastAsia"/>
              <w:noProof/>
              <w:lang w:val="en-US"/>
            </w:rPr>
          </w:pPr>
          <w:hyperlink w:anchor="_Toc270421302" w:history="1">
            <w:r w:rsidRPr="00D307C7">
              <w:rPr>
                <w:rStyle w:val="Hyperlink"/>
                <w:noProof/>
              </w:rPr>
              <w:t>Berekenen van het geïnvesteerd kapitaal</w:t>
            </w:r>
            <w:r>
              <w:rPr>
                <w:noProof/>
                <w:webHidden/>
              </w:rPr>
              <w:tab/>
            </w:r>
            <w:r>
              <w:rPr>
                <w:noProof/>
                <w:webHidden/>
              </w:rPr>
              <w:fldChar w:fldCharType="begin"/>
            </w:r>
            <w:r>
              <w:rPr>
                <w:noProof/>
                <w:webHidden/>
              </w:rPr>
              <w:instrText xml:space="preserve"> PAGEREF _Toc270421302 \h </w:instrText>
            </w:r>
            <w:r>
              <w:rPr>
                <w:noProof/>
                <w:webHidden/>
              </w:rPr>
            </w:r>
            <w:r>
              <w:rPr>
                <w:noProof/>
                <w:webHidden/>
              </w:rPr>
              <w:fldChar w:fldCharType="separate"/>
            </w:r>
            <w:r>
              <w:rPr>
                <w:noProof/>
                <w:webHidden/>
              </w:rPr>
              <w:t>23</w:t>
            </w:r>
            <w:r>
              <w:rPr>
                <w:noProof/>
                <w:webHidden/>
              </w:rPr>
              <w:fldChar w:fldCharType="end"/>
            </w:r>
          </w:hyperlink>
        </w:p>
        <w:p w:rsidR="00EF348E" w:rsidRDefault="00EF348E">
          <w:pPr>
            <w:pStyle w:val="Inhopg3"/>
            <w:tabs>
              <w:tab w:val="right" w:leader="dot" w:pos="9062"/>
            </w:tabs>
            <w:rPr>
              <w:rFonts w:eastAsiaTheme="minorEastAsia"/>
              <w:noProof/>
              <w:lang w:val="en-US"/>
            </w:rPr>
          </w:pPr>
          <w:hyperlink w:anchor="_Toc270421303" w:history="1">
            <w:r w:rsidRPr="00D307C7">
              <w:rPr>
                <w:rStyle w:val="Hyperlink"/>
                <w:noProof/>
              </w:rPr>
              <w:t>Berekenen van de winst</w:t>
            </w:r>
            <w:r>
              <w:rPr>
                <w:noProof/>
                <w:webHidden/>
              </w:rPr>
              <w:tab/>
            </w:r>
            <w:r>
              <w:rPr>
                <w:noProof/>
                <w:webHidden/>
              </w:rPr>
              <w:fldChar w:fldCharType="begin"/>
            </w:r>
            <w:r>
              <w:rPr>
                <w:noProof/>
                <w:webHidden/>
              </w:rPr>
              <w:instrText xml:space="preserve"> PAGEREF _Toc270421303 \h </w:instrText>
            </w:r>
            <w:r>
              <w:rPr>
                <w:noProof/>
                <w:webHidden/>
              </w:rPr>
            </w:r>
            <w:r>
              <w:rPr>
                <w:noProof/>
                <w:webHidden/>
              </w:rPr>
              <w:fldChar w:fldCharType="separate"/>
            </w:r>
            <w:r>
              <w:rPr>
                <w:noProof/>
                <w:webHidden/>
              </w:rPr>
              <w:t>24</w:t>
            </w:r>
            <w:r>
              <w:rPr>
                <w:noProof/>
                <w:webHidden/>
              </w:rPr>
              <w:fldChar w:fldCharType="end"/>
            </w:r>
          </w:hyperlink>
        </w:p>
        <w:p w:rsidR="00EF348E" w:rsidRDefault="00EF348E">
          <w:pPr>
            <w:pStyle w:val="Inhopg3"/>
            <w:tabs>
              <w:tab w:val="right" w:leader="dot" w:pos="9062"/>
            </w:tabs>
            <w:rPr>
              <w:rFonts w:eastAsiaTheme="minorEastAsia"/>
              <w:noProof/>
              <w:lang w:val="en-US"/>
            </w:rPr>
          </w:pPr>
          <w:hyperlink w:anchor="_Toc270421304" w:history="1">
            <w:r w:rsidRPr="00D307C7">
              <w:rPr>
                <w:rStyle w:val="Hyperlink"/>
                <w:noProof/>
              </w:rPr>
              <w:t>Berekenen van de baten</w:t>
            </w:r>
            <w:r>
              <w:rPr>
                <w:noProof/>
                <w:webHidden/>
              </w:rPr>
              <w:tab/>
            </w:r>
            <w:r>
              <w:rPr>
                <w:noProof/>
                <w:webHidden/>
              </w:rPr>
              <w:fldChar w:fldCharType="begin"/>
            </w:r>
            <w:r>
              <w:rPr>
                <w:noProof/>
                <w:webHidden/>
              </w:rPr>
              <w:instrText xml:space="preserve"> PAGEREF _Toc270421304 \h </w:instrText>
            </w:r>
            <w:r>
              <w:rPr>
                <w:noProof/>
                <w:webHidden/>
              </w:rPr>
            </w:r>
            <w:r>
              <w:rPr>
                <w:noProof/>
                <w:webHidden/>
              </w:rPr>
              <w:fldChar w:fldCharType="separate"/>
            </w:r>
            <w:r>
              <w:rPr>
                <w:noProof/>
                <w:webHidden/>
              </w:rPr>
              <w:t>26</w:t>
            </w:r>
            <w:r>
              <w:rPr>
                <w:noProof/>
                <w:webHidden/>
              </w:rPr>
              <w:fldChar w:fldCharType="end"/>
            </w:r>
          </w:hyperlink>
        </w:p>
        <w:p w:rsidR="00EF348E" w:rsidRDefault="00EF348E">
          <w:pPr>
            <w:pStyle w:val="Inhopg2"/>
            <w:tabs>
              <w:tab w:val="right" w:leader="dot" w:pos="9062"/>
            </w:tabs>
            <w:rPr>
              <w:rFonts w:eastAsiaTheme="minorEastAsia"/>
              <w:noProof/>
              <w:lang w:val="en-US"/>
            </w:rPr>
          </w:pPr>
          <w:hyperlink w:anchor="_Toc270421305" w:history="1">
            <w:r w:rsidRPr="00D307C7">
              <w:rPr>
                <w:rStyle w:val="Hyperlink"/>
                <w:noProof/>
              </w:rPr>
              <w:t>3.4 Beperkingen van ROI</w:t>
            </w:r>
            <w:r>
              <w:rPr>
                <w:noProof/>
                <w:webHidden/>
              </w:rPr>
              <w:tab/>
            </w:r>
            <w:r>
              <w:rPr>
                <w:noProof/>
                <w:webHidden/>
              </w:rPr>
              <w:fldChar w:fldCharType="begin"/>
            </w:r>
            <w:r>
              <w:rPr>
                <w:noProof/>
                <w:webHidden/>
              </w:rPr>
              <w:instrText xml:space="preserve"> PAGEREF _Toc270421305 \h </w:instrText>
            </w:r>
            <w:r>
              <w:rPr>
                <w:noProof/>
                <w:webHidden/>
              </w:rPr>
            </w:r>
            <w:r>
              <w:rPr>
                <w:noProof/>
                <w:webHidden/>
              </w:rPr>
              <w:fldChar w:fldCharType="separate"/>
            </w:r>
            <w:r>
              <w:rPr>
                <w:noProof/>
                <w:webHidden/>
              </w:rPr>
              <w:t>26</w:t>
            </w:r>
            <w:r>
              <w:rPr>
                <w:noProof/>
                <w:webHidden/>
              </w:rPr>
              <w:fldChar w:fldCharType="end"/>
            </w:r>
          </w:hyperlink>
        </w:p>
        <w:p w:rsidR="00EF348E" w:rsidRDefault="00EF348E">
          <w:pPr>
            <w:pStyle w:val="Inhopg3"/>
            <w:tabs>
              <w:tab w:val="right" w:leader="dot" w:pos="9062"/>
            </w:tabs>
            <w:rPr>
              <w:rFonts w:eastAsiaTheme="minorEastAsia"/>
              <w:noProof/>
              <w:lang w:val="en-US"/>
            </w:rPr>
          </w:pPr>
          <w:hyperlink w:anchor="_Toc270421306" w:history="1">
            <w:r w:rsidRPr="00D307C7">
              <w:rPr>
                <w:rStyle w:val="Hyperlink"/>
                <w:noProof/>
              </w:rPr>
              <w:t>- Open voor manipulatie</w:t>
            </w:r>
            <w:r>
              <w:rPr>
                <w:noProof/>
                <w:webHidden/>
              </w:rPr>
              <w:tab/>
            </w:r>
            <w:r>
              <w:rPr>
                <w:noProof/>
                <w:webHidden/>
              </w:rPr>
              <w:fldChar w:fldCharType="begin"/>
            </w:r>
            <w:r>
              <w:rPr>
                <w:noProof/>
                <w:webHidden/>
              </w:rPr>
              <w:instrText xml:space="preserve"> PAGEREF _Toc270421306 \h </w:instrText>
            </w:r>
            <w:r>
              <w:rPr>
                <w:noProof/>
                <w:webHidden/>
              </w:rPr>
            </w:r>
            <w:r>
              <w:rPr>
                <w:noProof/>
                <w:webHidden/>
              </w:rPr>
              <w:fldChar w:fldCharType="separate"/>
            </w:r>
            <w:r>
              <w:rPr>
                <w:noProof/>
                <w:webHidden/>
              </w:rPr>
              <w:t>26</w:t>
            </w:r>
            <w:r>
              <w:rPr>
                <w:noProof/>
                <w:webHidden/>
              </w:rPr>
              <w:fldChar w:fldCharType="end"/>
            </w:r>
          </w:hyperlink>
        </w:p>
        <w:p w:rsidR="00EF348E" w:rsidRDefault="00EF348E">
          <w:pPr>
            <w:pStyle w:val="Inhopg3"/>
            <w:tabs>
              <w:tab w:val="right" w:leader="dot" w:pos="9062"/>
            </w:tabs>
            <w:rPr>
              <w:rFonts w:eastAsiaTheme="minorEastAsia"/>
              <w:noProof/>
              <w:lang w:val="en-US"/>
            </w:rPr>
          </w:pPr>
          <w:hyperlink w:anchor="_Toc270421307" w:history="1">
            <w:r w:rsidRPr="00D307C7">
              <w:rPr>
                <w:rStyle w:val="Hyperlink"/>
                <w:noProof/>
              </w:rPr>
              <w:t>- Korte termijn probleem</w:t>
            </w:r>
            <w:r>
              <w:rPr>
                <w:noProof/>
                <w:webHidden/>
              </w:rPr>
              <w:tab/>
            </w:r>
            <w:r>
              <w:rPr>
                <w:noProof/>
                <w:webHidden/>
              </w:rPr>
              <w:fldChar w:fldCharType="begin"/>
            </w:r>
            <w:r>
              <w:rPr>
                <w:noProof/>
                <w:webHidden/>
              </w:rPr>
              <w:instrText xml:space="preserve"> PAGEREF _Toc270421307 \h </w:instrText>
            </w:r>
            <w:r>
              <w:rPr>
                <w:noProof/>
                <w:webHidden/>
              </w:rPr>
            </w:r>
            <w:r>
              <w:rPr>
                <w:noProof/>
                <w:webHidden/>
              </w:rPr>
              <w:fldChar w:fldCharType="separate"/>
            </w:r>
            <w:r>
              <w:rPr>
                <w:noProof/>
                <w:webHidden/>
              </w:rPr>
              <w:t>27</w:t>
            </w:r>
            <w:r>
              <w:rPr>
                <w:noProof/>
                <w:webHidden/>
              </w:rPr>
              <w:fldChar w:fldCharType="end"/>
            </w:r>
          </w:hyperlink>
        </w:p>
        <w:p w:rsidR="00EF348E" w:rsidRDefault="00EF348E">
          <w:pPr>
            <w:pStyle w:val="Inhopg3"/>
            <w:tabs>
              <w:tab w:val="right" w:leader="dot" w:pos="9062"/>
            </w:tabs>
            <w:rPr>
              <w:rFonts w:eastAsiaTheme="minorEastAsia"/>
              <w:noProof/>
              <w:lang w:val="en-US"/>
            </w:rPr>
          </w:pPr>
          <w:hyperlink w:anchor="_Toc270421308" w:history="1">
            <w:r w:rsidRPr="00D307C7">
              <w:rPr>
                <w:rStyle w:val="Hyperlink"/>
                <w:noProof/>
              </w:rPr>
              <w:t>- Vergelijkbaarheid minder in verschillende marktomstandigheden</w:t>
            </w:r>
            <w:r>
              <w:rPr>
                <w:noProof/>
                <w:webHidden/>
              </w:rPr>
              <w:tab/>
            </w:r>
            <w:r>
              <w:rPr>
                <w:noProof/>
                <w:webHidden/>
              </w:rPr>
              <w:fldChar w:fldCharType="begin"/>
            </w:r>
            <w:r>
              <w:rPr>
                <w:noProof/>
                <w:webHidden/>
              </w:rPr>
              <w:instrText xml:space="preserve"> PAGEREF _Toc270421308 \h </w:instrText>
            </w:r>
            <w:r>
              <w:rPr>
                <w:noProof/>
                <w:webHidden/>
              </w:rPr>
            </w:r>
            <w:r>
              <w:rPr>
                <w:noProof/>
                <w:webHidden/>
              </w:rPr>
              <w:fldChar w:fldCharType="separate"/>
            </w:r>
            <w:r>
              <w:rPr>
                <w:noProof/>
                <w:webHidden/>
              </w:rPr>
              <w:t>27</w:t>
            </w:r>
            <w:r>
              <w:rPr>
                <w:noProof/>
                <w:webHidden/>
              </w:rPr>
              <w:fldChar w:fldCharType="end"/>
            </w:r>
          </w:hyperlink>
        </w:p>
        <w:p w:rsidR="00EF348E" w:rsidRDefault="00EF348E">
          <w:pPr>
            <w:pStyle w:val="Inhopg3"/>
            <w:tabs>
              <w:tab w:val="right" w:leader="dot" w:pos="9062"/>
            </w:tabs>
            <w:rPr>
              <w:rFonts w:eastAsiaTheme="minorEastAsia"/>
              <w:noProof/>
              <w:lang w:val="en-US"/>
            </w:rPr>
          </w:pPr>
          <w:hyperlink w:anchor="_Toc270421309" w:history="1">
            <w:r w:rsidRPr="00D307C7">
              <w:rPr>
                <w:rStyle w:val="Hyperlink"/>
                <w:noProof/>
              </w:rPr>
              <w:t>- Kapitaal kosten niet meegenomen</w:t>
            </w:r>
            <w:r>
              <w:rPr>
                <w:noProof/>
                <w:webHidden/>
              </w:rPr>
              <w:tab/>
            </w:r>
            <w:r>
              <w:rPr>
                <w:noProof/>
                <w:webHidden/>
              </w:rPr>
              <w:fldChar w:fldCharType="begin"/>
            </w:r>
            <w:r>
              <w:rPr>
                <w:noProof/>
                <w:webHidden/>
              </w:rPr>
              <w:instrText xml:space="preserve"> PAGEREF _Toc270421309 \h </w:instrText>
            </w:r>
            <w:r>
              <w:rPr>
                <w:noProof/>
                <w:webHidden/>
              </w:rPr>
            </w:r>
            <w:r>
              <w:rPr>
                <w:noProof/>
                <w:webHidden/>
              </w:rPr>
              <w:fldChar w:fldCharType="separate"/>
            </w:r>
            <w:r>
              <w:rPr>
                <w:noProof/>
                <w:webHidden/>
              </w:rPr>
              <w:t>27</w:t>
            </w:r>
            <w:r>
              <w:rPr>
                <w:noProof/>
                <w:webHidden/>
              </w:rPr>
              <w:fldChar w:fldCharType="end"/>
            </w:r>
          </w:hyperlink>
        </w:p>
        <w:p w:rsidR="00EF348E" w:rsidRDefault="00EF348E">
          <w:pPr>
            <w:pStyle w:val="Inhopg3"/>
            <w:tabs>
              <w:tab w:val="right" w:leader="dot" w:pos="9062"/>
            </w:tabs>
            <w:rPr>
              <w:rFonts w:eastAsiaTheme="minorEastAsia"/>
              <w:noProof/>
              <w:lang w:val="en-US"/>
            </w:rPr>
          </w:pPr>
          <w:hyperlink w:anchor="_Toc270421310" w:history="1">
            <w:r w:rsidRPr="00D307C7">
              <w:rPr>
                <w:rStyle w:val="Hyperlink"/>
                <w:noProof/>
              </w:rPr>
              <w:t>- Houdt geen rekening met de tijdswaarde van geld</w:t>
            </w:r>
            <w:r>
              <w:rPr>
                <w:noProof/>
                <w:webHidden/>
              </w:rPr>
              <w:tab/>
            </w:r>
            <w:r>
              <w:rPr>
                <w:noProof/>
                <w:webHidden/>
              </w:rPr>
              <w:fldChar w:fldCharType="begin"/>
            </w:r>
            <w:r>
              <w:rPr>
                <w:noProof/>
                <w:webHidden/>
              </w:rPr>
              <w:instrText xml:space="preserve"> PAGEREF _Toc270421310 \h </w:instrText>
            </w:r>
            <w:r>
              <w:rPr>
                <w:noProof/>
                <w:webHidden/>
              </w:rPr>
            </w:r>
            <w:r>
              <w:rPr>
                <w:noProof/>
                <w:webHidden/>
              </w:rPr>
              <w:fldChar w:fldCharType="separate"/>
            </w:r>
            <w:r>
              <w:rPr>
                <w:noProof/>
                <w:webHidden/>
              </w:rPr>
              <w:t>27</w:t>
            </w:r>
            <w:r>
              <w:rPr>
                <w:noProof/>
                <w:webHidden/>
              </w:rPr>
              <w:fldChar w:fldCharType="end"/>
            </w:r>
          </w:hyperlink>
        </w:p>
        <w:p w:rsidR="00EF348E" w:rsidRDefault="00EF348E">
          <w:pPr>
            <w:pStyle w:val="Inhopg3"/>
            <w:tabs>
              <w:tab w:val="right" w:leader="dot" w:pos="9062"/>
            </w:tabs>
            <w:rPr>
              <w:rFonts w:eastAsiaTheme="minorEastAsia"/>
              <w:noProof/>
              <w:lang w:val="en-US"/>
            </w:rPr>
          </w:pPr>
          <w:hyperlink w:anchor="_Toc270421311" w:history="1">
            <w:r w:rsidRPr="00D307C7">
              <w:rPr>
                <w:rStyle w:val="Hyperlink"/>
                <w:noProof/>
              </w:rPr>
              <w:t>- Implementatie kost tijd en geld</w:t>
            </w:r>
            <w:r>
              <w:rPr>
                <w:noProof/>
                <w:webHidden/>
              </w:rPr>
              <w:tab/>
            </w:r>
            <w:r>
              <w:rPr>
                <w:noProof/>
                <w:webHidden/>
              </w:rPr>
              <w:fldChar w:fldCharType="begin"/>
            </w:r>
            <w:r>
              <w:rPr>
                <w:noProof/>
                <w:webHidden/>
              </w:rPr>
              <w:instrText xml:space="preserve"> PAGEREF _Toc270421311 \h </w:instrText>
            </w:r>
            <w:r>
              <w:rPr>
                <w:noProof/>
                <w:webHidden/>
              </w:rPr>
            </w:r>
            <w:r>
              <w:rPr>
                <w:noProof/>
                <w:webHidden/>
              </w:rPr>
              <w:fldChar w:fldCharType="separate"/>
            </w:r>
            <w:r>
              <w:rPr>
                <w:noProof/>
                <w:webHidden/>
              </w:rPr>
              <w:t>27</w:t>
            </w:r>
            <w:r>
              <w:rPr>
                <w:noProof/>
                <w:webHidden/>
              </w:rPr>
              <w:fldChar w:fldCharType="end"/>
            </w:r>
          </w:hyperlink>
        </w:p>
        <w:p w:rsidR="00EF348E" w:rsidRDefault="00EF348E">
          <w:pPr>
            <w:pStyle w:val="Inhopg2"/>
            <w:tabs>
              <w:tab w:val="right" w:leader="dot" w:pos="9062"/>
            </w:tabs>
            <w:rPr>
              <w:rFonts w:eastAsiaTheme="minorEastAsia"/>
              <w:noProof/>
              <w:lang w:val="en-US"/>
            </w:rPr>
          </w:pPr>
          <w:hyperlink w:anchor="_Toc270421312" w:history="1">
            <w:r w:rsidRPr="00D307C7">
              <w:rPr>
                <w:rStyle w:val="Hyperlink"/>
                <w:noProof/>
              </w:rPr>
              <w:t>3.5 Voordelen van ROI</w:t>
            </w:r>
            <w:r>
              <w:rPr>
                <w:noProof/>
                <w:webHidden/>
              </w:rPr>
              <w:tab/>
            </w:r>
            <w:r>
              <w:rPr>
                <w:noProof/>
                <w:webHidden/>
              </w:rPr>
              <w:fldChar w:fldCharType="begin"/>
            </w:r>
            <w:r>
              <w:rPr>
                <w:noProof/>
                <w:webHidden/>
              </w:rPr>
              <w:instrText xml:space="preserve"> PAGEREF _Toc270421312 \h </w:instrText>
            </w:r>
            <w:r>
              <w:rPr>
                <w:noProof/>
                <w:webHidden/>
              </w:rPr>
            </w:r>
            <w:r>
              <w:rPr>
                <w:noProof/>
                <w:webHidden/>
              </w:rPr>
              <w:fldChar w:fldCharType="separate"/>
            </w:r>
            <w:r>
              <w:rPr>
                <w:noProof/>
                <w:webHidden/>
              </w:rPr>
              <w:t>28</w:t>
            </w:r>
            <w:r>
              <w:rPr>
                <w:noProof/>
                <w:webHidden/>
              </w:rPr>
              <w:fldChar w:fldCharType="end"/>
            </w:r>
          </w:hyperlink>
        </w:p>
        <w:p w:rsidR="00EF348E" w:rsidRDefault="00EF348E">
          <w:pPr>
            <w:pStyle w:val="Inhopg3"/>
            <w:tabs>
              <w:tab w:val="right" w:leader="dot" w:pos="9062"/>
            </w:tabs>
            <w:rPr>
              <w:rFonts w:eastAsiaTheme="minorEastAsia"/>
              <w:noProof/>
              <w:lang w:val="en-US"/>
            </w:rPr>
          </w:pPr>
          <w:hyperlink w:anchor="_Toc270421313" w:history="1">
            <w:r w:rsidRPr="00D307C7">
              <w:rPr>
                <w:rStyle w:val="Hyperlink"/>
                <w:noProof/>
              </w:rPr>
              <w:t>- Toe te passen op elke winstverantwoordelijke organisatie</w:t>
            </w:r>
            <w:r>
              <w:rPr>
                <w:noProof/>
                <w:webHidden/>
              </w:rPr>
              <w:tab/>
            </w:r>
            <w:r>
              <w:rPr>
                <w:noProof/>
                <w:webHidden/>
              </w:rPr>
              <w:fldChar w:fldCharType="begin"/>
            </w:r>
            <w:r>
              <w:rPr>
                <w:noProof/>
                <w:webHidden/>
              </w:rPr>
              <w:instrText xml:space="preserve"> PAGEREF _Toc270421313 \h </w:instrText>
            </w:r>
            <w:r>
              <w:rPr>
                <w:noProof/>
                <w:webHidden/>
              </w:rPr>
            </w:r>
            <w:r>
              <w:rPr>
                <w:noProof/>
                <w:webHidden/>
              </w:rPr>
              <w:fldChar w:fldCharType="separate"/>
            </w:r>
            <w:r>
              <w:rPr>
                <w:noProof/>
                <w:webHidden/>
              </w:rPr>
              <w:t>28</w:t>
            </w:r>
            <w:r>
              <w:rPr>
                <w:noProof/>
                <w:webHidden/>
              </w:rPr>
              <w:fldChar w:fldCharType="end"/>
            </w:r>
          </w:hyperlink>
        </w:p>
        <w:p w:rsidR="00EF348E" w:rsidRDefault="00EF348E">
          <w:pPr>
            <w:pStyle w:val="Inhopg3"/>
            <w:tabs>
              <w:tab w:val="right" w:leader="dot" w:pos="9062"/>
            </w:tabs>
            <w:rPr>
              <w:rFonts w:eastAsiaTheme="minorEastAsia"/>
              <w:noProof/>
              <w:lang w:val="en-US"/>
            </w:rPr>
          </w:pPr>
          <w:hyperlink w:anchor="_Toc270421314" w:history="1">
            <w:r w:rsidRPr="00D307C7">
              <w:rPr>
                <w:rStyle w:val="Hyperlink"/>
                <w:noProof/>
              </w:rPr>
              <w:t>- Prestatiemaatstaf voor de onderneming en de manager.</w:t>
            </w:r>
            <w:r>
              <w:rPr>
                <w:noProof/>
                <w:webHidden/>
              </w:rPr>
              <w:tab/>
            </w:r>
            <w:r>
              <w:rPr>
                <w:noProof/>
                <w:webHidden/>
              </w:rPr>
              <w:fldChar w:fldCharType="begin"/>
            </w:r>
            <w:r>
              <w:rPr>
                <w:noProof/>
                <w:webHidden/>
              </w:rPr>
              <w:instrText xml:space="preserve"> PAGEREF _Toc270421314 \h </w:instrText>
            </w:r>
            <w:r>
              <w:rPr>
                <w:noProof/>
                <w:webHidden/>
              </w:rPr>
            </w:r>
            <w:r>
              <w:rPr>
                <w:noProof/>
                <w:webHidden/>
              </w:rPr>
              <w:fldChar w:fldCharType="separate"/>
            </w:r>
            <w:r>
              <w:rPr>
                <w:noProof/>
                <w:webHidden/>
              </w:rPr>
              <w:t>28</w:t>
            </w:r>
            <w:r>
              <w:rPr>
                <w:noProof/>
                <w:webHidden/>
              </w:rPr>
              <w:fldChar w:fldCharType="end"/>
            </w:r>
          </w:hyperlink>
        </w:p>
        <w:p w:rsidR="00EF348E" w:rsidRDefault="00EF348E">
          <w:pPr>
            <w:pStyle w:val="Inhopg3"/>
            <w:tabs>
              <w:tab w:val="right" w:leader="dot" w:pos="9062"/>
            </w:tabs>
            <w:rPr>
              <w:rFonts w:eastAsiaTheme="minorEastAsia"/>
              <w:noProof/>
              <w:lang w:val="en-US"/>
            </w:rPr>
          </w:pPr>
          <w:hyperlink w:anchor="_Toc270421315" w:history="1">
            <w:r w:rsidRPr="00D307C7">
              <w:rPr>
                <w:rStyle w:val="Hyperlink"/>
                <w:noProof/>
              </w:rPr>
              <w:t>- Houdt rekening met geïnvesteerd kapitaal</w:t>
            </w:r>
            <w:r>
              <w:rPr>
                <w:noProof/>
                <w:webHidden/>
              </w:rPr>
              <w:tab/>
            </w:r>
            <w:r>
              <w:rPr>
                <w:noProof/>
                <w:webHidden/>
              </w:rPr>
              <w:fldChar w:fldCharType="begin"/>
            </w:r>
            <w:r>
              <w:rPr>
                <w:noProof/>
                <w:webHidden/>
              </w:rPr>
              <w:instrText xml:space="preserve"> PAGEREF _Toc270421315 \h </w:instrText>
            </w:r>
            <w:r>
              <w:rPr>
                <w:noProof/>
                <w:webHidden/>
              </w:rPr>
            </w:r>
            <w:r>
              <w:rPr>
                <w:noProof/>
                <w:webHidden/>
              </w:rPr>
              <w:fldChar w:fldCharType="separate"/>
            </w:r>
            <w:r>
              <w:rPr>
                <w:noProof/>
                <w:webHidden/>
              </w:rPr>
              <w:t>28</w:t>
            </w:r>
            <w:r>
              <w:rPr>
                <w:noProof/>
                <w:webHidden/>
              </w:rPr>
              <w:fldChar w:fldCharType="end"/>
            </w:r>
          </w:hyperlink>
        </w:p>
        <w:p w:rsidR="00EF348E" w:rsidRDefault="00EF348E">
          <w:pPr>
            <w:pStyle w:val="Inhopg3"/>
            <w:tabs>
              <w:tab w:val="right" w:leader="dot" w:pos="9062"/>
            </w:tabs>
            <w:rPr>
              <w:rFonts w:eastAsiaTheme="minorEastAsia"/>
              <w:noProof/>
              <w:lang w:val="en-US"/>
            </w:rPr>
          </w:pPr>
          <w:hyperlink w:anchor="_Toc270421316" w:history="1">
            <w:r w:rsidRPr="00D307C7">
              <w:rPr>
                <w:rStyle w:val="Hyperlink"/>
                <w:noProof/>
              </w:rPr>
              <w:t>- Vergelijkbaarheid divisies</w:t>
            </w:r>
            <w:r>
              <w:rPr>
                <w:noProof/>
                <w:webHidden/>
              </w:rPr>
              <w:tab/>
            </w:r>
            <w:r>
              <w:rPr>
                <w:noProof/>
                <w:webHidden/>
              </w:rPr>
              <w:fldChar w:fldCharType="begin"/>
            </w:r>
            <w:r>
              <w:rPr>
                <w:noProof/>
                <w:webHidden/>
              </w:rPr>
              <w:instrText xml:space="preserve"> PAGEREF _Toc270421316 \h </w:instrText>
            </w:r>
            <w:r>
              <w:rPr>
                <w:noProof/>
                <w:webHidden/>
              </w:rPr>
            </w:r>
            <w:r>
              <w:rPr>
                <w:noProof/>
                <w:webHidden/>
              </w:rPr>
              <w:fldChar w:fldCharType="separate"/>
            </w:r>
            <w:r>
              <w:rPr>
                <w:noProof/>
                <w:webHidden/>
              </w:rPr>
              <w:t>28</w:t>
            </w:r>
            <w:r>
              <w:rPr>
                <w:noProof/>
                <w:webHidden/>
              </w:rPr>
              <w:fldChar w:fldCharType="end"/>
            </w:r>
          </w:hyperlink>
        </w:p>
        <w:p w:rsidR="00EF348E" w:rsidRDefault="00EF348E">
          <w:pPr>
            <w:pStyle w:val="Inhopg3"/>
            <w:tabs>
              <w:tab w:val="right" w:leader="dot" w:pos="9062"/>
            </w:tabs>
            <w:rPr>
              <w:rFonts w:eastAsiaTheme="minorEastAsia"/>
              <w:noProof/>
              <w:lang w:val="en-US"/>
            </w:rPr>
          </w:pPr>
          <w:hyperlink w:anchor="_Toc270421317" w:history="1">
            <w:r w:rsidRPr="00D307C7">
              <w:rPr>
                <w:rStyle w:val="Hyperlink"/>
                <w:noProof/>
              </w:rPr>
              <w:t>- Economische verklaringskracht  van ROI</w:t>
            </w:r>
            <w:r>
              <w:rPr>
                <w:noProof/>
                <w:webHidden/>
              </w:rPr>
              <w:tab/>
            </w:r>
            <w:r>
              <w:rPr>
                <w:noProof/>
                <w:webHidden/>
              </w:rPr>
              <w:fldChar w:fldCharType="begin"/>
            </w:r>
            <w:r>
              <w:rPr>
                <w:noProof/>
                <w:webHidden/>
              </w:rPr>
              <w:instrText xml:space="preserve"> PAGEREF _Toc270421317 \h </w:instrText>
            </w:r>
            <w:r>
              <w:rPr>
                <w:noProof/>
                <w:webHidden/>
              </w:rPr>
            </w:r>
            <w:r>
              <w:rPr>
                <w:noProof/>
                <w:webHidden/>
              </w:rPr>
              <w:fldChar w:fldCharType="separate"/>
            </w:r>
            <w:r>
              <w:rPr>
                <w:noProof/>
                <w:webHidden/>
              </w:rPr>
              <w:t>29</w:t>
            </w:r>
            <w:r>
              <w:rPr>
                <w:noProof/>
                <w:webHidden/>
              </w:rPr>
              <w:fldChar w:fldCharType="end"/>
            </w:r>
          </w:hyperlink>
        </w:p>
        <w:p w:rsidR="00EF348E" w:rsidRDefault="00EF348E">
          <w:pPr>
            <w:pStyle w:val="Inhopg2"/>
            <w:tabs>
              <w:tab w:val="right" w:leader="dot" w:pos="9062"/>
            </w:tabs>
            <w:rPr>
              <w:rFonts w:eastAsiaTheme="minorEastAsia"/>
              <w:noProof/>
              <w:lang w:val="en-US"/>
            </w:rPr>
          </w:pPr>
          <w:hyperlink w:anchor="_Toc270421318" w:history="1">
            <w:r w:rsidRPr="00D307C7">
              <w:rPr>
                <w:rStyle w:val="Hyperlink"/>
                <w:noProof/>
              </w:rPr>
              <w:t>3.6 Belangrijkste alternatieven</w:t>
            </w:r>
            <w:r>
              <w:rPr>
                <w:noProof/>
                <w:webHidden/>
              </w:rPr>
              <w:tab/>
            </w:r>
            <w:r>
              <w:rPr>
                <w:noProof/>
                <w:webHidden/>
              </w:rPr>
              <w:fldChar w:fldCharType="begin"/>
            </w:r>
            <w:r>
              <w:rPr>
                <w:noProof/>
                <w:webHidden/>
              </w:rPr>
              <w:instrText xml:space="preserve"> PAGEREF _Toc270421318 \h </w:instrText>
            </w:r>
            <w:r>
              <w:rPr>
                <w:noProof/>
                <w:webHidden/>
              </w:rPr>
            </w:r>
            <w:r>
              <w:rPr>
                <w:noProof/>
                <w:webHidden/>
              </w:rPr>
              <w:fldChar w:fldCharType="separate"/>
            </w:r>
            <w:r>
              <w:rPr>
                <w:noProof/>
                <w:webHidden/>
              </w:rPr>
              <w:t>29</w:t>
            </w:r>
            <w:r>
              <w:rPr>
                <w:noProof/>
                <w:webHidden/>
              </w:rPr>
              <w:fldChar w:fldCharType="end"/>
            </w:r>
          </w:hyperlink>
        </w:p>
        <w:p w:rsidR="00EF348E" w:rsidRDefault="00EF348E">
          <w:pPr>
            <w:pStyle w:val="Inhopg2"/>
            <w:tabs>
              <w:tab w:val="right" w:leader="dot" w:pos="9062"/>
            </w:tabs>
            <w:rPr>
              <w:rFonts w:eastAsiaTheme="minorEastAsia"/>
              <w:noProof/>
              <w:lang w:val="en-US"/>
            </w:rPr>
          </w:pPr>
          <w:hyperlink w:anchor="_Toc270421319" w:history="1">
            <w:r w:rsidRPr="00D307C7">
              <w:rPr>
                <w:rStyle w:val="Hyperlink"/>
                <w:noProof/>
              </w:rPr>
              <w:t>3.7 Samenvatting</w:t>
            </w:r>
            <w:r>
              <w:rPr>
                <w:noProof/>
                <w:webHidden/>
              </w:rPr>
              <w:tab/>
            </w:r>
            <w:r>
              <w:rPr>
                <w:noProof/>
                <w:webHidden/>
              </w:rPr>
              <w:fldChar w:fldCharType="begin"/>
            </w:r>
            <w:r>
              <w:rPr>
                <w:noProof/>
                <w:webHidden/>
              </w:rPr>
              <w:instrText xml:space="preserve"> PAGEREF _Toc270421319 \h </w:instrText>
            </w:r>
            <w:r>
              <w:rPr>
                <w:noProof/>
                <w:webHidden/>
              </w:rPr>
            </w:r>
            <w:r>
              <w:rPr>
                <w:noProof/>
                <w:webHidden/>
              </w:rPr>
              <w:fldChar w:fldCharType="separate"/>
            </w:r>
            <w:r>
              <w:rPr>
                <w:noProof/>
                <w:webHidden/>
              </w:rPr>
              <w:t>30</w:t>
            </w:r>
            <w:r>
              <w:rPr>
                <w:noProof/>
                <w:webHidden/>
              </w:rPr>
              <w:fldChar w:fldCharType="end"/>
            </w:r>
          </w:hyperlink>
        </w:p>
        <w:p w:rsidR="00EF348E" w:rsidRDefault="00EF348E">
          <w:pPr>
            <w:pStyle w:val="Inhopg1"/>
            <w:tabs>
              <w:tab w:val="right" w:leader="dot" w:pos="9062"/>
            </w:tabs>
            <w:rPr>
              <w:rFonts w:eastAsiaTheme="minorEastAsia"/>
              <w:noProof/>
              <w:lang w:val="en-US"/>
            </w:rPr>
          </w:pPr>
          <w:hyperlink w:anchor="_Toc270421320" w:history="1">
            <w:r w:rsidRPr="00D307C7">
              <w:rPr>
                <w:rStyle w:val="Hyperlink"/>
                <w:noProof/>
              </w:rPr>
              <w:t>4. Invloed van het gedrag</w:t>
            </w:r>
            <w:r>
              <w:rPr>
                <w:noProof/>
                <w:webHidden/>
              </w:rPr>
              <w:tab/>
            </w:r>
            <w:r>
              <w:rPr>
                <w:noProof/>
                <w:webHidden/>
              </w:rPr>
              <w:fldChar w:fldCharType="begin"/>
            </w:r>
            <w:r>
              <w:rPr>
                <w:noProof/>
                <w:webHidden/>
              </w:rPr>
              <w:instrText xml:space="preserve"> PAGEREF _Toc270421320 \h </w:instrText>
            </w:r>
            <w:r>
              <w:rPr>
                <w:noProof/>
                <w:webHidden/>
              </w:rPr>
            </w:r>
            <w:r>
              <w:rPr>
                <w:noProof/>
                <w:webHidden/>
              </w:rPr>
              <w:fldChar w:fldCharType="separate"/>
            </w:r>
            <w:r>
              <w:rPr>
                <w:noProof/>
                <w:webHidden/>
              </w:rPr>
              <w:t>32</w:t>
            </w:r>
            <w:r>
              <w:rPr>
                <w:noProof/>
                <w:webHidden/>
              </w:rPr>
              <w:fldChar w:fldCharType="end"/>
            </w:r>
          </w:hyperlink>
        </w:p>
        <w:p w:rsidR="00EF348E" w:rsidRDefault="00EF348E">
          <w:pPr>
            <w:pStyle w:val="Inhopg2"/>
            <w:tabs>
              <w:tab w:val="right" w:leader="dot" w:pos="9062"/>
            </w:tabs>
            <w:rPr>
              <w:rFonts w:eastAsiaTheme="minorEastAsia"/>
              <w:noProof/>
              <w:lang w:val="en-US"/>
            </w:rPr>
          </w:pPr>
          <w:hyperlink w:anchor="_Toc270421321" w:history="1">
            <w:r w:rsidRPr="00D307C7">
              <w:rPr>
                <w:rStyle w:val="Hyperlink"/>
                <w:noProof/>
              </w:rPr>
              <w:t>4.1 Inleiding</w:t>
            </w:r>
            <w:r>
              <w:rPr>
                <w:noProof/>
                <w:webHidden/>
              </w:rPr>
              <w:tab/>
            </w:r>
            <w:r>
              <w:rPr>
                <w:noProof/>
                <w:webHidden/>
              </w:rPr>
              <w:fldChar w:fldCharType="begin"/>
            </w:r>
            <w:r>
              <w:rPr>
                <w:noProof/>
                <w:webHidden/>
              </w:rPr>
              <w:instrText xml:space="preserve"> PAGEREF _Toc270421321 \h </w:instrText>
            </w:r>
            <w:r>
              <w:rPr>
                <w:noProof/>
                <w:webHidden/>
              </w:rPr>
            </w:r>
            <w:r>
              <w:rPr>
                <w:noProof/>
                <w:webHidden/>
              </w:rPr>
              <w:fldChar w:fldCharType="separate"/>
            </w:r>
            <w:r>
              <w:rPr>
                <w:noProof/>
                <w:webHidden/>
              </w:rPr>
              <w:t>32</w:t>
            </w:r>
            <w:r>
              <w:rPr>
                <w:noProof/>
                <w:webHidden/>
              </w:rPr>
              <w:fldChar w:fldCharType="end"/>
            </w:r>
          </w:hyperlink>
        </w:p>
        <w:p w:rsidR="00EF348E" w:rsidRDefault="00EF348E">
          <w:pPr>
            <w:pStyle w:val="Inhopg2"/>
            <w:tabs>
              <w:tab w:val="right" w:leader="dot" w:pos="9062"/>
            </w:tabs>
            <w:rPr>
              <w:rFonts w:eastAsiaTheme="minorEastAsia"/>
              <w:noProof/>
              <w:lang w:val="en-US"/>
            </w:rPr>
          </w:pPr>
          <w:hyperlink w:anchor="_Toc270421322" w:history="1">
            <w:r w:rsidRPr="00D307C7">
              <w:rPr>
                <w:rStyle w:val="Hyperlink"/>
                <w:noProof/>
              </w:rPr>
              <w:t>4.2 Gedrag en gedrag van managers</w:t>
            </w:r>
            <w:r>
              <w:rPr>
                <w:noProof/>
                <w:webHidden/>
              </w:rPr>
              <w:tab/>
            </w:r>
            <w:r>
              <w:rPr>
                <w:noProof/>
                <w:webHidden/>
              </w:rPr>
              <w:fldChar w:fldCharType="begin"/>
            </w:r>
            <w:r>
              <w:rPr>
                <w:noProof/>
                <w:webHidden/>
              </w:rPr>
              <w:instrText xml:space="preserve"> PAGEREF _Toc270421322 \h </w:instrText>
            </w:r>
            <w:r>
              <w:rPr>
                <w:noProof/>
                <w:webHidden/>
              </w:rPr>
            </w:r>
            <w:r>
              <w:rPr>
                <w:noProof/>
                <w:webHidden/>
              </w:rPr>
              <w:fldChar w:fldCharType="separate"/>
            </w:r>
            <w:r>
              <w:rPr>
                <w:noProof/>
                <w:webHidden/>
              </w:rPr>
              <w:t>32</w:t>
            </w:r>
            <w:r>
              <w:rPr>
                <w:noProof/>
                <w:webHidden/>
              </w:rPr>
              <w:fldChar w:fldCharType="end"/>
            </w:r>
          </w:hyperlink>
        </w:p>
        <w:p w:rsidR="00EF348E" w:rsidRDefault="00EF348E">
          <w:pPr>
            <w:pStyle w:val="Inhopg2"/>
            <w:tabs>
              <w:tab w:val="right" w:leader="dot" w:pos="9062"/>
            </w:tabs>
            <w:rPr>
              <w:rFonts w:eastAsiaTheme="minorEastAsia"/>
              <w:noProof/>
              <w:lang w:val="en-US"/>
            </w:rPr>
          </w:pPr>
          <w:hyperlink w:anchor="_Toc270421323" w:history="1">
            <w:r w:rsidRPr="00D307C7">
              <w:rPr>
                <w:rStyle w:val="Hyperlink"/>
                <w:noProof/>
              </w:rPr>
              <w:t>4.3 Agency theorie</w:t>
            </w:r>
            <w:r>
              <w:rPr>
                <w:noProof/>
                <w:webHidden/>
              </w:rPr>
              <w:tab/>
            </w:r>
            <w:r>
              <w:rPr>
                <w:noProof/>
                <w:webHidden/>
              </w:rPr>
              <w:fldChar w:fldCharType="begin"/>
            </w:r>
            <w:r>
              <w:rPr>
                <w:noProof/>
                <w:webHidden/>
              </w:rPr>
              <w:instrText xml:space="preserve"> PAGEREF _Toc270421323 \h </w:instrText>
            </w:r>
            <w:r>
              <w:rPr>
                <w:noProof/>
                <w:webHidden/>
              </w:rPr>
            </w:r>
            <w:r>
              <w:rPr>
                <w:noProof/>
                <w:webHidden/>
              </w:rPr>
              <w:fldChar w:fldCharType="separate"/>
            </w:r>
            <w:r>
              <w:rPr>
                <w:noProof/>
                <w:webHidden/>
              </w:rPr>
              <w:t>33</w:t>
            </w:r>
            <w:r>
              <w:rPr>
                <w:noProof/>
                <w:webHidden/>
              </w:rPr>
              <w:fldChar w:fldCharType="end"/>
            </w:r>
          </w:hyperlink>
        </w:p>
        <w:p w:rsidR="00EF348E" w:rsidRDefault="00EF348E">
          <w:pPr>
            <w:pStyle w:val="Inhopg3"/>
            <w:tabs>
              <w:tab w:val="right" w:leader="dot" w:pos="9062"/>
            </w:tabs>
            <w:rPr>
              <w:rFonts w:eastAsiaTheme="minorEastAsia"/>
              <w:noProof/>
              <w:lang w:val="en-US"/>
            </w:rPr>
          </w:pPr>
          <w:hyperlink w:anchor="_Toc270421324" w:history="1">
            <w:r w:rsidRPr="00D307C7">
              <w:rPr>
                <w:rStyle w:val="Hyperlink"/>
                <w:noProof/>
              </w:rPr>
              <w:t>Moral Hazard en Adverse Selection</w:t>
            </w:r>
            <w:r>
              <w:rPr>
                <w:noProof/>
                <w:webHidden/>
              </w:rPr>
              <w:tab/>
            </w:r>
            <w:r>
              <w:rPr>
                <w:noProof/>
                <w:webHidden/>
              </w:rPr>
              <w:fldChar w:fldCharType="begin"/>
            </w:r>
            <w:r>
              <w:rPr>
                <w:noProof/>
                <w:webHidden/>
              </w:rPr>
              <w:instrText xml:space="preserve"> PAGEREF _Toc270421324 \h </w:instrText>
            </w:r>
            <w:r>
              <w:rPr>
                <w:noProof/>
                <w:webHidden/>
              </w:rPr>
            </w:r>
            <w:r>
              <w:rPr>
                <w:noProof/>
                <w:webHidden/>
              </w:rPr>
              <w:fldChar w:fldCharType="separate"/>
            </w:r>
            <w:r>
              <w:rPr>
                <w:noProof/>
                <w:webHidden/>
              </w:rPr>
              <w:t>34</w:t>
            </w:r>
            <w:r>
              <w:rPr>
                <w:noProof/>
                <w:webHidden/>
              </w:rPr>
              <w:fldChar w:fldCharType="end"/>
            </w:r>
          </w:hyperlink>
        </w:p>
        <w:p w:rsidR="00EF348E" w:rsidRDefault="00EF348E">
          <w:pPr>
            <w:pStyle w:val="Inhopg2"/>
            <w:tabs>
              <w:tab w:val="right" w:leader="dot" w:pos="9062"/>
            </w:tabs>
            <w:rPr>
              <w:rFonts w:eastAsiaTheme="minorEastAsia"/>
              <w:noProof/>
              <w:lang w:val="en-US"/>
            </w:rPr>
          </w:pPr>
          <w:hyperlink w:anchor="_Toc270421325" w:history="1">
            <w:r w:rsidRPr="00D307C7">
              <w:rPr>
                <w:rStyle w:val="Hyperlink"/>
                <w:noProof/>
              </w:rPr>
              <w:t>4.4 Management Control System</w:t>
            </w:r>
            <w:r>
              <w:rPr>
                <w:noProof/>
                <w:webHidden/>
              </w:rPr>
              <w:tab/>
            </w:r>
            <w:r>
              <w:rPr>
                <w:noProof/>
                <w:webHidden/>
              </w:rPr>
              <w:fldChar w:fldCharType="begin"/>
            </w:r>
            <w:r>
              <w:rPr>
                <w:noProof/>
                <w:webHidden/>
              </w:rPr>
              <w:instrText xml:space="preserve"> PAGEREF _Toc270421325 \h </w:instrText>
            </w:r>
            <w:r>
              <w:rPr>
                <w:noProof/>
                <w:webHidden/>
              </w:rPr>
            </w:r>
            <w:r>
              <w:rPr>
                <w:noProof/>
                <w:webHidden/>
              </w:rPr>
              <w:fldChar w:fldCharType="separate"/>
            </w:r>
            <w:r>
              <w:rPr>
                <w:noProof/>
                <w:webHidden/>
              </w:rPr>
              <w:t>34</w:t>
            </w:r>
            <w:r>
              <w:rPr>
                <w:noProof/>
                <w:webHidden/>
              </w:rPr>
              <w:fldChar w:fldCharType="end"/>
            </w:r>
          </w:hyperlink>
        </w:p>
        <w:p w:rsidR="00EF348E" w:rsidRDefault="00EF348E">
          <w:pPr>
            <w:pStyle w:val="Inhopg2"/>
            <w:tabs>
              <w:tab w:val="right" w:leader="dot" w:pos="9062"/>
            </w:tabs>
            <w:rPr>
              <w:rFonts w:eastAsiaTheme="minorEastAsia"/>
              <w:noProof/>
              <w:lang w:val="en-US"/>
            </w:rPr>
          </w:pPr>
          <w:hyperlink w:anchor="_Toc270421326" w:history="1">
            <w:r w:rsidRPr="00D307C7">
              <w:rPr>
                <w:rStyle w:val="Hyperlink"/>
                <w:noProof/>
              </w:rPr>
              <w:t>4.5 Extrinsieke motivatie en Intrinsieke motivatie</w:t>
            </w:r>
            <w:r>
              <w:rPr>
                <w:noProof/>
                <w:webHidden/>
              </w:rPr>
              <w:tab/>
            </w:r>
            <w:r>
              <w:rPr>
                <w:noProof/>
                <w:webHidden/>
              </w:rPr>
              <w:fldChar w:fldCharType="begin"/>
            </w:r>
            <w:r>
              <w:rPr>
                <w:noProof/>
                <w:webHidden/>
              </w:rPr>
              <w:instrText xml:space="preserve"> PAGEREF _Toc270421326 \h </w:instrText>
            </w:r>
            <w:r>
              <w:rPr>
                <w:noProof/>
                <w:webHidden/>
              </w:rPr>
            </w:r>
            <w:r>
              <w:rPr>
                <w:noProof/>
                <w:webHidden/>
              </w:rPr>
              <w:fldChar w:fldCharType="separate"/>
            </w:r>
            <w:r>
              <w:rPr>
                <w:noProof/>
                <w:webHidden/>
              </w:rPr>
              <w:t>36</w:t>
            </w:r>
            <w:r>
              <w:rPr>
                <w:noProof/>
                <w:webHidden/>
              </w:rPr>
              <w:fldChar w:fldCharType="end"/>
            </w:r>
          </w:hyperlink>
        </w:p>
        <w:p w:rsidR="00EF348E" w:rsidRDefault="00EF348E">
          <w:pPr>
            <w:pStyle w:val="Inhopg2"/>
            <w:tabs>
              <w:tab w:val="right" w:leader="dot" w:pos="9062"/>
            </w:tabs>
            <w:rPr>
              <w:rFonts w:eastAsiaTheme="minorEastAsia"/>
              <w:noProof/>
              <w:lang w:val="en-US"/>
            </w:rPr>
          </w:pPr>
          <w:hyperlink w:anchor="_Toc270421327" w:history="1">
            <w:r w:rsidRPr="00D307C7">
              <w:rPr>
                <w:rStyle w:val="Hyperlink"/>
                <w:noProof/>
              </w:rPr>
              <w:t>4.6 Samenvatting</w:t>
            </w:r>
            <w:r>
              <w:rPr>
                <w:noProof/>
                <w:webHidden/>
              </w:rPr>
              <w:tab/>
            </w:r>
            <w:r>
              <w:rPr>
                <w:noProof/>
                <w:webHidden/>
              </w:rPr>
              <w:fldChar w:fldCharType="begin"/>
            </w:r>
            <w:r>
              <w:rPr>
                <w:noProof/>
                <w:webHidden/>
              </w:rPr>
              <w:instrText xml:space="preserve"> PAGEREF _Toc270421327 \h </w:instrText>
            </w:r>
            <w:r>
              <w:rPr>
                <w:noProof/>
                <w:webHidden/>
              </w:rPr>
            </w:r>
            <w:r>
              <w:rPr>
                <w:noProof/>
                <w:webHidden/>
              </w:rPr>
              <w:fldChar w:fldCharType="separate"/>
            </w:r>
            <w:r>
              <w:rPr>
                <w:noProof/>
                <w:webHidden/>
              </w:rPr>
              <w:t>36</w:t>
            </w:r>
            <w:r>
              <w:rPr>
                <w:noProof/>
                <w:webHidden/>
              </w:rPr>
              <w:fldChar w:fldCharType="end"/>
            </w:r>
          </w:hyperlink>
        </w:p>
        <w:p w:rsidR="00EF348E" w:rsidRDefault="00EF348E">
          <w:pPr>
            <w:pStyle w:val="Inhopg1"/>
            <w:tabs>
              <w:tab w:val="right" w:leader="dot" w:pos="9062"/>
            </w:tabs>
            <w:rPr>
              <w:rFonts w:eastAsiaTheme="minorEastAsia"/>
              <w:noProof/>
              <w:lang w:val="en-US"/>
            </w:rPr>
          </w:pPr>
          <w:hyperlink w:anchor="_Toc270421328" w:history="1">
            <w:r w:rsidRPr="00D307C7">
              <w:rPr>
                <w:rStyle w:val="Hyperlink"/>
                <w:noProof/>
              </w:rPr>
              <w:t>5. Invloed van maatstaven op investeringsbeslissingen</w:t>
            </w:r>
            <w:r>
              <w:rPr>
                <w:noProof/>
                <w:webHidden/>
              </w:rPr>
              <w:tab/>
            </w:r>
            <w:r>
              <w:rPr>
                <w:noProof/>
                <w:webHidden/>
              </w:rPr>
              <w:fldChar w:fldCharType="begin"/>
            </w:r>
            <w:r>
              <w:rPr>
                <w:noProof/>
                <w:webHidden/>
              </w:rPr>
              <w:instrText xml:space="preserve"> PAGEREF _Toc270421328 \h </w:instrText>
            </w:r>
            <w:r>
              <w:rPr>
                <w:noProof/>
                <w:webHidden/>
              </w:rPr>
            </w:r>
            <w:r>
              <w:rPr>
                <w:noProof/>
                <w:webHidden/>
              </w:rPr>
              <w:fldChar w:fldCharType="separate"/>
            </w:r>
            <w:r>
              <w:rPr>
                <w:noProof/>
                <w:webHidden/>
              </w:rPr>
              <w:t>38</w:t>
            </w:r>
            <w:r>
              <w:rPr>
                <w:noProof/>
                <w:webHidden/>
              </w:rPr>
              <w:fldChar w:fldCharType="end"/>
            </w:r>
          </w:hyperlink>
        </w:p>
        <w:p w:rsidR="00EF348E" w:rsidRDefault="00EF348E">
          <w:pPr>
            <w:pStyle w:val="Inhopg2"/>
            <w:tabs>
              <w:tab w:val="right" w:leader="dot" w:pos="9062"/>
            </w:tabs>
            <w:rPr>
              <w:rFonts w:eastAsiaTheme="minorEastAsia"/>
              <w:noProof/>
              <w:lang w:val="en-US"/>
            </w:rPr>
          </w:pPr>
          <w:hyperlink w:anchor="_Toc270421329" w:history="1">
            <w:r w:rsidRPr="00D307C7">
              <w:rPr>
                <w:rStyle w:val="Hyperlink"/>
                <w:noProof/>
              </w:rPr>
              <w:t>5.1 Inleiding</w:t>
            </w:r>
            <w:r>
              <w:rPr>
                <w:noProof/>
                <w:webHidden/>
              </w:rPr>
              <w:tab/>
            </w:r>
            <w:r>
              <w:rPr>
                <w:noProof/>
                <w:webHidden/>
              </w:rPr>
              <w:fldChar w:fldCharType="begin"/>
            </w:r>
            <w:r>
              <w:rPr>
                <w:noProof/>
                <w:webHidden/>
              </w:rPr>
              <w:instrText xml:space="preserve"> PAGEREF _Toc270421329 \h </w:instrText>
            </w:r>
            <w:r>
              <w:rPr>
                <w:noProof/>
                <w:webHidden/>
              </w:rPr>
            </w:r>
            <w:r>
              <w:rPr>
                <w:noProof/>
                <w:webHidden/>
              </w:rPr>
              <w:fldChar w:fldCharType="separate"/>
            </w:r>
            <w:r>
              <w:rPr>
                <w:noProof/>
                <w:webHidden/>
              </w:rPr>
              <w:t>38</w:t>
            </w:r>
            <w:r>
              <w:rPr>
                <w:noProof/>
                <w:webHidden/>
              </w:rPr>
              <w:fldChar w:fldCharType="end"/>
            </w:r>
          </w:hyperlink>
        </w:p>
        <w:p w:rsidR="00EF348E" w:rsidRDefault="00EF348E">
          <w:pPr>
            <w:pStyle w:val="Inhopg2"/>
            <w:tabs>
              <w:tab w:val="right" w:leader="dot" w:pos="9062"/>
            </w:tabs>
            <w:rPr>
              <w:rFonts w:eastAsiaTheme="minorEastAsia"/>
              <w:noProof/>
              <w:lang w:val="en-US"/>
            </w:rPr>
          </w:pPr>
          <w:hyperlink w:anchor="_Toc270421330" w:history="1">
            <w:r w:rsidRPr="00D307C7">
              <w:rPr>
                <w:rStyle w:val="Hyperlink"/>
                <w:noProof/>
              </w:rPr>
              <w:t>5.2 Investeren</w:t>
            </w:r>
            <w:r>
              <w:rPr>
                <w:noProof/>
                <w:webHidden/>
              </w:rPr>
              <w:tab/>
            </w:r>
            <w:r>
              <w:rPr>
                <w:noProof/>
                <w:webHidden/>
              </w:rPr>
              <w:fldChar w:fldCharType="begin"/>
            </w:r>
            <w:r>
              <w:rPr>
                <w:noProof/>
                <w:webHidden/>
              </w:rPr>
              <w:instrText xml:space="preserve"> PAGEREF _Toc270421330 \h </w:instrText>
            </w:r>
            <w:r>
              <w:rPr>
                <w:noProof/>
                <w:webHidden/>
              </w:rPr>
            </w:r>
            <w:r>
              <w:rPr>
                <w:noProof/>
                <w:webHidden/>
              </w:rPr>
              <w:fldChar w:fldCharType="separate"/>
            </w:r>
            <w:r>
              <w:rPr>
                <w:noProof/>
                <w:webHidden/>
              </w:rPr>
              <w:t>38</w:t>
            </w:r>
            <w:r>
              <w:rPr>
                <w:noProof/>
                <w:webHidden/>
              </w:rPr>
              <w:fldChar w:fldCharType="end"/>
            </w:r>
          </w:hyperlink>
        </w:p>
        <w:p w:rsidR="00EF348E" w:rsidRDefault="00EF348E">
          <w:pPr>
            <w:pStyle w:val="Inhopg2"/>
            <w:tabs>
              <w:tab w:val="right" w:leader="dot" w:pos="9062"/>
            </w:tabs>
            <w:rPr>
              <w:rFonts w:eastAsiaTheme="minorEastAsia"/>
              <w:noProof/>
              <w:lang w:val="en-US"/>
            </w:rPr>
          </w:pPr>
          <w:hyperlink w:anchor="_Toc270421331" w:history="1">
            <w:r w:rsidRPr="00D307C7">
              <w:rPr>
                <w:rStyle w:val="Hyperlink"/>
                <w:noProof/>
              </w:rPr>
              <w:t>5.3.1 Waardestuwers EVA</w:t>
            </w:r>
            <w:r>
              <w:rPr>
                <w:noProof/>
                <w:webHidden/>
              </w:rPr>
              <w:tab/>
            </w:r>
            <w:r>
              <w:rPr>
                <w:noProof/>
                <w:webHidden/>
              </w:rPr>
              <w:fldChar w:fldCharType="begin"/>
            </w:r>
            <w:r>
              <w:rPr>
                <w:noProof/>
                <w:webHidden/>
              </w:rPr>
              <w:instrText xml:space="preserve"> PAGEREF _Toc270421331 \h </w:instrText>
            </w:r>
            <w:r>
              <w:rPr>
                <w:noProof/>
                <w:webHidden/>
              </w:rPr>
            </w:r>
            <w:r>
              <w:rPr>
                <w:noProof/>
                <w:webHidden/>
              </w:rPr>
              <w:fldChar w:fldCharType="separate"/>
            </w:r>
            <w:r>
              <w:rPr>
                <w:noProof/>
                <w:webHidden/>
              </w:rPr>
              <w:t>39</w:t>
            </w:r>
            <w:r>
              <w:rPr>
                <w:noProof/>
                <w:webHidden/>
              </w:rPr>
              <w:fldChar w:fldCharType="end"/>
            </w:r>
          </w:hyperlink>
        </w:p>
        <w:p w:rsidR="00EF348E" w:rsidRDefault="00EF348E">
          <w:pPr>
            <w:pStyle w:val="Inhopg2"/>
            <w:tabs>
              <w:tab w:val="right" w:leader="dot" w:pos="9062"/>
            </w:tabs>
            <w:rPr>
              <w:rFonts w:eastAsiaTheme="minorEastAsia"/>
              <w:noProof/>
              <w:lang w:val="en-US"/>
            </w:rPr>
          </w:pPr>
          <w:hyperlink w:anchor="_Toc270421332" w:history="1">
            <w:r w:rsidRPr="00D307C7">
              <w:rPr>
                <w:rStyle w:val="Hyperlink"/>
                <w:noProof/>
              </w:rPr>
              <w:t>5.3.2 EVA invloed op investeringsgedrag</w:t>
            </w:r>
            <w:r>
              <w:rPr>
                <w:noProof/>
                <w:webHidden/>
              </w:rPr>
              <w:tab/>
            </w:r>
            <w:r>
              <w:rPr>
                <w:noProof/>
                <w:webHidden/>
              </w:rPr>
              <w:fldChar w:fldCharType="begin"/>
            </w:r>
            <w:r>
              <w:rPr>
                <w:noProof/>
                <w:webHidden/>
              </w:rPr>
              <w:instrText xml:space="preserve"> PAGEREF _Toc270421332 \h </w:instrText>
            </w:r>
            <w:r>
              <w:rPr>
                <w:noProof/>
                <w:webHidden/>
              </w:rPr>
            </w:r>
            <w:r>
              <w:rPr>
                <w:noProof/>
                <w:webHidden/>
              </w:rPr>
              <w:fldChar w:fldCharType="separate"/>
            </w:r>
            <w:r>
              <w:rPr>
                <w:noProof/>
                <w:webHidden/>
              </w:rPr>
              <w:t>40</w:t>
            </w:r>
            <w:r>
              <w:rPr>
                <w:noProof/>
                <w:webHidden/>
              </w:rPr>
              <w:fldChar w:fldCharType="end"/>
            </w:r>
          </w:hyperlink>
        </w:p>
        <w:p w:rsidR="00EF348E" w:rsidRDefault="00EF348E">
          <w:pPr>
            <w:pStyle w:val="Inhopg2"/>
            <w:tabs>
              <w:tab w:val="right" w:leader="dot" w:pos="9062"/>
            </w:tabs>
            <w:rPr>
              <w:rFonts w:eastAsiaTheme="minorEastAsia"/>
              <w:noProof/>
              <w:lang w:val="en-US"/>
            </w:rPr>
          </w:pPr>
          <w:hyperlink w:anchor="_Toc270421333" w:history="1">
            <w:r w:rsidRPr="00D307C7">
              <w:rPr>
                <w:rStyle w:val="Hyperlink"/>
                <w:noProof/>
              </w:rPr>
              <w:t>5.4.1 Drivers van ROI</w:t>
            </w:r>
            <w:r>
              <w:rPr>
                <w:noProof/>
                <w:webHidden/>
              </w:rPr>
              <w:tab/>
            </w:r>
            <w:r>
              <w:rPr>
                <w:noProof/>
                <w:webHidden/>
              </w:rPr>
              <w:fldChar w:fldCharType="begin"/>
            </w:r>
            <w:r>
              <w:rPr>
                <w:noProof/>
                <w:webHidden/>
              </w:rPr>
              <w:instrText xml:space="preserve"> PAGEREF _Toc270421333 \h </w:instrText>
            </w:r>
            <w:r>
              <w:rPr>
                <w:noProof/>
                <w:webHidden/>
              </w:rPr>
            </w:r>
            <w:r>
              <w:rPr>
                <w:noProof/>
                <w:webHidden/>
              </w:rPr>
              <w:fldChar w:fldCharType="separate"/>
            </w:r>
            <w:r>
              <w:rPr>
                <w:noProof/>
                <w:webHidden/>
              </w:rPr>
              <w:t>40</w:t>
            </w:r>
            <w:r>
              <w:rPr>
                <w:noProof/>
                <w:webHidden/>
              </w:rPr>
              <w:fldChar w:fldCharType="end"/>
            </w:r>
          </w:hyperlink>
        </w:p>
        <w:p w:rsidR="00EF348E" w:rsidRDefault="00EF348E">
          <w:pPr>
            <w:pStyle w:val="Inhopg2"/>
            <w:tabs>
              <w:tab w:val="right" w:leader="dot" w:pos="9062"/>
            </w:tabs>
            <w:rPr>
              <w:rFonts w:eastAsiaTheme="minorEastAsia"/>
              <w:noProof/>
              <w:lang w:val="en-US"/>
            </w:rPr>
          </w:pPr>
          <w:hyperlink w:anchor="_Toc270421334" w:history="1">
            <w:r w:rsidRPr="00D307C7">
              <w:rPr>
                <w:rStyle w:val="Hyperlink"/>
                <w:noProof/>
              </w:rPr>
              <w:t>5.4.2 ROI invloed op investeringsgedrag</w:t>
            </w:r>
            <w:r>
              <w:rPr>
                <w:noProof/>
                <w:webHidden/>
              </w:rPr>
              <w:tab/>
            </w:r>
            <w:r>
              <w:rPr>
                <w:noProof/>
                <w:webHidden/>
              </w:rPr>
              <w:fldChar w:fldCharType="begin"/>
            </w:r>
            <w:r>
              <w:rPr>
                <w:noProof/>
                <w:webHidden/>
              </w:rPr>
              <w:instrText xml:space="preserve"> PAGEREF _Toc270421334 \h </w:instrText>
            </w:r>
            <w:r>
              <w:rPr>
                <w:noProof/>
                <w:webHidden/>
              </w:rPr>
            </w:r>
            <w:r>
              <w:rPr>
                <w:noProof/>
                <w:webHidden/>
              </w:rPr>
              <w:fldChar w:fldCharType="separate"/>
            </w:r>
            <w:r>
              <w:rPr>
                <w:noProof/>
                <w:webHidden/>
              </w:rPr>
              <w:t>41</w:t>
            </w:r>
            <w:r>
              <w:rPr>
                <w:noProof/>
                <w:webHidden/>
              </w:rPr>
              <w:fldChar w:fldCharType="end"/>
            </w:r>
          </w:hyperlink>
        </w:p>
        <w:p w:rsidR="00EF348E" w:rsidRDefault="00EF348E">
          <w:pPr>
            <w:pStyle w:val="Inhopg2"/>
            <w:tabs>
              <w:tab w:val="right" w:leader="dot" w:pos="9062"/>
            </w:tabs>
            <w:rPr>
              <w:rFonts w:eastAsiaTheme="minorEastAsia"/>
              <w:noProof/>
              <w:lang w:val="en-US"/>
            </w:rPr>
          </w:pPr>
          <w:hyperlink w:anchor="_Toc270421335" w:history="1">
            <w:r w:rsidRPr="00D307C7">
              <w:rPr>
                <w:rStyle w:val="Hyperlink"/>
                <w:noProof/>
              </w:rPr>
              <w:t>5.5 Samenvatting</w:t>
            </w:r>
            <w:r>
              <w:rPr>
                <w:noProof/>
                <w:webHidden/>
              </w:rPr>
              <w:tab/>
            </w:r>
            <w:r>
              <w:rPr>
                <w:noProof/>
                <w:webHidden/>
              </w:rPr>
              <w:fldChar w:fldCharType="begin"/>
            </w:r>
            <w:r>
              <w:rPr>
                <w:noProof/>
                <w:webHidden/>
              </w:rPr>
              <w:instrText xml:space="preserve"> PAGEREF _Toc270421335 \h </w:instrText>
            </w:r>
            <w:r>
              <w:rPr>
                <w:noProof/>
                <w:webHidden/>
              </w:rPr>
            </w:r>
            <w:r>
              <w:rPr>
                <w:noProof/>
                <w:webHidden/>
              </w:rPr>
              <w:fldChar w:fldCharType="separate"/>
            </w:r>
            <w:r>
              <w:rPr>
                <w:noProof/>
                <w:webHidden/>
              </w:rPr>
              <w:t>43</w:t>
            </w:r>
            <w:r>
              <w:rPr>
                <w:noProof/>
                <w:webHidden/>
              </w:rPr>
              <w:fldChar w:fldCharType="end"/>
            </w:r>
          </w:hyperlink>
        </w:p>
        <w:p w:rsidR="00EF348E" w:rsidRDefault="00EF348E">
          <w:pPr>
            <w:pStyle w:val="Inhopg1"/>
            <w:tabs>
              <w:tab w:val="right" w:leader="dot" w:pos="9062"/>
            </w:tabs>
            <w:rPr>
              <w:rFonts w:eastAsiaTheme="minorEastAsia"/>
              <w:noProof/>
              <w:lang w:val="en-US"/>
            </w:rPr>
          </w:pPr>
          <w:hyperlink w:anchor="_Toc270421336" w:history="1">
            <w:r w:rsidRPr="00D307C7">
              <w:rPr>
                <w:rStyle w:val="Hyperlink"/>
                <w:noProof/>
              </w:rPr>
              <w:t>6. Verschillen en overeenkomsten</w:t>
            </w:r>
            <w:r>
              <w:rPr>
                <w:noProof/>
                <w:webHidden/>
              </w:rPr>
              <w:tab/>
            </w:r>
            <w:r>
              <w:rPr>
                <w:noProof/>
                <w:webHidden/>
              </w:rPr>
              <w:fldChar w:fldCharType="begin"/>
            </w:r>
            <w:r>
              <w:rPr>
                <w:noProof/>
                <w:webHidden/>
              </w:rPr>
              <w:instrText xml:space="preserve"> PAGEREF _Toc270421336 \h </w:instrText>
            </w:r>
            <w:r>
              <w:rPr>
                <w:noProof/>
                <w:webHidden/>
              </w:rPr>
            </w:r>
            <w:r>
              <w:rPr>
                <w:noProof/>
                <w:webHidden/>
              </w:rPr>
              <w:fldChar w:fldCharType="separate"/>
            </w:r>
            <w:r>
              <w:rPr>
                <w:noProof/>
                <w:webHidden/>
              </w:rPr>
              <w:t>44</w:t>
            </w:r>
            <w:r>
              <w:rPr>
                <w:noProof/>
                <w:webHidden/>
              </w:rPr>
              <w:fldChar w:fldCharType="end"/>
            </w:r>
          </w:hyperlink>
        </w:p>
        <w:p w:rsidR="00EF348E" w:rsidRDefault="00EF348E">
          <w:pPr>
            <w:pStyle w:val="Inhopg2"/>
            <w:tabs>
              <w:tab w:val="right" w:leader="dot" w:pos="9062"/>
            </w:tabs>
            <w:rPr>
              <w:rFonts w:eastAsiaTheme="minorEastAsia"/>
              <w:noProof/>
              <w:lang w:val="en-US"/>
            </w:rPr>
          </w:pPr>
          <w:hyperlink w:anchor="_Toc270421337" w:history="1">
            <w:r w:rsidRPr="00D307C7">
              <w:rPr>
                <w:rStyle w:val="Hyperlink"/>
                <w:noProof/>
              </w:rPr>
              <w:t>6.1 Inleiding</w:t>
            </w:r>
            <w:r>
              <w:rPr>
                <w:noProof/>
                <w:webHidden/>
              </w:rPr>
              <w:tab/>
            </w:r>
            <w:r>
              <w:rPr>
                <w:noProof/>
                <w:webHidden/>
              </w:rPr>
              <w:fldChar w:fldCharType="begin"/>
            </w:r>
            <w:r>
              <w:rPr>
                <w:noProof/>
                <w:webHidden/>
              </w:rPr>
              <w:instrText xml:space="preserve"> PAGEREF _Toc270421337 \h </w:instrText>
            </w:r>
            <w:r>
              <w:rPr>
                <w:noProof/>
                <w:webHidden/>
              </w:rPr>
            </w:r>
            <w:r>
              <w:rPr>
                <w:noProof/>
                <w:webHidden/>
              </w:rPr>
              <w:fldChar w:fldCharType="separate"/>
            </w:r>
            <w:r>
              <w:rPr>
                <w:noProof/>
                <w:webHidden/>
              </w:rPr>
              <w:t>44</w:t>
            </w:r>
            <w:r>
              <w:rPr>
                <w:noProof/>
                <w:webHidden/>
              </w:rPr>
              <w:fldChar w:fldCharType="end"/>
            </w:r>
          </w:hyperlink>
        </w:p>
        <w:p w:rsidR="00EF348E" w:rsidRDefault="00EF348E">
          <w:pPr>
            <w:pStyle w:val="Inhopg2"/>
            <w:tabs>
              <w:tab w:val="right" w:leader="dot" w:pos="9062"/>
            </w:tabs>
            <w:rPr>
              <w:rFonts w:eastAsiaTheme="minorEastAsia"/>
              <w:noProof/>
              <w:lang w:val="en-US"/>
            </w:rPr>
          </w:pPr>
          <w:hyperlink w:anchor="_Toc270421338" w:history="1">
            <w:r w:rsidRPr="00D307C7">
              <w:rPr>
                <w:rStyle w:val="Hyperlink"/>
                <w:noProof/>
              </w:rPr>
              <w:t>6.2 Overeenkomsten EVA en ROI</w:t>
            </w:r>
            <w:r>
              <w:rPr>
                <w:noProof/>
                <w:webHidden/>
              </w:rPr>
              <w:tab/>
            </w:r>
            <w:r>
              <w:rPr>
                <w:noProof/>
                <w:webHidden/>
              </w:rPr>
              <w:fldChar w:fldCharType="begin"/>
            </w:r>
            <w:r>
              <w:rPr>
                <w:noProof/>
                <w:webHidden/>
              </w:rPr>
              <w:instrText xml:space="preserve"> PAGEREF _Toc270421338 \h </w:instrText>
            </w:r>
            <w:r>
              <w:rPr>
                <w:noProof/>
                <w:webHidden/>
              </w:rPr>
            </w:r>
            <w:r>
              <w:rPr>
                <w:noProof/>
                <w:webHidden/>
              </w:rPr>
              <w:fldChar w:fldCharType="separate"/>
            </w:r>
            <w:r>
              <w:rPr>
                <w:noProof/>
                <w:webHidden/>
              </w:rPr>
              <w:t>44</w:t>
            </w:r>
            <w:r>
              <w:rPr>
                <w:noProof/>
                <w:webHidden/>
              </w:rPr>
              <w:fldChar w:fldCharType="end"/>
            </w:r>
          </w:hyperlink>
        </w:p>
        <w:p w:rsidR="00EF348E" w:rsidRDefault="00EF348E">
          <w:pPr>
            <w:pStyle w:val="Inhopg2"/>
            <w:tabs>
              <w:tab w:val="right" w:leader="dot" w:pos="9062"/>
            </w:tabs>
            <w:rPr>
              <w:rFonts w:eastAsiaTheme="minorEastAsia"/>
              <w:noProof/>
              <w:lang w:val="en-US"/>
            </w:rPr>
          </w:pPr>
          <w:hyperlink w:anchor="_Toc270421339" w:history="1">
            <w:r w:rsidRPr="00D307C7">
              <w:rPr>
                <w:rStyle w:val="Hyperlink"/>
                <w:noProof/>
              </w:rPr>
              <w:t>6.3 Verschillen EVA en ROI</w:t>
            </w:r>
            <w:r>
              <w:rPr>
                <w:noProof/>
                <w:webHidden/>
              </w:rPr>
              <w:tab/>
            </w:r>
            <w:r>
              <w:rPr>
                <w:noProof/>
                <w:webHidden/>
              </w:rPr>
              <w:fldChar w:fldCharType="begin"/>
            </w:r>
            <w:r>
              <w:rPr>
                <w:noProof/>
                <w:webHidden/>
              </w:rPr>
              <w:instrText xml:space="preserve"> PAGEREF _Toc270421339 \h </w:instrText>
            </w:r>
            <w:r>
              <w:rPr>
                <w:noProof/>
                <w:webHidden/>
              </w:rPr>
            </w:r>
            <w:r>
              <w:rPr>
                <w:noProof/>
                <w:webHidden/>
              </w:rPr>
              <w:fldChar w:fldCharType="separate"/>
            </w:r>
            <w:r>
              <w:rPr>
                <w:noProof/>
                <w:webHidden/>
              </w:rPr>
              <w:t>45</w:t>
            </w:r>
            <w:r>
              <w:rPr>
                <w:noProof/>
                <w:webHidden/>
              </w:rPr>
              <w:fldChar w:fldCharType="end"/>
            </w:r>
          </w:hyperlink>
        </w:p>
        <w:p w:rsidR="00EF348E" w:rsidRDefault="00EF348E">
          <w:pPr>
            <w:pStyle w:val="Inhopg2"/>
            <w:tabs>
              <w:tab w:val="right" w:leader="dot" w:pos="9062"/>
            </w:tabs>
            <w:rPr>
              <w:rFonts w:eastAsiaTheme="minorEastAsia"/>
              <w:noProof/>
              <w:lang w:val="en-US"/>
            </w:rPr>
          </w:pPr>
          <w:hyperlink w:anchor="_Toc270421340" w:history="1">
            <w:r w:rsidRPr="00D307C7">
              <w:rPr>
                <w:rStyle w:val="Hyperlink"/>
                <w:noProof/>
              </w:rPr>
              <w:t>6.4 Toepassing EVA en ROI in de praktijk in Nederland</w:t>
            </w:r>
            <w:r>
              <w:rPr>
                <w:noProof/>
                <w:webHidden/>
              </w:rPr>
              <w:tab/>
            </w:r>
            <w:r>
              <w:rPr>
                <w:noProof/>
                <w:webHidden/>
              </w:rPr>
              <w:fldChar w:fldCharType="begin"/>
            </w:r>
            <w:r>
              <w:rPr>
                <w:noProof/>
                <w:webHidden/>
              </w:rPr>
              <w:instrText xml:space="preserve"> PAGEREF _Toc270421340 \h </w:instrText>
            </w:r>
            <w:r>
              <w:rPr>
                <w:noProof/>
                <w:webHidden/>
              </w:rPr>
            </w:r>
            <w:r>
              <w:rPr>
                <w:noProof/>
                <w:webHidden/>
              </w:rPr>
              <w:fldChar w:fldCharType="separate"/>
            </w:r>
            <w:r>
              <w:rPr>
                <w:noProof/>
                <w:webHidden/>
              </w:rPr>
              <w:t>46</w:t>
            </w:r>
            <w:r>
              <w:rPr>
                <w:noProof/>
                <w:webHidden/>
              </w:rPr>
              <w:fldChar w:fldCharType="end"/>
            </w:r>
          </w:hyperlink>
        </w:p>
        <w:p w:rsidR="00EF348E" w:rsidRDefault="00EF348E">
          <w:pPr>
            <w:pStyle w:val="Inhopg2"/>
            <w:tabs>
              <w:tab w:val="right" w:leader="dot" w:pos="9062"/>
            </w:tabs>
            <w:rPr>
              <w:rFonts w:eastAsiaTheme="minorEastAsia"/>
              <w:noProof/>
              <w:lang w:val="en-US"/>
            </w:rPr>
          </w:pPr>
          <w:hyperlink w:anchor="_Toc270421341" w:history="1">
            <w:r w:rsidRPr="00D307C7">
              <w:rPr>
                <w:rStyle w:val="Hyperlink"/>
                <w:noProof/>
              </w:rPr>
              <w:t>6.5 Samenvatting</w:t>
            </w:r>
            <w:r>
              <w:rPr>
                <w:noProof/>
                <w:webHidden/>
              </w:rPr>
              <w:tab/>
            </w:r>
            <w:r>
              <w:rPr>
                <w:noProof/>
                <w:webHidden/>
              </w:rPr>
              <w:fldChar w:fldCharType="begin"/>
            </w:r>
            <w:r>
              <w:rPr>
                <w:noProof/>
                <w:webHidden/>
              </w:rPr>
              <w:instrText xml:space="preserve"> PAGEREF _Toc270421341 \h </w:instrText>
            </w:r>
            <w:r>
              <w:rPr>
                <w:noProof/>
                <w:webHidden/>
              </w:rPr>
            </w:r>
            <w:r>
              <w:rPr>
                <w:noProof/>
                <w:webHidden/>
              </w:rPr>
              <w:fldChar w:fldCharType="separate"/>
            </w:r>
            <w:r>
              <w:rPr>
                <w:noProof/>
                <w:webHidden/>
              </w:rPr>
              <w:t>47</w:t>
            </w:r>
            <w:r>
              <w:rPr>
                <w:noProof/>
                <w:webHidden/>
              </w:rPr>
              <w:fldChar w:fldCharType="end"/>
            </w:r>
          </w:hyperlink>
        </w:p>
        <w:p w:rsidR="00EF348E" w:rsidRDefault="00EF348E">
          <w:pPr>
            <w:pStyle w:val="Inhopg1"/>
            <w:tabs>
              <w:tab w:val="right" w:leader="dot" w:pos="9062"/>
            </w:tabs>
            <w:rPr>
              <w:rFonts w:eastAsiaTheme="minorEastAsia"/>
              <w:noProof/>
              <w:lang w:val="en-US"/>
            </w:rPr>
          </w:pPr>
          <w:hyperlink w:anchor="_Toc270421342" w:history="1">
            <w:r w:rsidRPr="00D307C7">
              <w:rPr>
                <w:rStyle w:val="Hyperlink"/>
                <w:noProof/>
              </w:rPr>
              <w:t>7. EVA, ROI of is er ander alternatief</w:t>
            </w:r>
            <w:r>
              <w:rPr>
                <w:noProof/>
                <w:webHidden/>
              </w:rPr>
              <w:tab/>
            </w:r>
            <w:r>
              <w:rPr>
                <w:noProof/>
                <w:webHidden/>
              </w:rPr>
              <w:fldChar w:fldCharType="begin"/>
            </w:r>
            <w:r>
              <w:rPr>
                <w:noProof/>
                <w:webHidden/>
              </w:rPr>
              <w:instrText xml:space="preserve"> PAGEREF _Toc270421342 \h </w:instrText>
            </w:r>
            <w:r>
              <w:rPr>
                <w:noProof/>
                <w:webHidden/>
              </w:rPr>
            </w:r>
            <w:r>
              <w:rPr>
                <w:noProof/>
                <w:webHidden/>
              </w:rPr>
              <w:fldChar w:fldCharType="separate"/>
            </w:r>
            <w:r>
              <w:rPr>
                <w:noProof/>
                <w:webHidden/>
              </w:rPr>
              <w:t>49</w:t>
            </w:r>
            <w:r>
              <w:rPr>
                <w:noProof/>
                <w:webHidden/>
              </w:rPr>
              <w:fldChar w:fldCharType="end"/>
            </w:r>
          </w:hyperlink>
        </w:p>
        <w:p w:rsidR="00EF348E" w:rsidRDefault="00EF348E">
          <w:pPr>
            <w:pStyle w:val="Inhopg2"/>
            <w:tabs>
              <w:tab w:val="right" w:leader="dot" w:pos="9062"/>
            </w:tabs>
            <w:rPr>
              <w:rFonts w:eastAsiaTheme="minorEastAsia"/>
              <w:noProof/>
              <w:lang w:val="en-US"/>
            </w:rPr>
          </w:pPr>
          <w:hyperlink w:anchor="_Toc270421343" w:history="1">
            <w:r w:rsidRPr="00D307C7">
              <w:rPr>
                <w:rStyle w:val="Hyperlink"/>
                <w:noProof/>
              </w:rPr>
              <w:t>7.1 Inleiding</w:t>
            </w:r>
            <w:r>
              <w:rPr>
                <w:noProof/>
                <w:webHidden/>
              </w:rPr>
              <w:tab/>
            </w:r>
            <w:r>
              <w:rPr>
                <w:noProof/>
                <w:webHidden/>
              </w:rPr>
              <w:fldChar w:fldCharType="begin"/>
            </w:r>
            <w:r>
              <w:rPr>
                <w:noProof/>
                <w:webHidden/>
              </w:rPr>
              <w:instrText xml:space="preserve"> PAGEREF _Toc270421343 \h </w:instrText>
            </w:r>
            <w:r>
              <w:rPr>
                <w:noProof/>
                <w:webHidden/>
              </w:rPr>
            </w:r>
            <w:r>
              <w:rPr>
                <w:noProof/>
                <w:webHidden/>
              </w:rPr>
              <w:fldChar w:fldCharType="separate"/>
            </w:r>
            <w:r>
              <w:rPr>
                <w:noProof/>
                <w:webHidden/>
              </w:rPr>
              <w:t>49</w:t>
            </w:r>
            <w:r>
              <w:rPr>
                <w:noProof/>
                <w:webHidden/>
              </w:rPr>
              <w:fldChar w:fldCharType="end"/>
            </w:r>
          </w:hyperlink>
        </w:p>
        <w:p w:rsidR="00EF348E" w:rsidRDefault="00EF348E">
          <w:pPr>
            <w:pStyle w:val="Inhopg2"/>
            <w:tabs>
              <w:tab w:val="right" w:leader="dot" w:pos="9062"/>
            </w:tabs>
            <w:rPr>
              <w:rFonts w:eastAsiaTheme="minorEastAsia"/>
              <w:noProof/>
              <w:lang w:val="en-US"/>
            </w:rPr>
          </w:pPr>
          <w:hyperlink w:anchor="_Toc270421344" w:history="1">
            <w:r w:rsidRPr="00D307C7">
              <w:rPr>
                <w:rStyle w:val="Hyperlink"/>
                <w:noProof/>
              </w:rPr>
              <w:t>7.2 Financiële maatstaven zijn onvoldoende</w:t>
            </w:r>
            <w:r>
              <w:rPr>
                <w:noProof/>
                <w:webHidden/>
              </w:rPr>
              <w:tab/>
            </w:r>
            <w:r>
              <w:rPr>
                <w:noProof/>
                <w:webHidden/>
              </w:rPr>
              <w:fldChar w:fldCharType="begin"/>
            </w:r>
            <w:r>
              <w:rPr>
                <w:noProof/>
                <w:webHidden/>
              </w:rPr>
              <w:instrText xml:space="preserve"> PAGEREF _Toc270421344 \h </w:instrText>
            </w:r>
            <w:r>
              <w:rPr>
                <w:noProof/>
                <w:webHidden/>
              </w:rPr>
            </w:r>
            <w:r>
              <w:rPr>
                <w:noProof/>
                <w:webHidden/>
              </w:rPr>
              <w:fldChar w:fldCharType="separate"/>
            </w:r>
            <w:r>
              <w:rPr>
                <w:noProof/>
                <w:webHidden/>
              </w:rPr>
              <w:t>49</w:t>
            </w:r>
            <w:r>
              <w:rPr>
                <w:noProof/>
                <w:webHidden/>
              </w:rPr>
              <w:fldChar w:fldCharType="end"/>
            </w:r>
          </w:hyperlink>
        </w:p>
        <w:p w:rsidR="00EF348E" w:rsidRDefault="00EF348E">
          <w:pPr>
            <w:pStyle w:val="Inhopg2"/>
            <w:tabs>
              <w:tab w:val="right" w:leader="dot" w:pos="9062"/>
            </w:tabs>
            <w:rPr>
              <w:rFonts w:eastAsiaTheme="minorEastAsia"/>
              <w:noProof/>
              <w:lang w:val="en-US"/>
            </w:rPr>
          </w:pPr>
          <w:hyperlink w:anchor="_Toc270421345" w:history="1">
            <w:r w:rsidRPr="00D307C7">
              <w:rPr>
                <w:rStyle w:val="Hyperlink"/>
                <w:noProof/>
              </w:rPr>
              <w:t>7.3 Balanced Score Card</w:t>
            </w:r>
            <w:r>
              <w:rPr>
                <w:noProof/>
                <w:webHidden/>
              </w:rPr>
              <w:tab/>
            </w:r>
            <w:r>
              <w:rPr>
                <w:noProof/>
                <w:webHidden/>
              </w:rPr>
              <w:fldChar w:fldCharType="begin"/>
            </w:r>
            <w:r>
              <w:rPr>
                <w:noProof/>
                <w:webHidden/>
              </w:rPr>
              <w:instrText xml:space="preserve"> PAGEREF _Toc270421345 \h </w:instrText>
            </w:r>
            <w:r>
              <w:rPr>
                <w:noProof/>
                <w:webHidden/>
              </w:rPr>
            </w:r>
            <w:r>
              <w:rPr>
                <w:noProof/>
                <w:webHidden/>
              </w:rPr>
              <w:fldChar w:fldCharType="separate"/>
            </w:r>
            <w:r>
              <w:rPr>
                <w:noProof/>
                <w:webHidden/>
              </w:rPr>
              <w:t>49</w:t>
            </w:r>
            <w:r>
              <w:rPr>
                <w:noProof/>
                <w:webHidden/>
              </w:rPr>
              <w:fldChar w:fldCharType="end"/>
            </w:r>
          </w:hyperlink>
        </w:p>
        <w:p w:rsidR="00EF348E" w:rsidRDefault="00EF348E">
          <w:pPr>
            <w:pStyle w:val="Inhopg2"/>
            <w:tabs>
              <w:tab w:val="right" w:leader="dot" w:pos="9062"/>
            </w:tabs>
            <w:rPr>
              <w:rFonts w:eastAsiaTheme="minorEastAsia"/>
              <w:noProof/>
              <w:lang w:val="en-US"/>
            </w:rPr>
          </w:pPr>
          <w:hyperlink w:anchor="_Toc270421346" w:history="1">
            <w:r w:rsidRPr="00D307C7">
              <w:rPr>
                <w:rStyle w:val="Hyperlink"/>
                <w:noProof/>
              </w:rPr>
              <w:t>7.3.1 Visie en Strategie</w:t>
            </w:r>
            <w:r>
              <w:rPr>
                <w:noProof/>
                <w:webHidden/>
              </w:rPr>
              <w:tab/>
            </w:r>
            <w:r>
              <w:rPr>
                <w:noProof/>
                <w:webHidden/>
              </w:rPr>
              <w:fldChar w:fldCharType="begin"/>
            </w:r>
            <w:r>
              <w:rPr>
                <w:noProof/>
                <w:webHidden/>
              </w:rPr>
              <w:instrText xml:space="preserve"> PAGEREF _Toc270421346 \h </w:instrText>
            </w:r>
            <w:r>
              <w:rPr>
                <w:noProof/>
                <w:webHidden/>
              </w:rPr>
            </w:r>
            <w:r>
              <w:rPr>
                <w:noProof/>
                <w:webHidden/>
              </w:rPr>
              <w:fldChar w:fldCharType="separate"/>
            </w:r>
            <w:r>
              <w:rPr>
                <w:noProof/>
                <w:webHidden/>
              </w:rPr>
              <w:t>51</w:t>
            </w:r>
            <w:r>
              <w:rPr>
                <w:noProof/>
                <w:webHidden/>
              </w:rPr>
              <w:fldChar w:fldCharType="end"/>
            </w:r>
          </w:hyperlink>
        </w:p>
        <w:p w:rsidR="00EF348E" w:rsidRDefault="00EF348E">
          <w:pPr>
            <w:pStyle w:val="Inhopg2"/>
            <w:tabs>
              <w:tab w:val="right" w:leader="dot" w:pos="9062"/>
            </w:tabs>
            <w:rPr>
              <w:rFonts w:eastAsiaTheme="minorEastAsia"/>
              <w:noProof/>
              <w:lang w:val="en-US"/>
            </w:rPr>
          </w:pPr>
          <w:hyperlink w:anchor="_Toc270421347" w:history="1">
            <w:r w:rsidRPr="00D307C7">
              <w:rPr>
                <w:rStyle w:val="Hyperlink"/>
                <w:noProof/>
              </w:rPr>
              <w:t>7.3.2 Causale Relatie</w:t>
            </w:r>
            <w:r>
              <w:rPr>
                <w:noProof/>
                <w:webHidden/>
              </w:rPr>
              <w:tab/>
            </w:r>
            <w:r>
              <w:rPr>
                <w:noProof/>
                <w:webHidden/>
              </w:rPr>
              <w:fldChar w:fldCharType="begin"/>
            </w:r>
            <w:r>
              <w:rPr>
                <w:noProof/>
                <w:webHidden/>
              </w:rPr>
              <w:instrText xml:space="preserve"> PAGEREF _Toc270421347 \h </w:instrText>
            </w:r>
            <w:r>
              <w:rPr>
                <w:noProof/>
                <w:webHidden/>
              </w:rPr>
            </w:r>
            <w:r>
              <w:rPr>
                <w:noProof/>
                <w:webHidden/>
              </w:rPr>
              <w:fldChar w:fldCharType="separate"/>
            </w:r>
            <w:r>
              <w:rPr>
                <w:noProof/>
                <w:webHidden/>
              </w:rPr>
              <w:t>52</w:t>
            </w:r>
            <w:r>
              <w:rPr>
                <w:noProof/>
                <w:webHidden/>
              </w:rPr>
              <w:fldChar w:fldCharType="end"/>
            </w:r>
          </w:hyperlink>
        </w:p>
        <w:p w:rsidR="00EF348E" w:rsidRDefault="00EF348E">
          <w:pPr>
            <w:pStyle w:val="Inhopg2"/>
            <w:tabs>
              <w:tab w:val="right" w:leader="dot" w:pos="9062"/>
            </w:tabs>
            <w:rPr>
              <w:rFonts w:eastAsiaTheme="minorEastAsia"/>
              <w:noProof/>
              <w:lang w:val="en-US"/>
            </w:rPr>
          </w:pPr>
          <w:hyperlink w:anchor="_Toc270421348" w:history="1">
            <w:r w:rsidRPr="00D307C7">
              <w:rPr>
                <w:rStyle w:val="Hyperlink"/>
                <w:noProof/>
              </w:rPr>
              <w:t>7.3.3 Leer –en groei perspectief</w:t>
            </w:r>
            <w:r>
              <w:rPr>
                <w:noProof/>
                <w:webHidden/>
              </w:rPr>
              <w:tab/>
            </w:r>
            <w:r>
              <w:rPr>
                <w:noProof/>
                <w:webHidden/>
              </w:rPr>
              <w:fldChar w:fldCharType="begin"/>
            </w:r>
            <w:r>
              <w:rPr>
                <w:noProof/>
                <w:webHidden/>
              </w:rPr>
              <w:instrText xml:space="preserve"> PAGEREF _Toc270421348 \h </w:instrText>
            </w:r>
            <w:r>
              <w:rPr>
                <w:noProof/>
                <w:webHidden/>
              </w:rPr>
            </w:r>
            <w:r>
              <w:rPr>
                <w:noProof/>
                <w:webHidden/>
              </w:rPr>
              <w:fldChar w:fldCharType="separate"/>
            </w:r>
            <w:r>
              <w:rPr>
                <w:noProof/>
                <w:webHidden/>
              </w:rPr>
              <w:t>52</w:t>
            </w:r>
            <w:r>
              <w:rPr>
                <w:noProof/>
                <w:webHidden/>
              </w:rPr>
              <w:fldChar w:fldCharType="end"/>
            </w:r>
          </w:hyperlink>
        </w:p>
        <w:p w:rsidR="00EF348E" w:rsidRDefault="00EF348E">
          <w:pPr>
            <w:pStyle w:val="Inhopg2"/>
            <w:tabs>
              <w:tab w:val="right" w:leader="dot" w:pos="9062"/>
            </w:tabs>
            <w:rPr>
              <w:rFonts w:eastAsiaTheme="minorEastAsia"/>
              <w:noProof/>
              <w:lang w:val="en-US"/>
            </w:rPr>
          </w:pPr>
          <w:hyperlink w:anchor="_Toc270421349" w:history="1">
            <w:r w:rsidRPr="00D307C7">
              <w:rPr>
                <w:rStyle w:val="Hyperlink"/>
                <w:noProof/>
              </w:rPr>
              <w:t>7.3.4 Interne processen perspectief</w:t>
            </w:r>
            <w:r>
              <w:rPr>
                <w:noProof/>
                <w:webHidden/>
              </w:rPr>
              <w:tab/>
            </w:r>
            <w:r>
              <w:rPr>
                <w:noProof/>
                <w:webHidden/>
              </w:rPr>
              <w:fldChar w:fldCharType="begin"/>
            </w:r>
            <w:r>
              <w:rPr>
                <w:noProof/>
                <w:webHidden/>
              </w:rPr>
              <w:instrText xml:space="preserve"> PAGEREF _Toc270421349 \h </w:instrText>
            </w:r>
            <w:r>
              <w:rPr>
                <w:noProof/>
                <w:webHidden/>
              </w:rPr>
            </w:r>
            <w:r>
              <w:rPr>
                <w:noProof/>
                <w:webHidden/>
              </w:rPr>
              <w:fldChar w:fldCharType="separate"/>
            </w:r>
            <w:r>
              <w:rPr>
                <w:noProof/>
                <w:webHidden/>
              </w:rPr>
              <w:t>53</w:t>
            </w:r>
            <w:r>
              <w:rPr>
                <w:noProof/>
                <w:webHidden/>
              </w:rPr>
              <w:fldChar w:fldCharType="end"/>
            </w:r>
          </w:hyperlink>
        </w:p>
        <w:p w:rsidR="00EF348E" w:rsidRDefault="00EF348E">
          <w:pPr>
            <w:pStyle w:val="Inhopg2"/>
            <w:tabs>
              <w:tab w:val="right" w:leader="dot" w:pos="9062"/>
            </w:tabs>
            <w:rPr>
              <w:rFonts w:eastAsiaTheme="minorEastAsia"/>
              <w:noProof/>
              <w:lang w:val="en-US"/>
            </w:rPr>
          </w:pPr>
          <w:hyperlink w:anchor="_Toc270421350" w:history="1">
            <w:r w:rsidRPr="00D307C7">
              <w:rPr>
                <w:rStyle w:val="Hyperlink"/>
                <w:noProof/>
              </w:rPr>
              <w:t>7.3.5 Klantenperspectief</w:t>
            </w:r>
            <w:r>
              <w:rPr>
                <w:noProof/>
                <w:webHidden/>
              </w:rPr>
              <w:tab/>
            </w:r>
            <w:r>
              <w:rPr>
                <w:noProof/>
                <w:webHidden/>
              </w:rPr>
              <w:fldChar w:fldCharType="begin"/>
            </w:r>
            <w:r>
              <w:rPr>
                <w:noProof/>
                <w:webHidden/>
              </w:rPr>
              <w:instrText xml:space="preserve"> PAGEREF _Toc270421350 \h </w:instrText>
            </w:r>
            <w:r>
              <w:rPr>
                <w:noProof/>
                <w:webHidden/>
              </w:rPr>
            </w:r>
            <w:r>
              <w:rPr>
                <w:noProof/>
                <w:webHidden/>
              </w:rPr>
              <w:fldChar w:fldCharType="separate"/>
            </w:r>
            <w:r>
              <w:rPr>
                <w:noProof/>
                <w:webHidden/>
              </w:rPr>
              <w:t>53</w:t>
            </w:r>
            <w:r>
              <w:rPr>
                <w:noProof/>
                <w:webHidden/>
              </w:rPr>
              <w:fldChar w:fldCharType="end"/>
            </w:r>
          </w:hyperlink>
        </w:p>
        <w:p w:rsidR="00EF348E" w:rsidRDefault="00EF348E">
          <w:pPr>
            <w:pStyle w:val="Inhopg2"/>
            <w:tabs>
              <w:tab w:val="right" w:leader="dot" w:pos="9062"/>
            </w:tabs>
            <w:rPr>
              <w:rFonts w:eastAsiaTheme="minorEastAsia"/>
              <w:noProof/>
              <w:lang w:val="en-US"/>
            </w:rPr>
          </w:pPr>
          <w:hyperlink w:anchor="_Toc270421351" w:history="1">
            <w:r w:rsidRPr="00D307C7">
              <w:rPr>
                <w:rStyle w:val="Hyperlink"/>
                <w:noProof/>
              </w:rPr>
              <w:t>7.3.6 Financieel (winst) perspectief</w:t>
            </w:r>
            <w:r>
              <w:rPr>
                <w:noProof/>
                <w:webHidden/>
              </w:rPr>
              <w:tab/>
            </w:r>
            <w:r>
              <w:rPr>
                <w:noProof/>
                <w:webHidden/>
              </w:rPr>
              <w:fldChar w:fldCharType="begin"/>
            </w:r>
            <w:r>
              <w:rPr>
                <w:noProof/>
                <w:webHidden/>
              </w:rPr>
              <w:instrText xml:space="preserve"> PAGEREF _Toc270421351 \h </w:instrText>
            </w:r>
            <w:r>
              <w:rPr>
                <w:noProof/>
                <w:webHidden/>
              </w:rPr>
            </w:r>
            <w:r>
              <w:rPr>
                <w:noProof/>
                <w:webHidden/>
              </w:rPr>
              <w:fldChar w:fldCharType="separate"/>
            </w:r>
            <w:r>
              <w:rPr>
                <w:noProof/>
                <w:webHidden/>
              </w:rPr>
              <w:t>53</w:t>
            </w:r>
            <w:r>
              <w:rPr>
                <w:noProof/>
                <w:webHidden/>
              </w:rPr>
              <w:fldChar w:fldCharType="end"/>
            </w:r>
          </w:hyperlink>
        </w:p>
        <w:p w:rsidR="00EF348E" w:rsidRDefault="00EF348E">
          <w:pPr>
            <w:pStyle w:val="Inhopg2"/>
            <w:tabs>
              <w:tab w:val="right" w:leader="dot" w:pos="9062"/>
            </w:tabs>
            <w:rPr>
              <w:rFonts w:eastAsiaTheme="minorEastAsia"/>
              <w:noProof/>
              <w:lang w:val="en-US"/>
            </w:rPr>
          </w:pPr>
          <w:hyperlink w:anchor="_Toc270421352" w:history="1">
            <w:r w:rsidRPr="00D307C7">
              <w:rPr>
                <w:rStyle w:val="Hyperlink"/>
                <w:noProof/>
              </w:rPr>
              <w:t>7.4 Invloed van BSC op managersgedrag</w:t>
            </w:r>
            <w:r>
              <w:rPr>
                <w:noProof/>
                <w:webHidden/>
              </w:rPr>
              <w:tab/>
            </w:r>
            <w:r>
              <w:rPr>
                <w:noProof/>
                <w:webHidden/>
              </w:rPr>
              <w:fldChar w:fldCharType="begin"/>
            </w:r>
            <w:r>
              <w:rPr>
                <w:noProof/>
                <w:webHidden/>
              </w:rPr>
              <w:instrText xml:space="preserve"> PAGEREF _Toc270421352 \h </w:instrText>
            </w:r>
            <w:r>
              <w:rPr>
                <w:noProof/>
                <w:webHidden/>
              </w:rPr>
            </w:r>
            <w:r>
              <w:rPr>
                <w:noProof/>
                <w:webHidden/>
              </w:rPr>
              <w:fldChar w:fldCharType="separate"/>
            </w:r>
            <w:r>
              <w:rPr>
                <w:noProof/>
                <w:webHidden/>
              </w:rPr>
              <w:t>54</w:t>
            </w:r>
            <w:r>
              <w:rPr>
                <w:noProof/>
                <w:webHidden/>
              </w:rPr>
              <w:fldChar w:fldCharType="end"/>
            </w:r>
          </w:hyperlink>
        </w:p>
        <w:p w:rsidR="00EF348E" w:rsidRDefault="00EF348E">
          <w:pPr>
            <w:pStyle w:val="Inhopg2"/>
            <w:tabs>
              <w:tab w:val="right" w:leader="dot" w:pos="9062"/>
            </w:tabs>
            <w:rPr>
              <w:rFonts w:eastAsiaTheme="minorEastAsia"/>
              <w:noProof/>
              <w:lang w:val="en-US"/>
            </w:rPr>
          </w:pPr>
          <w:hyperlink w:anchor="_Toc270421353" w:history="1">
            <w:r w:rsidRPr="00D307C7">
              <w:rPr>
                <w:rStyle w:val="Hyperlink"/>
                <w:noProof/>
              </w:rPr>
              <w:t>7.5 Samenvatting</w:t>
            </w:r>
            <w:r>
              <w:rPr>
                <w:noProof/>
                <w:webHidden/>
              </w:rPr>
              <w:tab/>
            </w:r>
            <w:r>
              <w:rPr>
                <w:noProof/>
                <w:webHidden/>
              </w:rPr>
              <w:fldChar w:fldCharType="begin"/>
            </w:r>
            <w:r>
              <w:rPr>
                <w:noProof/>
                <w:webHidden/>
              </w:rPr>
              <w:instrText xml:space="preserve"> PAGEREF _Toc270421353 \h </w:instrText>
            </w:r>
            <w:r>
              <w:rPr>
                <w:noProof/>
                <w:webHidden/>
              </w:rPr>
            </w:r>
            <w:r>
              <w:rPr>
                <w:noProof/>
                <w:webHidden/>
              </w:rPr>
              <w:fldChar w:fldCharType="separate"/>
            </w:r>
            <w:r>
              <w:rPr>
                <w:noProof/>
                <w:webHidden/>
              </w:rPr>
              <w:t>55</w:t>
            </w:r>
            <w:r>
              <w:rPr>
                <w:noProof/>
                <w:webHidden/>
              </w:rPr>
              <w:fldChar w:fldCharType="end"/>
            </w:r>
          </w:hyperlink>
        </w:p>
        <w:p w:rsidR="00EF348E" w:rsidRDefault="00EF348E">
          <w:pPr>
            <w:pStyle w:val="Inhopg1"/>
            <w:tabs>
              <w:tab w:val="right" w:leader="dot" w:pos="9062"/>
            </w:tabs>
            <w:rPr>
              <w:rFonts w:eastAsiaTheme="minorEastAsia"/>
              <w:noProof/>
              <w:lang w:val="en-US"/>
            </w:rPr>
          </w:pPr>
          <w:hyperlink w:anchor="_Toc270421354" w:history="1">
            <w:r w:rsidRPr="00D307C7">
              <w:rPr>
                <w:rStyle w:val="Hyperlink"/>
                <w:noProof/>
              </w:rPr>
              <w:t>8. Conclusie &amp; Discussie</w:t>
            </w:r>
            <w:r>
              <w:rPr>
                <w:noProof/>
                <w:webHidden/>
              </w:rPr>
              <w:tab/>
            </w:r>
            <w:r>
              <w:rPr>
                <w:noProof/>
                <w:webHidden/>
              </w:rPr>
              <w:fldChar w:fldCharType="begin"/>
            </w:r>
            <w:r>
              <w:rPr>
                <w:noProof/>
                <w:webHidden/>
              </w:rPr>
              <w:instrText xml:space="preserve"> PAGEREF _Toc270421354 \h </w:instrText>
            </w:r>
            <w:r>
              <w:rPr>
                <w:noProof/>
                <w:webHidden/>
              </w:rPr>
            </w:r>
            <w:r>
              <w:rPr>
                <w:noProof/>
                <w:webHidden/>
              </w:rPr>
              <w:fldChar w:fldCharType="separate"/>
            </w:r>
            <w:r>
              <w:rPr>
                <w:noProof/>
                <w:webHidden/>
              </w:rPr>
              <w:t>57</w:t>
            </w:r>
            <w:r>
              <w:rPr>
                <w:noProof/>
                <w:webHidden/>
              </w:rPr>
              <w:fldChar w:fldCharType="end"/>
            </w:r>
          </w:hyperlink>
        </w:p>
        <w:p w:rsidR="00EF348E" w:rsidRDefault="00EF348E">
          <w:pPr>
            <w:pStyle w:val="Inhopg2"/>
            <w:tabs>
              <w:tab w:val="right" w:leader="dot" w:pos="9062"/>
            </w:tabs>
            <w:rPr>
              <w:rFonts w:eastAsiaTheme="minorEastAsia"/>
              <w:noProof/>
              <w:lang w:val="en-US"/>
            </w:rPr>
          </w:pPr>
          <w:hyperlink w:anchor="_Toc270421355" w:history="1">
            <w:r w:rsidRPr="00D307C7">
              <w:rPr>
                <w:rStyle w:val="Hyperlink"/>
                <w:noProof/>
              </w:rPr>
              <w:t>8.1 Samenvattende Inleiding</w:t>
            </w:r>
            <w:r>
              <w:rPr>
                <w:noProof/>
                <w:webHidden/>
              </w:rPr>
              <w:tab/>
            </w:r>
            <w:r>
              <w:rPr>
                <w:noProof/>
                <w:webHidden/>
              </w:rPr>
              <w:fldChar w:fldCharType="begin"/>
            </w:r>
            <w:r>
              <w:rPr>
                <w:noProof/>
                <w:webHidden/>
              </w:rPr>
              <w:instrText xml:space="preserve"> PAGEREF _Toc270421355 \h </w:instrText>
            </w:r>
            <w:r>
              <w:rPr>
                <w:noProof/>
                <w:webHidden/>
              </w:rPr>
            </w:r>
            <w:r>
              <w:rPr>
                <w:noProof/>
                <w:webHidden/>
              </w:rPr>
              <w:fldChar w:fldCharType="separate"/>
            </w:r>
            <w:r>
              <w:rPr>
                <w:noProof/>
                <w:webHidden/>
              </w:rPr>
              <w:t>57</w:t>
            </w:r>
            <w:r>
              <w:rPr>
                <w:noProof/>
                <w:webHidden/>
              </w:rPr>
              <w:fldChar w:fldCharType="end"/>
            </w:r>
          </w:hyperlink>
        </w:p>
        <w:p w:rsidR="00EF348E" w:rsidRDefault="00EF348E">
          <w:pPr>
            <w:pStyle w:val="Inhopg2"/>
            <w:tabs>
              <w:tab w:val="right" w:leader="dot" w:pos="9062"/>
            </w:tabs>
            <w:rPr>
              <w:rFonts w:eastAsiaTheme="minorEastAsia"/>
              <w:noProof/>
              <w:lang w:val="en-US"/>
            </w:rPr>
          </w:pPr>
          <w:hyperlink w:anchor="_Toc270421356" w:history="1">
            <w:r w:rsidRPr="00D307C7">
              <w:rPr>
                <w:rStyle w:val="Hyperlink"/>
                <w:noProof/>
              </w:rPr>
              <w:t>8.2 Conclusie</w:t>
            </w:r>
            <w:r>
              <w:rPr>
                <w:noProof/>
                <w:webHidden/>
              </w:rPr>
              <w:tab/>
            </w:r>
            <w:r>
              <w:rPr>
                <w:noProof/>
                <w:webHidden/>
              </w:rPr>
              <w:fldChar w:fldCharType="begin"/>
            </w:r>
            <w:r>
              <w:rPr>
                <w:noProof/>
                <w:webHidden/>
              </w:rPr>
              <w:instrText xml:space="preserve"> PAGEREF _Toc270421356 \h </w:instrText>
            </w:r>
            <w:r>
              <w:rPr>
                <w:noProof/>
                <w:webHidden/>
              </w:rPr>
            </w:r>
            <w:r>
              <w:rPr>
                <w:noProof/>
                <w:webHidden/>
              </w:rPr>
              <w:fldChar w:fldCharType="separate"/>
            </w:r>
            <w:r>
              <w:rPr>
                <w:noProof/>
                <w:webHidden/>
              </w:rPr>
              <w:t>59</w:t>
            </w:r>
            <w:r>
              <w:rPr>
                <w:noProof/>
                <w:webHidden/>
              </w:rPr>
              <w:fldChar w:fldCharType="end"/>
            </w:r>
          </w:hyperlink>
        </w:p>
        <w:p w:rsidR="00EF348E" w:rsidRDefault="00EF348E">
          <w:pPr>
            <w:pStyle w:val="Inhopg2"/>
            <w:tabs>
              <w:tab w:val="right" w:leader="dot" w:pos="9062"/>
            </w:tabs>
            <w:rPr>
              <w:rFonts w:eastAsiaTheme="minorEastAsia"/>
              <w:noProof/>
              <w:lang w:val="en-US"/>
            </w:rPr>
          </w:pPr>
          <w:hyperlink w:anchor="_Toc270421357" w:history="1">
            <w:r w:rsidRPr="00D307C7">
              <w:rPr>
                <w:rStyle w:val="Hyperlink"/>
                <w:noProof/>
              </w:rPr>
              <w:t>8.3 Discussie</w:t>
            </w:r>
            <w:r>
              <w:rPr>
                <w:noProof/>
                <w:webHidden/>
              </w:rPr>
              <w:tab/>
            </w:r>
            <w:r>
              <w:rPr>
                <w:noProof/>
                <w:webHidden/>
              </w:rPr>
              <w:fldChar w:fldCharType="begin"/>
            </w:r>
            <w:r>
              <w:rPr>
                <w:noProof/>
                <w:webHidden/>
              </w:rPr>
              <w:instrText xml:space="preserve"> PAGEREF _Toc270421357 \h </w:instrText>
            </w:r>
            <w:r>
              <w:rPr>
                <w:noProof/>
                <w:webHidden/>
              </w:rPr>
            </w:r>
            <w:r>
              <w:rPr>
                <w:noProof/>
                <w:webHidden/>
              </w:rPr>
              <w:fldChar w:fldCharType="separate"/>
            </w:r>
            <w:r>
              <w:rPr>
                <w:noProof/>
                <w:webHidden/>
              </w:rPr>
              <w:t>61</w:t>
            </w:r>
            <w:r>
              <w:rPr>
                <w:noProof/>
                <w:webHidden/>
              </w:rPr>
              <w:fldChar w:fldCharType="end"/>
            </w:r>
          </w:hyperlink>
        </w:p>
        <w:p w:rsidR="00EF348E" w:rsidRDefault="00EF348E">
          <w:pPr>
            <w:pStyle w:val="Inhopg1"/>
            <w:tabs>
              <w:tab w:val="right" w:leader="dot" w:pos="9062"/>
            </w:tabs>
            <w:rPr>
              <w:rFonts w:eastAsiaTheme="minorEastAsia"/>
              <w:noProof/>
              <w:lang w:val="en-US"/>
            </w:rPr>
          </w:pPr>
          <w:hyperlink w:anchor="_Toc270421358" w:history="1">
            <w:r w:rsidRPr="00D307C7">
              <w:rPr>
                <w:rStyle w:val="Hyperlink"/>
                <w:noProof/>
              </w:rPr>
              <w:t>Bibliografie</w:t>
            </w:r>
            <w:r>
              <w:rPr>
                <w:noProof/>
                <w:webHidden/>
              </w:rPr>
              <w:tab/>
            </w:r>
            <w:r>
              <w:rPr>
                <w:noProof/>
                <w:webHidden/>
              </w:rPr>
              <w:fldChar w:fldCharType="begin"/>
            </w:r>
            <w:r>
              <w:rPr>
                <w:noProof/>
                <w:webHidden/>
              </w:rPr>
              <w:instrText xml:space="preserve"> PAGEREF _Toc270421358 \h </w:instrText>
            </w:r>
            <w:r>
              <w:rPr>
                <w:noProof/>
                <w:webHidden/>
              </w:rPr>
            </w:r>
            <w:r>
              <w:rPr>
                <w:noProof/>
                <w:webHidden/>
              </w:rPr>
              <w:fldChar w:fldCharType="separate"/>
            </w:r>
            <w:r>
              <w:rPr>
                <w:noProof/>
                <w:webHidden/>
              </w:rPr>
              <w:t>62</w:t>
            </w:r>
            <w:r>
              <w:rPr>
                <w:noProof/>
                <w:webHidden/>
              </w:rPr>
              <w:fldChar w:fldCharType="end"/>
            </w:r>
          </w:hyperlink>
        </w:p>
        <w:p w:rsidR="00EF348E" w:rsidRDefault="00EF348E">
          <w:pPr>
            <w:pStyle w:val="Inhopg1"/>
            <w:tabs>
              <w:tab w:val="right" w:leader="dot" w:pos="9062"/>
            </w:tabs>
            <w:rPr>
              <w:rFonts w:eastAsiaTheme="minorEastAsia"/>
              <w:noProof/>
              <w:lang w:val="en-US"/>
            </w:rPr>
          </w:pPr>
          <w:hyperlink w:anchor="_Toc270421359" w:history="1">
            <w:r w:rsidRPr="00D307C7">
              <w:rPr>
                <w:rStyle w:val="Hyperlink"/>
                <w:noProof/>
              </w:rPr>
              <w:t>Bijlagen</w:t>
            </w:r>
            <w:r>
              <w:rPr>
                <w:noProof/>
                <w:webHidden/>
              </w:rPr>
              <w:tab/>
            </w:r>
            <w:r>
              <w:rPr>
                <w:noProof/>
                <w:webHidden/>
              </w:rPr>
              <w:fldChar w:fldCharType="begin"/>
            </w:r>
            <w:r>
              <w:rPr>
                <w:noProof/>
                <w:webHidden/>
              </w:rPr>
              <w:instrText xml:space="preserve"> PAGEREF _Toc270421359 \h </w:instrText>
            </w:r>
            <w:r>
              <w:rPr>
                <w:noProof/>
                <w:webHidden/>
              </w:rPr>
            </w:r>
            <w:r>
              <w:rPr>
                <w:noProof/>
                <w:webHidden/>
              </w:rPr>
              <w:fldChar w:fldCharType="separate"/>
            </w:r>
            <w:r>
              <w:rPr>
                <w:noProof/>
                <w:webHidden/>
              </w:rPr>
              <w:t>66</w:t>
            </w:r>
            <w:r>
              <w:rPr>
                <w:noProof/>
                <w:webHidden/>
              </w:rPr>
              <w:fldChar w:fldCharType="end"/>
            </w:r>
          </w:hyperlink>
        </w:p>
        <w:p w:rsidR="00EF348E" w:rsidRDefault="00EF348E">
          <w:pPr>
            <w:pStyle w:val="Inhopg2"/>
            <w:tabs>
              <w:tab w:val="right" w:leader="dot" w:pos="9062"/>
            </w:tabs>
            <w:rPr>
              <w:rFonts w:eastAsiaTheme="minorEastAsia"/>
              <w:noProof/>
              <w:lang w:val="en-US"/>
            </w:rPr>
          </w:pPr>
          <w:hyperlink w:anchor="_Toc270421360" w:history="1">
            <w:r w:rsidRPr="00D307C7">
              <w:rPr>
                <w:rStyle w:val="Hyperlink"/>
                <w:noProof/>
              </w:rPr>
              <w:t>Bijlage 1</w:t>
            </w:r>
            <w:r>
              <w:rPr>
                <w:noProof/>
                <w:webHidden/>
              </w:rPr>
              <w:tab/>
            </w:r>
            <w:r>
              <w:rPr>
                <w:noProof/>
                <w:webHidden/>
              </w:rPr>
              <w:fldChar w:fldCharType="begin"/>
            </w:r>
            <w:r>
              <w:rPr>
                <w:noProof/>
                <w:webHidden/>
              </w:rPr>
              <w:instrText xml:space="preserve"> PAGEREF _Toc270421360 \h </w:instrText>
            </w:r>
            <w:r>
              <w:rPr>
                <w:noProof/>
                <w:webHidden/>
              </w:rPr>
            </w:r>
            <w:r>
              <w:rPr>
                <w:noProof/>
                <w:webHidden/>
              </w:rPr>
              <w:fldChar w:fldCharType="separate"/>
            </w:r>
            <w:r>
              <w:rPr>
                <w:noProof/>
                <w:webHidden/>
              </w:rPr>
              <w:t>66</w:t>
            </w:r>
            <w:r>
              <w:rPr>
                <w:noProof/>
                <w:webHidden/>
              </w:rPr>
              <w:fldChar w:fldCharType="end"/>
            </w:r>
          </w:hyperlink>
        </w:p>
        <w:p w:rsidR="00EF348E" w:rsidRDefault="00EF348E">
          <w:pPr>
            <w:pStyle w:val="Inhopg2"/>
            <w:tabs>
              <w:tab w:val="right" w:leader="dot" w:pos="9062"/>
            </w:tabs>
            <w:rPr>
              <w:rFonts w:eastAsiaTheme="minorEastAsia"/>
              <w:noProof/>
              <w:lang w:val="en-US"/>
            </w:rPr>
          </w:pPr>
          <w:hyperlink w:anchor="_Toc270421361" w:history="1">
            <w:r w:rsidRPr="00D307C7">
              <w:rPr>
                <w:rStyle w:val="Hyperlink"/>
                <w:noProof/>
                <w:lang w:val="en-US"/>
              </w:rPr>
              <w:t>Bijlage 2</w:t>
            </w:r>
            <w:r>
              <w:rPr>
                <w:noProof/>
                <w:webHidden/>
              </w:rPr>
              <w:tab/>
            </w:r>
            <w:r>
              <w:rPr>
                <w:noProof/>
                <w:webHidden/>
              </w:rPr>
              <w:fldChar w:fldCharType="begin"/>
            </w:r>
            <w:r>
              <w:rPr>
                <w:noProof/>
                <w:webHidden/>
              </w:rPr>
              <w:instrText xml:space="preserve"> PAGEREF _Toc270421361 \h </w:instrText>
            </w:r>
            <w:r>
              <w:rPr>
                <w:noProof/>
                <w:webHidden/>
              </w:rPr>
            </w:r>
            <w:r>
              <w:rPr>
                <w:noProof/>
                <w:webHidden/>
              </w:rPr>
              <w:fldChar w:fldCharType="separate"/>
            </w:r>
            <w:r>
              <w:rPr>
                <w:noProof/>
                <w:webHidden/>
              </w:rPr>
              <w:t>67</w:t>
            </w:r>
            <w:r>
              <w:rPr>
                <w:noProof/>
                <w:webHidden/>
              </w:rPr>
              <w:fldChar w:fldCharType="end"/>
            </w:r>
          </w:hyperlink>
        </w:p>
        <w:p w:rsidR="00917C29" w:rsidRDefault="00D8045A">
          <w:r>
            <w:fldChar w:fldCharType="end"/>
          </w:r>
        </w:p>
      </w:sdtContent>
    </w:sdt>
    <w:p w:rsidR="008862A0" w:rsidRDefault="00202E7C">
      <w:pPr>
        <w:rPr>
          <w:rFonts w:ascii="Arial" w:hAnsi="Arial" w:cs="Arial"/>
          <w:b/>
          <w:sz w:val="20"/>
          <w:szCs w:val="20"/>
        </w:rPr>
        <w:sectPr w:rsidR="008862A0" w:rsidSect="00CB330F">
          <w:pgSz w:w="11906" w:h="16838"/>
          <w:pgMar w:top="1417" w:right="1417" w:bottom="1417" w:left="1417" w:header="708" w:footer="708" w:gutter="0"/>
          <w:cols w:space="708"/>
          <w:titlePg/>
          <w:docGrid w:linePitch="360"/>
        </w:sectPr>
      </w:pPr>
      <w:r>
        <w:rPr>
          <w:rFonts w:ascii="Arial" w:hAnsi="Arial" w:cs="Arial"/>
          <w:b/>
          <w:sz w:val="20"/>
          <w:szCs w:val="20"/>
        </w:rPr>
        <w:br w:type="page"/>
      </w:r>
    </w:p>
    <w:p w:rsidR="008961B7" w:rsidRPr="008961B7" w:rsidRDefault="00A92655" w:rsidP="00CA514A">
      <w:pPr>
        <w:pStyle w:val="Kop1"/>
        <w:spacing w:line="360" w:lineRule="auto"/>
      </w:pPr>
      <w:bookmarkStart w:id="1" w:name="_Ref266287677"/>
      <w:bookmarkStart w:id="2" w:name="_Toc270421269"/>
      <w:r>
        <w:lastRenderedPageBreak/>
        <w:t>1.</w:t>
      </w:r>
      <w:bookmarkEnd w:id="1"/>
      <w:r w:rsidR="00724E33">
        <w:t xml:space="preserve"> Inleiding</w:t>
      </w:r>
      <w:bookmarkEnd w:id="2"/>
    </w:p>
    <w:p w:rsidR="00BB7AA7" w:rsidRPr="00202E7C" w:rsidRDefault="00F07D85" w:rsidP="00CA514A">
      <w:pPr>
        <w:pStyle w:val="Kop2"/>
        <w:spacing w:line="360" w:lineRule="auto"/>
      </w:pPr>
      <w:bookmarkStart w:id="3" w:name="_Toc270421270"/>
      <w:r w:rsidRPr="00202E7C">
        <w:t xml:space="preserve">1.1 </w:t>
      </w:r>
      <w:r w:rsidR="00BB7AA7" w:rsidRPr="00202E7C">
        <w:t>Inleiding</w:t>
      </w:r>
      <w:bookmarkEnd w:id="3"/>
    </w:p>
    <w:p w:rsidR="009B609E" w:rsidRPr="00202E7C" w:rsidRDefault="00D96F1E" w:rsidP="00CA514A">
      <w:pPr>
        <w:pStyle w:val="Plattetekst"/>
        <w:spacing w:line="360" w:lineRule="auto"/>
      </w:pPr>
      <w:r>
        <w:t>Sinds de late jaren ‘</w:t>
      </w:r>
      <w:r w:rsidR="009B609E" w:rsidRPr="00202E7C">
        <w:t xml:space="preserve">80 hebben de op waarde gebaseerde prestatie maatstaven aan populariteit gewonnen. De op aandeelhouderswaarde gebaseerde maatstaven zoals Share Holder Value Added, Economic Value Added (EVA ®), Economic Profit (EP), en Cash Flow Return on Investment (CFROI). Zo werd de Value Based Management (VBM) aanpak steeds populairder als </w:t>
      </w:r>
      <w:r w:rsidR="00D22CC8" w:rsidRPr="00202E7C">
        <w:t>besluitvorming</w:t>
      </w:r>
      <w:r w:rsidR="008D552D">
        <w:t>s</w:t>
      </w:r>
      <w:r w:rsidR="009B609E" w:rsidRPr="00202E7C">
        <w:t xml:space="preserve">instrument en als een bonussysteem. </w:t>
      </w:r>
    </w:p>
    <w:p w:rsidR="009B609E" w:rsidRPr="00202E7C" w:rsidRDefault="009B609E" w:rsidP="00CA514A">
      <w:pPr>
        <w:pStyle w:val="Plattetekst"/>
        <w:spacing w:line="360" w:lineRule="auto"/>
      </w:pPr>
      <w:r w:rsidRPr="00202E7C">
        <w:t>In de laatste twee decennia zijn er diverse empirische studies uitgevoerd, eerst in de VS en later in de rest van wereld om een antwoord te kun</w:t>
      </w:r>
      <w:r w:rsidR="008D552D">
        <w:t>nen vinden op de volgende vraag:</w:t>
      </w:r>
      <w:r w:rsidRPr="00202E7C">
        <w:t xml:space="preserve"> </w:t>
      </w:r>
      <w:r w:rsidR="009C1E8B">
        <w:t>zijn op waarde gebaseerde maatstaven te verkiezen boven traditionele maatstaven om de financiele prestatie van een onderneming te meten</w:t>
      </w:r>
      <w:r w:rsidRPr="00202E7C">
        <w:t xml:space="preserve">? </w:t>
      </w:r>
    </w:p>
    <w:p w:rsidR="009B609E" w:rsidRPr="00202E7C" w:rsidRDefault="009B609E" w:rsidP="00CA514A">
      <w:pPr>
        <w:pStyle w:val="Plattetekst"/>
        <w:spacing w:line="360" w:lineRule="auto"/>
      </w:pPr>
      <w:r w:rsidRPr="00202E7C">
        <w:t xml:space="preserve">Aangezien er verscheidene (traditioneel en modern) prestatie indicatoren zijn </w:t>
      </w:r>
      <w:r w:rsidR="00D96F1E">
        <w:t xml:space="preserve">in </w:t>
      </w:r>
      <w:r w:rsidR="009C1E8B">
        <w:t>variaties is dit</w:t>
      </w:r>
      <w:r w:rsidRPr="00202E7C">
        <w:t xml:space="preserve"> onderzoek gericht op de meest populaire. Dat is ROI als traditionele maatstaf en EVA als een </w:t>
      </w:r>
      <w:r w:rsidR="008D552D">
        <w:t xml:space="preserve">op </w:t>
      </w:r>
      <w:r w:rsidRPr="00202E7C">
        <w:t>waarde gebaseerde moderne maatstaf.</w:t>
      </w:r>
    </w:p>
    <w:p w:rsidR="00D337AE" w:rsidRPr="00202E7C" w:rsidRDefault="00F07D85" w:rsidP="00CA514A">
      <w:pPr>
        <w:pStyle w:val="Kop2"/>
        <w:spacing w:line="360" w:lineRule="auto"/>
      </w:pPr>
      <w:bookmarkStart w:id="4" w:name="_Toc270421271"/>
      <w:r w:rsidRPr="00202E7C">
        <w:t xml:space="preserve">1.2 </w:t>
      </w:r>
      <w:r w:rsidR="00D337AE" w:rsidRPr="00202E7C">
        <w:t>Probleemstelling en deelvragen</w:t>
      </w:r>
      <w:bookmarkEnd w:id="4"/>
    </w:p>
    <w:p w:rsidR="00D337AE" w:rsidRPr="00235C0E" w:rsidRDefault="00D337AE" w:rsidP="00CA514A">
      <w:pPr>
        <w:pStyle w:val="Plattetekst"/>
        <w:spacing w:line="360" w:lineRule="auto"/>
      </w:pPr>
      <w:r w:rsidRPr="00235C0E">
        <w:t>Het doel van dit onderzoek is om twee verschillende maatstaven te vergelijken. Met uiteindelijke focus op investeringskeuze.</w:t>
      </w:r>
    </w:p>
    <w:p w:rsidR="00D337AE" w:rsidRPr="00235C0E" w:rsidRDefault="00D337AE" w:rsidP="00CA514A">
      <w:pPr>
        <w:pStyle w:val="Plattetekst"/>
        <w:spacing w:line="360" w:lineRule="auto"/>
      </w:pPr>
      <w:r w:rsidRPr="00235C0E">
        <w:t>In welke opzichte</w:t>
      </w:r>
      <w:r w:rsidR="00504EC6">
        <w:t>n</w:t>
      </w:r>
      <w:r w:rsidRPr="00235C0E">
        <w:t xml:space="preserve"> is de prestatiemaatstaf Economic </w:t>
      </w:r>
      <w:r w:rsidR="00687CC2" w:rsidRPr="00235C0E">
        <w:t xml:space="preserve">Value Added </w:t>
      </w:r>
      <w:r w:rsidR="002F51BD" w:rsidRPr="00235C0E">
        <w:t>(EVA</w:t>
      </w:r>
      <w:r w:rsidR="00730A98" w:rsidRPr="00235C0E">
        <w:t xml:space="preserve">) </w:t>
      </w:r>
      <w:r w:rsidR="00687CC2" w:rsidRPr="00235C0E">
        <w:t>een</w:t>
      </w:r>
      <w:r w:rsidRPr="00235C0E">
        <w:t xml:space="preserve"> alternatief </w:t>
      </w:r>
      <w:r w:rsidR="00687CC2" w:rsidRPr="00235C0E">
        <w:t>voor R</w:t>
      </w:r>
      <w:r w:rsidR="00730A98" w:rsidRPr="00235C0E">
        <w:t xml:space="preserve">eturn </w:t>
      </w:r>
      <w:r w:rsidR="00687CC2" w:rsidRPr="00235C0E">
        <w:t>O</w:t>
      </w:r>
      <w:r w:rsidR="00730A98" w:rsidRPr="00235C0E">
        <w:t xml:space="preserve">n </w:t>
      </w:r>
      <w:r w:rsidR="00687CC2" w:rsidRPr="00235C0E">
        <w:t>I</w:t>
      </w:r>
      <w:r w:rsidR="00730A98" w:rsidRPr="00235C0E">
        <w:t>nvestment</w:t>
      </w:r>
      <w:r w:rsidR="00687CC2" w:rsidRPr="00235C0E">
        <w:t xml:space="preserve"> </w:t>
      </w:r>
      <w:r w:rsidR="00730A98" w:rsidRPr="00235C0E">
        <w:t xml:space="preserve">(ROI) </w:t>
      </w:r>
      <w:r w:rsidR="00687CC2" w:rsidRPr="00235C0E">
        <w:t>in</w:t>
      </w:r>
      <w:r w:rsidRPr="00235C0E">
        <w:t xml:space="preserve"> investeringsbeslissingen?</w:t>
      </w:r>
      <w:r w:rsidR="00687CC2" w:rsidRPr="00235C0E">
        <w:t xml:space="preserve"> En voldoet EVA daaraan?</w:t>
      </w:r>
    </w:p>
    <w:p w:rsidR="00D337AE" w:rsidRPr="00235C0E" w:rsidRDefault="00D337AE" w:rsidP="00CA514A">
      <w:pPr>
        <w:pStyle w:val="Lijstalinea"/>
        <w:numPr>
          <w:ilvl w:val="0"/>
          <w:numId w:val="3"/>
        </w:numPr>
        <w:spacing w:line="360" w:lineRule="auto"/>
        <w:rPr>
          <w:rFonts w:cs="Times New Roman"/>
        </w:rPr>
      </w:pPr>
      <w:r w:rsidRPr="00235C0E">
        <w:rPr>
          <w:rFonts w:cs="Times New Roman"/>
        </w:rPr>
        <w:t>Wat is EVA? Hoe wordt het berekend? Wat zijn de voor- en nadelen?</w:t>
      </w:r>
    </w:p>
    <w:p w:rsidR="00D337AE" w:rsidRPr="00235C0E" w:rsidRDefault="00D337AE" w:rsidP="00CA514A">
      <w:pPr>
        <w:pStyle w:val="Lijstalinea"/>
        <w:numPr>
          <w:ilvl w:val="0"/>
          <w:numId w:val="3"/>
        </w:numPr>
        <w:spacing w:line="360" w:lineRule="auto"/>
        <w:rPr>
          <w:rFonts w:cs="Times New Roman"/>
        </w:rPr>
      </w:pPr>
      <w:r w:rsidRPr="00235C0E">
        <w:rPr>
          <w:rFonts w:cs="Times New Roman"/>
        </w:rPr>
        <w:t>Wat is ROI? Hoe wordt het berekend? Wat zijn de voor- en nadelen?</w:t>
      </w:r>
    </w:p>
    <w:p w:rsidR="00CB5C65" w:rsidRPr="00235C0E" w:rsidRDefault="00CB5C65" w:rsidP="00CA514A">
      <w:pPr>
        <w:pStyle w:val="Lijstalinea"/>
        <w:numPr>
          <w:ilvl w:val="0"/>
          <w:numId w:val="3"/>
        </w:numPr>
        <w:spacing w:line="360" w:lineRule="auto"/>
        <w:rPr>
          <w:rFonts w:cs="Times New Roman"/>
        </w:rPr>
      </w:pPr>
      <w:r w:rsidRPr="00235C0E">
        <w:rPr>
          <w:rFonts w:cs="Times New Roman"/>
        </w:rPr>
        <w:t>Wat is de invloed van gedrag</w:t>
      </w:r>
      <w:r w:rsidR="002F51BD" w:rsidRPr="00235C0E">
        <w:rPr>
          <w:rFonts w:cs="Times New Roman"/>
        </w:rPr>
        <w:t xml:space="preserve"> van managers</w:t>
      </w:r>
      <w:r w:rsidR="00F06027" w:rsidRPr="00235C0E">
        <w:rPr>
          <w:rFonts w:cs="Times New Roman"/>
        </w:rPr>
        <w:t>?</w:t>
      </w:r>
    </w:p>
    <w:p w:rsidR="00CB5C65" w:rsidRPr="00235C0E" w:rsidRDefault="00CB5C65" w:rsidP="00CA514A">
      <w:pPr>
        <w:pStyle w:val="Lijstalinea"/>
        <w:numPr>
          <w:ilvl w:val="0"/>
          <w:numId w:val="3"/>
        </w:numPr>
        <w:spacing w:line="360" w:lineRule="auto"/>
        <w:rPr>
          <w:rFonts w:cs="Times New Roman"/>
        </w:rPr>
      </w:pPr>
      <w:r w:rsidRPr="00235C0E">
        <w:rPr>
          <w:rFonts w:cs="Times New Roman"/>
        </w:rPr>
        <w:t>Wat is de invloed van ROI en EVA op het gedrag van managers.</w:t>
      </w:r>
    </w:p>
    <w:p w:rsidR="00D337AE" w:rsidRPr="00235C0E" w:rsidRDefault="00D337AE" w:rsidP="00CA514A">
      <w:pPr>
        <w:pStyle w:val="Lijstalinea"/>
        <w:numPr>
          <w:ilvl w:val="0"/>
          <w:numId w:val="3"/>
        </w:numPr>
        <w:spacing w:line="360" w:lineRule="auto"/>
        <w:rPr>
          <w:rFonts w:cs="Times New Roman"/>
        </w:rPr>
      </w:pPr>
      <w:r w:rsidRPr="00235C0E">
        <w:rPr>
          <w:rFonts w:cs="Times New Roman"/>
        </w:rPr>
        <w:t xml:space="preserve">In </w:t>
      </w:r>
      <w:r w:rsidR="00260D81">
        <w:rPr>
          <w:rFonts w:cs="Times New Roman"/>
        </w:rPr>
        <w:t>welke opzichten</w:t>
      </w:r>
      <w:r w:rsidRPr="00235C0E">
        <w:rPr>
          <w:rFonts w:cs="Times New Roman"/>
        </w:rPr>
        <w:t xml:space="preserve"> onderscheiden EVA en ROI zich van elkaar?</w:t>
      </w:r>
    </w:p>
    <w:p w:rsidR="00D337AE" w:rsidRPr="00235C0E" w:rsidRDefault="00D337AE" w:rsidP="00CA514A">
      <w:pPr>
        <w:pStyle w:val="Lijstalinea"/>
        <w:numPr>
          <w:ilvl w:val="0"/>
          <w:numId w:val="3"/>
        </w:numPr>
        <w:spacing w:line="360" w:lineRule="auto"/>
        <w:rPr>
          <w:rFonts w:cs="Times New Roman"/>
        </w:rPr>
      </w:pPr>
      <w:r w:rsidRPr="00235C0E">
        <w:rPr>
          <w:rFonts w:cs="Times New Roman"/>
        </w:rPr>
        <w:t>Wat hebben ze met elkaar gemeen?</w:t>
      </w:r>
    </w:p>
    <w:p w:rsidR="00D337AE" w:rsidRPr="00235C0E" w:rsidRDefault="00D337AE" w:rsidP="00CA514A">
      <w:pPr>
        <w:pStyle w:val="Lijstalinea"/>
        <w:numPr>
          <w:ilvl w:val="0"/>
          <w:numId w:val="3"/>
        </w:numPr>
        <w:spacing w:line="360" w:lineRule="auto"/>
        <w:rPr>
          <w:rFonts w:cs="Times New Roman"/>
        </w:rPr>
      </w:pPr>
      <w:r w:rsidRPr="00235C0E">
        <w:rPr>
          <w:rFonts w:cs="Times New Roman"/>
        </w:rPr>
        <w:t>In</w:t>
      </w:r>
      <w:r w:rsidR="00CB5C65" w:rsidRPr="00235C0E">
        <w:rPr>
          <w:rFonts w:cs="Times New Roman"/>
        </w:rPr>
        <w:t xml:space="preserve"> </w:t>
      </w:r>
      <w:r w:rsidR="00260D81">
        <w:rPr>
          <w:rFonts w:cs="Times New Roman"/>
        </w:rPr>
        <w:t>welke opzichten</w:t>
      </w:r>
      <w:r w:rsidR="00CB5C65" w:rsidRPr="00235C0E">
        <w:rPr>
          <w:rFonts w:cs="Times New Roman"/>
        </w:rPr>
        <w:t xml:space="preserve"> is EVA een</w:t>
      </w:r>
      <w:r w:rsidRPr="00235C0E">
        <w:rPr>
          <w:rFonts w:cs="Times New Roman"/>
        </w:rPr>
        <w:t xml:space="preserve"> alternatief voor ROI?</w:t>
      </w:r>
      <w:r w:rsidR="00CB5C65" w:rsidRPr="00235C0E">
        <w:rPr>
          <w:rFonts w:cs="Times New Roman"/>
        </w:rPr>
        <w:t xml:space="preserve"> Zijn er andere alternatieven of oplossingen?</w:t>
      </w:r>
    </w:p>
    <w:p w:rsidR="00D337AE" w:rsidRPr="00202E7C" w:rsidRDefault="00F07D85" w:rsidP="00CA514A">
      <w:pPr>
        <w:pStyle w:val="Kop2"/>
        <w:spacing w:line="360" w:lineRule="auto"/>
      </w:pPr>
      <w:bookmarkStart w:id="5" w:name="_Toc270421272"/>
      <w:r w:rsidRPr="00202E7C">
        <w:t xml:space="preserve">1.3 </w:t>
      </w:r>
      <w:r w:rsidR="00D337AE" w:rsidRPr="00202E7C">
        <w:t>De aanleiding</w:t>
      </w:r>
      <w:bookmarkEnd w:id="5"/>
      <w:r w:rsidR="00D337AE" w:rsidRPr="00202E7C">
        <w:t xml:space="preserve"> </w:t>
      </w:r>
    </w:p>
    <w:p w:rsidR="00D337AE" w:rsidRPr="00202E7C" w:rsidRDefault="00D337AE" w:rsidP="00CA514A">
      <w:pPr>
        <w:pStyle w:val="Plattetekst"/>
        <w:spacing w:line="360" w:lineRule="auto"/>
      </w:pPr>
      <w:r w:rsidRPr="00202E7C">
        <w:t xml:space="preserve">Sinds </w:t>
      </w:r>
      <w:r w:rsidR="008D552D">
        <w:t>2</w:t>
      </w:r>
      <w:r w:rsidRPr="00202E7C">
        <w:t xml:space="preserve"> maart 2010 volg</w:t>
      </w:r>
      <w:r w:rsidR="00D96F1E">
        <w:t>de</w:t>
      </w:r>
      <w:r w:rsidRPr="00202E7C">
        <w:t xml:space="preserve"> ik het werkcollege management accounting and control. Met Omer Atmaca en Semih Tuna in mijn team kregen we als opdracht om een nota te schrijven over het onderwerp waardecreatie en VBM. Hierbij hebben we ons goed verdiept in het onderwerp. </w:t>
      </w:r>
      <w:r w:rsidR="00890DEF">
        <w:t xml:space="preserve">Door </w:t>
      </w:r>
      <w:r w:rsidR="00890DEF">
        <w:lastRenderedPageBreak/>
        <w:t>tekortkomingen van het winstdenken</w:t>
      </w:r>
      <w:r w:rsidR="008D552D">
        <w:t xml:space="preserve"> i</w:t>
      </w:r>
      <w:r w:rsidR="00890DEF">
        <w:t>s waardedenken ontstaan als alternatief. EVA als een waarde gebaseerde maatstaf lijkt de tekortkomingen van het winstgebaseerde maatstaf ROI op te vangen. Maar is dat wel</w:t>
      </w:r>
      <w:r w:rsidR="008D552D">
        <w:t>,</w:t>
      </w:r>
      <w:r w:rsidR="00890DEF">
        <w:t xml:space="preserve"> zo</w:t>
      </w:r>
      <w:r w:rsidR="00DF3184">
        <w:t xml:space="preserve"> is de vraag.</w:t>
      </w:r>
      <w:r w:rsidR="00890DEF">
        <w:t xml:space="preserve"> </w:t>
      </w:r>
      <w:r w:rsidRPr="00202E7C">
        <w:t>Het idee is hieruit ontstaan om hierover mijn scriptie te schrijven.</w:t>
      </w:r>
    </w:p>
    <w:p w:rsidR="00E4321B" w:rsidRPr="00202E7C" w:rsidRDefault="00E4321B" w:rsidP="00CA514A">
      <w:pPr>
        <w:pStyle w:val="Kop2"/>
        <w:spacing w:line="360" w:lineRule="auto"/>
      </w:pPr>
      <w:bookmarkStart w:id="6" w:name="_Toc270421273"/>
      <w:r w:rsidRPr="00202E7C">
        <w:t>1.4 Methode van onderzoek</w:t>
      </w:r>
      <w:bookmarkEnd w:id="6"/>
    </w:p>
    <w:p w:rsidR="00E7780B" w:rsidRDefault="00A664BD" w:rsidP="00CA514A">
      <w:pPr>
        <w:pStyle w:val="Plattetekst"/>
        <w:spacing w:line="360" w:lineRule="auto"/>
        <w:sectPr w:rsidR="00E7780B" w:rsidSect="008862A0">
          <w:footerReference w:type="default" r:id="rId11"/>
          <w:footerReference w:type="first" r:id="rId12"/>
          <w:pgSz w:w="11906" w:h="16838"/>
          <w:pgMar w:top="1417" w:right="1417" w:bottom="1417" w:left="1417" w:header="708" w:footer="708" w:gutter="0"/>
          <w:pgNumType w:start="1"/>
          <w:cols w:space="708"/>
          <w:titlePg/>
          <w:docGrid w:linePitch="360"/>
        </w:sectPr>
      </w:pPr>
      <w:r>
        <w:t>Om antwoord te kunnen vinden op de hoofdvraag wordt i</w:t>
      </w:r>
      <w:r w:rsidR="00890DEF">
        <w:t xml:space="preserve">n dit onderzoek gebruik gemaakt </w:t>
      </w:r>
      <w:r w:rsidR="00E4321B" w:rsidRPr="00202E7C">
        <w:t>van bestaande literatuur en bestaande empirische onderzoeken. Zoals wetenschappelijke boeken, wetenschappelijke tijdschriften en wetenschappelijke artikelen.</w:t>
      </w:r>
      <w:r w:rsidR="00E7780B">
        <w:t xml:space="preserve"> </w:t>
      </w:r>
    </w:p>
    <w:p w:rsidR="00C973E5" w:rsidRDefault="00C973E5" w:rsidP="00CA514A">
      <w:pPr>
        <w:pStyle w:val="Kop1"/>
        <w:spacing w:line="360" w:lineRule="auto"/>
      </w:pPr>
      <w:bookmarkStart w:id="7" w:name="_Toc270421274"/>
      <w:r>
        <w:lastRenderedPageBreak/>
        <w:t>2.</w:t>
      </w:r>
      <w:r w:rsidR="00724E33">
        <w:t xml:space="preserve"> EVA in theorie</w:t>
      </w:r>
      <w:bookmarkEnd w:id="7"/>
    </w:p>
    <w:p w:rsidR="00C973E5" w:rsidRDefault="00C973E5" w:rsidP="00CA514A">
      <w:pPr>
        <w:pStyle w:val="Kop2"/>
        <w:spacing w:line="360" w:lineRule="auto"/>
      </w:pPr>
      <w:bookmarkStart w:id="8" w:name="_Toc270421275"/>
      <w:r>
        <w:t>2.1 Inleiding</w:t>
      </w:r>
      <w:bookmarkEnd w:id="8"/>
    </w:p>
    <w:p w:rsidR="00D163C8" w:rsidRPr="00981BBD" w:rsidRDefault="00D163C8" w:rsidP="00D163C8">
      <w:pPr>
        <w:pStyle w:val="Plattetekst"/>
        <w:spacing w:line="360" w:lineRule="auto"/>
      </w:pPr>
      <w:r w:rsidRPr="002B7E72">
        <w:t>Prestatie meting is altijd een cruciaal onderdeel van elk bedrijf geweest. Prestatie meting wordt in principe verricht op basis van de kosten en of opbrengsten (omzet). Er zijn vele manieren voor het meten van de prestatie van een onderneming in financiële termen. Veel bedrijven maken gebruik van traditionele maatstaven</w:t>
      </w:r>
      <w:r w:rsidR="008D552D">
        <w:t xml:space="preserve"> zoals</w:t>
      </w:r>
      <w:r>
        <w:t xml:space="preserve"> Return on Investment. Maar de laatste twee decennia is het gebruik van d</w:t>
      </w:r>
      <w:r w:rsidR="00D96F1E">
        <w:t>e maatstaf EVA in opkomst</w:t>
      </w:r>
      <w:r>
        <w:t>.</w:t>
      </w:r>
    </w:p>
    <w:p w:rsidR="00C973E5" w:rsidRPr="00235C0E" w:rsidRDefault="00C973E5" w:rsidP="00CA514A">
      <w:pPr>
        <w:spacing w:line="360" w:lineRule="auto"/>
        <w:rPr>
          <w:rFonts w:cs="Times New Roman"/>
        </w:rPr>
      </w:pPr>
      <w:r w:rsidRPr="00235C0E">
        <w:rPr>
          <w:rFonts w:cs="Times New Roman"/>
        </w:rPr>
        <w:t>In dit gedeelte wordt de achterliggende theorie over Economic Value Added behandeld (EVA). EVA is een concept binnen de</w:t>
      </w:r>
      <w:r w:rsidR="00A03703">
        <w:rPr>
          <w:rFonts w:cs="Times New Roman"/>
        </w:rPr>
        <w:t xml:space="preserve"> Value Based Management</w:t>
      </w:r>
      <w:r w:rsidRPr="00235C0E">
        <w:rPr>
          <w:rFonts w:cs="Times New Roman"/>
        </w:rPr>
        <w:t xml:space="preserve"> </w:t>
      </w:r>
      <w:r w:rsidR="00A03703">
        <w:rPr>
          <w:rFonts w:cs="Times New Roman"/>
        </w:rPr>
        <w:t>(</w:t>
      </w:r>
      <w:r w:rsidRPr="00235C0E">
        <w:rPr>
          <w:rFonts w:cs="Times New Roman"/>
        </w:rPr>
        <w:t>VBM</w:t>
      </w:r>
      <w:r w:rsidR="00A03703">
        <w:rPr>
          <w:rFonts w:cs="Times New Roman"/>
        </w:rPr>
        <w:t>)</w:t>
      </w:r>
      <w:r w:rsidRPr="00235C0E">
        <w:rPr>
          <w:rFonts w:cs="Times New Roman"/>
        </w:rPr>
        <w:t>. Eerst wordt VBM ingeleid. Daarna wordt er overgegaan naar EVA, wat verder uitgebreid behandeld wordt</w:t>
      </w:r>
      <w:r w:rsidR="00A03703">
        <w:rPr>
          <w:rFonts w:cs="Times New Roman"/>
        </w:rPr>
        <w:t xml:space="preserve">. Er wordt antwoord gezocht op </w:t>
      </w:r>
      <w:r w:rsidRPr="00235C0E">
        <w:rPr>
          <w:rFonts w:cs="Times New Roman"/>
        </w:rPr>
        <w:t>de volgende deel</w:t>
      </w:r>
      <w:r w:rsidR="00A03703">
        <w:rPr>
          <w:rFonts w:cs="Times New Roman"/>
        </w:rPr>
        <w:t>vragen Wat is EVA? Hoe wordt EVA</w:t>
      </w:r>
      <w:r w:rsidRPr="00235C0E">
        <w:rPr>
          <w:rFonts w:cs="Times New Roman"/>
        </w:rPr>
        <w:t xml:space="preserve"> berekend? Wat zijn de voord</w:t>
      </w:r>
      <w:r w:rsidR="00A03703">
        <w:rPr>
          <w:rFonts w:cs="Times New Roman"/>
        </w:rPr>
        <w:t>elen en wat zijn de beperkingen</w:t>
      </w:r>
      <w:r w:rsidRPr="00235C0E">
        <w:rPr>
          <w:rFonts w:cs="Times New Roman"/>
        </w:rPr>
        <w:t>?</w:t>
      </w:r>
    </w:p>
    <w:p w:rsidR="00C973E5" w:rsidRPr="00235C0E" w:rsidRDefault="00C973E5" w:rsidP="00CA514A">
      <w:pPr>
        <w:spacing w:line="360" w:lineRule="auto"/>
        <w:rPr>
          <w:rFonts w:cs="Times New Roman"/>
          <w:b/>
        </w:rPr>
      </w:pPr>
    </w:p>
    <w:p w:rsidR="00C973E5" w:rsidRPr="00202E7C" w:rsidRDefault="00C973E5" w:rsidP="00CA514A">
      <w:pPr>
        <w:pStyle w:val="Kop2"/>
        <w:spacing w:line="360" w:lineRule="auto"/>
      </w:pPr>
      <w:bookmarkStart w:id="9" w:name="_Toc270421276"/>
      <w:r w:rsidRPr="00202E7C">
        <w:t>2.</w:t>
      </w:r>
      <w:r>
        <w:t>2</w:t>
      </w:r>
      <w:r w:rsidRPr="00202E7C">
        <w:t xml:space="preserve"> EVA en VBM</w:t>
      </w:r>
      <w:bookmarkEnd w:id="9"/>
    </w:p>
    <w:p w:rsidR="00C973E5" w:rsidRPr="00202E7C" w:rsidRDefault="00C973E5" w:rsidP="00CA514A">
      <w:pPr>
        <w:pStyle w:val="Plattetekst"/>
        <w:spacing w:line="360" w:lineRule="auto"/>
      </w:pPr>
      <w:r w:rsidRPr="00202E7C">
        <w:t xml:space="preserve">Sinds het begin van de jaren </w:t>
      </w:r>
      <w:r w:rsidR="00A03703">
        <w:t>‘</w:t>
      </w:r>
      <w:r w:rsidRPr="00202E7C">
        <w:t>80 is er een wereldwijde impuls in de economie. Kapitaalmarkten</w:t>
      </w:r>
      <w:r>
        <w:t xml:space="preserve"> en</w:t>
      </w:r>
      <w:r w:rsidRPr="00202E7C">
        <w:t xml:space="preserve"> financiële</w:t>
      </w:r>
      <w:r>
        <w:t xml:space="preserve"> instellingen</w:t>
      </w:r>
      <w:r w:rsidRPr="00202E7C">
        <w:t xml:space="preserve"> werden globaler. Bovendien</w:t>
      </w:r>
      <w:r>
        <w:t xml:space="preserve"> hadden de investeerders steeds meer economische kennis en wisten dat details van een bedrijf belangrijk kunnen zijn in de  investeringsbeslissingen. Verder wouden zij</w:t>
      </w:r>
      <w:r w:rsidRPr="00202E7C">
        <w:t xml:space="preserve"> alle mogelijke details van een bedrijf kennen. Informatie zoals</w:t>
      </w:r>
      <w:r>
        <w:t xml:space="preserve"> “W</w:t>
      </w:r>
      <w:r w:rsidRPr="00202E7C">
        <w:t>at heeft het bedrijf in het verleden betaald voor dividenden</w:t>
      </w:r>
      <w:r>
        <w:t>”</w:t>
      </w:r>
      <w:r w:rsidRPr="00202E7C">
        <w:t xml:space="preserve"> gaf </w:t>
      </w:r>
      <w:r>
        <w:t xml:space="preserve">geen </w:t>
      </w:r>
      <w:r w:rsidRPr="00202E7C">
        <w:t>voldoening</w:t>
      </w:r>
      <w:r>
        <w:t xml:space="preserve"> meer</w:t>
      </w:r>
      <w:r w:rsidRPr="00202E7C">
        <w:t xml:space="preserve">. Financiële verslagen, zoals de balans en de winst &amp; verliesrekening, waren </w:t>
      </w:r>
      <w:r>
        <w:t>gebaseerd</w:t>
      </w:r>
      <w:r w:rsidRPr="00202E7C">
        <w:t xml:space="preserve"> op de traditionele manier wat niet meer voldoende </w:t>
      </w:r>
      <w:r>
        <w:t xml:space="preserve">was </w:t>
      </w:r>
      <w:sdt>
        <w:sdtPr>
          <w:id w:val="118537940"/>
          <w:citation/>
        </w:sdtPr>
        <w:sdtContent>
          <w:r w:rsidR="00D8045A">
            <w:fldChar w:fldCharType="begin"/>
          </w:r>
          <w:r w:rsidRPr="001529C1">
            <w:instrText xml:space="preserve"> CITATION Urf00 \p 16 \l 1033  </w:instrText>
          </w:r>
          <w:r w:rsidR="00D8045A">
            <w:fldChar w:fldCharType="separate"/>
          </w:r>
          <w:r w:rsidR="002011A4">
            <w:rPr>
              <w:noProof/>
            </w:rPr>
            <w:t>(Urff, 2000, p. 16)</w:t>
          </w:r>
          <w:r w:rsidR="00D8045A">
            <w:fldChar w:fldCharType="end"/>
          </w:r>
        </w:sdtContent>
      </w:sdt>
      <w:r>
        <w:t>.</w:t>
      </w:r>
    </w:p>
    <w:p w:rsidR="00C973E5" w:rsidRPr="00202E7C" w:rsidRDefault="00C973E5" w:rsidP="00CA514A">
      <w:pPr>
        <w:pStyle w:val="Plattetekst"/>
        <w:spacing w:line="360" w:lineRule="auto"/>
      </w:pPr>
      <w:r>
        <w:t>Kasstromen werden belangrijker, v</w:t>
      </w:r>
      <w:r w:rsidRPr="00202E7C">
        <w:t xml:space="preserve">ele adviesbureaus en academici namen deze trend waar. Er ontstond een verschuiving van het traditionele denken naar een nieuwe trend </w:t>
      </w:r>
      <w:sdt>
        <w:sdtPr>
          <w:id w:val="118537941"/>
          <w:citation/>
        </w:sdtPr>
        <w:sdtContent>
          <w:r w:rsidR="00D8045A">
            <w:fldChar w:fldCharType="begin"/>
          </w:r>
          <w:r w:rsidRPr="00496401">
            <w:instrText xml:space="preserve"> CITATION Dor98 \l 1033 </w:instrText>
          </w:r>
          <w:r w:rsidR="00D8045A">
            <w:fldChar w:fldCharType="separate"/>
          </w:r>
          <w:r w:rsidR="002011A4">
            <w:rPr>
              <w:noProof/>
            </w:rPr>
            <w:t>(Dorsman &amp; Rijken, 1998)</w:t>
          </w:r>
          <w:r w:rsidR="00D8045A">
            <w:fldChar w:fldCharType="end"/>
          </w:r>
        </w:sdtContent>
      </w:sdt>
      <w:r w:rsidRPr="00202E7C">
        <w:t>. Wezenlijk doel voor vele bedrijven werd het maximaliseren van hun waarde om hun aandeelhouders en andere belanghebbenden tevreden te houden</w:t>
      </w:r>
      <w:sdt>
        <w:sdtPr>
          <w:id w:val="118537942"/>
          <w:citation/>
        </w:sdtPr>
        <w:sdtContent>
          <w:r w:rsidR="00D8045A">
            <w:fldChar w:fldCharType="begin"/>
          </w:r>
          <w:r w:rsidRPr="00D55283">
            <w:instrText xml:space="preserve"> CITATION Bla98 \l 1033 </w:instrText>
          </w:r>
          <w:r w:rsidR="00D8045A">
            <w:fldChar w:fldCharType="separate"/>
          </w:r>
          <w:r w:rsidR="002011A4">
            <w:rPr>
              <w:noProof/>
            </w:rPr>
            <w:t xml:space="preserve"> (Black, Wright, &amp; Bachman, 1998)</w:t>
          </w:r>
          <w:r w:rsidR="00D8045A">
            <w:fldChar w:fldCharType="end"/>
          </w:r>
        </w:sdtContent>
      </w:sdt>
      <w:r>
        <w:t>.</w:t>
      </w:r>
    </w:p>
    <w:p w:rsidR="00C973E5" w:rsidRPr="00202E7C" w:rsidRDefault="00C973E5" w:rsidP="00CA514A">
      <w:pPr>
        <w:pStyle w:val="Plattetekst"/>
        <w:spacing w:line="360" w:lineRule="auto"/>
        <w:rPr>
          <w:vertAlign w:val="superscript"/>
        </w:rPr>
      </w:pPr>
      <w:r w:rsidRPr="00202E7C">
        <w:t>De verhoging van de econom</w:t>
      </w:r>
      <w:r w:rsidR="00A03703">
        <w:t xml:space="preserve">ische waarde heeft een positieve </w:t>
      </w:r>
      <w:r w:rsidRPr="00202E7C">
        <w:t>invloed bij verkoop, bij fusies en bij beursgang. Daarnaast hebben de aandeelhouders ook baat bij een waardestijging, want de vergroting van de waarde zorgt voor een verhoging van het rendement op een aandeel (een hoger</w:t>
      </w:r>
      <w:r>
        <w:t>e</w:t>
      </w:r>
      <w:r w:rsidRPr="00202E7C">
        <w:t xml:space="preserve"> waarde wordt door het zelfde aantal aandelen gedeeld).</w:t>
      </w:r>
      <w:r w:rsidRPr="00202E7C">
        <w:rPr>
          <w:i/>
        </w:rPr>
        <w:t xml:space="preserve"> </w:t>
      </w:r>
    </w:p>
    <w:p w:rsidR="00C973E5" w:rsidRDefault="00C973E5" w:rsidP="00CA514A">
      <w:pPr>
        <w:pStyle w:val="Plattetekst"/>
        <w:spacing w:line="360" w:lineRule="auto"/>
      </w:pPr>
      <w:r>
        <w:lastRenderedPageBreak/>
        <w:t>V</w:t>
      </w:r>
      <w:r w:rsidRPr="00202E7C">
        <w:t xml:space="preserve">eel auteurs hebben VBM gedefinieerd en beschreven </w:t>
      </w:r>
      <w:sdt>
        <w:sdtPr>
          <w:id w:val="118537951"/>
          <w:citation/>
        </w:sdtPr>
        <w:sdtContent>
          <w:r w:rsidR="00D8045A">
            <w:fldChar w:fldCharType="begin"/>
          </w:r>
          <w:r w:rsidRPr="00820037">
            <w:instrText xml:space="preserve"> CITATION Rap86 \l 1033  </w:instrText>
          </w:r>
          <w:r w:rsidR="00D8045A">
            <w:fldChar w:fldCharType="separate"/>
          </w:r>
          <w:r w:rsidR="002011A4">
            <w:rPr>
              <w:noProof/>
            </w:rPr>
            <w:t>(Rappaport, Creating Shareholder Value, 1986)</w:t>
          </w:r>
          <w:r w:rsidR="00D8045A">
            <w:fldChar w:fldCharType="end"/>
          </w:r>
        </w:sdtContent>
      </w:sdt>
      <w:sdt>
        <w:sdtPr>
          <w:id w:val="118537952"/>
          <w:citation/>
        </w:sdtPr>
        <w:sdtContent>
          <w:r w:rsidR="00D8045A">
            <w:fldChar w:fldCharType="begin"/>
          </w:r>
          <w:r w:rsidRPr="001315B5">
            <w:instrText xml:space="preserve"> CITATION Ste91 \l 1033  </w:instrText>
          </w:r>
          <w:r w:rsidR="00D8045A">
            <w:fldChar w:fldCharType="separate"/>
          </w:r>
          <w:r w:rsidR="002011A4">
            <w:rPr>
              <w:noProof/>
            </w:rPr>
            <w:t xml:space="preserve"> (Stewart, The Quest for Value, 1991)</w:t>
          </w:r>
          <w:r w:rsidR="00D8045A">
            <w:fldChar w:fldCharType="end"/>
          </w:r>
        </w:sdtContent>
      </w:sdt>
      <w:sdt>
        <w:sdtPr>
          <w:id w:val="118537953"/>
          <w:citation/>
        </w:sdtPr>
        <w:sdtContent>
          <w:r w:rsidR="00D8045A">
            <w:fldChar w:fldCharType="begin"/>
          </w:r>
          <w:r w:rsidRPr="0050710A">
            <w:instrText xml:space="preserve"> CITATION McT94 \l 1033 </w:instrText>
          </w:r>
          <w:r w:rsidR="00D8045A">
            <w:fldChar w:fldCharType="separate"/>
          </w:r>
          <w:r w:rsidR="002011A4">
            <w:rPr>
              <w:noProof/>
            </w:rPr>
            <w:t xml:space="preserve"> (McTaggert, Knotes, &amp; Mankins, 1994)</w:t>
          </w:r>
          <w:r w:rsidR="00D8045A">
            <w:fldChar w:fldCharType="end"/>
          </w:r>
        </w:sdtContent>
      </w:sdt>
      <w:sdt>
        <w:sdtPr>
          <w:id w:val="118537954"/>
          <w:citation/>
        </w:sdtPr>
        <w:sdtContent>
          <w:r w:rsidR="00D8045A">
            <w:fldChar w:fldCharType="begin"/>
          </w:r>
          <w:r w:rsidRPr="0050710A">
            <w:instrText xml:space="preserve"> CITATION Wei97 \l 1033 </w:instrText>
          </w:r>
          <w:r w:rsidR="00D8045A">
            <w:fldChar w:fldCharType="separate"/>
          </w:r>
          <w:r w:rsidR="002011A4">
            <w:rPr>
              <w:noProof/>
            </w:rPr>
            <w:t xml:space="preserve"> (Weissenrieder, 1997)</w:t>
          </w:r>
          <w:r w:rsidR="00D8045A">
            <w:fldChar w:fldCharType="end"/>
          </w:r>
        </w:sdtContent>
      </w:sdt>
      <w:sdt>
        <w:sdtPr>
          <w:id w:val="118537955"/>
          <w:citation/>
        </w:sdtPr>
        <w:sdtContent>
          <w:r w:rsidR="00D8045A">
            <w:fldChar w:fldCharType="begin"/>
          </w:r>
          <w:r w:rsidRPr="0050710A">
            <w:instrText xml:space="preserve"> CITATION Arn98 \l 1033 </w:instrText>
          </w:r>
          <w:r w:rsidR="00D8045A">
            <w:fldChar w:fldCharType="separate"/>
          </w:r>
          <w:r w:rsidR="002011A4">
            <w:rPr>
              <w:noProof/>
            </w:rPr>
            <w:t xml:space="preserve"> (Arnold, 1998)</w:t>
          </w:r>
          <w:r w:rsidR="00D8045A">
            <w:fldChar w:fldCharType="end"/>
          </w:r>
        </w:sdtContent>
      </w:sdt>
      <w:sdt>
        <w:sdtPr>
          <w:id w:val="118537956"/>
          <w:citation/>
        </w:sdtPr>
        <w:sdtContent>
          <w:r w:rsidR="00D8045A">
            <w:fldChar w:fldCharType="begin"/>
          </w:r>
          <w:r w:rsidRPr="0050710A">
            <w:instrText xml:space="preserve"> CITATION Cop00 \t  \l 1033  </w:instrText>
          </w:r>
          <w:r>
            <w:instrText xml:space="preserve"> \m You01</w:instrText>
          </w:r>
          <w:r w:rsidR="00D8045A">
            <w:fldChar w:fldCharType="separate"/>
          </w:r>
          <w:r w:rsidR="002011A4">
            <w:rPr>
              <w:noProof/>
            </w:rPr>
            <w:t xml:space="preserve"> (Copeland, Koller, &amp; Murrin, 2000; Young &amp; O'Byrne, 2001)</w:t>
          </w:r>
          <w:r w:rsidR="00D8045A">
            <w:fldChar w:fldCharType="end"/>
          </w:r>
        </w:sdtContent>
      </w:sdt>
      <w:r>
        <w:t>.</w:t>
      </w:r>
    </w:p>
    <w:p w:rsidR="00C973E5" w:rsidRDefault="00C973E5" w:rsidP="00CA514A">
      <w:pPr>
        <w:pStyle w:val="Plattetekst"/>
        <w:spacing w:line="360" w:lineRule="auto"/>
        <w:rPr>
          <w:i/>
        </w:rPr>
      </w:pPr>
      <w:r w:rsidRPr="00202E7C">
        <w:t xml:space="preserve"> De bekendste is de definitie van Copeland, die als volgt luidt: </w:t>
      </w:r>
      <w:r>
        <w:t>“</w:t>
      </w:r>
      <w:r w:rsidRPr="00202E7C">
        <w:rPr>
          <w:i/>
        </w:rPr>
        <w:t xml:space="preserve">VBM is een aanpak voor het management waarbij de algehele aspiraties van het bedrijf, analytische </w:t>
      </w:r>
      <w:r w:rsidR="00A03703">
        <w:rPr>
          <w:i/>
        </w:rPr>
        <w:t>technieken en de</w:t>
      </w:r>
      <w:r w:rsidRPr="00202E7C">
        <w:rPr>
          <w:i/>
        </w:rPr>
        <w:t xml:space="preserve"> management process</w:t>
      </w:r>
      <w:r w:rsidR="00A03703">
        <w:rPr>
          <w:i/>
        </w:rPr>
        <w:t>en allemaal afgestemd worden op</w:t>
      </w:r>
      <w:r w:rsidRPr="00202E7C">
        <w:rPr>
          <w:i/>
        </w:rPr>
        <w:t xml:space="preserve"> het maximaliseren van de waarde van het bedrijf. Dit wordt gedaan door het focussen van management beslissingen op key drivers of value</w:t>
      </w:r>
      <w:r>
        <w:rPr>
          <w:i/>
        </w:rPr>
        <w:t xml:space="preserve">” </w:t>
      </w:r>
      <w:sdt>
        <w:sdtPr>
          <w:rPr>
            <w:i/>
          </w:rPr>
          <w:id w:val="118537950"/>
          <w:citation/>
        </w:sdtPr>
        <w:sdtContent>
          <w:r w:rsidR="00D8045A">
            <w:rPr>
              <w:i/>
            </w:rPr>
            <w:fldChar w:fldCharType="begin"/>
          </w:r>
          <w:r w:rsidRPr="0050710A">
            <w:rPr>
              <w:i/>
            </w:rPr>
            <w:instrText xml:space="preserve"> CITATION Cop96 \t  \l 1033  </w:instrText>
          </w:r>
          <w:r w:rsidR="00D8045A">
            <w:rPr>
              <w:i/>
            </w:rPr>
            <w:fldChar w:fldCharType="separate"/>
          </w:r>
          <w:r w:rsidR="002011A4">
            <w:rPr>
              <w:noProof/>
            </w:rPr>
            <w:t>(Copeland, Koller, &amp; Murrin, 1996)</w:t>
          </w:r>
          <w:r w:rsidR="00D8045A">
            <w:rPr>
              <w:i/>
            </w:rPr>
            <w:fldChar w:fldCharType="end"/>
          </w:r>
        </w:sdtContent>
      </w:sdt>
      <w:r>
        <w:rPr>
          <w:i/>
        </w:rPr>
        <w:t>.</w:t>
      </w:r>
    </w:p>
    <w:p w:rsidR="00C973E5" w:rsidRPr="00202E7C" w:rsidRDefault="00C973E5" w:rsidP="00CA514A">
      <w:pPr>
        <w:pStyle w:val="Plattetekst"/>
        <w:spacing w:line="360" w:lineRule="auto"/>
      </w:pPr>
      <w:r w:rsidRPr="00202E7C">
        <w:t xml:space="preserve">Een duidelijker definitie luidt als volgt: </w:t>
      </w:r>
      <w:r>
        <w:t>“</w:t>
      </w:r>
      <w:r w:rsidRPr="00202E7C">
        <w:rPr>
          <w:i/>
          <w:iCs/>
        </w:rPr>
        <w:t>Value-based Management is een managementbenadering gericht op het creëren</w:t>
      </w:r>
      <w:r>
        <w:rPr>
          <w:i/>
          <w:iCs/>
        </w:rPr>
        <w:t xml:space="preserve"> </w:t>
      </w:r>
      <w:r w:rsidRPr="00202E7C">
        <w:rPr>
          <w:i/>
          <w:iCs/>
        </w:rPr>
        <w:t>van economische waarde door te investeren in projecten die de vermogenskosten</w:t>
      </w:r>
      <w:r>
        <w:rPr>
          <w:i/>
          <w:iCs/>
        </w:rPr>
        <w:t xml:space="preserve"> </w:t>
      </w:r>
      <w:r w:rsidRPr="00C91F75">
        <w:rPr>
          <w:i/>
        </w:rPr>
        <w:t>overtreffen en deze te beheersen door middel van het sturen op waardestuwers</w:t>
      </w:r>
      <w:r>
        <w:rPr>
          <w:i/>
        </w:rPr>
        <w:t>”</w:t>
      </w:r>
      <w:sdt>
        <w:sdtPr>
          <w:rPr>
            <w:i/>
          </w:rPr>
          <w:id w:val="118537939"/>
          <w:citation/>
        </w:sdtPr>
        <w:sdtContent>
          <w:r w:rsidR="00D8045A">
            <w:rPr>
              <w:i/>
            </w:rPr>
            <w:fldChar w:fldCharType="begin"/>
          </w:r>
          <w:r w:rsidRPr="001529C1">
            <w:rPr>
              <w:i/>
            </w:rPr>
            <w:instrText xml:space="preserve"> CITATION Cla08 \l 1033 </w:instrText>
          </w:r>
          <w:r w:rsidR="00D8045A">
            <w:rPr>
              <w:i/>
            </w:rPr>
            <w:fldChar w:fldCharType="separate"/>
          </w:r>
          <w:r w:rsidR="002011A4">
            <w:rPr>
              <w:i/>
              <w:noProof/>
            </w:rPr>
            <w:t xml:space="preserve"> </w:t>
          </w:r>
          <w:r w:rsidR="002011A4">
            <w:rPr>
              <w:noProof/>
            </w:rPr>
            <w:t>(Claes, 2008)</w:t>
          </w:r>
          <w:r w:rsidR="00D8045A">
            <w:rPr>
              <w:i/>
            </w:rPr>
            <w:fldChar w:fldCharType="end"/>
          </w:r>
        </w:sdtContent>
      </w:sdt>
      <w:r>
        <w:rPr>
          <w:i/>
        </w:rPr>
        <w:t>.</w:t>
      </w:r>
    </w:p>
    <w:p w:rsidR="00C973E5" w:rsidRDefault="00A03703" w:rsidP="00CA514A">
      <w:pPr>
        <w:pStyle w:val="Plattetekst"/>
        <w:spacing w:line="360" w:lineRule="auto"/>
        <w:rPr>
          <w:rFonts w:asciiTheme="majorHAnsi" w:eastAsiaTheme="majorEastAsia" w:hAnsiTheme="majorHAnsi" w:cstheme="majorBidi"/>
          <w:b/>
          <w:bCs/>
          <w:color w:val="4F81BD" w:themeColor="accent1"/>
          <w:sz w:val="26"/>
          <w:szCs w:val="26"/>
        </w:rPr>
      </w:pPr>
      <w:r>
        <w:t>Zoals we uit</w:t>
      </w:r>
      <w:r w:rsidR="00C973E5" w:rsidRPr="00202E7C">
        <w:t xml:space="preserve"> de definities kunnen afleiden is VBM een toekomstgericht concept. Daarbij is het doel van VBM </w:t>
      </w:r>
      <w:r>
        <w:t xml:space="preserve">op </w:t>
      </w:r>
      <w:r w:rsidR="00C973E5" w:rsidRPr="00202E7C">
        <w:t xml:space="preserve">lange termijn aandeelhouderswaarde creëren </w:t>
      </w:r>
      <w:sdt>
        <w:sdtPr>
          <w:id w:val="118537958"/>
          <w:citation/>
        </w:sdtPr>
        <w:sdtContent>
          <w:r w:rsidR="00D8045A">
            <w:fldChar w:fldCharType="begin"/>
          </w:r>
          <w:r w:rsidR="00C973E5" w:rsidRPr="00FD53D6">
            <w:instrText xml:space="preserve"> CITATION Cop96 \t  \l 1033  </w:instrText>
          </w:r>
          <w:r w:rsidR="00D8045A">
            <w:fldChar w:fldCharType="separate"/>
          </w:r>
          <w:r w:rsidR="002011A4">
            <w:rPr>
              <w:noProof/>
            </w:rPr>
            <w:t>(Copeland, Koller, &amp; Murrin, 1996)</w:t>
          </w:r>
          <w:r w:rsidR="00D8045A">
            <w:fldChar w:fldCharType="end"/>
          </w:r>
        </w:sdtContent>
      </w:sdt>
      <w:sdt>
        <w:sdtPr>
          <w:id w:val="118537959"/>
          <w:citation/>
        </w:sdtPr>
        <w:sdtContent>
          <w:r w:rsidR="00D8045A">
            <w:fldChar w:fldCharType="begin"/>
          </w:r>
          <w:r w:rsidR="00C973E5" w:rsidRPr="00FD53D6">
            <w:instrText xml:space="preserve"> CITATION Pit03 \l 1033 </w:instrText>
          </w:r>
          <w:r w:rsidR="00D8045A">
            <w:fldChar w:fldCharType="separate"/>
          </w:r>
          <w:r w:rsidR="002011A4">
            <w:rPr>
              <w:noProof/>
            </w:rPr>
            <w:t xml:space="preserve"> (Pitman, 2003)</w:t>
          </w:r>
          <w:r w:rsidR="00D8045A">
            <w:fldChar w:fldCharType="end"/>
          </w:r>
        </w:sdtContent>
      </w:sdt>
      <w:sdt>
        <w:sdtPr>
          <w:id w:val="118537960"/>
          <w:citation/>
        </w:sdtPr>
        <w:sdtContent>
          <w:r w:rsidR="00D8045A">
            <w:fldChar w:fldCharType="begin"/>
          </w:r>
          <w:r w:rsidR="00C973E5" w:rsidRPr="00FD53D6">
            <w:instrText xml:space="preserve"> CITATION Sun04 \l 1033 </w:instrText>
          </w:r>
          <w:r w:rsidR="00D8045A">
            <w:fldChar w:fldCharType="separate"/>
          </w:r>
          <w:r w:rsidR="002011A4">
            <w:rPr>
              <w:noProof/>
            </w:rPr>
            <w:t xml:space="preserve"> (Sundaram &amp; Inkpen, 2004)</w:t>
          </w:r>
          <w:r w:rsidR="00D8045A">
            <w:fldChar w:fldCharType="end"/>
          </w:r>
        </w:sdtContent>
      </w:sdt>
      <w:r w:rsidR="00C973E5" w:rsidRPr="00202E7C">
        <w:t>. Er wordt met behulp van value drivers (waardestuwers), scenario- en gevoeligheidsanalyse strategische plannen gemaakt gebaseerd op kasstromen, investeringen en financieringsbehoefte. De strategie met de grootste waardecreatie krijgt de voorkeur.</w:t>
      </w:r>
      <w:r w:rsidR="00C973E5">
        <w:br w:type="page"/>
      </w:r>
    </w:p>
    <w:p w:rsidR="00C973E5" w:rsidRPr="00202E7C" w:rsidRDefault="00C973E5" w:rsidP="00CA514A">
      <w:pPr>
        <w:pStyle w:val="Kop2"/>
        <w:spacing w:line="360" w:lineRule="auto"/>
      </w:pPr>
      <w:bookmarkStart w:id="10" w:name="_Toc270421277"/>
      <w:r w:rsidRPr="00202E7C">
        <w:lastRenderedPageBreak/>
        <w:t>2.3 Hoe is EVA ontstaan</w:t>
      </w:r>
      <w:bookmarkEnd w:id="10"/>
      <w:r>
        <w:t xml:space="preserve"> </w:t>
      </w:r>
    </w:p>
    <w:p w:rsidR="00C973E5" w:rsidRPr="00202E7C" w:rsidRDefault="00C973E5" w:rsidP="00CA514A">
      <w:pPr>
        <w:pStyle w:val="Plattetekst"/>
        <w:spacing w:line="360" w:lineRule="auto"/>
      </w:pPr>
      <w:r>
        <w:t xml:space="preserve">In figuur 1 staat een weergave van de ontwikkeling van prestatie maatstaven in de tijd, van het winst denken tot aan waardemaatstaf EVA. </w:t>
      </w:r>
      <w:r w:rsidRPr="00202E7C">
        <w:t xml:space="preserve">EVA is niet nieuw. </w:t>
      </w:r>
      <w:r>
        <w:t>“</w:t>
      </w:r>
      <w:r w:rsidRPr="00202E7C">
        <w:t>In de jaren 50 is de RI</w:t>
      </w:r>
      <w:r>
        <w:t>, een waarde gebaseerde maatstaf,</w:t>
      </w:r>
      <w:r w:rsidRPr="00202E7C">
        <w:t xml:space="preserve"> als alternatief geïntroduceerd voor ROI</w:t>
      </w:r>
      <w:r>
        <w:rPr>
          <w:rStyle w:val="Voetnootmarkering"/>
        </w:rPr>
        <w:footnoteReference w:id="1"/>
      </w:r>
      <w:r w:rsidRPr="00202E7C">
        <w:t xml:space="preserve"> en ROE</w:t>
      </w:r>
      <w:r>
        <w:rPr>
          <w:rStyle w:val="Voetnootmarkering"/>
        </w:rPr>
        <w:footnoteReference w:id="2"/>
      </w:r>
      <w:r w:rsidRPr="00202E7C">
        <w:t>. Residual Income</w:t>
      </w:r>
      <w:r>
        <w:t xml:space="preserve"> (RI)</w:t>
      </w:r>
      <w:r w:rsidRPr="00202E7C">
        <w:t xml:space="preserve">, een accounting prestatiemaatstaf, is gedefinieerd als bedrijfsresultaat minus kapitaalvereisten. Hoewel alle deskundigen over de superioriteit van RI eens waren, bleek </w:t>
      </w:r>
      <w:r w:rsidR="00A03703">
        <w:t xml:space="preserve">het </w:t>
      </w:r>
      <w:r w:rsidRPr="00202E7C">
        <w:t>in de praktijk nauwelijks navolging te krijgen. Bedrijven bleven de traditionele winst georiënteerde beg</w:t>
      </w:r>
      <w:r>
        <w:t>rippen gebruiken”</w:t>
      </w:r>
      <w:sdt>
        <w:sdtPr>
          <w:id w:val="118537961"/>
          <w:citation/>
        </w:sdtPr>
        <w:sdtContent>
          <w:r w:rsidR="00D8045A">
            <w:fldChar w:fldCharType="begin"/>
          </w:r>
          <w:r w:rsidRPr="00C50900">
            <w:instrText xml:space="preserve"> CITATION Urf00 \p 16 \l 1033  </w:instrText>
          </w:r>
          <w:r w:rsidR="00D8045A">
            <w:fldChar w:fldCharType="separate"/>
          </w:r>
          <w:r w:rsidR="002011A4">
            <w:rPr>
              <w:noProof/>
            </w:rPr>
            <w:t xml:space="preserve"> (Urff, 2000, p. 16)</w:t>
          </w:r>
          <w:r w:rsidR="00D8045A">
            <w:fldChar w:fldCharType="end"/>
          </w:r>
        </w:sdtContent>
      </w:sdt>
      <w:r>
        <w:t>.</w:t>
      </w:r>
      <w:r w:rsidRPr="00202E7C">
        <w:t xml:space="preserve"> Zo is EVA een variant van de RI, met aanpassingen aan hoe een inkomen en kapitaal wordt berekend</w:t>
      </w:r>
      <w:r>
        <w:t xml:space="preserve"> </w:t>
      </w:r>
      <w:sdt>
        <w:sdtPr>
          <w:id w:val="118537962"/>
          <w:citation/>
        </w:sdtPr>
        <w:sdtContent>
          <w:r w:rsidR="00D8045A">
            <w:fldChar w:fldCharType="begin"/>
          </w:r>
          <w:r w:rsidRPr="00980195">
            <w:instrText xml:space="preserve"> CITATION Mäk98 \l 1033 </w:instrText>
          </w:r>
          <w:r w:rsidR="00D8045A">
            <w:fldChar w:fldCharType="separate"/>
          </w:r>
          <w:r w:rsidR="002011A4">
            <w:rPr>
              <w:noProof/>
            </w:rPr>
            <w:t>(Mäkeläinen, 1998)</w:t>
          </w:r>
          <w:r w:rsidR="00D8045A">
            <w:fldChar w:fldCharType="end"/>
          </w:r>
        </w:sdtContent>
      </w:sdt>
      <w:r w:rsidRPr="00202E7C">
        <w:t xml:space="preserve">. Stern Stewart &amp; Co, een adviesbureau gevestigd in New York, introduceerde in 1989 het concept EVA® als een meetinstrument en maakte er een handelsmerk </w:t>
      </w:r>
      <w:r>
        <w:t>™</w:t>
      </w:r>
      <w:r w:rsidRPr="00202E7C">
        <w:t xml:space="preserve"> van. </w:t>
      </w:r>
      <w:r>
        <w:t xml:space="preserve">Omdat </w:t>
      </w:r>
      <w:r w:rsidR="000B1E9B">
        <w:t xml:space="preserve">het </w:t>
      </w:r>
      <w:r w:rsidRPr="00202E7C">
        <w:t>EVA</w:t>
      </w:r>
      <w:r>
        <w:t xml:space="preserve">® </w:t>
      </w:r>
      <w:r w:rsidRPr="00202E7C">
        <w:t xml:space="preserve">concept </w:t>
      </w:r>
      <w:r>
        <w:t xml:space="preserve">een handelsmerk is </w:t>
      </w:r>
      <w:r w:rsidRPr="00202E7C">
        <w:t>wordt</w:t>
      </w:r>
      <w:r>
        <w:t xml:space="preserve"> het</w:t>
      </w:r>
      <w:r w:rsidRPr="00202E7C">
        <w:t xml:space="preserve"> ook vaak Economic Profit ge</w:t>
      </w:r>
      <w:r>
        <w:t>noemd om problemen te voorkomen</w:t>
      </w:r>
      <w:r w:rsidRPr="00202E7C">
        <w:t xml:space="preserve">. EVA is </w:t>
      </w:r>
      <w:r>
        <w:t>zo populair en bekend dat alle R</w:t>
      </w:r>
      <w:r w:rsidRPr="00202E7C">
        <w:t>esidual</w:t>
      </w:r>
      <w:r>
        <w:t xml:space="preserve"> I</w:t>
      </w:r>
      <w:r w:rsidRPr="00202E7C">
        <w:t xml:space="preserve">ncome concepten vaak als EVA benoemd worden. Hoewel ze niet de belangrijkste elementen </w:t>
      </w:r>
      <w:r>
        <w:t xml:space="preserve">omvatten </w:t>
      </w:r>
      <w:r w:rsidRPr="00202E7C">
        <w:t xml:space="preserve">die gedefinieerd zijn </w:t>
      </w:r>
      <w:r>
        <w:t>door Stern Stewart &amp; Co</w:t>
      </w:r>
      <w:sdt>
        <w:sdtPr>
          <w:id w:val="118537963"/>
          <w:citation/>
        </w:sdtPr>
        <w:sdtContent>
          <w:r w:rsidR="00D8045A">
            <w:fldChar w:fldCharType="begin"/>
          </w:r>
          <w:r w:rsidRPr="00C713FC">
            <w:instrText xml:space="preserve"> CITATION Pin01 \l 1033 </w:instrText>
          </w:r>
          <w:r w:rsidR="00D8045A">
            <w:fldChar w:fldCharType="separate"/>
          </w:r>
          <w:r w:rsidR="002011A4">
            <w:rPr>
              <w:noProof/>
            </w:rPr>
            <w:t xml:space="preserve"> (Pinto, 2001)</w:t>
          </w:r>
          <w:r w:rsidR="00D8045A">
            <w:fldChar w:fldCharType="end"/>
          </w:r>
        </w:sdtContent>
      </w:sdt>
      <w:r w:rsidRPr="00202E7C">
        <w:t>.</w:t>
      </w:r>
    </w:p>
    <w:p w:rsidR="00C973E5" w:rsidRDefault="00C973E5" w:rsidP="00CA514A">
      <w:pPr>
        <w:pStyle w:val="Plattetekst"/>
        <w:keepNext/>
        <w:spacing w:line="360" w:lineRule="auto"/>
      </w:pPr>
      <w:r>
        <w:rPr>
          <w:noProof/>
          <w:lang w:val="en-US"/>
        </w:rPr>
        <w:drawing>
          <wp:inline distT="0" distB="0" distL="0" distR="0">
            <wp:extent cx="5581015" cy="3277870"/>
            <wp:effectExtent l="19050" t="0" r="635" b="0"/>
            <wp:docPr id="3"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srcRect/>
                    <a:stretch>
                      <a:fillRect/>
                    </a:stretch>
                  </pic:blipFill>
                  <pic:spPr bwMode="auto">
                    <a:xfrm>
                      <a:off x="0" y="0"/>
                      <a:ext cx="5581015" cy="3277870"/>
                    </a:xfrm>
                    <a:prstGeom prst="rect">
                      <a:avLst/>
                    </a:prstGeom>
                    <a:noFill/>
                    <a:ln w="9525">
                      <a:noFill/>
                      <a:miter lim="800000"/>
                      <a:headEnd/>
                      <a:tailEnd/>
                    </a:ln>
                  </pic:spPr>
                </pic:pic>
              </a:graphicData>
            </a:graphic>
          </wp:inline>
        </w:drawing>
      </w:r>
    </w:p>
    <w:p w:rsidR="00C973E5" w:rsidRDefault="000F1F0A" w:rsidP="00CA514A">
      <w:pPr>
        <w:pStyle w:val="Bijschrift"/>
        <w:spacing w:line="360" w:lineRule="auto"/>
      </w:pPr>
      <w:r>
        <w:t>Figuur</w:t>
      </w:r>
      <w:r w:rsidR="00C973E5">
        <w:t xml:space="preserve"> </w:t>
      </w:r>
      <w:fldSimple w:instr=" SEQ Figure \* ARABIC ">
        <w:r w:rsidR="000872BF">
          <w:rPr>
            <w:noProof/>
          </w:rPr>
          <w:t>1</w:t>
        </w:r>
      </w:fldSimple>
      <w:r w:rsidR="00C973E5">
        <w:t xml:space="preserve"> De ontwikkeling van prestatiemaatstaven door de tijd </w:t>
      </w:r>
      <w:sdt>
        <w:sdtPr>
          <w:id w:val="216477628"/>
          <w:citation/>
        </w:sdtPr>
        <w:sdtContent>
          <w:r w:rsidR="00D8045A">
            <w:fldChar w:fldCharType="begin"/>
          </w:r>
          <w:r w:rsidR="00C973E5" w:rsidRPr="00377AF2">
            <w:instrText xml:space="preserve"> CITATION Urf00 \p 16 \l 1033  </w:instrText>
          </w:r>
          <w:r w:rsidR="00D8045A">
            <w:fldChar w:fldCharType="separate"/>
          </w:r>
          <w:r w:rsidR="002011A4">
            <w:rPr>
              <w:noProof/>
            </w:rPr>
            <w:t>(Urff, 2000, p. 16)</w:t>
          </w:r>
          <w:r w:rsidR="00D8045A">
            <w:fldChar w:fldCharType="end"/>
          </w:r>
        </w:sdtContent>
      </w:sdt>
    </w:p>
    <w:p w:rsidR="00C973E5" w:rsidRDefault="00C973E5" w:rsidP="00CA514A">
      <w:pPr>
        <w:pStyle w:val="Plattetekst"/>
        <w:spacing w:line="360" w:lineRule="auto"/>
      </w:pPr>
      <w:r w:rsidRPr="00202E7C">
        <w:t>Tot aan 1970 kreeg Residual</w:t>
      </w:r>
      <w:r>
        <w:t xml:space="preserve"> Income niet veel</w:t>
      </w:r>
      <w:r w:rsidRPr="00202E7C">
        <w:t xml:space="preserve"> publiciteit en het was niet de enige prestatiemaatstaf voor bedrijven </w:t>
      </w:r>
      <w:sdt>
        <w:sdtPr>
          <w:id w:val="118537964"/>
          <w:citation/>
        </w:sdtPr>
        <w:sdtContent>
          <w:r w:rsidR="00D8045A">
            <w:fldChar w:fldCharType="begin"/>
          </w:r>
          <w:r w:rsidRPr="00496516">
            <w:instrText xml:space="preserve"> CITATION Mäk98 \l 1033 </w:instrText>
          </w:r>
          <w:r w:rsidR="00D8045A">
            <w:fldChar w:fldCharType="separate"/>
          </w:r>
          <w:r w:rsidR="002011A4">
            <w:rPr>
              <w:noProof/>
            </w:rPr>
            <w:t>(Mäkeläinen, 1998)</w:t>
          </w:r>
          <w:r w:rsidR="00D8045A">
            <w:fldChar w:fldCharType="end"/>
          </w:r>
        </w:sdtContent>
      </w:sdt>
      <w:r w:rsidRPr="00202E7C">
        <w:t>.</w:t>
      </w:r>
      <w:r>
        <w:t xml:space="preserve"> </w:t>
      </w:r>
      <w:r w:rsidRPr="00202E7C">
        <w:t>Echter, in de jaren negentig, werd waardecreatie gezien als de ultieme economische doel</w:t>
      </w:r>
      <w:r>
        <w:t>stelling</w:t>
      </w:r>
      <w:r w:rsidRPr="00202E7C">
        <w:t xml:space="preserve"> van een bedrijf. Bedrijven richten zich op het ontwikkelen en produceren van nieuwe producten en diensten die een hoger rendement bieden dan de kosten </w:t>
      </w:r>
      <w:r w:rsidRPr="00202E7C">
        <w:lastRenderedPageBreak/>
        <w:t xml:space="preserve">ervan.  </w:t>
      </w:r>
      <w:r w:rsidR="000B1E9B">
        <w:t xml:space="preserve">Hierdoor wordt </w:t>
      </w:r>
      <w:r w:rsidRPr="00202E7C">
        <w:t>de aandeelhouderswaar</w:t>
      </w:r>
      <w:r w:rsidR="000B1E9B">
        <w:t>de gemaximaliseerd</w:t>
      </w:r>
      <w:r w:rsidRPr="00202E7C">
        <w:t>. EVA is een strategie formul</w:t>
      </w:r>
      <w:r>
        <w:t xml:space="preserve">erings- </w:t>
      </w:r>
      <w:r w:rsidRPr="00202E7C">
        <w:t>en een financie</w:t>
      </w:r>
      <w:r>
        <w:t>e</w:t>
      </w:r>
      <w:r w:rsidRPr="00202E7C">
        <w:t>l prestatiebeheer</w:t>
      </w:r>
      <w:r>
        <w:t>s -instrument, dat bedrijven helpt</w:t>
      </w:r>
      <w:r w:rsidRPr="00202E7C">
        <w:t xml:space="preserve"> </w:t>
      </w:r>
      <w:r>
        <w:t>om</w:t>
      </w:r>
      <w:r w:rsidRPr="00202E7C">
        <w:t xml:space="preserve"> een groter rendement </w:t>
      </w:r>
      <w:r>
        <w:t xml:space="preserve">te behalen </w:t>
      </w:r>
      <w:r w:rsidRPr="00202E7C">
        <w:t>dan de kapitaal</w:t>
      </w:r>
      <w:r>
        <w:t>kosten</w:t>
      </w:r>
      <w:r w:rsidRPr="00202E7C">
        <w:t xml:space="preserve"> ervan. Bedrijven passen dit concept toe om </w:t>
      </w:r>
      <w:r>
        <w:t>de ontwikkeling van hun</w:t>
      </w:r>
      <w:r w:rsidRPr="00202E7C">
        <w:t xml:space="preserve"> financiël</w:t>
      </w:r>
      <w:r>
        <w:t>e positie te kunnen volgen en baseren</w:t>
      </w:r>
      <w:r w:rsidRPr="00202E7C">
        <w:t xml:space="preserve"> hun beslissingen </w:t>
      </w:r>
      <w:r w:rsidR="000B1E9B">
        <w:t xml:space="preserve">op dit concept. Dit </w:t>
      </w:r>
      <w:r>
        <w:t xml:space="preserve">zijn beslissingen </w:t>
      </w:r>
      <w:r w:rsidRPr="00202E7C">
        <w:t xml:space="preserve">betreffende allocatie van middelen, kapitaal </w:t>
      </w:r>
      <w:r>
        <w:t>budgetten en acquisitie analyse.</w:t>
      </w:r>
    </w:p>
    <w:p w:rsidR="00C973E5" w:rsidRPr="00202E7C" w:rsidRDefault="00C973E5" w:rsidP="00CA514A">
      <w:pPr>
        <w:pStyle w:val="Plattetekst"/>
        <w:spacing w:line="360" w:lineRule="auto"/>
      </w:pPr>
    </w:p>
    <w:p w:rsidR="00C973E5" w:rsidRPr="002B7E72" w:rsidRDefault="00C973E5" w:rsidP="00CA514A">
      <w:pPr>
        <w:pStyle w:val="Kop2"/>
        <w:spacing w:line="360" w:lineRule="auto"/>
      </w:pPr>
      <w:bookmarkStart w:id="11" w:name="_Toc270421278"/>
      <w:r w:rsidRPr="002B7E72">
        <w:t>2</w:t>
      </w:r>
      <w:r>
        <w:t>.4</w:t>
      </w:r>
      <w:r w:rsidRPr="002B7E72">
        <w:t xml:space="preserve"> Wat is EVA?</w:t>
      </w:r>
      <w:bookmarkEnd w:id="11"/>
    </w:p>
    <w:p w:rsidR="00A16FE8" w:rsidRDefault="00A16FE8" w:rsidP="00CA514A">
      <w:pPr>
        <w:pStyle w:val="Plattetekst"/>
        <w:spacing w:line="360" w:lineRule="auto"/>
      </w:pPr>
      <w:r w:rsidRPr="002B7E72">
        <w:t xml:space="preserve">In de laatste twee decennia is de maatstaf Economic Value Added, bedacht en geregistreerd als handelsmerk van Stern Stewart en Co.,  </w:t>
      </w:r>
      <w:r>
        <w:t>en heeft brede bekendheid verkregen.</w:t>
      </w:r>
      <w:r w:rsidRPr="002B7E72">
        <w:t xml:space="preserve"> </w:t>
      </w:r>
      <w:r>
        <w:t>H</w:t>
      </w:r>
      <w:r w:rsidRPr="002B7E72">
        <w:t xml:space="preserve">et wordt toegepast </w:t>
      </w:r>
      <w:r>
        <w:t xml:space="preserve">als </w:t>
      </w:r>
      <w:r w:rsidRPr="002B7E72">
        <w:t>een prestatie meetinstrument.</w:t>
      </w:r>
      <w:r>
        <w:t xml:space="preserve"> </w:t>
      </w:r>
      <w:r w:rsidR="00C973E5" w:rsidRPr="004B130D">
        <w:t xml:space="preserve">EVA is een op waarde gebaseerde financiële prestatiemaatstaf en een </w:t>
      </w:r>
      <w:r w:rsidR="00C973E5">
        <w:t>investerings</w:t>
      </w:r>
      <w:r w:rsidR="00C973E5" w:rsidRPr="004B130D">
        <w:t>beslissing</w:t>
      </w:r>
      <w:r w:rsidR="00C973E5">
        <w:t>i</w:t>
      </w:r>
      <w:r w:rsidR="00C973E5" w:rsidRPr="004B130D">
        <w:t>nstrument</w:t>
      </w:r>
      <w:r w:rsidR="00C973E5">
        <w:t xml:space="preserve">. </w:t>
      </w:r>
      <w:r w:rsidR="00C973E5" w:rsidRPr="002B7E72">
        <w:t xml:space="preserve">Stern Stewart ontwikkelde EVA om managers te helpen bij het opnemen van de twee basis </w:t>
      </w:r>
      <w:r w:rsidR="00C973E5">
        <w:t>beginselen</w:t>
      </w:r>
      <w:r w:rsidR="00C973E5" w:rsidRPr="002B7E72">
        <w:t xml:space="preserve"> in hun besluitvorming</w:t>
      </w:r>
      <w:r w:rsidR="00C973E5">
        <w:t>. Ten eerste het maximaliseren van aandeelhouders waarden en ten tweede het rekening houden met de kapitaalkosten. De maatstaf weerspiegelt</w:t>
      </w:r>
      <w:r w:rsidR="00C973E5" w:rsidRPr="004B130D">
        <w:t xml:space="preserve"> de gecreëerde absolute aandeelhouderswaarde</w:t>
      </w:r>
      <w:r w:rsidR="00C973E5">
        <w:t>.</w:t>
      </w:r>
      <w:r w:rsidR="00C973E5" w:rsidRPr="004B130D">
        <w:t xml:space="preserve"> Uitgangspunt is dat aandeelhouderswaarde gecreëerd wordt wanneer middelen geïnvesteerd worden</w:t>
      </w:r>
      <w:r w:rsidR="00C973E5">
        <w:t xml:space="preserve"> </w:t>
      </w:r>
      <w:r w:rsidR="00C973E5" w:rsidRPr="004B130D">
        <w:t>met een Return on Investment (ROI) hoger dan de kapitaalkost</w:t>
      </w:r>
      <w:r w:rsidR="00C973E5">
        <w:t>en</w:t>
      </w:r>
      <w:r w:rsidR="00C973E5" w:rsidRPr="004B130D">
        <w:t xml:space="preserve"> </w:t>
      </w:r>
      <w:sdt>
        <w:sdtPr>
          <w:id w:val="118537965"/>
          <w:citation/>
        </w:sdtPr>
        <w:sdtContent>
          <w:r w:rsidR="00D8045A">
            <w:fldChar w:fldCharType="begin"/>
          </w:r>
          <w:r w:rsidR="00D163C8" w:rsidRPr="00D163C8">
            <w:instrText xml:space="preserve"> CITATION Bru01 \p 110 \t  \l 1033  </w:instrText>
          </w:r>
          <w:r w:rsidR="00D8045A">
            <w:fldChar w:fldCharType="separate"/>
          </w:r>
          <w:r w:rsidR="002011A4">
            <w:rPr>
              <w:noProof/>
            </w:rPr>
            <w:t>(Bruggeman &amp; Slagmulder, 2001, p. 110)</w:t>
          </w:r>
          <w:r w:rsidR="00D8045A">
            <w:fldChar w:fldCharType="end"/>
          </w:r>
        </w:sdtContent>
      </w:sdt>
      <w:r w:rsidR="00C973E5" w:rsidRPr="004B130D">
        <w:t xml:space="preserve">. </w:t>
      </w:r>
    </w:p>
    <w:p w:rsidR="00C973E5" w:rsidRPr="002B7E72" w:rsidRDefault="00A16FE8" w:rsidP="00CA514A">
      <w:pPr>
        <w:pStyle w:val="Plattetekst"/>
        <w:spacing w:line="360" w:lineRule="auto"/>
      </w:pPr>
      <w:r w:rsidRPr="002B7E72">
        <w:t xml:space="preserve">EVA is een maatstaf </w:t>
      </w:r>
      <w:r>
        <w:t>voor</w:t>
      </w:r>
      <w:r w:rsidRPr="002B7E72">
        <w:t xml:space="preserve"> de financiële prestaties van een bedrijf </w:t>
      </w:r>
      <w:r>
        <w:t xml:space="preserve">die </w:t>
      </w:r>
      <w:r w:rsidRPr="002B7E72">
        <w:t xml:space="preserve">gebaseerd </w:t>
      </w:r>
      <w:r>
        <w:t>is op het</w:t>
      </w:r>
      <w:r w:rsidRPr="002B7E72">
        <w:t xml:space="preserve"> berekende </w:t>
      </w:r>
      <w:r>
        <w:t>resterende inkomen of waarde. Dit</w:t>
      </w:r>
      <w:r w:rsidRPr="002B7E72">
        <w:t xml:space="preserve"> wordt berekend door de kapitaal</w:t>
      </w:r>
      <w:r>
        <w:t xml:space="preserve">kosten van het bedrijfsresultaat </w:t>
      </w:r>
      <w:r w:rsidRPr="002B7E72">
        <w:t>(gecorrigeerd voor belastingen) af te trekken. Het wordt ook wel aangeduid als ‘eco</w:t>
      </w:r>
      <w:r>
        <w:t xml:space="preserve">nomisch winst’. </w:t>
      </w:r>
      <w:r w:rsidR="00C973E5">
        <w:t>Het wordt</w:t>
      </w:r>
      <w:r w:rsidR="00C973E5" w:rsidRPr="002B7E72">
        <w:t xml:space="preserve"> berekend </w:t>
      </w:r>
      <w:r w:rsidR="00C973E5">
        <w:t xml:space="preserve">door </w:t>
      </w:r>
      <w:r w:rsidR="00C973E5" w:rsidRPr="002B7E72">
        <w:t xml:space="preserve">het product </w:t>
      </w:r>
      <w:r w:rsidR="00C973E5">
        <w:t xml:space="preserve">te nemen </w:t>
      </w:r>
      <w:r w:rsidR="00C973E5" w:rsidRPr="002B7E72">
        <w:t xml:space="preserve">van het </w:t>
      </w:r>
      <w:r w:rsidR="00C973E5">
        <w:t>Return on Invested Capital (ROIC)</w:t>
      </w:r>
      <w:r w:rsidR="00C973E5">
        <w:rPr>
          <w:rStyle w:val="Voetnootmarkering"/>
        </w:rPr>
        <w:footnoteReference w:id="3"/>
      </w:r>
      <w:r w:rsidR="00C973E5">
        <w:t xml:space="preserve"> gemaakt op een investering</w:t>
      </w:r>
      <w:r w:rsidR="00C973E5" w:rsidRPr="002B7E72">
        <w:t xml:space="preserve"> en het geïnvesteerde kapitaal. </w:t>
      </w:r>
      <w:r w:rsidR="00C973E5" w:rsidRPr="003044A8">
        <w:t xml:space="preserve">Zoals gedefinieerd door Stern Stewart is EVA het verschil tussen </w:t>
      </w:r>
      <w:r w:rsidR="00C973E5">
        <w:t>het</w:t>
      </w:r>
      <w:r w:rsidR="00C973E5" w:rsidRPr="003044A8">
        <w:t xml:space="preserve"> netto </w:t>
      </w:r>
      <w:r w:rsidR="00C973E5" w:rsidRPr="00C11260">
        <w:t xml:space="preserve">bedrijfsresultaat na belastingen en de kosten van kapitaal van zowel eigen en vreemd vermogen </w:t>
      </w:r>
      <w:sdt>
        <w:sdtPr>
          <w:id w:val="118537966"/>
          <w:citation/>
        </w:sdtPr>
        <w:sdtContent>
          <w:r w:rsidR="00D8045A" w:rsidRPr="00C11260">
            <w:fldChar w:fldCharType="begin"/>
          </w:r>
          <w:r w:rsidR="00C973E5" w:rsidRPr="00C11260">
            <w:instrText xml:space="preserve"> CITATION Che97 \t  \l 1033  </w:instrText>
          </w:r>
          <w:r w:rsidR="00D8045A" w:rsidRPr="00C11260">
            <w:fldChar w:fldCharType="separate"/>
          </w:r>
          <w:r w:rsidR="002011A4">
            <w:rPr>
              <w:noProof/>
            </w:rPr>
            <w:t>(Chen, Dodd, &amp; James, 2001)</w:t>
          </w:r>
          <w:r w:rsidR="00D8045A" w:rsidRPr="00C11260">
            <w:fldChar w:fldCharType="end"/>
          </w:r>
        </w:sdtContent>
      </w:sdt>
      <w:r w:rsidR="00C973E5" w:rsidRPr="00C11260">
        <w:t xml:space="preserve">. Het is een </w:t>
      </w:r>
      <w:r w:rsidR="00724E33" w:rsidRPr="00C11260">
        <w:t xml:space="preserve">nadering </w:t>
      </w:r>
      <w:r w:rsidR="00C973E5" w:rsidRPr="00C11260">
        <w:t xml:space="preserve">van de werkelijke economische winst </w:t>
      </w:r>
      <w:sdt>
        <w:sdtPr>
          <w:id w:val="118537967"/>
          <w:citation/>
        </w:sdtPr>
        <w:sdtContent>
          <w:r w:rsidR="00D8045A" w:rsidRPr="00C11260">
            <w:fldChar w:fldCharType="begin"/>
          </w:r>
          <w:r w:rsidR="00724E33" w:rsidRPr="00C11260">
            <w:instrText xml:space="preserve"> CITATION Ste90 \t  \l 1033  </w:instrText>
          </w:r>
          <w:r w:rsidR="00D8045A" w:rsidRPr="00C11260">
            <w:fldChar w:fldCharType="separate"/>
          </w:r>
          <w:r w:rsidR="002011A4">
            <w:rPr>
              <w:noProof/>
            </w:rPr>
            <w:t>(Stewart, 1990)</w:t>
          </w:r>
          <w:r w:rsidR="00D8045A" w:rsidRPr="00C11260">
            <w:fldChar w:fldCharType="end"/>
          </w:r>
        </w:sdtContent>
      </w:sdt>
      <w:r w:rsidR="00C973E5" w:rsidRPr="00C11260">
        <w:t>.</w:t>
      </w:r>
      <w:r w:rsidR="00F841D9" w:rsidRPr="00C11260">
        <w:t xml:space="preserve"> Dat wil zeggen dat het de boekhoudkundige winst zo aanpast, dat je het als economische winst kan zien.</w:t>
      </w:r>
    </w:p>
    <w:p w:rsidR="00C973E5" w:rsidRPr="002B7E72" w:rsidRDefault="00C973E5" w:rsidP="00CA514A">
      <w:pPr>
        <w:pStyle w:val="Plattetekst"/>
        <w:spacing w:line="360" w:lineRule="auto"/>
      </w:pPr>
      <w:r w:rsidRPr="002B7E72">
        <w:t>Fundamenteel voor EVA is dat de aandeelhouder van een bedrijf een rendement moet verdienen dat de genomen risico’s compenseer</w:t>
      </w:r>
      <w:r>
        <w:t>t. EVA is een methode om de</w:t>
      </w:r>
      <w:r w:rsidRPr="002B7E72">
        <w:t xml:space="preserve"> rentabiliteit van een bedrijf te meten en een methode om het bedrijf correct te sturen vanuit het oogpunt van de aandeelhouders. </w:t>
      </w:r>
      <w:r>
        <w:t xml:space="preserve">Ook </w:t>
      </w:r>
      <w:r w:rsidRPr="002B7E72">
        <w:t>helpt EVA m</w:t>
      </w:r>
      <w:r>
        <w:t>ensen om te zien hoe zij de</w:t>
      </w:r>
      <w:r w:rsidRPr="002B7E72">
        <w:t xml:space="preserve"> rentabiliteit van een onderneming kunnen beïnvloeden.</w:t>
      </w:r>
      <w:r>
        <w:t xml:space="preserve"> Verder</w:t>
      </w:r>
      <w:r w:rsidRPr="002B7E72">
        <w:t xml:space="preserve"> verbetert EVA</w:t>
      </w:r>
      <w:r>
        <w:t xml:space="preserve"> de</w:t>
      </w:r>
      <w:r w:rsidRPr="002B7E72">
        <w:t xml:space="preserve"> </w:t>
      </w:r>
      <w:r>
        <w:t xml:space="preserve">rentabiliteit meestal door </w:t>
      </w:r>
      <w:r w:rsidRPr="002B7E72">
        <w:t xml:space="preserve"> verbeterde</w:t>
      </w:r>
      <w:r>
        <w:t xml:space="preserve"> opbrengsten uit geïnvesteerd kapitaal</w:t>
      </w:r>
      <w:r w:rsidRPr="002B7E72">
        <w:t>. Bedrijven hebben meestal veel dingen gedaan om in de kosten te snijden, maar er is nog veel te doen om het gebruik van kapitaal te verbeteren.</w:t>
      </w:r>
    </w:p>
    <w:p w:rsidR="00C973E5" w:rsidRPr="002B7E72" w:rsidRDefault="00C973E5" w:rsidP="00CA514A">
      <w:pPr>
        <w:pStyle w:val="Plattetekst"/>
        <w:spacing w:line="360" w:lineRule="auto"/>
      </w:pPr>
      <w:r w:rsidRPr="002B7E72">
        <w:lastRenderedPageBreak/>
        <w:t xml:space="preserve">Het verbeteren van de aandeelhouderswaarde via innovaties is </w:t>
      </w:r>
      <w:r>
        <w:t>tegenwoordig een geaccepteerde doelstelling</w:t>
      </w:r>
      <w:r w:rsidRPr="002B7E72">
        <w:t xml:space="preserve"> door het bedrijfswereld. Er zijn versc</w:t>
      </w:r>
      <w:r>
        <w:t>hillende benaderingen ontwikkeld</w:t>
      </w:r>
      <w:r w:rsidRPr="002B7E72">
        <w:t xml:space="preserve"> door onderzoekers voor het plannen, meten en het bereiken </w:t>
      </w:r>
      <w:r>
        <w:t>van de waarde maximalisatie</w:t>
      </w:r>
      <w:r w:rsidRPr="002B7E72">
        <w:t xml:space="preserve">. Diverse boekhoudkundige maatstaven die worden gebruikt zijn Return on Investment (ROI), Return on Equity (ROE), Residual Income (RI), en ga zo maar door. De </w:t>
      </w:r>
      <w:r w:rsidR="0046394E">
        <w:t xml:space="preserve">op </w:t>
      </w:r>
      <w:r w:rsidRPr="002B7E72">
        <w:t>accounting en cashflow</w:t>
      </w:r>
      <w:r>
        <w:t xml:space="preserve"> gebaseerde maatstaven </w:t>
      </w:r>
      <w:r w:rsidRPr="002B7E72">
        <w:t>verstrekken een uitvoerige analyse van hoe een bedrijf aandeelhouderswaarde kan verhogen.</w:t>
      </w:r>
    </w:p>
    <w:p w:rsidR="00C973E5" w:rsidRPr="002B7E72" w:rsidRDefault="00C973E5" w:rsidP="00CA514A">
      <w:pPr>
        <w:pStyle w:val="Plattetekst"/>
        <w:spacing w:line="360" w:lineRule="auto"/>
      </w:pPr>
      <w:r w:rsidRPr="002B7E72">
        <w:t xml:space="preserve">In de wereld van vandaag wordt aandeelhouderswaarde beschouwd </w:t>
      </w:r>
      <w:r>
        <w:t>als een element waar rekening mee moet worden gehouden</w:t>
      </w:r>
      <w:r w:rsidRPr="002B7E72">
        <w:t xml:space="preserve">, omdat een aandeelhouder zijn geld investeert in het bedrijf. De aandeelhouders willen </w:t>
      </w:r>
      <w:r>
        <w:t xml:space="preserve">een </w:t>
      </w:r>
      <w:r w:rsidRPr="002B7E72">
        <w:t xml:space="preserve">rendement </w:t>
      </w:r>
      <w:r>
        <w:t xml:space="preserve">ontvangen in verhouding tot hun genomen </w:t>
      </w:r>
      <w:r w:rsidRPr="002B7E72">
        <w:t>risico. Het bedrijf richt zich dan voorn</w:t>
      </w:r>
      <w:r w:rsidR="00F841D9">
        <w:t xml:space="preserve">amelijk op aandeelhouderswaarde. </w:t>
      </w:r>
      <w:r>
        <w:t>Het lijkt een</w:t>
      </w:r>
      <w:r w:rsidRPr="002B7E72">
        <w:t xml:space="preserve"> </w:t>
      </w:r>
      <w:r>
        <w:t>sleutel voor</w:t>
      </w:r>
      <w:r w:rsidRPr="002B7E72">
        <w:t xml:space="preserve"> het creëren van welvaart. </w:t>
      </w:r>
      <w:r w:rsidR="0046394E">
        <w:t>Weten wat de w</w:t>
      </w:r>
      <w:r w:rsidRPr="002B7E72">
        <w:t>aardestuwers van aande</w:t>
      </w:r>
      <w:r>
        <w:t>elhouderswaarde zijn</w:t>
      </w:r>
      <w:r w:rsidRPr="002B7E72">
        <w:t xml:space="preserve"> </w:t>
      </w:r>
      <w:r w:rsidR="0046394E">
        <w:t xml:space="preserve">is </w:t>
      </w:r>
      <w:r w:rsidRPr="002B7E72">
        <w:t xml:space="preserve">belangrijk om te weten hoe aandeelhouderswaarde verhoogd kan worden. </w:t>
      </w:r>
    </w:p>
    <w:p w:rsidR="00C973E5" w:rsidRDefault="00C973E5" w:rsidP="00CA514A">
      <w:pPr>
        <w:pStyle w:val="Plattetekst"/>
        <w:spacing w:line="360" w:lineRule="auto"/>
      </w:pPr>
      <w:r w:rsidRPr="002B7E72">
        <w:t xml:space="preserve">In de afgelopen jaren is het maximaliseren van aandeelhouderswaarde uitgegroeid tot </w:t>
      </w:r>
      <w:r>
        <w:t xml:space="preserve">een </w:t>
      </w:r>
      <w:r w:rsidRPr="002B7E72">
        <w:t xml:space="preserve">nieuw ondernemingsparadigma. </w:t>
      </w:r>
      <w:r>
        <w:t>Verscheidene</w:t>
      </w:r>
      <w:r w:rsidRPr="002B7E72">
        <w:t xml:space="preserve"> bedrijven die </w:t>
      </w:r>
      <w:r>
        <w:t>eerst geen</w:t>
      </w:r>
      <w:r w:rsidRPr="002B7E72">
        <w:t xml:space="preserve"> voorkeur</w:t>
      </w:r>
      <w:r>
        <w:t xml:space="preserve"> gaven aan aandeelhouderswaarde</w:t>
      </w:r>
      <w:r w:rsidRPr="002B7E72">
        <w:t xml:space="preserve"> </w:t>
      </w:r>
      <w:r>
        <w:t>tonen nu</w:t>
      </w:r>
      <w:r w:rsidRPr="002B7E72">
        <w:t xml:space="preserve"> interesse</w:t>
      </w:r>
      <w:r>
        <w:rPr>
          <w:rStyle w:val="Voetnootmarkering"/>
        </w:rPr>
        <w:footnoteReference w:id="4"/>
      </w:r>
      <w:r w:rsidRPr="002B7E72">
        <w:t xml:space="preserve">. Aandeelhouderswaarde wordt gemeten in termen van ontvangen rendement op een investering. </w:t>
      </w:r>
      <w:r>
        <w:t>Bij waardestijging kunnen aandeelhouders vergoed worden in de vorm van dividend en</w:t>
      </w:r>
      <w:r w:rsidRPr="002B7E72">
        <w:t xml:space="preserve"> in de vorm van waardestijging</w:t>
      </w:r>
      <w:r>
        <w:t xml:space="preserve"> van hun aandelen in bezit</w:t>
      </w:r>
      <w:r w:rsidRPr="002B7E72">
        <w:t xml:space="preserve">. De waardstijging hangt af van de verandering in de marktwaarde van de aandelen. De marktwaarde van de aandelen is afhankelijk van verschillende bedrijfsspecifieke en marktspecifieke factoren. Financiële informatie wordt gebruikt door belanghebbenden om de huidige performance van het bedrijf te evalueren en ook om </w:t>
      </w:r>
      <w:r w:rsidR="0046394E">
        <w:t xml:space="preserve">voor </w:t>
      </w:r>
      <w:r w:rsidRPr="002B7E72">
        <w:t xml:space="preserve">de toekomst </w:t>
      </w:r>
      <w:r w:rsidR="0046394E">
        <w:t>verwachtingen te formuleren.</w:t>
      </w:r>
    </w:p>
    <w:p w:rsidR="00C973E5" w:rsidRPr="002B7E72" w:rsidRDefault="00C973E5" w:rsidP="00CA514A">
      <w:pPr>
        <w:pStyle w:val="Plattetekst"/>
        <w:spacing w:line="360" w:lineRule="auto"/>
      </w:pPr>
    </w:p>
    <w:p w:rsidR="002011A4" w:rsidRDefault="002011A4">
      <w:pPr>
        <w:rPr>
          <w:rFonts w:asciiTheme="majorHAnsi" w:eastAsiaTheme="majorEastAsia" w:hAnsiTheme="majorHAnsi" w:cstheme="majorBidi"/>
          <w:b/>
          <w:bCs/>
          <w:color w:val="4F81BD" w:themeColor="accent1"/>
          <w:sz w:val="26"/>
          <w:szCs w:val="26"/>
        </w:rPr>
      </w:pPr>
      <w:bookmarkStart w:id="12" w:name="_Ref266348739"/>
      <w:r>
        <w:br w:type="page"/>
      </w:r>
    </w:p>
    <w:p w:rsidR="00C973E5" w:rsidRPr="00202E7C" w:rsidRDefault="00C973E5" w:rsidP="00CA514A">
      <w:pPr>
        <w:pStyle w:val="Kop2"/>
        <w:spacing w:line="360" w:lineRule="auto"/>
      </w:pPr>
      <w:bookmarkStart w:id="13" w:name="_Toc270421279"/>
      <w:r w:rsidRPr="00202E7C">
        <w:lastRenderedPageBreak/>
        <w:t>2</w:t>
      </w:r>
      <w:r>
        <w:t>.5</w:t>
      </w:r>
      <w:r w:rsidRPr="00202E7C">
        <w:t xml:space="preserve"> B</w:t>
      </w:r>
      <w:r>
        <w:t>erekenen van EVA</w:t>
      </w:r>
      <w:bookmarkEnd w:id="12"/>
      <w:bookmarkEnd w:id="13"/>
    </w:p>
    <w:p w:rsidR="00C973E5" w:rsidRPr="00897A77" w:rsidRDefault="00C973E5" w:rsidP="00CA514A">
      <w:pPr>
        <w:pStyle w:val="Plattetekst"/>
        <w:spacing w:line="360" w:lineRule="auto"/>
      </w:pPr>
      <w:r w:rsidRPr="00CB330F">
        <w:t xml:space="preserve">EVA </w:t>
      </w:r>
      <w:r>
        <w:t xml:space="preserve">is </w:t>
      </w:r>
      <w:r w:rsidRPr="00CB330F">
        <w:t>een concreet voorbeeld van de vele variaties van Residual Income</w:t>
      </w:r>
      <w:r>
        <w:t>-</w:t>
      </w:r>
      <w:r w:rsidRPr="00CB330F">
        <w:t xml:space="preserve">, omdat afhankelijk van de situatie de definitie van het “netto inkomen” en “activa” kan variëren. Residual Income was al bekend voordat EVA werd uitgevonden. Echter uit een onderzoek uit 1978 blijkt dat Residual Income door bijna geen van de bedrijven gebruikt werd. </w:t>
      </w:r>
      <w:r w:rsidRPr="00897A77">
        <w:t xml:space="preserve">De formule voor Residual Income: </w:t>
      </w:r>
    </w:p>
    <w:p w:rsidR="00C973E5" w:rsidRPr="00154467" w:rsidRDefault="00C973E5" w:rsidP="00CA514A">
      <w:pPr>
        <w:pStyle w:val="Plattetekst"/>
        <w:spacing w:line="360" w:lineRule="auto"/>
        <w:rPr>
          <w:i/>
        </w:rPr>
      </w:pPr>
      <w:r w:rsidRPr="00154467">
        <w:rPr>
          <w:i/>
        </w:rPr>
        <w:t xml:space="preserve">Residual Income = netto-bedrijfsresultaat </w:t>
      </w:r>
      <w:r>
        <w:rPr>
          <w:i/>
        </w:rPr>
        <w:t>–</w:t>
      </w:r>
      <w:r w:rsidRPr="00154467">
        <w:rPr>
          <w:i/>
        </w:rPr>
        <w:t xml:space="preserve"> v</w:t>
      </w:r>
      <w:r w:rsidR="00F841D9">
        <w:rPr>
          <w:i/>
        </w:rPr>
        <w:t>ermogenskosten</w:t>
      </w:r>
    </w:p>
    <w:p w:rsidR="00C973E5" w:rsidRPr="00CB330F" w:rsidRDefault="00C973E5" w:rsidP="00CA514A">
      <w:pPr>
        <w:pStyle w:val="Plattetekst"/>
        <w:spacing w:line="360" w:lineRule="auto"/>
      </w:pPr>
      <w:r w:rsidRPr="00CB330F">
        <w:t xml:space="preserve">EVA wordt als belangrijkste maatstaf van VBM gezien. </w:t>
      </w:r>
      <w:sdt>
        <w:sdtPr>
          <w:id w:val="118537968"/>
          <w:citation/>
        </w:sdtPr>
        <w:sdtContent>
          <w:r w:rsidR="00D8045A">
            <w:fldChar w:fldCharType="begin"/>
          </w:r>
          <w:r w:rsidRPr="00DB48E6">
            <w:instrText xml:space="preserve"> CITATION Urf00 \l 1033 </w:instrText>
          </w:r>
          <w:r w:rsidR="00D8045A">
            <w:fldChar w:fldCharType="separate"/>
          </w:r>
          <w:r w:rsidR="002011A4">
            <w:rPr>
              <w:noProof/>
            </w:rPr>
            <w:t>(Urff, 2000)</w:t>
          </w:r>
          <w:r w:rsidR="00D8045A">
            <w:fldChar w:fldCharType="end"/>
          </w:r>
        </w:sdtContent>
      </w:sdt>
      <w:r w:rsidRPr="00CB330F">
        <w:t xml:space="preserve">. De bouwstenen van EVA zijn rendement, risico, en groei. Met de onderlinge samenhang tussen deze drie </w:t>
      </w:r>
      <w:r>
        <w:t>factoren kan een oordeel worden gevormd</w:t>
      </w:r>
      <w:r w:rsidRPr="00CB330F">
        <w:t xml:space="preserve"> over de prestatie van een onderneming.</w:t>
      </w:r>
    </w:p>
    <w:p w:rsidR="00C973E5" w:rsidRPr="00CB330F" w:rsidRDefault="00C973E5" w:rsidP="00CA514A">
      <w:pPr>
        <w:pStyle w:val="Plattetekst"/>
        <w:spacing w:line="360" w:lineRule="auto"/>
      </w:pPr>
      <w:r w:rsidRPr="00CB330F">
        <w:t xml:space="preserve">(1) Het </w:t>
      </w:r>
      <w:r w:rsidRPr="00CB330F">
        <w:rPr>
          <w:b/>
        </w:rPr>
        <w:t>rendement</w:t>
      </w:r>
      <w:r w:rsidRPr="00CB330F">
        <w:t xml:space="preserve"> van de ondernemi</w:t>
      </w:r>
      <w:r w:rsidR="00192E4E">
        <w:t>ng geeft de verdiensten weer die</w:t>
      </w:r>
      <w:r w:rsidRPr="00CB330F">
        <w:t xml:space="preserve"> </w:t>
      </w:r>
      <w:r w:rsidR="00192E4E">
        <w:t>de onderneming verdient met haar</w:t>
      </w:r>
      <w:r w:rsidRPr="00CB330F">
        <w:t xml:space="preserve"> vermogen. Hierbij wordt rendement gedefinieerd als operationeel resultaat/geïnvesteerd vermogen. Het is het gerealiseerde rendement.</w:t>
      </w:r>
      <w:r w:rsidRPr="00CB330F">
        <w:br/>
        <w:t xml:space="preserve">(2) Het </w:t>
      </w:r>
      <w:r w:rsidRPr="00CB330F">
        <w:rPr>
          <w:b/>
        </w:rPr>
        <w:t>risico</w:t>
      </w:r>
      <w:r w:rsidRPr="00CB330F">
        <w:t>profiel van de onderneming</w:t>
      </w:r>
      <w:r w:rsidRPr="00CB330F">
        <w:rPr>
          <w:rFonts w:eastAsia="Times New Roman"/>
          <w:lang w:eastAsia="nl-NL"/>
        </w:rPr>
        <w:t xml:space="preserve"> geeft aan in hoeverre de omzet, marge en de winst gevoelig zijn voor systematische risico’s zoals schommelingen in economisch klimaat. Risico wordt vertaald in een minimaal te realiseren rendement. Dit is de zogenaamde Weighted Average Cost of Capital (WACC). </w:t>
      </w:r>
      <w:r w:rsidRPr="00CB330F">
        <w:br/>
      </w:r>
      <w:r w:rsidRPr="00CB330F">
        <w:rPr>
          <w:rFonts w:eastAsia="Times New Roman"/>
          <w:lang w:eastAsia="nl-NL"/>
        </w:rPr>
        <w:t>De WACC is afhankelijk van het risicoprofiel van een bedrijf. Hoe hoger het risico, hoe hoger het minimaal te realiseren rendement</w:t>
      </w:r>
      <w:r w:rsidRPr="00CB330F">
        <w:t>.</w:t>
      </w:r>
      <w:r w:rsidRPr="00CB330F">
        <w:br/>
        <w:t xml:space="preserve">(3) De </w:t>
      </w:r>
      <w:r w:rsidRPr="00CB330F">
        <w:rPr>
          <w:b/>
        </w:rPr>
        <w:t xml:space="preserve">groei </w:t>
      </w:r>
      <w:r w:rsidRPr="00CB330F">
        <w:t xml:space="preserve">van de onderneming. </w:t>
      </w:r>
      <w:r w:rsidRPr="00CB330F">
        <w:rPr>
          <w:rFonts w:eastAsia="Times New Roman"/>
          <w:lang w:eastAsia="nl-NL"/>
        </w:rPr>
        <w:t xml:space="preserve">Een onderneming groeit door extra te investeren. Groei is hier gedefinieerd als groei in het geïnvesteerd vermogen. Om te groeien, zal de onderneming immers moeten investeren. </w:t>
      </w:r>
      <w:sdt>
        <w:sdtPr>
          <w:rPr>
            <w:rFonts w:eastAsia="Times New Roman"/>
            <w:lang w:eastAsia="nl-NL"/>
          </w:rPr>
          <w:id w:val="216477627"/>
          <w:citation/>
        </w:sdtPr>
        <w:sdtContent>
          <w:r w:rsidR="00D8045A">
            <w:rPr>
              <w:rFonts w:eastAsia="Times New Roman"/>
              <w:lang w:eastAsia="nl-NL"/>
            </w:rPr>
            <w:fldChar w:fldCharType="begin"/>
          </w:r>
          <w:r w:rsidRPr="00897A77">
            <w:rPr>
              <w:rFonts w:eastAsia="Times New Roman"/>
              <w:lang w:eastAsia="nl-NL"/>
            </w:rPr>
            <w:instrText xml:space="preserve"> CITATION Kno04 \l 1033 </w:instrText>
          </w:r>
          <w:r w:rsidR="00D8045A">
            <w:rPr>
              <w:rFonts w:eastAsia="Times New Roman"/>
              <w:lang w:eastAsia="nl-NL"/>
            </w:rPr>
            <w:fldChar w:fldCharType="separate"/>
          </w:r>
          <w:r w:rsidR="002011A4" w:rsidRPr="002011A4">
            <w:rPr>
              <w:rFonts w:eastAsia="Times New Roman"/>
              <w:noProof/>
              <w:lang w:eastAsia="nl-NL"/>
            </w:rPr>
            <w:t>(Knop &amp; Urff, 2004)</w:t>
          </w:r>
          <w:r w:rsidR="00D8045A">
            <w:rPr>
              <w:rFonts w:eastAsia="Times New Roman"/>
              <w:lang w:eastAsia="nl-NL"/>
            </w:rPr>
            <w:fldChar w:fldCharType="end"/>
          </w:r>
        </w:sdtContent>
      </w:sdt>
      <w:r>
        <w:rPr>
          <w:rFonts w:eastAsia="Times New Roman"/>
          <w:lang w:eastAsia="nl-NL"/>
        </w:rPr>
        <w:t>.</w:t>
      </w:r>
    </w:p>
    <w:p w:rsidR="00C973E5" w:rsidRDefault="00C973E5" w:rsidP="00CA514A">
      <w:pPr>
        <w:pStyle w:val="Plattetekst"/>
        <w:spacing w:line="360" w:lineRule="auto"/>
      </w:pPr>
      <w:r w:rsidRPr="00CB330F">
        <w:t>De definitie van EVA wijst op de drie fundamentele inputs di</w:t>
      </w:r>
      <w:r w:rsidR="00556BA9">
        <w:t>e nodig zijn voor de berekening:</w:t>
      </w:r>
      <w:r w:rsidRPr="00CB330F">
        <w:t xml:space="preserve"> </w:t>
      </w:r>
      <w:r w:rsidR="00556BA9">
        <w:t>h</w:t>
      </w:r>
      <w:r w:rsidRPr="00CB330F">
        <w:t xml:space="preserve">et verdiende rendement op </w:t>
      </w:r>
      <w:r w:rsidR="00556BA9">
        <w:t>het</w:t>
      </w:r>
      <w:r w:rsidRPr="00CB330F">
        <w:t xml:space="preserve"> geïnvesteerde kap</w:t>
      </w:r>
      <w:r w:rsidR="00556BA9">
        <w:t>itaal, de kosten van kapitaal dat</w:t>
      </w:r>
      <w:r w:rsidRPr="00CB330F">
        <w:t xml:space="preserve"> benodigd is voor deze investering en het geïnvesteerde kapitaal. Met deze middelen kan EVA op twee manieren berekend worden. Namelijk </w:t>
      </w:r>
      <w:r w:rsidR="00556BA9">
        <w:t xml:space="preserve">met de </w:t>
      </w:r>
      <w:r w:rsidR="00556BA9" w:rsidRPr="00CB330F">
        <w:t xml:space="preserve">capital charge methode </w:t>
      </w:r>
      <w:r w:rsidRPr="00CB330F">
        <w:t xml:space="preserve">en </w:t>
      </w:r>
      <w:r w:rsidR="00556BA9">
        <w:t xml:space="preserve">met de </w:t>
      </w:r>
      <w:r w:rsidR="00556BA9" w:rsidRPr="00CB330F">
        <w:t>spread methode</w:t>
      </w:r>
      <w:r w:rsidRPr="00CB330F">
        <w:t xml:space="preserve">. </w:t>
      </w:r>
      <w:r>
        <w:tab/>
      </w:r>
      <w:r w:rsidRPr="00556BA9">
        <w:rPr>
          <w:rFonts w:ascii="Times New Roman" w:hAnsi="Times New Roman" w:cs="Times New Roman"/>
        </w:rPr>
        <w:t xml:space="preserve"> </w:t>
      </w:r>
    </w:p>
    <w:p w:rsidR="006F4A0B" w:rsidRDefault="006F4A0B">
      <w:pPr>
        <w:rPr>
          <w:rFonts w:asciiTheme="majorHAnsi" w:eastAsiaTheme="majorEastAsia" w:hAnsiTheme="majorHAnsi" w:cstheme="majorBidi"/>
          <w:b/>
          <w:bCs/>
          <w:color w:val="4F81BD" w:themeColor="accent1"/>
        </w:rPr>
      </w:pPr>
      <w:bookmarkStart w:id="14" w:name="_Ref266265427"/>
      <w:bookmarkStart w:id="15" w:name="_Ref266265431"/>
      <w:bookmarkStart w:id="16" w:name="_Ref266287631"/>
      <w:bookmarkStart w:id="17" w:name="_Ref266287634"/>
      <w:bookmarkStart w:id="18" w:name="_Ref266287646"/>
      <w:bookmarkStart w:id="19" w:name="_Ref266287650"/>
      <w:bookmarkStart w:id="20" w:name="_Ref266287657"/>
      <w:bookmarkStart w:id="21" w:name="_Ref266287691"/>
      <w:r>
        <w:br w:type="page"/>
      </w:r>
    </w:p>
    <w:p w:rsidR="00C973E5" w:rsidRDefault="00C973E5" w:rsidP="00C973E5">
      <w:pPr>
        <w:pStyle w:val="Kop3"/>
      </w:pPr>
      <w:bookmarkStart w:id="22" w:name="_Toc270421280"/>
      <w:r>
        <w:lastRenderedPageBreak/>
        <w:t>Capital Charge Methode</w:t>
      </w:r>
      <w:bookmarkEnd w:id="14"/>
      <w:bookmarkEnd w:id="15"/>
      <w:bookmarkEnd w:id="16"/>
      <w:bookmarkEnd w:id="17"/>
      <w:bookmarkEnd w:id="18"/>
      <w:bookmarkEnd w:id="19"/>
      <w:bookmarkEnd w:id="20"/>
      <w:bookmarkEnd w:id="21"/>
      <w:bookmarkEnd w:id="22"/>
    </w:p>
    <w:tbl>
      <w:tblPr>
        <w:tblStyle w:val="Kleurrijkelijst-accent2"/>
        <w:tblpPr w:leftFromText="180" w:rightFromText="180" w:vertAnchor="text" w:horzAnchor="margin" w:tblpY="99"/>
        <w:tblW w:w="0" w:type="auto"/>
        <w:tblLayout w:type="fixed"/>
        <w:tblLook w:val="04A0"/>
      </w:tblPr>
      <w:tblGrid>
        <w:gridCol w:w="392"/>
        <w:gridCol w:w="8896"/>
      </w:tblGrid>
      <w:tr w:rsidR="00C973E5" w:rsidRPr="00E36226" w:rsidTr="000C6309">
        <w:trPr>
          <w:cnfStyle w:val="100000000000"/>
        </w:trPr>
        <w:tc>
          <w:tcPr>
            <w:cnfStyle w:val="001000000000"/>
            <w:tcW w:w="9288" w:type="dxa"/>
            <w:gridSpan w:val="2"/>
          </w:tcPr>
          <w:p w:rsidR="00C973E5" w:rsidRPr="00897A77" w:rsidRDefault="00C973E5" w:rsidP="002627B1">
            <w:pPr>
              <w:jc w:val="center"/>
              <w:rPr>
                <w:rFonts w:cs="Times New Roman"/>
                <w:lang w:val="en-US"/>
              </w:rPr>
            </w:pPr>
            <w:r w:rsidRPr="00897A77">
              <w:rPr>
                <w:rFonts w:cs="Times New Roman"/>
                <w:lang w:val="en-US"/>
              </w:rPr>
              <w:t>Capital Charge</w:t>
            </w:r>
            <w:r w:rsidR="00EB3C42">
              <w:rPr>
                <w:rFonts w:cs="Times New Roman"/>
                <w:lang w:val="en-US"/>
              </w:rPr>
              <w:t xml:space="preserve"> Methode</w:t>
            </w:r>
          </w:p>
          <w:p w:rsidR="00C973E5" w:rsidRPr="00897A77" w:rsidRDefault="00D8045A" w:rsidP="002627B1">
            <w:pPr>
              <w:jc w:val="center"/>
              <w:rPr>
                <w:rFonts w:cs="Times New Roman"/>
                <w:b w:val="0"/>
                <w:lang w:val="en-US"/>
              </w:rPr>
            </w:pPr>
            <w:sdt>
              <w:sdtPr>
                <w:rPr>
                  <w:rFonts w:cs="Times New Roman"/>
                </w:rPr>
                <w:id w:val="216477626"/>
                <w:citation/>
              </w:sdtPr>
              <w:sdtContent>
                <w:r>
                  <w:rPr>
                    <w:rFonts w:cs="Times New Roman"/>
                  </w:rPr>
                  <w:fldChar w:fldCharType="begin"/>
                </w:r>
                <w:r w:rsidR="00C973E5">
                  <w:rPr>
                    <w:rFonts w:cs="Times New Roman"/>
                    <w:b w:val="0"/>
                    <w:lang w:val="en-US"/>
                  </w:rPr>
                  <w:instrText xml:space="preserve"> CITATION You01 \l 1033 </w:instrText>
                </w:r>
                <w:r>
                  <w:rPr>
                    <w:rFonts w:cs="Times New Roman"/>
                  </w:rPr>
                  <w:fldChar w:fldCharType="separate"/>
                </w:r>
                <w:r w:rsidR="002011A4" w:rsidRPr="002011A4">
                  <w:rPr>
                    <w:rFonts w:cs="Times New Roman"/>
                    <w:noProof/>
                    <w:lang w:val="en-US"/>
                  </w:rPr>
                  <w:t>(Young &amp; O'Byrne, 2001)</w:t>
                </w:r>
                <w:r>
                  <w:rPr>
                    <w:rFonts w:cs="Times New Roman"/>
                  </w:rPr>
                  <w:fldChar w:fldCharType="end"/>
                </w:r>
              </w:sdtContent>
            </w:sdt>
          </w:p>
        </w:tc>
      </w:tr>
      <w:tr w:rsidR="00C973E5" w:rsidTr="000C6309">
        <w:trPr>
          <w:cnfStyle w:val="000000100000"/>
        </w:trPr>
        <w:tc>
          <w:tcPr>
            <w:cnfStyle w:val="001000000000"/>
            <w:tcW w:w="392" w:type="dxa"/>
          </w:tcPr>
          <w:p w:rsidR="00C973E5" w:rsidRPr="00897A77" w:rsidRDefault="00C973E5" w:rsidP="002627B1">
            <w:pPr>
              <w:pStyle w:val="Plattetekst"/>
              <w:rPr>
                <w:i/>
                <w:lang w:val="en-US"/>
              </w:rPr>
            </w:pPr>
          </w:p>
        </w:tc>
        <w:tc>
          <w:tcPr>
            <w:tcW w:w="8896" w:type="dxa"/>
          </w:tcPr>
          <w:p w:rsidR="00C973E5" w:rsidRPr="00445E7C" w:rsidRDefault="00C973E5" w:rsidP="002627B1">
            <w:pPr>
              <w:pStyle w:val="Plattetekst"/>
              <w:cnfStyle w:val="000000100000"/>
              <w:rPr>
                <w:rFonts w:cs="Times New Roman"/>
              </w:rPr>
            </w:pPr>
            <w:r w:rsidRPr="00445E7C">
              <w:rPr>
                <w:rFonts w:cs="Times New Roman"/>
              </w:rPr>
              <w:t>Opbrengst verkopen</w:t>
            </w:r>
          </w:p>
        </w:tc>
      </w:tr>
      <w:tr w:rsidR="00C973E5" w:rsidRPr="00445E7C" w:rsidTr="000C6309">
        <w:tc>
          <w:tcPr>
            <w:cnfStyle w:val="001000000000"/>
            <w:tcW w:w="392" w:type="dxa"/>
          </w:tcPr>
          <w:p w:rsidR="00C973E5" w:rsidRPr="00445E7C" w:rsidRDefault="00C973E5" w:rsidP="002627B1">
            <w:pPr>
              <w:pStyle w:val="Plattetekst"/>
              <w:rPr>
                <w:i/>
              </w:rPr>
            </w:pPr>
            <w:r w:rsidRPr="00445E7C">
              <w:rPr>
                <w:rFonts w:cs="Times New Roman"/>
              </w:rPr>
              <w:t>-</w:t>
            </w:r>
          </w:p>
        </w:tc>
        <w:tc>
          <w:tcPr>
            <w:tcW w:w="8896" w:type="dxa"/>
          </w:tcPr>
          <w:p w:rsidR="00C973E5" w:rsidRPr="00445E7C" w:rsidRDefault="00C973E5" w:rsidP="002627B1">
            <w:pPr>
              <w:pStyle w:val="Plattetekst"/>
              <w:cnfStyle w:val="000000000000"/>
              <w:rPr>
                <w:rFonts w:cs="Times New Roman"/>
              </w:rPr>
            </w:pPr>
            <w:r w:rsidRPr="00445E7C">
              <w:rPr>
                <w:rFonts w:cs="Times New Roman"/>
              </w:rPr>
              <w:t>Operating Expenses (Kosten)</w:t>
            </w:r>
          </w:p>
        </w:tc>
      </w:tr>
      <w:tr w:rsidR="00C973E5" w:rsidTr="000C6309">
        <w:trPr>
          <w:cnfStyle w:val="000000100000"/>
        </w:trPr>
        <w:tc>
          <w:tcPr>
            <w:cnfStyle w:val="001000000000"/>
            <w:tcW w:w="392" w:type="dxa"/>
          </w:tcPr>
          <w:p w:rsidR="00C973E5" w:rsidRPr="00445E7C" w:rsidRDefault="00C973E5" w:rsidP="002627B1">
            <w:pPr>
              <w:pStyle w:val="Plattetekst"/>
              <w:rPr>
                <w:b w:val="0"/>
                <w:i/>
              </w:rPr>
            </w:pPr>
            <w:r w:rsidRPr="00445E7C">
              <w:rPr>
                <w:rFonts w:cs="Times New Roman"/>
                <w:b w:val="0"/>
              </w:rPr>
              <w:t>=</w:t>
            </w:r>
          </w:p>
        </w:tc>
        <w:tc>
          <w:tcPr>
            <w:tcW w:w="8896" w:type="dxa"/>
          </w:tcPr>
          <w:p w:rsidR="00C973E5" w:rsidRPr="00445E7C" w:rsidRDefault="00C973E5" w:rsidP="002627B1">
            <w:pPr>
              <w:pStyle w:val="Plattetekst"/>
              <w:cnfStyle w:val="000000100000"/>
              <w:rPr>
                <w:rFonts w:cs="Times New Roman"/>
              </w:rPr>
            </w:pPr>
            <w:r w:rsidRPr="00445E7C">
              <w:rPr>
                <w:rFonts w:cs="Times New Roman"/>
                <w:b/>
              </w:rPr>
              <w:t>Operationeel resultaat (EBIT)</w:t>
            </w:r>
          </w:p>
        </w:tc>
      </w:tr>
      <w:tr w:rsidR="00C973E5" w:rsidTr="000C6309">
        <w:tc>
          <w:tcPr>
            <w:cnfStyle w:val="001000000000"/>
            <w:tcW w:w="392" w:type="dxa"/>
          </w:tcPr>
          <w:p w:rsidR="00C973E5" w:rsidRDefault="00C973E5" w:rsidP="002627B1">
            <w:pPr>
              <w:pStyle w:val="Plattetekst"/>
              <w:rPr>
                <w:i/>
              </w:rPr>
            </w:pPr>
            <w:r w:rsidRPr="00917C29">
              <w:rPr>
                <w:rFonts w:ascii="Times New Roman" w:hAnsi="Times New Roman" w:cs="Times New Roman"/>
              </w:rPr>
              <w:t>-</w:t>
            </w:r>
          </w:p>
        </w:tc>
        <w:tc>
          <w:tcPr>
            <w:tcW w:w="8896" w:type="dxa"/>
          </w:tcPr>
          <w:p w:rsidR="00C973E5" w:rsidRPr="00445E7C" w:rsidRDefault="00C973E5" w:rsidP="002627B1">
            <w:pPr>
              <w:pStyle w:val="Plattetekst"/>
              <w:cnfStyle w:val="000000000000"/>
              <w:rPr>
                <w:rFonts w:cs="Times New Roman"/>
              </w:rPr>
            </w:pPr>
            <w:r w:rsidRPr="00445E7C">
              <w:rPr>
                <w:rFonts w:cs="Times New Roman"/>
              </w:rPr>
              <w:t>Taxes</w:t>
            </w:r>
          </w:p>
        </w:tc>
      </w:tr>
      <w:tr w:rsidR="00C973E5" w:rsidRPr="00E36226" w:rsidTr="000C6309">
        <w:trPr>
          <w:cnfStyle w:val="000000100000"/>
        </w:trPr>
        <w:tc>
          <w:tcPr>
            <w:cnfStyle w:val="001000000000"/>
            <w:tcW w:w="392" w:type="dxa"/>
          </w:tcPr>
          <w:p w:rsidR="00C973E5" w:rsidRPr="00445E7C" w:rsidRDefault="00C973E5" w:rsidP="002627B1">
            <w:pPr>
              <w:pStyle w:val="Plattetekst"/>
              <w:rPr>
                <w:rFonts w:cs="Times New Roman"/>
                <w:b w:val="0"/>
              </w:rPr>
            </w:pPr>
            <w:r w:rsidRPr="00445E7C">
              <w:rPr>
                <w:rFonts w:cs="Times New Roman"/>
                <w:b w:val="0"/>
              </w:rPr>
              <w:t>=</w:t>
            </w:r>
          </w:p>
        </w:tc>
        <w:tc>
          <w:tcPr>
            <w:tcW w:w="8896" w:type="dxa"/>
          </w:tcPr>
          <w:p w:rsidR="00C973E5" w:rsidRPr="00445E7C" w:rsidRDefault="00C973E5" w:rsidP="002627B1">
            <w:pPr>
              <w:pStyle w:val="Plattetekst"/>
              <w:cnfStyle w:val="000000100000"/>
              <w:rPr>
                <w:rFonts w:cs="Times New Roman"/>
                <w:lang w:val="en-US"/>
              </w:rPr>
            </w:pPr>
            <w:r w:rsidRPr="00445E7C">
              <w:rPr>
                <w:b/>
                <w:lang w:val="en-US"/>
              </w:rPr>
              <w:t>Net Operating Profit After Tax (NOPAT)</w:t>
            </w:r>
          </w:p>
        </w:tc>
      </w:tr>
      <w:tr w:rsidR="00C973E5" w:rsidRPr="00E36226" w:rsidTr="000C6309">
        <w:tc>
          <w:tcPr>
            <w:cnfStyle w:val="001000000000"/>
            <w:tcW w:w="392" w:type="dxa"/>
          </w:tcPr>
          <w:p w:rsidR="00C973E5" w:rsidRPr="00445E7C" w:rsidRDefault="00C973E5" w:rsidP="002627B1">
            <w:pPr>
              <w:pStyle w:val="Plattetekst"/>
              <w:rPr>
                <w:rFonts w:ascii="Times New Roman" w:hAnsi="Times New Roman" w:cs="Times New Roman"/>
                <w:lang w:val="en-US"/>
              </w:rPr>
            </w:pPr>
            <w:r w:rsidRPr="00445E7C">
              <w:rPr>
                <w:lang w:val="en-US"/>
              </w:rPr>
              <w:t>-</w:t>
            </w:r>
          </w:p>
        </w:tc>
        <w:tc>
          <w:tcPr>
            <w:tcW w:w="8896" w:type="dxa"/>
          </w:tcPr>
          <w:p w:rsidR="00C973E5" w:rsidRPr="00445E7C" w:rsidRDefault="00C973E5" w:rsidP="002627B1">
            <w:pPr>
              <w:pStyle w:val="Plattetekst"/>
              <w:cnfStyle w:val="000000000000"/>
              <w:rPr>
                <w:rFonts w:cs="Times New Roman"/>
                <w:lang w:val="en-US"/>
              </w:rPr>
            </w:pPr>
            <w:r w:rsidRPr="00445E7C">
              <w:rPr>
                <w:lang w:val="en-US"/>
              </w:rPr>
              <w:t>Financieringskosten (Invested Capital x (Cost of Capital=WACC))</w:t>
            </w:r>
          </w:p>
        </w:tc>
      </w:tr>
      <w:tr w:rsidR="00C973E5" w:rsidRPr="00445E7C" w:rsidTr="000C6309">
        <w:trPr>
          <w:cnfStyle w:val="000000100000"/>
        </w:trPr>
        <w:tc>
          <w:tcPr>
            <w:cnfStyle w:val="001000000000"/>
            <w:tcW w:w="392" w:type="dxa"/>
          </w:tcPr>
          <w:p w:rsidR="00C973E5" w:rsidRPr="00445E7C" w:rsidRDefault="00C973E5" w:rsidP="002627B1">
            <w:pPr>
              <w:pStyle w:val="Plattetekst"/>
              <w:rPr>
                <w:b w:val="0"/>
                <w:lang w:val="en-US"/>
              </w:rPr>
            </w:pPr>
            <w:r w:rsidRPr="00445E7C">
              <w:rPr>
                <w:b w:val="0"/>
                <w:lang w:val="en-US"/>
              </w:rPr>
              <w:t>=</w:t>
            </w:r>
          </w:p>
        </w:tc>
        <w:tc>
          <w:tcPr>
            <w:tcW w:w="8896" w:type="dxa"/>
          </w:tcPr>
          <w:p w:rsidR="00C973E5" w:rsidRPr="00445E7C" w:rsidRDefault="00C973E5" w:rsidP="002627B1">
            <w:pPr>
              <w:pStyle w:val="Plattetekst"/>
              <w:cnfStyle w:val="000000100000"/>
              <w:rPr>
                <w:lang w:val="en-US"/>
              </w:rPr>
            </w:pPr>
            <w:r w:rsidRPr="00445E7C">
              <w:rPr>
                <w:b/>
              </w:rPr>
              <w:t>EVA</w:t>
            </w:r>
          </w:p>
        </w:tc>
      </w:tr>
    </w:tbl>
    <w:p w:rsidR="00C973E5" w:rsidRDefault="00C973E5" w:rsidP="00CA514A">
      <w:pPr>
        <w:spacing w:line="360" w:lineRule="auto"/>
      </w:pPr>
      <w:r w:rsidRPr="00CB330F">
        <w:rPr>
          <w:i/>
        </w:rPr>
        <w:t>Invested Capital</w:t>
      </w:r>
      <w:r>
        <w:rPr>
          <w:i/>
        </w:rPr>
        <w:t xml:space="preserve"> </w:t>
      </w:r>
      <w:r w:rsidRPr="00CB330F">
        <w:rPr>
          <w:i/>
        </w:rPr>
        <w:t>=</w:t>
      </w:r>
      <w:r w:rsidRPr="00CB330F">
        <w:t xml:space="preserve"> Totaal geïnvesteerd vermogen minus afschrijving.</w:t>
      </w:r>
      <w:r>
        <w:br/>
      </w:r>
      <w:r w:rsidRPr="009B4CD6">
        <w:rPr>
          <w:i/>
        </w:rPr>
        <w:t>NOPAT</w:t>
      </w:r>
      <w:r>
        <w:rPr>
          <w:i/>
        </w:rPr>
        <w:t xml:space="preserve"> </w:t>
      </w:r>
      <w:r w:rsidRPr="009B4CD6">
        <w:rPr>
          <w:i/>
        </w:rPr>
        <w:t>=</w:t>
      </w:r>
      <w:r w:rsidRPr="009B4CD6">
        <w:t xml:space="preserve"> Operationele winst na belastingen maar voor kosten van financiering en na afschrijving</w:t>
      </w:r>
      <w:r w:rsidRPr="009B4CD6">
        <w:br/>
      </w:r>
      <w:r w:rsidRPr="009B4CD6">
        <w:rPr>
          <w:i/>
        </w:rPr>
        <w:t>Cost of Capital</w:t>
      </w:r>
      <w:r>
        <w:rPr>
          <w:i/>
        </w:rPr>
        <w:t xml:space="preserve"> </w:t>
      </w:r>
      <w:r w:rsidRPr="009B4CD6">
        <w:rPr>
          <w:i/>
        </w:rPr>
        <w:t>=</w:t>
      </w:r>
      <w:r w:rsidRPr="009B4CD6">
        <w:t xml:space="preserve"> Gemiddeld Gewogen Kostenvoet (WACC)</w:t>
      </w:r>
    </w:p>
    <w:p w:rsidR="00C973E5" w:rsidRPr="00454189" w:rsidRDefault="00556BA9" w:rsidP="00CA514A">
      <w:pPr>
        <w:pStyle w:val="Plattetekst"/>
        <w:spacing w:line="360" w:lineRule="auto"/>
        <w:rPr>
          <w:rFonts w:cs="Times New Roman"/>
        </w:rPr>
      </w:pPr>
      <w:r>
        <w:rPr>
          <w:rFonts w:cs="Times New Roman"/>
        </w:rPr>
        <w:t xml:space="preserve">De </w:t>
      </w:r>
      <w:r w:rsidR="00C973E5" w:rsidRPr="00454189">
        <w:rPr>
          <w:rFonts w:cs="Times New Roman"/>
        </w:rPr>
        <w:t xml:space="preserve">Capital charge methode </w:t>
      </w:r>
      <w:r>
        <w:rPr>
          <w:rFonts w:cs="Times New Roman"/>
        </w:rPr>
        <w:t>geeft aan</w:t>
      </w:r>
      <w:r w:rsidR="00C973E5" w:rsidRPr="00454189">
        <w:rPr>
          <w:rFonts w:cs="Times New Roman"/>
        </w:rPr>
        <w:t xml:space="preserve"> dat een positief bedrijfsresultaat niet voldoende is voor waarderealisatie. Aan de hand van de formules is dit duidelijk te concluderen, omdat voor de EVA berekening de financieringskosten </w:t>
      </w:r>
      <w:r>
        <w:rPr>
          <w:rFonts w:cs="Times New Roman"/>
        </w:rPr>
        <w:t>in mindering gebracht</w:t>
      </w:r>
      <w:r w:rsidR="00C973E5" w:rsidRPr="00454189">
        <w:rPr>
          <w:rFonts w:cs="Times New Roman"/>
        </w:rPr>
        <w:t xml:space="preserve"> moeten worden </w:t>
      </w:r>
      <w:r>
        <w:rPr>
          <w:rFonts w:cs="Times New Roman"/>
        </w:rPr>
        <w:t>op</w:t>
      </w:r>
      <w:r w:rsidR="00C973E5" w:rsidRPr="00454189">
        <w:rPr>
          <w:rFonts w:cs="Times New Roman"/>
        </w:rPr>
        <w:t xml:space="preserve"> het netto bedrijfsresultaat. Als de finan</w:t>
      </w:r>
      <w:r>
        <w:rPr>
          <w:rFonts w:cs="Times New Roman"/>
        </w:rPr>
        <w:t>cieringskosten hoger zijn dan het</w:t>
      </w:r>
      <w:r w:rsidR="00C973E5" w:rsidRPr="00454189">
        <w:rPr>
          <w:rFonts w:cs="Times New Roman"/>
        </w:rPr>
        <w:t xml:space="preserve"> positieve </w:t>
      </w:r>
      <w:r>
        <w:rPr>
          <w:rFonts w:cs="Times New Roman"/>
        </w:rPr>
        <w:t xml:space="preserve">nettoresultaat na belasting, </w:t>
      </w:r>
      <w:r w:rsidR="00C973E5" w:rsidRPr="00454189">
        <w:rPr>
          <w:rFonts w:cs="Times New Roman"/>
        </w:rPr>
        <w:t>is er sprake van waardevernietiging.</w:t>
      </w:r>
    </w:p>
    <w:p w:rsidR="00C973E5" w:rsidRPr="00454189" w:rsidRDefault="00C973E5" w:rsidP="00CA514A">
      <w:pPr>
        <w:spacing w:line="360" w:lineRule="auto"/>
        <w:rPr>
          <w:rStyle w:val="longtext1"/>
          <w:rFonts w:cs="Times New Roman"/>
          <w:sz w:val="22"/>
          <w:szCs w:val="22"/>
        </w:rPr>
      </w:pPr>
      <w:r w:rsidRPr="00454189">
        <w:rPr>
          <w:rStyle w:val="longtext1"/>
          <w:rFonts w:cs="Times New Roman"/>
          <w:sz w:val="22"/>
          <w:szCs w:val="22"/>
        </w:rPr>
        <w:t xml:space="preserve">Aan de hand van Capital Charge methode kunnen we zien wanneer EVA toeneemt. </w:t>
      </w:r>
      <w:r w:rsidRPr="00454189">
        <w:rPr>
          <w:rFonts w:cs="Times New Roman"/>
        </w:rPr>
        <w:t xml:space="preserve">EVA-waarde verandert als één </w:t>
      </w:r>
      <w:r>
        <w:rPr>
          <w:rFonts w:cs="Times New Roman"/>
        </w:rPr>
        <w:t xml:space="preserve">van de </w:t>
      </w:r>
      <w:r w:rsidRPr="00454189">
        <w:rPr>
          <w:rFonts w:cs="Times New Roman"/>
        </w:rPr>
        <w:t>driver</w:t>
      </w:r>
      <w:r>
        <w:rPr>
          <w:rFonts w:cs="Times New Roman"/>
        </w:rPr>
        <w:t>s</w:t>
      </w:r>
      <w:r w:rsidRPr="00454189">
        <w:rPr>
          <w:rFonts w:cs="Times New Roman"/>
        </w:rPr>
        <w:t xml:space="preserve"> verander</w:t>
      </w:r>
      <w:r>
        <w:rPr>
          <w:rFonts w:cs="Times New Roman"/>
        </w:rPr>
        <w:t>t</w:t>
      </w:r>
      <w:r w:rsidRPr="00454189">
        <w:rPr>
          <w:rFonts w:cs="Times New Roman"/>
        </w:rPr>
        <w:t xml:space="preserve">, terwijl de andere drivers constant blijven. </w:t>
      </w:r>
      <w:r w:rsidRPr="00454189">
        <w:rPr>
          <w:rStyle w:val="longtext1"/>
          <w:rFonts w:cs="Times New Roman"/>
          <w:sz w:val="22"/>
          <w:szCs w:val="22"/>
        </w:rPr>
        <w:t>EVA neemt toe als:</w:t>
      </w:r>
    </w:p>
    <w:p w:rsidR="00C973E5" w:rsidRPr="00454189" w:rsidRDefault="00C973E5" w:rsidP="00CA514A">
      <w:pPr>
        <w:pStyle w:val="Lijstalinea"/>
        <w:numPr>
          <w:ilvl w:val="0"/>
          <w:numId w:val="7"/>
        </w:numPr>
        <w:spacing w:line="360" w:lineRule="auto"/>
        <w:ind w:left="284"/>
        <w:rPr>
          <w:rStyle w:val="longtext1"/>
          <w:rFonts w:cs="Times New Roman"/>
          <w:sz w:val="22"/>
          <w:szCs w:val="22"/>
        </w:rPr>
      </w:pPr>
      <w:r w:rsidRPr="00454189">
        <w:rPr>
          <w:rStyle w:val="longtext1"/>
          <w:rFonts w:cs="Times New Roman"/>
          <w:sz w:val="22"/>
          <w:szCs w:val="22"/>
        </w:rPr>
        <w:t>De inkomsten stijgen, terwijl de kosten en geïnvesteerd ka</w:t>
      </w:r>
      <w:r>
        <w:rPr>
          <w:rStyle w:val="longtext1"/>
          <w:rFonts w:cs="Times New Roman"/>
          <w:sz w:val="22"/>
          <w:szCs w:val="22"/>
        </w:rPr>
        <w:t>pitaal gelijk blijven;</w:t>
      </w:r>
    </w:p>
    <w:p w:rsidR="00C973E5" w:rsidRDefault="00C973E5" w:rsidP="00CA514A">
      <w:pPr>
        <w:pStyle w:val="Lijstalinea"/>
        <w:numPr>
          <w:ilvl w:val="0"/>
          <w:numId w:val="7"/>
        </w:numPr>
        <w:spacing w:line="360" w:lineRule="auto"/>
        <w:ind w:left="284"/>
        <w:rPr>
          <w:rStyle w:val="longtext1"/>
          <w:rFonts w:cs="Times New Roman"/>
          <w:sz w:val="22"/>
          <w:szCs w:val="22"/>
        </w:rPr>
      </w:pPr>
      <w:r w:rsidRPr="00454189">
        <w:rPr>
          <w:rStyle w:val="longtext1"/>
          <w:rFonts w:cs="Times New Roman"/>
          <w:sz w:val="22"/>
          <w:szCs w:val="22"/>
        </w:rPr>
        <w:t xml:space="preserve">De kosten </w:t>
      </w:r>
      <w:r>
        <w:rPr>
          <w:rStyle w:val="longtext1"/>
          <w:rFonts w:cs="Times New Roman"/>
          <w:sz w:val="22"/>
          <w:szCs w:val="22"/>
        </w:rPr>
        <w:t>verminderen</w:t>
      </w:r>
      <w:r w:rsidRPr="00454189">
        <w:rPr>
          <w:rStyle w:val="longtext1"/>
          <w:rFonts w:cs="Times New Roman"/>
          <w:sz w:val="22"/>
          <w:szCs w:val="22"/>
        </w:rPr>
        <w:t>, terwijl het geïnvesteerd kapitaal constant blijft bij h</w:t>
      </w:r>
      <w:r>
        <w:rPr>
          <w:rStyle w:val="longtext1"/>
          <w:rFonts w:cs="Times New Roman"/>
          <w:sz w:val="22"/>
          <w:szCs w:val="22"/>
        </w:rPr>
        <w:t>etzelfde niveau van inkomsten. P</w:t>
      </w:r>
      <w:r w:rsidRPr="00454189">
        <w:rPr>
          <w:rStyle w:val="longtext1"/>
          <w:rFonts w:cs="Times New Roman"/>
          <w:sz w:val="22"/>
          <w:szCs w:val="22"/>
        </w:rPr>
        <w:t>roductivitei</w:t>
      </w:r>
      <w:r>
        <w:rPr>
          <w:rStyle w:val="longtext1"/>
          <w:rFonts w:cs="Times New Roman"/>
          <w:sz w:val="22"/>
          <w:szCs w:val="22"/>
        </w:rPr>
        <w:t xml:space="preserve">t en efficiency van de investering stijgt wat leidt tot een stijging in EVA waarde. </w:t>
      </w:r>
    </w:p>
    <w:p w:rsidR="00C973E5" w:rsidRPr="006A58D2" w:rsidRDefault="00C973E5" w:rsidP="00CA514A">
      <w:pPr>
        <w:pStyle w:val="Lijstalinea"/>
        <w:numPr>
          <w:ilvl w:val="0"/>
          <w:numId w:val="7"/>
        </w:numPr>
        <w:spacing w:line="360" w:lineRule="auto"/>
        <w:ind w:left="284"/>
        <w:rPr>
          <w:rFonts w:cs="Times New Roman"/>
        </w:rPr>
      </w:pPr>
      <w:r w:rsidRPr="00454189">
        <w:rPr>
          <w:rStyle w:val="longtext1"/>
          <w:rFonts w:cs="Times New Roman"/>
          <w:sz w:val="22"/>
          <w:szCs w:val="22"/>
        </w:rPr>
        <w:t>Het geïnvesteerde kapitaal daalt</w:t>
      </w:r>
      <w:r w:rsidRPr="006A58D2">
        <w:rPr>
          <w:rStyle w:val="longtext1"/>
          <w:rFonts w:cs="Times New Roman"/>
          <w:sz w:val="22"/>
          <w:szCs w:val="22"/>
        </w:rPr>
        <w:t xml:space="preserve"> </w:t>
      </w:r>
      <w:r w:rsidRPr="00454189">
        <w:rPr>
          <w:rStyle w:val="longtext1"/>
          <w:rFonts w:cs="Times New Roman"/>
          <w:sz w:val="22"/>
          <w:szCs w:val="22"/>
        </w:rPr>
        <w:t>bij gelijk blijvende opbrengsten</w:t>
      </w:r>
      <w:r w:rsidRPr="00454189">
        <w:rPr>
          <w:rStyle w:val="longtext1"/>
          <w:rFonts w:cs="Times New Roman"/>
          <w:sz w:val="22"/>
          <w:szCs w:val="22"/>
          <w:shd w:val="clear" w:color="auto" w:fill="FFFFFF"/>
        </w:rPr>
        <w:t xml:space="preserve"> en uitgaven.</w:t>
      </w:r>
      <w:r w:rsidRPr="006A58D2">
        <w:rPr>
          <w:rStyle w:val="longtext1"/>
          <w:rFonts w:cs="Times New Roman"/>
          <w:sz w:val="22"/>
          <w:szCs w:val="22"/>
          <w:shd w:val="clear" w:color="auto" w:fill="FFFFFF"/>
        </w:rPr>
        <w:t xml:space="preserve"> </w:t>
      </w:r>
      <w:r w:rsidRPr="00454189">
        <w:rPr>
          <w:rStyle w:val="longtext1"/>
          <w:rFonts w:cs="Times New Roman"/>
          <w:sz w:val="22"/>
          <w:szCs w:val="22"/>
          <w:shd w:val="clear" w:color="auto" w:fill="FFFFFF"/>
        </w:rPr>
        <w:t>Eveneens stijging in het rendement op geïnvesteerd kapitaal</w:t>
      </w:r>
      <w:r w:rsidRPr="006A58D2">
        <w:rPr>
          <w:rStyle w:val="longtext1"/>
          <w:rFonts w:cs="Times New Roman"/>
          <w:sz w:val="22"/>
          <w:szCs w:val="22"/>
          <w:shd w:val="clear" w:color="auto" w:fill="FFFFFF"/>
        </w:rPr>
        <w:t xml:space="preserve"> </w:t>
      </w:r>
      <w:r w:rsidRPr="00454189">
        <w:rPr>
          <w:rStyle w:val="longtext1"/>
          <w:rFonts w:cs="Times New Roman"/>
          <w:sz w:val="22"/>
          <w:szCs w:val="22"/>
          <w:shd w:val="clear" w:color="auto" w:fill="FFFFFF"/>
        </w:rPr>
        <w:t>bij een gelijk blijvende Cost of Capital</w:t>
      </w:r>
      <w:r w:rsidRPr="006A58D2">
        <w:rPr>
          <w:rStyle w:val="longtext1"/>
          <w:rFonts w:cs="Times New Roman"/>
          <w:sz w:val="22"/>
          <w:szCs w:val="22"/>
          <w:shd w:val="clear" w:color="auto" w:fill="FFFFFF"/>
        </w:rPr>
        <w:t xml:space="preserve"> </w:t>
      </w:r>
      <w:r w:rsidRPr="00454189">
        <w:rPr>
          <w:rStyle w:val="longtext1"/>
          <w:rFonts w:cs="Times New Roman"/>
          <w:sz w:val="22"/>
          <w:szCs w:val="22"/>
          <w:shd w:val="clear" w:color="auto" w:fill="FFFFFF"/>
        </w:rPr>
        <w:t>leidt tot verhoging van</w:t>
      </w:r>
      <w:r>
        <w:rPr>
          <w:rStyle w:val="longtext1"/>
          <w:rFonts w:cs="Times New Roman"/>
          <w:sz w:val="22"/>
          <w:szCs w:val="22"/>
          <w:shd w:val="clear" w:color="auto" w:fill="FFFFFF"/>
        </w:rPr>
        <w:t xml:space="preserve"> EVA.</w:t>
      </w:r>
      <w:r>
        <w:rPr>
          <w:rStyle w:val="Voetnootmarkering"/>
          <w:rFonts w:cs="Times New Roman"/>
          <w:shd w:val="clear" w:color="auto" w:fill="FFFFFF"/>
        </w:rPr>
        <w:footnoteReference w:id="5"/>
      </w:r>
    </w:p>
    <w:p w:rsidR="00C973E5" w:rsidRDefault="00C973E5" w:rsidP="00CA514A">
      <w:pPr>
        <w:pStyle w:val="Kop4"/>
        <w:spacing w:line="360" w:lineRule="auto"/>
      </w:pPr>
      <w:r>
        <w:t>Invested Capital</w:t>
      </w:r>
    </w:p>
    <w:p w:rsidR="00C973E5" w:rsidRDefault="00C973E5" w:rsidP="00CA514A">
      <w:pPr>
        <w:pStyle w:val="Plattetekst"/>
        <w:spacing w:line="360" w:lineRule="auto"/>
      </w:pPr>
      <w:r w:rsidRPr="002A70A6">
        <w:t>Hoeveel kapitaal is</w:t>
      </w:r>
      <w:r>
        <w:t xml:space="preserve"> er</w:t>
      </w:r>
      <w:r w:rsidR="00556BA9">
        <w:t xml:space="preserve"> in de </w:t>
      </w:r>
      <w:r w:rsidRPr="002A70A6">
        <w:t xml:space="preserve">bestaande activa geïnvesteerd? </w:t>
      </w:r>
      <w:r w:rsidR="00556BA9">
        <w:t>Om een positieve</w:t>
      </w:r>
      <w:r>
        <w:t xml:space="preserve"> EVA te kunnen genereren moet je het geïnvesteerde kapitaal kunnen dekken. </w:t>
      </w:r>
      <w:r w:rsidRPr="002A70A6">
        <w:t xml:space="preserve">Een </w:t>
      </w:r>
      <w:r w:rsidR="00A366E6">
        <w:t>voor</w:t>
      </w:r>
      <w:r w:rsidRPr="002A70A6">
        <w:t xml:space="preserve"> de hand liggende oplossing is het gebruik van de marktwaarde van de onderneming. De marktwaarde omvat niet alleen het </w:t>
      </w:r>
      <w:r w:rsidRPr="002A70A6">
        <w:lastRenderedPageBreak/>
        <w:t xml:space="preserve">geïnvesteerde kapitaal, maar ook de verwachte toekomstige groei. </w:t>
      </w:r>
      <w:r>
        <w:t xml:space="preserve">De boekwaarde van het kapitaalgoed </w:t>
      </w:r>
      <w:r w:rsidRPr="00202E7C">
        <w:t xml:space="preserve">kan als een maatstaf voor de marktwaarde van het geïnvesteerde kapitaal in activa gebruikt worden </w:t>
      </w:r>
      <w:sdt>
        <w:sdtPr>
          <w:id w:val="118538100"/>
          <w:citation/>
        </w:sdtPr>
        <w:sdtContent>
          <w:r w:rsidR="00D8045A">
            <w:fldChar w:fldCharType="begin"/>
          </w:r>
          <w:r w:rsidRPr="000206B4">
            <w:instrText xml:space="preserve"> CITATION Kra97 \t  \l 1033  </w:instrText>
          </w:r>
          <w:r w:rsidR="00D8045A">
            <w:fldChar w:fldCharType="separate"/>
          </w:r>
          <w:r w:rsidR="002011A4">
            <w:rPr>
              <w:noProof/>
            </w:rPr>
            <w:t>(Kramer &amp; Pushner, 1997)</w:t>
          </w:r>
          <w:r w:rsidR="00D8045A">
            <w:fldChar w:fldCharType="end"/>
          </w:r>
        </w:sdtContent>
      </w:sdt>
      <w:r w:rsidRPr="00202E7C">
        <w:t xml:space="preserve">. </w:t>
      </w:r>
    </w:p>
    <w:p w:rsidR="00C973E5" w:rsidRPr="00F41B81" w:rsidRDefault="00C973E5" w:rsidP="00CA514A">
      <w:pPr>
        <w:pStyle w:val="Plattetekst"/>
        <w:spacing w:line="360" w:lineRule="auto"/>
        <w:rPr>
          <w:rFonts w:eastAsiaTheme="minorEastAsia"/>
          <w:lang w:val="en-US"/>
        </w:rPr>
      </w:pPr>
      <m:oMathPara>
        <m:oMath>
          <m:r>
            <w:rPr>
              <w:rFonts w:ascii="Cambria Math" w:hAnsi="Cambria Math"/>
            </w:rPr>
            <m:t>Invested</m:t>
          </m:r>
          <m:r>
            <w:rPr>
              <w:rFonts w:ascii="Cambria Math" w:hAnsi="Cambria Math"/>
              <w:lang w:val="en-US"/>
            </w:rPr>
            <m:t xml:space="preserve"> </m:t>
          </m:r>
          <m:r>
            <w:rPr>
              <w:rFonts w:ascii="Cambria Math" w:hAnsi="Cambria Math"/>
            </w:rPr>
            <m:t>Capital</m:t>
          </m:r>
          <m:r>
            <w:rPr>
              <w:rFonts w:ascii="Cambria Math" w:hAnsi="Cambria Math"/>
              <w:lang w:val="en-US"/>
            </w:rPr>
            <m:t>=</m:t>
          </m:r>
          <m:r>
            <w:rPr>
              <w:rFonts w:ascii="Cambria Math" w:hAnsi="Cambria Math"/>
            </w:rPr>
            <m:t>Totale</m:t>
          </m:r>
          <m:r>
            <w:rPr>
              <w:rFonts w:ascii="Cambria Math" w:hAnsi="Cambria Math"/>
              <w:lang w:val="en-US"/>
            </w:rPr>
            <m:t xml:space="preserve"> </m:t>
          </m:r>
          <m:r>
            <w:rPr>
              <w:rFonts w:ascii="Cambria Math" w:hAnsi="Cambria Math"/>
            </w:rPr>
            <m:t>Activa</m:t>
          </m:r>
          <m:r>
            <w:rPr>
              <w:rFonts w:ascii="Cambria Math" w:hAnsi="Cambria Math"/>
              <w:lang w:val="en-US"/>
            </w:rPr>
            <m:t>-</m:t>
          </m:r>
          <m:r>
            <w:rPr>
              <w:rFonts w:ascii="Cambria Math" w:hAnsi="Cambria Math"/>
            </w:rPr>
            <m:t>geen</m:t>
          </m:r>
          <m:r>
            <w:rPr>
              <w:rFonts w:ascii="Cambria Math" w:hAnsi="Cambria Math"/>
              <w:lang w:val="en-US"/>
            </w:rPr>
            <m:t xml:space="preserve"> </m:t>
          </m:r>
          <m:r>
            <w:rPr>
              <w:rFonts w:ascii="Cambria Math" w:hAnsi="Cambria Math"/>
            </w:rPr>
            <m:t>rente</m:t>
          </m:r>
          <m:r>
            <w:rPr>
              <w:rFonts w:ascii="Cambria Math" w:hAnsi="Cambria Math"/>
              <w:lang w:val="en-US"/>
            </w:rPr>
            <m:t xml:space="preserve"> </m:t>
          </m:r>
          <m:r>
            <w:rPr>
              <w:rFonts w:ascii="Cambria Math" w:hAnsi="Cambria Math"/>
            </w:rPr>
            <m:t>dragende</m:t>
          </m:r>
          <m:r>
            <w:rPr>
              <w:rFonts w:ascii="Cambria Math" w:hAnsi="Cambria Math"/>
              <w:lang w:val="en-US"/>
            </w:rPr>
            <m:t xml:space="preserve"> </m:t>
          </m:r>
          <m:r>
            <w:rPr>
              <w:rFonts w:ascii="Cambria Math" w:hAnsi="Cambria Math"/>
            </w:rPr>
            <m:t>passiva</m:t>
          </m:r>
          <m:r>
            <w:rPr>
              <w:rFonts w:ascii="Cambria Math" w:hAnsi="Cambria Math"/>
              <w:lang w:val="en-US"/>
            </w:rPr>
            <m:t xml:space="preserve"> </m:t>
          </m:r>
          <w:sdt>
            <w:sdtPr>
              <w:rPr>
                <w:rFonts w:ascii="Cambria Math" w:hAnsi="Cambria Math"/>
                <w:i/>
                <w:lang w:val="en-US"/>
              </w:rPr>
              <w:id w:val="8019335"/>
              <w:citation/>
            </w:sdtPr>
            <w:sdtContent>
              <m:r>
                <w:rPr>
                  <w:rFonts w:ascii="Cambria Math" w:hAnsi="Cambria Math"/>
                  <w:i/>
                  <w:lang w:val="en-US"/>
                </w:rPr>
                <w:fldChar w:fldCharType="begin"/>
              </m:r>
              <m:r>
                <w:rPr>
                  <w:rFonts w:ascii="Cambria Math" w:hAnsi="Cambria Math"/>
                </w:rPr>
                <m:t xml:space="preserve"> CITATION Ste90 \t  \l 1043  </m:t>
              </m:r>
              <m:r>
                <w:rPr>
                  <w:rFonts w:ascii="Cambria Math" w:hAnsi="Cambria Math"/>
                  <w:i/>
                  <w:lang w:val="en-US"/>
                </w:rPr>
                <w:fldChar w:fldCharType="separate"/>
              </m:r>
              <m:r>
                <m:rPr>
                  <m:sty m:val="p"/>
                </m:rPr>
                <w:rPr>
                  <w:rFonts w:ascii="Cambria Math" w:hAnsi="Cambria Math"/>
                  <w:noProof/>
                </w:rPr>
                <m:t>(Stewart, 1990)</m:t>
              </m:r>
              <m:r>
                <w:rPr>
                  <w:rFonts w:ascii="Cambria Math" w:hAnsi="Cambria Math"/>
                  <w:i/>
                  <w:lang w:val="en-US"/>
                </w:rPr>
                <w:fldChar w:fldCharType="end"/>
              </m:r>
            </w:sdtContent>
          </w:sdt>
        </m:oMath>
      </m:oMathPara>
    </w:p>
    <w:p w:rsidR="00C973E5" w:rsidRPr="00897A77" w:rsidRDefault="00C973E5" w:rsidP="00CA514A">
      <w:pPr>
        <w:pStyle w:val="Plattetekst"/>
        <w:spacing w:line="360" w:lineRule="auto"/>
        <w:rPr>
          <w:rFonts w:eastAsiaTheme="minorEastAsia"/>
        </w:rPr>
      </w:pPr>
      <m:oMathPara>
        <m:oMath>
          <m:r>
            <w:rPr>
              <w:rFonts w:ascii="Cambria Math" w:hAnsi="Cambria Math"/>
            </w:rPr>
            <m:t>of Invested Capital=Eigen Vermogen+alle rent</m:t>
          </m:r>
          <m:r>
            <w:rPr>
              <w:rFonts w:ascii="Cambria Math" w:hAnsi="Cambria Math"/>
            </w:rPr>
            <m:t>e dragende schulden</m:t>
          </m:r>
        </m:oMath>
      </m:oMathPara>
    </w:p>
    <w:p w:rsidR="00C973E5" w:rsidRPr="00C11260" w:rsidRDefault="00C973E5" w:rsidP="00CA514A">
      <w:pPr>
        <w:pStyle w:val="Plattetekst"/>
        <w:spacing w:line="360" w:lineRule="auto"/>
      </w:pPr>
      <w:r w:rsidRPr="00C11260">
        <w:t xml:space="preserve">De totale boekwaarde van de activa aan de linkerzijde van je balans verminder je met alle passiva </w:t>
      </w:r>
      <w:r w:rsidR="00F841D9" w:rsidRPr="00C11260">
        <w:t xml:space="preserve">behalve </w:t>
      </w:r>
      <w:r w:rsidRPr="00C11260">
        <w:t>de niet rentedragende kortlopende schulden als crediteuren</w:t>
      </w:r>
      <w:sdt>
        <w:sdtPr>
          <w:id w:val="1332394394"/>
          <w:citation/>
        </w:sdtPr>
        <w:sdtContent>
          <w:r w:rsidR="00D8045A" w:rsidRPr="00C11260">
            <w:fldChar w:fldCharType="begin"/>
          </w:r>
          <w:r w:rsidR="00646E93" w:rsidRPr="00C11260">
            <w:instrText xml:space="preserve"> CITATION Ste90 \t  \l 1033  </w:instrText>
          </w:r>
          <w:r w:rsidR="00D8045A" w:rsidRPr="00C11260">
            <w:fldChar w:fldCharType="separate"/>
          </w:r>
          <w:r w:rsidR="002011A4">
            <w:rPr>
              <w:noProof/>
            </w:rPr>
            <w:t xml:space="preserve"> (Stewart, 1990)</w:t>
          </w:r>
          <w:r w:rsidR="00D8045A" w:rsidRPr="00C11260">
            <w:fldChar w:fldCharType="end"/>
          </w:r>
        </w:sdtContent>
      </w:sdt>
      <w:r w:rsidRPr="00C11260">
        <w:t xml:space="preserve">. Echter is de boekwaarde een bedrag dat niet alleen de accountingbeslissingen van de huidige periode weergeeft, maar ook de beslissingen door de tijd om activa af te schrijven, om inventaris te waarderen en het omgaan met acquisities weergeeft. Geïnvesteerd kapitaal </w:t>
      </w:r>
      <w:r w:rsidR="00A366E6">
        <w:t>zijn</w:t>
      </w:r>
      <w:r w:rsidRPr="00C11260">
        <w:t xml:space="preserve"> </w:t>
      </w:r>
      <w:r w:rsidR="00A366E6">
        <w:t>de</w:t>
      </w:r>
      <w:r w:rsidRPr="00C11260">
        <w:t xml:space="preserve">, mede gebruik makend van algemeen aanvaarde accounting standaarden, berekend activa verminderd met kortlopende schulden, plus of min de boekhoudkundige aanpassingen </w:t>
      </w:r>
      <w:sdt>
        <w:sdtPr>
          <w:id w:val="118538094"/>
          <w:citation/>
        </w:sdtPr>
        <w:sdtContent>
          <w:r w:rsidR="00D8045A" w:rsidRPr="00C11260">
            <w:fldChar w:fldCharType="begin"/>
          </w:r>
          <w:r w:rsidR="00306975" w:rsidRPr="00C11260">
            <w:instrText xml:space="preserve"> CITATION Ste91 \t  \l 1033  </w:instrText>
          </w:r>
          <w:r w:rsidR="00D8045A" w:rsidRPr="00C11260">
            <w:fldChar w:fldCharType="separate"/>
          </w:r>
          <w:r w:rsidR="002011A4">
            <w:rPr>
              <w:noProof/>
            </w:rPr>
            <w:t>(Stewart, 1991)</w:t>
          </w:r>
          <w:r w:rsidR="00D8045A" w:rsidRPr="00C11260">
            <w:fldChar w:fldCharType="end"/>
          </w:r>
        </w:sdtContent>
      </w:sdt>
      <w:r w:rsidRPr="00C11260">
        <w:t xml:space="preserve">. Bij de berekening van EVA moeten er </w:t>
      </w:r>
      <w:r w:rsidR="00724E33" w:rsidRPr="00C11260">
        <w:t xml:space="preserve">indien van toepassing </w:t>
      </w:r>
      <w:r w:rsidRPr="00C11260">
        <w:t xml:space="preserve">aanpassingen gedaan worden op het geïnvesteerd kapitaal; het omzetten van </w:t>
      </w:r>
      <w:r w:rsidRPr="00202E7C">
        <w:t xml:space="preserve">operationele leaseovereenkomsten in schulden, kapitaliseren van R&amp;D uitgaven en het </w:t>
      </w:r>
      <w:r>
        <w:t>o</w:t>
      </w:r>
      <w:r w:rsidRPr="00202E7C">
        <w:t>pheffen</w:t>
      </w:r>
      <w:r>
        <w:t xml:space="preserve"> van het </w:t>
      </w:r>
      <w:r w:rsidRPr="00202E7C">
        <w:t xml:space="preserve">effect van </w:t>
      </w:r>
      <w:r>
        <w:t xml:space="preserve">de </w:t>
      </w:r>
      <w:r w:rsidRPr="00202E7C">
        <w:t xml:space="preserve">eenmalige kosten </w:t>
      </w:r>
      <w:sdt>
        <w:sdtPr>
          <w:id w:val="118538101"/>
          <w:citation/>
        </w:sdtPr>
        <w:sdtContent>
          <w:r w:rsidR="00D8045A">
            <w:fldChar w:fldCharType="begin"/>
          </w:r>
          <w:r w:rsidRPr="0095734B">
            <w:instrText xml:space="preserve"> CITATION OBy96 \l 1033 </w:instrText>
          </w:r>
          <w:r w:rsidR="00D8045A">
            <w:fldChar w:fldCharType="separate"/>
          </w:r>
          <w:r w:rsidR="002011A4">
            <w:rPr>
              <w:noProof/>
            </w:rPr>
            <w:t>(O’Byrne, 1996)</w:t>
          </w:r>
          <w:r w:rsidR="00D8045A">
            <w:fldChar w:fldCharType="end"/>
          </w:r>
        </w:sdtContent>
      </w:sdt>
      <w:r w:rsidRPr="00202E7C">
        <w:t>.</w:t>
      </w:r>
      <w:r>
        <w:t xml:space="preserve"> </w:t>
      </w:r>
      <w:r w:rsidRPr="00C11260">
        <w:t xml:space="preserve">In Nederland wordt de goodwill aanpassing het meest gebruikt </w:t>
      </w:r>
      <w:sdt>
        <w:sdtPr>
          <w:id w:val="8019337"/>
          <w:citation/>
        </w:sdtPr>
        <w:sdtContent>
          <w:fldSimple w:instr=" CITATION Rij03 \l 1043 ">
            <w:r w:rsidR="002011A4">
              <w:rPr>
                <w:noProof/>
              </w:rPr>
              <w:t>(Rijken, Roelofs, &amp; Eijgenhuijsen, 2003)</w:t>
            </w:r>
          </w:fldSimple>
        </w:sdtContent>
      </w:sdt>
      <w:r w:rsidRPr="00C11260">
        <w:t xml:space="preserve">. </w:t>
      </w:r>
      <w:r w:rsidR="00724E33" w:rsidRPr="00C11260">
        <w:t xml:space="preserve">Laatst genoemde </w:t>
      </w:r>
      <w:r w:rsidR="00C11260">
        <w:t xml:space="preserve">voor </w:t>
      </w:r>
      <w:r w:rsidR="00724E33" w:rsidRPr="00C11260">
        <w:t>aanpassing</w:t>
      </w:r>
      <w:r w:rsidR="00C11260">
        <w:t xml:space="preserve"> open kosten en baten</w:t>
      </w:r>
      <w:r w:rsidRPr="00C11260">
        <w:t xml:space="preserve"> zijn de accounting distortion</w:t>
      </w:r>
      <w:r w:rsidR="00D6692D" w:rsidRPr="00C11260">
        <w:t>s</w:t>
      </w:r>
      <w:r w:rsidRPr="00C11260">
        <w:t xml:space="preserve">. Dat is het enige verschil tussen RI en EVA (Dodd en Chen, 1997). EVA elimineert de bestaande distortions door het gebruik maken van de 164 aanpassingen op de traditionele boekhoudkundige gegevens </w:t>
      </w:r>
      <w:sdt>
        <w:sdtPr>
          <w:id w:val="8019336"/>
          <w:citation/>
        </w:sdtPr>
        <w:sdtContent>
          <w:fldSimple w:instr=" CITATION Ste91 \l 1043 ">
            <w:r w:rsidR="002011A4">
              <w:rPr>
                <w:noProof/>
              </w:rPr>
              <w:t>(Stewart, The Quest for Value, 1991)</w:t>
            </w:r>
          </w:fldSimple>
        </w:sdtContent>
      </w:sdt>
      <w:r w:rsidRPr="00C11260">
        <w:t>. Deze distortions zijn buiten beschouwing gelaten in de berekening van de RI.</w:t>
      </w:r>
    </w:p>
    <w:p w:rsidR="00C973E5" w:rsidRDefault="00C973E5" w:rsidP="00CA514A">
      <w:pPr>
        <w:pStyle w:val="Kop4"/>
        <w:spacing w:line="360" w:lineRule="auto"/>
      </w:pPr>
      <w:r>
        <w:t>NOPAT</w:t>
      </w:r>
      <w:r w:rsidR="00EE4347">
        <w:rPr>
          <w:rStyle w:val="Voetnootmarkering"/>
        </w:rPr>
        <w:footnoteReference w:id="6"/>
      </w:r>
      <w:r w:rsidR="00EE4347">
        <w:t xml:space="preserve"> (Netto Operationele Winst Na Belasting)</w:t>
      </w:r>
    </w:p>
    <w:p w:rsidR="00C973E5" w:rsidRPr="00C11260" w:rsidRDefault="00C52850" w:rsidP="00CA514A">
      <w:pPr>
        <w:pStyle w:val="Plattetekst"/>
        <w:spacing w:line="360" w:lineRule="auto"/>
      </w:pPr>
      <w:r w:rsidRPr="00C11260">
        <w:t xml:space="preserve">Voor de EVA berekening </w:t>
      </w:r>
      <w:r w:rsidR="00C973E5" w:rsidRPr="00C11260">
        <w:t>moet de verdiende NOPAT voor deze investering uitgerekend</w:t>
      </w:r>
      <w:r w:rsidRPr="00C11260">
        <w:t xml:space="preserve"> worden</w:t>
      </w:r>
      <w:r w:rsidR="00C973E5" w:rsidRPr="00C11260">
        <w:t>. NOPAT is het inkomen voor belasting en interest (EBIT</w:t>
      </w:r>
      <w:r w:rsidR="00C973E5" w:rsidRPr="00C11260">
        <w:rPr>
          <w:rStyle w:val="Voetnootmarkering"/>
        </w:rPr>
        <w:footnoteReference w:id="7"/>
      </w:r>
      <w:r w:rsidR="00C973E5" w:rsidRPr="00C11260">
        <w:t xml:space="preserve">) minus interest en belasting kosten. NOPAT is het netto inkomen, dat mede bepaald is door Generally Accepted Accounting Principles (GAAP), vermeerderd of verminderd met meer dan 160 boekhoudkundige aanpassingen </w:t>
      </w:r>
      <w:sdt>
        <w:sdtPr>
          <w:id w:val="118538095"/>
          <w:citation/>
        </w:sdtPr>
        <w:sdtContent>
          <w:r w:rsidR="00D8045A" w:rsidRPr="00C11260">
            <w:fldChar w:fldCharType="begin"/>
          </w:r>
          <w:r w:rsidR="00C973E5" w:rsidRPr="00C11260">
            <w:instrText xml:space="preserve"> CITATION Ste91 \l 1033  </w:instrText>
          </w:r>
          <w:r w:rsidR="00D8045A" w:rsidRPr="00C11260">
            <w:fldChar w:fldCharType="separate"/>
          </w:r>
          <w:r w:rsidR="002011A4">
            <w:rPr>
              <w:noProof/>
            </w:rPr>
            <w:t>(Stewart, The Quest for Value, 1991)</w:t>
          </w:r>
          <w:r w:rsidR="00D8045A" w:rsidRPr="00C11260">
            <w:fldChar w:fldCharType="end"/>
          </w:r>
        </w:sdtContent>
      </w:sdt>
      <w:r w:rsidR="00C973E5" w:rsidRPr="00C11260">
        <w:t xml:space="preserve">. Nogmaals, de boekhoudkundige maatstaf van het bedrijfsresultaat moet worden aangepast voor </w:t>
      </w:r>
      <w:r w:rsidR="00EB3C42" w:rsidRPr="00C11260">
        <w:t>de accounting distortions</w:t>
      </w:r>
      <w:r w:rsidRPr="00C11260">
        <w:t xml:space="preserve"> zoals</w:t>
      </w:r>
      <w:r w:rsidR="00EB3C42" w:rsidRPr="00C11260">
        <w:t>;</w:t>
      </w:r>
      <w:r w:rsidR="00D6692D" w:rsidRPr="00C11260">
        <w:t xml:space="preserve"> </w:t>
      </w:r>
      <w:r w:rsidR="00C973E5" w:rsidRPr="00C11260">
        <w:t xml:space="preserve">de operationele leasing, R&amp;D kosten en voor de eenmalige kosten, om </w:t>
      </w:r>
      <w:r w:rsidRPr="00C11260">
        <w:t>de economische winst te naderen</w:t>
      </w:r>
      <w:r w:rsidR="00C973E5" w:rsidRPr="00C11260">
        <w:t>.</w:t>
      </w:r>
      <w:r w:rsidRPr="00C11260">
        <w:t xml:space="preserve"> Voor de berekening, zie tabel capital charge methode of de formule hieronder.</w:t>
      </w:r>
    </w:p>
    <w:p w:rsidR="00EB3C42" w:rsidRPr="00C11260" w:rsidRDefault="00EB3C42" w:rsidP="00EB3C42">
      <w:pPr>
        <w:pStyle w:val="Plattetekst"/>
        <w:spacing w:line="360" w:lineRule="auto"/>
        <w:jc w:val="center"/>
        <w:rPr>
          <w:rFonts w:eastAsiaTheme="minorEastAsia"/>
        </w:rPr>
      </w:pPr>
      <m:oMathPara>
        <m:oMath>
          <m:r>
            <w:rPr>
              <w:rFonts w:ascii="Cambria Math" w:hAnsi="Cambria Math"/>
            </w:rPr>
            <m:t>NOPAT=</m:t>
          </m:r>
          <m:d>
            <m:dPr>
              <m:ctrlPr>
                <w:rPr>
                  <w:rFonts w:ascii="Cambria Math" w:hAnsi="Cambria Math"/>
                  <w:i/>
                </w:rPr>
              </m:ctrlPr>
            </m:dPr>
            <m:e>
              <m:r>
                <w:rPr>
                  <w:rFonts w:ascii="Cambria Math" w:hAnsi="Cambria Math"/>
                </w:rPr>
                <m:t>Opbrengst verkopen-Operating Expenses</m:t>
              </m:r>
            </m:e>
          </m:d>
          <m:r>
            <w:rPr>
              <w:rFonts w:ascii="Cambria Math" w:hAnsi="Cambria Math"/>
            </w:rPr>
            <m:t>×</m:t>
          </m:r>
          <m:d>
            <m:dPr>
              <m:ctrlPr>
                <w:rPr>
                  <w:rFonts w:ascii="Cambria Math" w:hAnsi="Cambria Math"/>
                  <w:i/>
                </w:rPr>
              </m:ctrlPr>
            </m:dPr>
            <m:e>
              <m:r>
                <w:rPr>
                  <w:rFonts w:ascii="Cambria Math" w:hAnsi="Cambria Math"/>
                </w:rPr>
                <m:t>1-τ</m:t>
              </m:r>
              <m:r>
                <w:rPr>
                  <w:rStyle w:val="Voetnootmarkering"/>
                  <w:rFonts w:ascii="Cambria Math" w:eastAsiaTheme="minorEastAsia" w:hAnsi="Cambria Math"/>
                  <w:i/>
                </w:rPr>
                <w:footnoteReference w:id="8"/>
              </m:r>
              <m:ctrlPr>
                <w:rPr>
                  <w:rFonts w:ascii="Cambria Math" w:eastAsiaTheme="minorEastAsia" w:hAnsi="Cambria Math"/>
                  <w:i/>
                </w:rPr>
              </m:ctrlPr>
            </m:e>
          </m:d>
          <m:r>
            <w:rPr>
              <w:rFonts w:ascii="Cambria Math" w:eastAsiaTheme="minorEastAsia" w:hAnsi="Cambria Math"/>
            </w:rPr>
            <m:t xml:space="preserve"> </m:t>
          </m:r>
        </m:oMath>
      </m:oMathPara>
    </w:p>
    <w:p w:rsidR="004E0BC8" w:rsidRPr="0076478A" w:rsidRDefault="004E0BC8" w:rsidP="00CA514A">
      <w:pPr>
        <w:pStyle w:val="Plattetekst"/>
        <w:spacing w:line="360" w:lineRule="auto"/>
        <w:jc w:val="center"/>
        <w:rPr>
          <w:rFonts w:eastAsiaTheme="minorEastAsia"/>
          <w:color w:val="FF0000"/>
        </w:rPr>
      </w:pPr>
    </w:p>
    <w:p w:rsidR="00C973E5" w:rsidRPr="00897A77" w:rsidRDefault="00C973E5" w:rsidP="00CA514A">
      <w:pPr>
        <w:pStyle w:val="Kop4"/>
        <w:spacing w:line="360" w:lineRule="auto"/>
      </w:pPr>
      <w:r w:rsidRPr="00897A77">
        <w:t>Cost of Capital</w:t>
      </w:r>
    </w:p>
    <w:p w:rsidR="00C973E5" w:rsidRDefault="00C973E5" w:rsidP="00CA514A">
      <w:pPr>
        <w:pStyle w:val="Plattetekst"/>
        <w:spacing w:line="360" w:lineRule="auto"/>
      </w:pPr>
      <w:r w:rsidRPr="00202E7C">
        <w:t xml:space="preserve">De derde en de laatste component die nodig is om de EVA te kunnen berekenen zijn de kosten van kapitaal. De </w:t>
      </w:r>
      <w:r>
        <w:t>kapitaalkosten</w:t>
      </w:r>
      <w:r w:rsidRPr="00202E7C">
        <w:t xml:space="preserve"> moet worden geschat op basis van de marktwaarde van </w:t>
      </w:r>
      <w:r>
        <w:t xml:space="preserve">de </w:t>
      </w:r>
      <w:r w:rsidRPr="00202E7C">
        <w:t xml:space="preserve">schulden en </w:t>
      </w:r>
      <w:r>
        <w:t xml:space="preserve">het </w:t>
      </w:r>
      <w:r w:rsidRPr="00202E7C">
        <w:t xml:space="preserve">eigen vermogen in de onderneming </w:t>
      </w:r>
      <w:r>
        <w:t>en niet op basis</w:t>
      </w:r>
      <w:r w:rsidRPr="00202E7C">
        <w:t xml:space="preserve"> van de boekwaarde </w:t>
      </w:r>
      <w:sdt>
        <w:sdtPr>
          <w:id w:val="118538103"/>
          <w:citation/>
        </w:sdtPr>
        <w:sdtContent>
          <w:r w:rsidR="00D8045A">
            <w:fldChar w:fldCharType="begin"/>
          </w:r>
          <w:r w:rsidRPr="00C7782E">
            <w:instrText xml:space="preserve"> CITATION Kra97 \l 1033 </w:instrText>
          </w:r>
          <w:r w:rsidR="00D8045A">
            <w:fldChar w:fldCharType="separate"/>
          </w:r>
          <w:r w:rsidR="002011A4">
            <w:rPr>
              <w:noProof/>
            </w:rPr>
            <w:t>(Kramer &amp; Pushner, 1997)</w:t>
          </w:r>
          <w:r w:rsidR="00D8045A">
            <w:fldChar w:fldCharType="end"/>
          </w:r>
        </w:sdtContent>
      </w:sdt>
      <w:r w:rsidRPr="00202E7C">
        <w:t xml:space="preserve">. </w:t>
      </w:r>
      <w:r>
        <w:t xml:space="preserve">Overdrijven van de kapitaalkosten zal </w:t>
      </w:r>
      <w:r w:rsidRPr="00202E7C">
        <w:t>leid</w:t>
      </w:r>
      <w:r>
        <w:t>en</w:t>
      </w:r>
      <w:r w:rsidRPr="00202E7C">
        <w:t xml:space="preserve"> tot een overdreven EVA. </w:t>
      </w:r>
    </w:p>
    <w:p w:rsidR="00C973E5" w:rsidRDefault="00C973E5" w:rsidP="00CA514A">
      <w:pPr>
        <w:pStyle w:val="Plattetekst"/>
        <w:spacing w:line="360" w:lineRule="auto"/>
      </w:pPr>
      <w:r>
        <w:t>Kosten van het eigen vermogen kan je zien als opportunity kosten. De investeerder heeft meerdere alternatieven voor het kiezen. Het kiezen van het ene project wil zeggen dat je de mogelijke rendement van de andere project misloopt. Misgelopen rendement op het eigen vermogen kan op twee manieren worden uitgerekend. Ten eerste door h</w:t>
      </w:r>
      <w:r w:rsidRPr="00202E7C">
        <w:t>et Capital Asset Pricing Model (CAPM)</w:t>
      </w:r>
      <w:r>
        <w:t>. Het</w:t>
      </w:r>
      <w:r w:rsidRPr="00202E7C">
        <w:t xml:space="preserve"> wordt gebruikt om de kapitaal</w:t>
      </w:r>
      <w:r>
        <w:t>kosten van het eigen vermogen</w:t>
      </w:r>
      <w:r w:rsidRPr="00202E7C">
        <w:t xml:space="preserve"> te bepalen.</w:t>
      </w:r>
    </w:p>
    <w:p w:rsidR="00C973E5" w:rsidRDefault="00C973E5" w:rsidP="00CA514A">
      <w:pPr>
        <w:pStyle w:val="Plattetekst"/>
        <w:spacing w:line="360" w:lineRule="auto"/>
        <w:jc w:val="center"/>
      </w:pPr>
      <m:oMathPara>
        <m:oMath>
          <m:r>
            <w:rPr>
              <w:rFonts w:ascii="Cambria Math" w:hAnsi="Cambria Math"/>
            </w:rPr>
            <m:t xml:space="preserve">Formule CAPM: </m:t>
          </m:r>
          <m:sSub>
            <m:sSubPr>
              <m:ctrlPr>
                <w:rPr>
                  <w:rFonts w:ascii="Cambria Math" w:hAnsi="Cambria Math"/>
                  <w:i/>
                </w:rPr>
              </m:ctrlPr>
            </m:sSubPr>
            <m:e>
              <m:r>
                <w:rPr>
                  <w:rFonts w:ascii="Cambria Math" w:hAnsi="Cambria Math"/>
                </w:rPr>
                <m:t>R</m:t>
              </m:r>
            </m:e>
            <m:sub>
              <m:r>
                <w:rPr>
                  <w:rFonts w:ascii="Cambria Math" w:hAnsi="Cambria Math"/>
                </w:rPr>
                <m:t>e</m:t>
              </m:r>
            </m:sub>
          </m:sSub>
          <m:r>
            <w:rPr>
              <w:rFonts w:ascii="Cambria Math" w:hAnsi="Cambria Math"/>
            </w:rPr>
            <m:t xml:space="preserve">= </m:t>
          </m:r>
          <m:sSub>
            <m:sSubPr>
              <m:ctrlPr>
                <w:rPr>
                  <w:rFonts w:ascii="Cambria Math" w:hAnsi="Cambria Math"/>
                  <w:i/>
                </w:rPr>
              </m:ctrlPr>
            </m:sSubPr>
            <m:e>
              <m:r>
                <w:rPr>
                  <w:rFonts w:ascii="Cambria Math" w:hAnsi="Cambria Math"/>
                </w:rPr>
                <m:t>R</m:t>
              </m:r>
            </m:e>
            <m:sub>
              <m:r>
                <w:rPr>
                  <w:rFonts w:ascii="Cambria Math" w:hAnsi="Cambria Math"/>
                </w:rPr>
                <m:t>f</m:t>
              </m:r>
            </m:sub>
          </m:sSub>
          <m:r>
            <w:rPr>
              <w:rFonts w:ascii="Cambria Math" w:hAnsi="Cambria Math"/>
            </w:rPr>
            <m:t>+β ×(</m:t>
          </m:r>
          <m:sSub>
            <m:sSubPr>
              <m:ctrlPr>
                <w:rPr>
                  <w:rFonts w:ascii="Cambria Math" w:hAnsi="Cambria Math"/>
                  <w:i/>
                </w:rPr>
              </m:ctrlPr>
            </m:sSubPr>
            <m:e>
              <m:r>
                <w:rPr>
                  <w:rFonts w:ascii="Cambria Math" w:hAnsi="Cambria Math"/>
                </w:rPr>
                <m:t>R</m:t>
              </m:r>
            </m:e>
            <m:sub>
              <m:r>
                <w:rPr>
                  <w:rFonts w:ascii="Cambria Math" w:hAnsi="Cambria Math"/>
                </w:rPr>
                <m:t>m</m:t>
              </m:r>
            </m:sub>
          </m:sSub>
          <m:r>
            <w:rPr>
              <w:rFonts w:ascii="Cambria Math" w:hAnsi="Cambria Math"/>
            </w:rPr>
            <m:t xml:space="preserve">- </m:t>
          </m:r>
          <m:sSub>
            <m:sSubPr>
              <m:ctrlPr>
                <w:rPr>
                  <w:rFonts w:ascii="Cambria Math" w:hAnsi="Cambria Math"/>
                  <w:i/>
                </w:rPr>
              </m:ctrlPr>
            </m:sSubPr>
            <m:e>
              <m:r>
                <w:rPr>
                  <w:rFonts w:ascii="Cambria Math" w:hAnsi="Cambria Math"/>
                </w:rPr>
                <m:t>R</m:t>
              </m:r>
            </m:e>
            <m:sub>
              <m:r>
                <w:rPr>
                  <w:rFonts w:ascii="Cambria Math" w:hAnsi="Cambria Math"/>
                </w:rPr>
                <m:t>f</m:t>
              </m:r>
            </m:sub>
          </m:sSub>
          <m:r>
            <w:rPr>
              <w:rFonts w:ascii="Cambria Math" w:hAnsi="Cambria Math"/>
            </w:rPr>
            <m:t>)</m:t>
          </m:r>
        </m:oMath>
      </m:oMathPara>
    </w:p>
    <w:p w:rsidR="00C973E5" w:rsidRDefault="00C973E5" w:rsidP="00CA514A">
      <w:pPr>
        <w:pStyle w:val="Plattetekst"/>
        <w:spacing w:line="360" w:lineRule="auto"/>
      </w:pPr>
      <w:r>
        <w:t>Waarin Re</w:t>
      </w:r>
      <w:r w:rsidRPr="00202E7C">
        <w:t xml:space="preserve"> = Kosten van </w:t>
      </w:r>
      <w:r>
        <w:t>het eigen vermogen; Rf = Risicovrije rentevoet;</w:t>
      </w:r>
      <w:r w:rsidRPr="00202E7C">
        <w:t xml:space="preserve"> b= beta</w:t>
      </w:r>
      <w:r>
        <w:t xml:space="preserve"> de gevoeligheid voor marktrisico;</w:t>
      </w:r>
      <w:r w:rsidRPr="00202E7C">
        <w:t xml:space="preserve"> Rm= de markt rente</w:t>
      </w:r>
      <w:r>
        <w:t>.</w:t>
      </w:r>
    </w:p>
    <w:p w:rsidR="00C973E5" w:rsidRDefault="00C973E5" w:rsidP="00CA514A">
      <w:pPr>
        <w:pStyle w:val="Plattetekst"/>
        <w:spacing w:line="360" w:lineRule="auto"/>
      </w:pPr>
      <w:r>
        <w:t>Kapitaal kosten van het eigen vermogen kan je ook zien als het gewenste rendeme</w:t>
      </w:r>
      <w:r w:rsidR="004C47DC">
        <w:t>nt van de aandeelhouders. De twe</w:t>
      </w:r>
      <w:r>
        <w:t>ede manier om de kapitaalko</w:t>
      </w:r>
      <w:r w:rsidR="004C47DC">
        <w:t xml:space="preserve">sten van het eigen vermogen </w:t>
      </w:r>
      <w:r>
        <w:t xml:space="preserve">te </w:t>
      </w:r>
      <w:r w:rsidR="004C47DC">
        <w:t>be</w:t>
      </w:r>
      <w:r>
        <w:t xml:space="preserve">rekenen is het dividend capitalization model:  </w:t>
      </w:r>
    </w:p>
    <w:p w:rsidR="00C973E5" w:rsidRDefault="00D8045A" w:rsidP="00CA514A">
      <w:pPr>
        <w:pStyle w:val="Plattetekst"/>
        <w:spacing w:line="360" w:lineRule="auto"/>
        <w:rPr>
          <w:rFonts w:ascii="Times New Roman" w:hAnsi="Times New Roman" w:cs="Times New Roman"/>
        </w:rPr>
      </w:pPr>
      <m:oMathPara>
        <m:oMath>
          <m:sSub>
            <m:sSubPr>
              <m:ctrlPr>
                <w:rPr>
                  <w:rFonts w:ascii="Cambria Math" w:hAnsi="Cambria Math"/>
                  <w:i/>
                </w:rPr>
              </m:ctrlPr>
            </m:sSubPr>
            <m:e>
              <m:r>
                <w:rPr>
                  <w:rFonts w:ascii="Cambria Math" w:hAnsi="Cambria Math"/>
                </w:rPr>
                <m:t>R</m:t>
              </m:r>
            </m:e>
            <m:sub>
              <m:r>
                <w:rPr>
                  <w:rFonts w:ascii="Cambria Math" w:hAnsi="Cambria Math"/>
                </w:rPr>
                <m:t>e</m:t>
              </m:r>
            </m:sub>
          </m:sSub>
          <m:r>
            <w:rPr>
              <w:rFonts w:ascii="Cambria Math" w:hAnsi="Cambria Math"/>
            </w:rPr>
            <m:t xml:space="preserve">= </m:t>
          </m:r>
          <m:f>
            <m:fPr>
              <m:ctrlPr>
                <w:rPr>
                  <w:rFonts w:ascii="Cambria Math" w:hAnsi="Cambria Math"/>
                  <w:i/>
                </w:rPr>
              </m:ctrlPr>
            </m:fPr>
            <m:num>
              <m:r>
                <w:rPr>
                  <w:rFonts w:ascii="Cambria Math" w:hAnsi="Cambria Math"/>
                </w:rPr>
                <m:t>Dividend per aandeel</m:t>
              </m:r>
            </m:num>
            <m:den>
              <m:r>
                <w:rPr>
                  <w:rFonts w:ascii="Cambria Math" w:hAnsi="Cambria Math"/>
                </w:rPr>
                <m:t>Huidige Marktwaarde aandeel</m:t>
              </m:r>
            </m:den>
          </m:f>
          <m:r>
            <w:rPr>
              <w:rFonts w:ascii="Cambria Math" w:eastAsiaTheme="minorEastAsia" w:hAnsi="Cambria Math"/>
            </w:rPr>
            <m:t>+ Groei ratio Dividend</m:t>
          </m:r>
        </m:oMath>
      </m:oMathPara>
    </w:p>
    <w:p w:rsidR="00CE016F" w:rsidRPr="00C11260" w:rsidRDefault="00CE016F" w:rsidP="00CA514A">
      <w:pPr>
        <w:spacing w:line="360" w:lineRule="auto"/>
        <w:rPr>
          <w:rFonts w:eastAsiaTheme="minorEastAsia" w:cs="Times New Roman"/>
        </w:rPr>
      </w:pPr>
      <w:r w:rsidRPr="00C11260">
        <w:rPr>
          <w:rFonts w:cs="Times New Roman"/>
        </w:rPr>
        <w:t xml:space="preserve">Groeiratio dividend kan op twee manieren worden berekend. </w:t>
      </w:r>
      <w:r w:rsidR="00E44A41" w:rsidRPr="00C11260">
        <w:rPr>
          <w:rFonts w:cs="Times New Roman"/>
        </w:rPr>
        <w:t>Eerste methode is als volgt</w:t>
      </w:r>
      <w:r w:rsidRPr="00C11260">
        <w:rPr>
          <w:rFonts w:cs="Times New Roman"/>
        </w:rPr>
        <w:t xml:space="preserve">: </w:t>
      </w:r>
      <w:r w:rsidR="00125560" w:rsidRPr="00C11260">
        <w:rPr>
          <w:rFonts w:cs="Times New Roman"/>
        </w:rPr>
        <w:br/>
      </w:r>
      <m:oMathPara>
        <m:oMath>
          <m:r>
            <w:rPr>
              <w:rFonts w:ascii="Cambria Math" w:hAnsi="Cambria Math" w:cs="Times New Roman"/>
            </w:rPr>
            <m:t>Groei ratio Dividend=Return on Equity</m:t>
          </m:r>
          <m:r>
            <w:rPr>
              <w:rStyle w:val="Voetnootmarkering"/>
              <w:rFonts w:ascii="Cambria Math" w:hAnsi="Cambria Math" w:cs="Times New Roman"/>
              <w:i/>
            </w:rPr>
            <w:footnoteReference w:id="9"/>
          </m:r>
          <m:r>
            <w:rPr>
              <w:rFonts w:ascii="Cambria Math" w:hAnsi="Cambria Math" w:cs="Times New Roman"/>
            </w:rPr>
            <m:t xml:space="preserve"> ×(1-Payout ratio</m:t>
          </m:r>
          <m:r>
            <w:rPr>
              <w:rStyle w:val="Voetnootmarkering"/>
              <w:rFonts w:ascii="Cambria Math" w:hAnsi="Cambria Math" w:cs="Times New Roman"/>
              <w:i/>
            </w:rPr>
            <w:footnoteReference w:id="10"/>
          </m:r>
          <m:r>
            <w:rPr>
              <w:rFonts w:ascii="Cambria Math" w:hAnsi="Cambria Math" w:cs="Times New Roman"/>
            </w:rPr>
            <m:t>)</m:t>
          </m:r>
        </m:oMath>
      </m:oMathPara>
    </w:p>
    <w:p w:rsidR="00125560" w:rsidRPr="00C11260" w:rsidRDefault="00125560" w:rsidP="00CA514A">
      <w:pPr>
        <w:spacing w:line="360" w:lineRule="auto"/>
        <w:rPr>
          <w:rFonts w:eastAsiaTheme="minorEastAsia" w:cs="Times New Roman"/>
        </w:rPr>
      </w:pPr>
      <w:r w:rsidRPr="00C11260">
        <w:t>Een tweede manier om de groei ratio van dividend te bepalen is door het jaarlijks gemiddelde groeiratio van een dividend uit te rekenen. Bijvoorbeeld als tien jaar geleden de dividend 2€ waard was en de huidige is 3€, dan is</w:t>
      </w:r>
      <w:r w:rsidR="00E44A41" w:rsidRPr="00C11260">
        <w:t xml:space="preserve"> het</w:t>
      </w:r>
      <w:r w:rsidRPr="00C11260">
        <w:t xml:space="preserve"> groei ratio </w:t>
      </w:r>
      <w:r w:rsidR="00E44A41" w:rsidRPr="00C11260">
        <w:t xml:space="preserve">van deze dividend over de periode van tien jaar </w:t>
      </w:r>
      <w:r w:rsidRPr="00C11260">
        <w:t>3€/2€=1.66</w:t>
      </w:r>
      <w:r w:rsidR="00E44A41" w:rsidRPr="00C11260">
        <w:t xml:space="preserve">. Wiskundig kan de jaarlijkse groei ratio berekend worden door </w:t>
      </w:r>
      <m:oMath>
        <m:rad>
          <m:radPr>
            <m:ctrlPr>
              <w:rPr>
                <w:rFonts w:ascii="Cambria Math" w:hAnsi="Cambria Math"/>
                <w:i/>
              </w:rPr>
            </m:ctrlPr>
          </m:radPr>
          <m:deg>
            <m:r>
              <w:rPr>
                <w:rFonts w:ascii="Cambria Math" w:hAnsi="Cambria Math"/>
              </w:rPr>
              <m:t>10jaar</m:t>
            </m:r>
          </m:deg>
          <m:e>
            <m:r>
              <w:rPr>
                <w:rFonts w:ascii="Cambria Math" w:hAnsi="Cambria Math"/>
              </w:rPr>
              <m:t>1.66</m:t>
            </m:r>
          </m:e>
        </m:rad>
        <m:r>
          <w:rPr>
            <w:rFonts w:ascii="Cambria Math" w:hAnsi="Cambria Math"/>
          </w:rPr>
          <m:t>=</m:t>
        </m:r>
        <m:r>
          <w:rPr>
            <w:rFonts w:ascii="Cambria Math" w:eastAsiaTheme="minorEastAsia" w:hAnsi="Cambria Math"/>
          </w:rPr>
          <m:t>1.052 (jaarlijkse groeiratio dividend 5.2%)</m:t>
        </m:r>
      </m:oMath>
      <w:r w:rsidR="00E44A41" w:rsidRPr="00C11260">
        <w:rPr>
          <w:rFonts w:eastAsiaTheme="minorEastAsia"/>
        </w:rPr>
        <w:t>.</w:t>
      </w:r>
    </w:p>
    <w:p w:rsidR="00A16FE8" w:rsidRPr="00C11260" w:rsidRDefault="00C973E5" w:rsidP="00CA514A">
      <w:pPr>
        <w:spacing w:line="360" w:lineRule="auto"/>
      </w:pPr>
      <w:r w:rsidRPr="00235C0E">
        <w:rPr>
          <w:rFonts w:cs="Times New Roman"/>
        </w:rPr>
        <w:t>Kosten va</w:t>
      </w:r>
      <w:r w:rsidR="004C47DC">
        <w:rPr>
          <w:rFonts w:cs="Times New Roman"/>
        </w:rPr>
        <w:t>n de schulden is eenvoudiger</w:t>
      </w:r>
      <w:r w:rsidRPr="00235C0E">
        <w:rPr>
          <w:rFonts w:cs="Times New Roman"/>
        </w:rPr>
        <w:t xml:space="preserve"> te </w:t>
      </w:r>
      <w:r w:rsidR="004C47DC">
        <w:rPr>
          <w:rFonts w:cs="Times New Roman"/>
        </w:rPr>
        <w:t>be</w:t>
      </w:r>
      <w:r w:rsidRPr="00235C0E">
        <w:rPr>
          <w:rFonts w:cs="Times New Roman"/>
        </w:rPr>
        <w:t xml:space="preserve">rekenen. Het is </w:t>
      </w:r>
      <w:r w:rsidR="004C47DC">
        <w:rPr>
          <w:rFonts w:cs="Times New Roman"/>
        </w:rPr>
        <w:t>de</w:t>
      </w:r>
      <w:r w:rsidRPr="00235C0E">
        <w:rPr>
          <w:rFonts w:cs="Times New Roman"/>
        </w:rPr>
        <w:t xml:space="preserve"> rente d</w:t>
      </w:r>
      <w:r w:rsidR="004C47DC">
        <w:rPr>
          <w:rFonts w:cs="Times New Roman"/>
        </w:rPr>
        <w:t>ie</w:t>
      </w:r>
      <w:r w:rsidRPr="00235C0E">
        <w:rPr>
          <w:rFonts w:cs="Times New Roman"/>
        </w:rPr>
        <w:t xml:space="preserve"> over de leningen</w:t>
      </w:r>
      <w:r w:rsidR="004C47DC">
        <w:rPr>
          <w:rFonts w:cs="Times New Roman"/>
        </w:rPr>
        <w:t xml:space="preserve"> betaald moet worden. Je kan die</w:t>
      </w:r>
      <w:r w:rsidRPr="00235C0E">
        <w:rPr>
          <w:rFonts w:cs="Times New Roman"/>
        </w:rPr>
        <w:t xml:space="preserve"> voor e</w:t>
      </w:r>
      <w:r w:rsidR="004C47DC">
        <w:rPr>
          <w:rFonts w:cs="Times New Roman"/>
        </w:rPr>
        <w:t>n na aftrek van de belasting be</w:t>
      </w:r>
      <w:r w:rsidRPr="00235C0E">
        <w:rPr>
          <w:rFonts w:cs="Times New Roman"/>
        </w:rPr>
        <w:t xml:space="preserve">rekenen. Rente over zakelijke schulden  </w:t>
      </w:r>
      <w:r w:rsidRPr="00235C0E">
        <w:rPr>
          <w:rFonts w:cs="Times New Roman"/>
        </w:rPr>
        <w:lastRenderedPageBreak/>
        <w:t xml:space="preserve">is aftrekbaar wanneer het een lening over vreemd vermogen betreft. Daardoor wordt het vaak na aftrek van de belasting uitgerekend. Vereiste of verwachte rente voor de leningen, Rd, is </w:t>
      </w:r>
      <w:r w:rsidR="004C47DC">
        <w:rPr>
          <w:rFonts w:cs="Times New Roman"/>
        </w:rPr>
        <w:t>de risicovrije rente vermeerderd</w:t>
      </w:r>
      <w:r w:rsidRPr="00235C0E">
        <w:rPr>
          <w:rFonts w:cs="Times New Roman"/>
        </w:rPr>
        <w:t xml:space="preserve"> met de risico rente. Risico rente is afhankelijk van de situatie. Ceteris Paribus, als de</w:t>
      </w:r>
      <w:r w:rsidR="004C47DC">
        <w:rPr>
          <w:rFonts w:cs="Times New Roman"/>
        </w:rPr>
        <w:t xml:space="preserve"> omvang van de schuld stijgt,</w:t>
      </w:r>
      <w:r w:rsidR="005E5998">
        <w:rPr>
          <w:rFonts w:cs="Times New Roman"/>
        </w:rPr>
        <w:t xml:space="preserve"> stijgt ook de risico rente</w:t>
      </w:r>
      <w:r w:rsidR="000C6309">
        <w:rPr>
          <w:rFonts w:cs="Times New Roman"/>
        </w:rPr>
        <w:t>.</w:t>
      </w:r>
      <w:r w:rsidR="005E5998" w:rsidRPr="000C6309">
        <w:rPr>
          <w:rFonts w:cs="Times New Roman"/>
          <w:color w:val="C00000"/>
        </w:rPr>
        <w:t xml:space="preserve"> </w:t>
      </w:r>
      <w:r w:rsidR="000C6309" w:rsidRPr="00C11260">
        <w:rPr>
          <w:rFonts w:cs="Times New Roman"/>
        </w:rPr>
        <w:t>D</w:t>
      </w:r>
      <w:r w:rsidR="005E5998" w:rsidRPr="00C11260">
        <w:rPr>
          <w:rFonts w:cs="Times New Roman"/>
        </w:rPr>
        <w:t xml:space="preserve">e schuldverschaffers </w:t>
      </w:r>
      <w:r w:rsidR="000C6309" w:rsidRPr="00C11260">
        <w:rPr>
          <w:rFonts w:cs="Times New Roman"/>
        </w:rPr>
        <w:t xml:space="preserve">lopen </w:t>
      </w:r>
      <w:r w:rsidR="005E5998" w:rsidRPr="00C11260">
        <w:rPr>
          <w:rFonts w:cs="Times New Roman"/>
        </w:rPr>
        <w:t xml:space="preserve">meer </w:t>
      </w:r>
      <w:r w:rsidR="000C6309" w:rsidRPr="00C11260">
        <w:rPr>
          <w:rFonts w:cs="Times New Roman"/>
        </w:rPr>
        <w:t xml:space="preserve">risico zoals: kans op faillissement, en </w:t>
      </w:r>
      <w:r w:rsidR="005E5998" w:rsidRPr="00C11260">
        <w:rPr>
          <w:rFonts w:cs="Times New Roman"/>
        </w:rPr>
        <w:t>zullen eisen</w:t>
      </w:r>
      <w:r w:rsidR="000C6309" w:rsidRPr="00C11260">
        <w:rPr>
          <w:rFonts w:cs="Times New Roman"/>
        </w:rPr>
        <w:t xml:space="preserve"> stellen</w:t>
      </w:r>
      <w:r w:rsidR="005E5998" w:rsidRPr="00C11260">
        <w:rPr>
          <w:rFonts w:cs="Times New Roman"/>
        </w:rPr>
        <w:t xml:space="preserve"> voor hun geleverde schuld</w:t>
      </w:r>
      <w:r w:rsidR="000C6309" w:rsidRPr="00C11260">
        <w:rPr>
          <w:rFonts w:cs="Times New Roman"/>
        </w:rPr>
        <w:t>.</w:t>
      </w:r>
      <w:r w:rsidR="00A16FE8" w:rsidRPr="00C11260">
        <w:rPr>
          <w:rFonts w:cs="Times New Roman"/>
        </w:rPr>
        <w:br/>
      </w:r>
      <m:oMathPara>
        <m:oMath>
          <m:r>
            <w:rPr>
              <w:rFonts w:ascii="Cambria Math" w:hAnsi="Cambria Math"/>
            </w:rPr>
            <m:t>WACC=(</m:t>
          </m:r>
          <m:f>
            <m:fPr>
              <m:ctrlPr>
                <w:rPr>
                  <w:rFonts w:ascii="Cambria Math" w:hAnsi="Cambria Math"/>
                  <w:i/>
                </w:rPr>
              </m:ctrlPr>
            </m:fPr>
            <m:num>
              <m:r>
                <w:rPr>
                  <w:rFonts w:ascii="Cambria Math" w:hAnsi="Cambria Math"/>
                </w:rPr>
                <m:t>EV</m:t>
              </m:r>
              <m:r>
                <w:rPr>
                  <w:rStyle w:val="Voetnootmarkering"/>
                  <w:rFonts w:ascii="Cambria Math" w:hAnsi="Cambria Math"/>
                  <w:i/>
                </w:rPr>
                <w:footnoteReference w:id="11"/>
              </m:r>
            </m:num>
            <m:den>
              <m:r>
                <w:rPr>
                  <w:rFonts w:ascii="Cambria Math" w:hAnsi="Cambria Math"/>
                </w:rPr>
                <m:t>EV+VV</m:t>
              </m:r>
            </m:den>
          </m:f>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e</m:t>
              </m:r>
            </m:sub>
          </m:sSub>
          <m:r>
            <w:rPr>
              <w:rFonts w:ascii="Cambria Math" w:eastAsiaTheme="minorEastAsia" w:hAnsi="Cambria Math"/>
            </w:rPr>
            <m:t xml:space="preserve">)+ </m:t>
          </m:r>
          <m:r>
            <w:rPr>
              <w:rFonts w:ascii="Cambria Math" w:hAnsi="Cambria Math"/>
            </w:rPr>
            <m:t>(</m:t>
          </m:r>
          <m:f>
            <m:fPr>
              <m:ctrlPr>
                <w:rPr>
                  <w:rFonts w:ascii="Cambria Math" w:hAnsi="Cambria Math"/>
                  <w:i/>
                </w:rPr>
              </m:ctrlPr>
            </m:fPr>
            <m:num>
              <m:r>
                <w:rPr>
                  <w:rFonts w:ascii="Cambria Math" w:hAnsi="Cambria Math"/>
                </w:rPr>
                <m:t>VV</m:t>
              </m:r>
              <m:r>
                <w:rPr>
                  <w:rStyle w:val="Voetnootmarkering"/>
                  <w:rFonts w:ascii="Cambria Math" w:hAnsi="Cambria Math"/>
                  <w:i/>
                </w:rPr>
                <w:footnoteReference w:id="12"/>
              </m:r>
            </m:num>
            <m:den>
              <m:r>
                <w:rPr>
                  <w:rFonts w:ascii="Cambria Math" w:hAnsi="Cambria Math"/>
                </w:rPr>
                <m:t>EV+VV</m:t>
              </m:r>
            </m:den>
          </m:f>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d</m:t>
              </m:r>
            </m:sub>
          </m:sSub>
          <m:r>
            <w:rPr>
              <w:rFonts w:ascii="Cambria Math" w:eastAsiaTheme="minorEastAsia" w:hAnsi="Cambria Math"/>
            </w:rPr>
            <m:t xml:space="preserve"> ×(1-τ</m:t>
          </m:r>
          <m:r>
            <w:rPr>
              <w:rStyle w:val="Voetnootmarkering"/>
              <w:rFonts w:ascii="Cambria Math" w:eastAsiaTheme="minorEastAsia" w:hAnsi="Cambria Math"/>
              <w:i/>
            </w:rPr>
            <w:footnoteReference w:id="13"/>
          </m:r>
          <m:r>
            <w:rPr>
              <w:rFonts w:ascii="Cambria Math" w:eastAsiaTheme="minorEastAsia" w:hAnsi="Cambria Math"/>
            </w:rPr>
            <m:t>)</m:t>
          </m:r>
        </m:oMath>
      </m:oMathPara>
    </w:p>
    <w:p w:rsidR="00C973E5" w:rsidRDefault="00C973E5" w:rsidP="00CA514A">
      <w:pPr>
        <w:spacing w:line="360" w:lineRule="auto"/>
      </w:pPr>
      <w:r w:rsidRPr="00235C0E">
        <w:t>Als eenmaal de kosten van schulden en het eigenver</w:t>
      </w:r>
      <w:r w:rsidR="004C47DC">
        <w:t xml:space="preserve">mogen is uitgerekend, kunnen </w:t>
      </w:r>
      <w:r w:rsidRPr="00235C0E">
        <w:t xml:space="preserve">de kosten van kapitaal </w:t>
      </w:r>
      <w:r w:rsidR="004C47DC">
        <w:t>worden bepaald</w:t>
      </w:r>
      <w:r w:rsidRPr="00235C0E">
        <w:t xml:space="preserve">. Aan de </w:t>
      </w:r>
      <w:r w:rsidR="00A16FE8">
        <w:t>h</w:t>
      </w:r>
      <w:r w:rsidRPr="00235C0E">
        <w:t xml:space="preserve">and van de WACC methode worden kapitaalkosten van een investeringsproject uitgerekend. Hierin zijn zowel de kosten van het eigenvermogen, als de kosten voor vreemd vermogen opgenomen. In de WACC formule kan je de cost of debt voor belasting nemen, omdat het gecorrigeerd kan worden binnen de formule door het te vermenigvuldigen met </w:t>
      </w:r>
      <m:oMath>
        <m:r>
          <w:rPr>
            <w:rFonts w:ascii="Cambria Math" w:eastAsiaTheme="minorEastAsia" w:hAnsi="Cambria Math"/>
          </w:rPr>
          <m:t>(1-τ)</m:t>
        </m:r>
      </m:oMath>
    </w:p>
    <w:p w:rsidR="00C973E5" w:rsidRDefault="00C973E5" w:rsidP="00C973E5">
      <w:pPr>
        <w:pStyle w:val="Kop3"/>
      </w:pPr>
      <w:bookmarkStart w:id="23" w:name="_Toc270421281"/>
      <w:r>
        <w:t>Spread Methode</w:t>
      </w:r>
      <w:bookmarkEnd w:id="23"/>
    </w:p>
    <w:tbl>
      <w:tblPr>
        <w:tblStyle w:val="Kleurrijkelijst-accent2"/>
        <w:tblpPr w:leftFromText="180" w:rightFromText="180" w:vertAnchor="text" w:horzAnchor="margin" w:tblpY="30"/>
        <w:tblW w:w="0" w:type="auto"/>
        <w:tblLook w:val="04A0"/>
      </w:tblPr>
      <w:tblGrid>
        <w:gridCol w:w="9288"/>
      </w:tblGrid>
      <w:tr w:rsidR="00C973E5" w:rsidRPr="00E36226" w:rsidTr="00941A5D">
        <w:trPr>
          <w:cnfStyle w:val="100000000000"/>
        </w:trPr>
        <w:tc>
          <w:tcPr>
            <w:cnfStyle w:val="001000000000"/>
            <w:tcW w:w="9288" w:type="dxa"/>
          </w:tcPr>
          <w:p w:rsidR="00C973E5" w:rsidRPr="00CB330F" w:rsidRDefault="00C973E5" w:rsidP="002627B1">
            <w:pPr>
              <w:pStyle w:val="Geenafstand"/>
              <w:jc w:val="center"/>
              <w:rPr>
                <w:rFonts w:ascii="Times New Roman" w:hAnsi="Times New Roman" w:cs="Times New Roman"/>
                <w:b w:val="0"/>
                <w:lang w:val="en-US"/>
              </w:rPr>
            </w:pPr>
            <w:r w:rsidRPr="00743378">
              <w:rPr>
                <w:rFonts w:ascii="Times New Roman" w:hAnsi="Times New Roman" w:cs="Times New Roman"/>
                <w:lang w:val="en-US"/>
              </w:rPr>
              <w:t>Spread</w:t>
            </w:r>
            <w:r w:rsidR="00EB3C42">
              <w:rPr>
                <w:rFonts w:ascii="Times New Roman" w:hAnsi="Times New Roman" w:cs="Times New Roman"/>
                <w:lang w:val="en-US"/>
              </w:rPr>
              <w:t xml:space="preserve"> Methode</w:t>
            </w:r>
          </w:p>
          <w:p w:rsidR="00C973E5" w:rsidRPr="005A4DF1" w:rsidRDefault="00D8045A" w:rsidP="002627B1">
            <w:pPr>
              <w:jc w:val="center"/>
              <w:rPr>
                <w:rFonts w:ascii="Times New Roman" w:hAnsi="Times New Roman" w:cs="Times New Roman"/>
                <w:lang w:val="en-US"/>
              </w:rPr>
            </w:pPr>
            <w:sdt>
              <w:sdtPr>
                <w:rPr>
                  <w:rFonts w:ascii="Times New Roman" w:hAnsi="Times New Roman" w:cs="Times New Roman"/>
                  <w:lang w:val="en-US"/>
                </w:rPr>
                <w:id w:val="13620660"/>
                <w:citation/>
              </w:sdtPr>
              <w:sdtContent>
                <w:r>
                  <w:rPr>
                    <w:rFonts w:ascii="Times New Roman" w:hAnsi="Times New Roman" w:cs="Times New Roman"/>
                    <w:lang w:val="en-US"/>
                  </w:rPr>
                  <w:fldChar w:fldCharType="begin"/>
                </w:r>
                <w:r w:rsidR="00C973E5">
                  <w:rPr>
                    <w:rFonts w:ascii="Times New Roman" w:hAnsi="Times New Roman" w:cs="Times New Roman"/>
                    <w:lang w:val="en-US"/>
                  </w:rPr>
                  <w:instrText xml:space="preserve"> CITATION Ste90 \p 137 \l 1033  </w:instrText>
                </w:r>
                <w:r>
                  <w:rPr>
                    <w:rFonts w:ascii="Times New Roman" w:hAnsi="Times New Roman" w:cs="Times New Roman"/>
                    <w:lang w:val="en-US"/>
                  </w:rPr>
                  <w:fldChar w:fldCharType="separate"/>
                </w:r>
                <w:r w:rsidR="002011A4" w:rsidRPr="002011A4">
                  <w:rPr>
                    <w:rFonts w:ascii="Times New Roman" w:hAnsi="Times New Roman" w:cs="Times New Roman"/>
                    <w:noProof/>
                    <w:lang w:val="en-US"/>
                  </w:rPr>
                  <w:t>(Stewart, The Quest for Value: the EVA management guide, 1990, p. 137)</w:t>
                </w:r>
                <w:r>
                  <w:rPr>
                    <w:rFonts w:ascii="Times New Roman" w:hAnsi="Times New Roman" w:cs="Times New Roman"/>
                    <w:lang w:val="en-US"/>
                  </w:rPr>
                  <w:fldChar w:fldCharType="end"/>
                </w:r>
              </w:sdtContent>
            </w:sdt>
          </w:p>
        </w:tc>
      </w:tr>
      <w:tr w:rsidR="00C973E5" w:rsidRPr="00897A77" w:rsidTr="00941A5D">
        <w:trPr>
          <w:cnfStyle w:val="000000100000"/>
        </w:trPr>
        <w:tc>
          <w:tcPr>
            <w:cnfStyle w:val="001000000000"/>
            <w:tcW w:w="9288" w:type="dxa"/>
          </w:tcPr>
          <w:p w:rsidR="00C973E5" w:rsidRPr="00445E7C" w:rsidRDefault="00C973E5" w:rsidP="002627B1">
            <w:pPr>
              <w:rPr>
                <w:rFonts w:ascii="Times New Roman" w:hAnsi="Times New Roman" w:cs="Times New Roman"/>
                <w:lang w:val="en-US"/>
              </w:rPr>
            </w:pPr>
            <w:r w:rsidRPr="00CB330F">
              <w:rPr>
                <w:rFonts w:ascii="Times New Roman" w:hAnsi="Times New Roman" w:cs="Times New Roman"/>
                <w:i/>
                <w:lang w:val="en-US"/>
              </w:rPr>
              <w:t>(NOPAT/Capital Invested)</w:t>
            </w:r>
          </w:p>
        </w:tc>
      </w:tr>
      <w:tr w:rsidR="00C973E5" w:rsidRPr="00E36226" w:rsidTr="00941A5D">
        <w:tc>
          <w:tcPr>
            <w:cnfStyle w:val="001000000000"/>
            <w:tcW w:w="9288" w:type="dxa"/>
          </w:tcPr>
          <w:p w:rsidR="00C973E5" w:rsidRPr="00CB330F" w:rsidRDefault="00C973E5" w:rsidP="002627B1">
            <w:pPr>
              <w:pStyle w:val="Geenafstand"/>
              <w:rPr>
                <w:rFonts w:ascii="Times New Roman" w:hAnsi="Times New Roman" w:cs="Times New Roman"/>
                <w:i/>
                <w:lang w:val="en-US"/>
              </w:rPr>
            </w:pPr>
            <w:r w:rsidRPr="005A4DF1">
              <w:rPr>
                <w:lang w:val="en-US"/>
              </w:rPr>
              <w:tab/>
            </w:r>
            <w:r>
              <w:rPr>
                <w:rFonts w:ascii="Times New Roman" w:hAnsi="Times New Roman" w:cs="Times New Roman"/>
                <w:i/>
                <w:lang w:val="en-US"/>
              </w:rPr>
              <w:t>= Return on Invested Capital (ROIC)</w:t>
            </w:r>
          </w:p>
        </w:tc>
      </w:tr>
      <w:tr w:rsidR="00C973E5" w:rsidRPr="00897A77" w:rsidTr="00941A5D">
        <w:trPr>
          <w:cnfStyle w:val="000000100000"/>
        </w:trPr>
        <w:tc>
          <w:tcPr>
            <w:cnfStyle w:val="001000000000"/>
            <w:tcW w:w="9288" w:type="dxa"/>
          </w:tcPr>
          <w:p w:rsidR="00C973E5" w:rsidRPr="00CB330F" w:rsidRDefault="00C973E5" w:rsidP="002627B1">
            <w:pPr>
              <w:pStyle w:val="Geenafstand"/>
              <w:rPr>
                <w:rFonts w:ascii="Times New Roman" w:hAnsi="Times New Roman" w:cs="Times New Roman"/>
                <w:i/>
                <w:lang w:val="en-US"/>
              </w:rPr>
            </w:pPr>
            <w:r>
              <w:rPr>
                <w:rFonts w:ascii="Times New Roman" w:hAnsi="Times New Roman" w:cs="Times New Roman"/>
                <w:i/>
                <w:lang w:val="en-US"/>
              </w:rPr>
              <w:t xml:space="preserve">- </w:t>
            </w:r>
            <w:r w:rsidRPr="00CB330F">
              <w:rPr>
                <w:rFonts w:ascii="Times New Roman" w:hAnsi="Times New Roman" w:cs="Times New Roman"/>
                <w:i/>
                <w:lang w:val="en-US"/>
              </w:rPr>
              <w:t>Cost of Capital</w:t>
            </w:r>
            <w:r>
              <w:rPr>
                <w:rFonts w:ascii="Times New Roman" w:hAnsi="Times New Roman" w:cs="Times New Roman"/>
                <w:i/>
                <w:lang w:val="en-US"/>
              </w:rPr>
              <w:t xml:space="preserve"> (WACC)</w:t>
            </w:r>
          </w:p>
        </w:tc>
      </w:tr>
      <w:tr w:rsidR="00C973E5" w:rsidRPr="00897A77" w:rsidTr="00941A5D">
        <w:tc>
          <w:tcPr>
            <w:cnfStyle w:val="001000000000"/>
            <w:tcW w:w="9288" w:type="dxa"/>
          </w:tcPr>
          <w:p w:rsidR="00C973E5" w:rsidRPr="00CB330F" w:rsidRDefault="00C973E5" w:rsidP="002627B1">
            <w:pPr>
              <w:pStyle w:val="Geenafstand"/>
              <w:rPr>
                <w:rFonts w:ascii="Times New Roman" w:hAnsi="Times New Roman" w:cs="Times New Roman"/>
                <w:i/>
                <w:lang w:val="en-US"/>
              </w:rPr>
            </w:pPr>
            <w:r w:rsidRPr="005A4DF1">
              <w:rPr>
                <w:lang w:val="en-US"/>
              </w:rPr>
              <w:tab/>
            </w:r>
            <w:r>
              <w:rPr>
                <w:rFonts w:ascii="Times New Roman" w:hAnsi="Times New Roman" w:cs="Times New Roman"/>
                <w:i/>
                <w:lang w:val="en-US"/>
              </w:rPr>
              <w:t>= Spread (ROIC-WACC)</w:t>
            </w:r>
          </w:p>
        </w:tc>
      </w:tr>
      <w:tr w:rsidR="00C973E5" w:rsidRPr="00897A77" w:rsidTr="00941A5D">
        <w:trPr>
          <w:cnfStyle w:val="000000100000"/>
        </w:trPr>
        <w:tc>
          <w:tcPr>
            <w:cnfStyle w:val="001000000000"/>
            <w:tcW w:w="9288" w:type="dxa"/>
          </w:tcPr>
          <w:p w:rsidR="00C973E5" w:rsidRPr="00CB330F" w:rsidRDefault="00C973E5" w:rsidP="002627B1">
            <w:pPr>
              <w:pStyle w:val="Geenafstand"/>
              <w:rPr>
                <w:rFonts w:ascii="Times New Roman" w:hAnsi="Times New Roman" w:cs="Times New Roman"/>
                <w:i/>
                <w:lang w:val="en-US"/>
              </w:rPr>
            </w:pPr>
            <w:r>
              <w:rPr>
                <w:rFonts w:ascii="Times New Roman" w:hAnsi="Times New Roman" w:cs="Times New Roman"/>
                <w:i/>
                <w:lang w:val="en-US"/>
              </w:rPr>
              <w:t>x</w:t>
            </w:r>
            <w:r w:rsidRPr="00CB330F">
              <w:rPr>
                <w:rFonts w:ascii="Times New Roman" w:hAnsi="Times New Roman" w:cs="Times New Roman"/>
                <w:i/>
                <w:lang w:val="en-US"/>
              </w:rPr>
              <w:t xml:space="preserve"> Capital Invested </w:t>
            </w:r>
            <w:r w:rsidRPr="00CB330F">
              <w:rPr>
                <w:rFonts w:ascii="Times New Roman" w:hAnsi="Times New Roman" w:cs="Times New Roman"/>
                <w:lang w:val="en-US"/>
              </w:rPr>
              <w:t xml:space="preserve"> </w:t>
            </w:r>
          </w:p>
        </w:tc>
      </w:tr>
      <w:tr w:rsidR="00C973E5" w:rsidRPr="00897A77" w:rsidTr="00941A5D">
        <w:tc>
          <w:tcPr>
            <w:cnfStyle w:val="001000000000"/>
            <w:tcW w:w="9288" w:type="dxa"/>
          </w:tcPr>
          <w:p w:rsidR="00C973E5" w:rsidRPr="00CB330F" w:rsidRDefault="00C973E5" w:rsidP="002627B1">
            <w:pPr>
              <w:pStyle w:val="Geenafstand"/>
              <w:rPr>
                <w:rFonts w:ascii="Times New Roman" w:hAnsi="Times New Roman" w:cs="Times New Roman"/>
                <w:i/>
                <w:lang w:val="en-US"/>
              </w:rPr>
            </w:pPr>
            <w:r w:rsidRPr="005A4DF1">
              <w:rPr>
                <w:lang w:val="en-US"/>
              </w:rPr>
              <w:tab/>
            </w:r>
            <w:r>
              <w:rPr>
                <w:rFonts w:ascii="Times New Roman" w:hAnsi="Times New Roman" w:cs="Times New Roman"/>
                <w:i/>
                <w:lang w:val="en-US"/>
              </w:rPr>
              <w:t>= EVA</w:t>
            </w:r>
          </w:p>
        </w:tc>
      </w:tr>
    </w:tbl>
    <w:p w:rsidR="00C973E5" w:rsidRDefault="00C973E5" w:rsidP="00CA514A">
      <w:pPr>
        <w:pStyle w:val="Plattetekst"/>
        <w:spacing w:line="360" w:lineRule="auto"/>
      </w:pPr>
      <w:r w:rsidRPr="00CB330F">
        <w:t xml:space="preserve">Als EVA groter dan 0 is, is er </w:t>
      </w:r>
      <w:r>
        <w:t xml:space="preserve">sprake van </w:t>
      </w:r>
      <w:r w:rsidRPr="00CB330F">
        <w:t>waarderealisatie</w:t>
      </w:r>
      <w:r>
        <w:t>. De spread is ROIC minus WACC. “De ROIC geeft het gerealiseerde rendement weer, de WACC het minimaal te realiseren rendement”</w:t>
      </w:r>
      <w:sdt>
        <w:sdtPr>
          <w:id w:val="8019347"/>
          <w:citation/>
        </w:sdtPr>
        <w:sdtContent>
          <w:fldSimple w:instr=" CITATION Kno04 \l 1043 ">
            <w:r w:rsidR="002011A4">
              <w:rPr>
                <w:noProof/>
              </w:rPr>
              <w:t xml:space="preserve"> (Knop &amp; Urff, 2004)</w:t>
            </w:r>
          </w:fldSimple>
        </w:sdtContent>
      </w:sdt>
      <w:r>
        <w:t xml:space="preserve">. </w:t>
      </w:r>
      <w:r w:rsidRPr="009B4CD6">
        <w:t xml:space="preserve">Aan de hand van de Spread Methode </w:t>
      </w:r>
      <w:r w:rsidR="004C47DC">
        <w:t>is te zien</w:t>
      </w:r>
      <w:r w:rsidRPr="009B4CD6">
        <w:t xml:space="preserve"> dat als het gerealiseerde rendement hoger is dan WACC er sprake is van een waarderealisatie. </w:t>
      </w:r>
      <w:r>
        <w:t xml:space="preserve">Waarderealisatie is nog niet waardecreatie. Er is sprake van waardecreatie als je gerealiseerde waarde hoger is dan de gewenste waarde. </w:t>
      </w:r>
    </w:p>
    <w:p w:rsidR="00C973E5" w:rsidRDefault="00C973E5" w:rsidP="00CA514A">
      <w:pPr>
        <w:pStyle w:val="Kop4"/>
        <w:spacing w:line="360" w:lineRule="auto"/>
        <w:rPr>
          <w:lang w:val="en-US"/>
        </w:rPr>
      </w:pPr>
      <w:r w:rsidRPr="005A4DF1">
        <w:rPr>
          <w:lang w:val="en-US"/>
        </w:rPr>
        <w:t>Return on Invested Capital (R</w:t>
      </w:r>
      <w:r>
        <w:rPr>
          <w:lang w:val="en-US"/>
        </w:rPr>
        <w:t>OIC)</w:t>
      </w:r>
    </w:p>
    <w:p w:rsidR="00C973E5" w:rsidRPr="005A4DF1" w:rsidRDefault="00C973E5" w:rsidP="00CA514A">
      <w:pPr>
        <w:pStyle w:val="Plattetekst"/>
        <w:spacing w:line="360" w:lineRule="auto"/>
      </w:pPr>
      <w:r w:rsidRPr="003F2D86">
        <w:t xml:space="preserve">De variabelen NOPAT, Cost of Capital en Invested Capital zijn </w:t>
      </w:r>
      <w:r w:rsidR="004C47DC">
        <w:t>eerder</w:t>
      </w:r>
      <w:r>
        <w:t xml:space="preserve"> besproken. De ROIC is de overblijvende variabel</w:t>
      </w:r>
      <w:r w:rsidR="004C47DC">
        <w:t>e</w:t>
      </w:r>
      <w:r>
        <w:t xml:space="preserve">. </w:t>
      </w:r>
      <w:r w:rsidRPr="005A4DF1">
        <w:t>ROIC wordt altijd i</w:t>
      </w:r>
      <w:r>
        <w:t xml:space="preserve">n factoren (of </w:t>
      </w:r>
      <w:r w:rsidR="004C47DC">
        <w:t xml:space="preserve">als </w:t>
      </w:r>
      <w:r>
        <w:t>percentage) weergegeven omdat je Netto-i</w:t>
      </w:r>
      <w:r w:rsidR="004C47DC">
        <w:t>nkomen na belasting deelt door het</w:t>
      </w:r>
      <w:r>
        <w:t xml:space="preserve"> geïnvesteerde kapitaal. Bijvoorbeeld als je NOPAT van 20€ deelt door Invested Capital van 100€ krijg je als uitkomst 0,2 (of 20%). ROIC factor minus de WACC factor van bijvoorbeeld 0,2 (20%) verkrijg je een spread waarde van 0. Spread van nul </w:t>
      </w:r>
      <w:r>
        <w:lastRenderedPageBreak/>
        <w:t xml:space="preserve">betekent een EVA waarde van </w:t>
      </w:r>
      <w:r w:rsidR="004C47DC">
        <w:t>nul. Zo zien we dat een positieve</w:t>
      </w:r>
      <w:r>
        <w:t xml:space="preserve"> ROIC niet genoeg is voor waarderealisatie.</w:t>
      </w:r>
    </w:p>
    <w:p w:rsidR="00C973E5" w:rsidRPr="00202E7C" w:rsidRDefault="00C973E5" w:rsidP="00CA514A">
      <w:pPr>
        <w:pStyle w:val="Kop2"/>
        <w:spacing w:line="360" w:lineRule="auto"/>
      </w:pPr>
      <w:bookmarkStart w:id="24" w:name="_Toc270421282"/>
      <w:r w:rsidRPr="00202E7C">
        <w:t>2.</w:t>
      </w:r>
      <w:r>
        <w:t>6</w:t>
      </w:r>
      <w:r w:rsidRPr="00202E7C">
        <w:t xml:space="preserve"> Voordelen van EVA</w:t>
      </w:r>
      <w:bookmarkEnd w:id="24"/>
    </w:p>
    <w:p w:rsidR="00C973E5" w:rsidRPr="00235C0E" w:rsidRDefault="00C973E5" w:rsidP="00CA514A">
      <w:pPr>
        <w:pStyle w:val="Plattetekst"/>
        <w:spacing w:line="360" w:lineRule="auto"/>
      </w:pPr>
      <w:r w:rsidRPr="00235C0E">
        <w:t>EVA werd door Stern Stewart geïntroduceerd als de beste prestatiemaatstaf. Tussen de voordelen van EVA staan ook de beloofde voordelen van Stewart vermeld.</w:t>
      </w:r>
    </w:p>
    <w:p w:rsidR="00C973E5" w:rsidRPr="00235C0E" w:rsidRDefault="00C973E5" w:rsidP="00CA514A">
      <w:pPr>
        <w:pStyle w:val="Plattetekst"/>
        <w:spacing w:line="360" w:lineRule="auto"/>
      </w:pPr>
      <w:r w:rsidRPr="00235C0E">
        <w:t xml:space="preserve">EVA wordt vaak beschouwd als een eenvoudig meetinstrument dat een reëel beeld verschaft van de waardecreatie. Naast het motiveren van managers om aandeelhouderswaarde te creëren en als het dienen als basis voor management bonusplannen, zijn er nog andere praktische voordelen die </w:t>
      </w:r>
      <w:r w:rsidR="004C47DC">
        <w:t xml:space="preserve">op </w:t>
      </w:r>
      <w:r w:rsidRPr="00235C0E">
        <w:t xml:space="preserve">waarde gebaseerde meetsystemen kunnen bieden. Een EVA systeem helpt managers om </w:t>
      </w:r>
      <w:sdt>
        <w:sdtPr>
          <w:id w:val="118538104"/>
          <w:citation/>
        </w:sdtPr>
        <w:sdtContent>
          <w:fldSimple w:instr=" CITATION Roz \l 1033 ">
            <w:r w:rsidR="002011A4">
              <w:rPr>
                <w:noProof/>
              </w:rPr>
              <w:t>(Roztocki &amp; Needy, 1998)</w:t>
            </w:r>
          </w:fldSimple>
        </w:sdtContent>
      </w:sdt>
      <w:r w:rsidRPr="00235C0E">
        <w:t>:</w:t>
      </w:r>
    </w:p>
    <w:p w:rsidR="00C973E5" w:rsidRPr="00235C0E" w:rsidRDefault="00C973E5" w:rsidP="00CA514A">
      <w:pPr>
        <w:pStyle w:val="Lijstalinea"/>
        <w:numPr>
          <w:ilvl w:val="0"/>
          <w:numId w:val="1"/>
        </w:numPr>
        <w:spacing w:line="360" w:lineRule="auto"/>
        <w:rPr>
          <w:rFonts w:cs="Times New Roman"/>
        </w:rPr>
      </w:pPr>
      <w:r w:rsidRPr="00235C0E">
        <w:rPr>
          <w:rFonts w:cs="Times New Roman"/>
        </w:rPr>
        <w:t>Betere investeringsbeslissingen nemen;</w:t>
      </w:r>
    </w:p>
    <w:p w:rsidR="00C973E5" w:rsidRPr="00235C0E" w:rsidRDefault="004C47DC" w:rsidP="00CA514A">
      <w:pPr>
        <w:pStyle w:val="Lijstalinea"/>
        <w:numPr>
          <w:ilvl w:val="0"/>
          <w:numId w:val="1"/>
        </w:numPr>
        <w:spacing w:line="360" w:lineRule="auto"/>
        <w:rPr>
          <w:rFonts w:cs="Times New Roman"/>
        </w:rPr>
      </w:pPr>
      <w:r>
        <w:rPr>
          <w:rFonts w:cs="Times New Roman"/>
        </w:rPr>
        <w:t>D</w:t>
      </w:r>
      <w:r w:rsidR="00C973E5" w:rsidRPr="00235C0E">
        <w:rPr>
          <w:rFonts w:cs="Times New Roman"/>
        </w:rPr>
        <w:t>e mogelijkheden tot verbetering</w:t>
      </w:r>
      <w:r>
        <w:rPr>
          <w:rFonts w:cs="Times New Roman"/>
        </w:rPr>
        <w:t xml:space="preserve"> te identificeren</w:t>
      </w:r>
      <w:r w:rsidR="00C973E5" w:rsidRPr="00235C0E">
        <w:rPr>
          <w:rFonts w:cs="Times New Roman"/>
        </w:rPr>
        <w:t>.</w:t>
      </w:r>
    </w:p>
    <w:p w:rsidR="00C973E5" w:rsidRPr="00235C0E" w:rsidRDefault="004C47DC" w:rsidP="00CA514A">
      <w:pPr>
        <w:pStyle w:val="Lijstalinea"/>
        <w:numPr>
          <w:ilvl w:val="0"/>
          <w:numId w:val="1"/>
        </w:numPr>
        <w:spacing w:line="360" w:lineRule="auto"/>
        <w:rPr>
          <w:rFonts w:cs="Times New Roman"/>
        </w:rPr>
      </w:pPr>
      <w:r>
        <w:rPr>
          <w:rFonts w:cs="Times New Roman"/>
        </w:rPr>
        <w:t>Om l</w:t>
      </w:r>
      <w:r w:rsidR="00C973E5" w:rsidRPr="00235C0E">
        <w:rPr>
          <w:rFonts w:cs="Times New Roman"/>
        </w:rPr>
        <w:t xml:space="preserve">ange termijn en korte termijn voordelen voor het bedrijf in aanmerking </w:t>
      </w:r>
      <w:r>
        <w:rPr>
          <w:rFonts w:cs="Times New Roman"/>
        </w:rPr>
        <w:t xml:space="preserve">te </w:t>
      </w:r>
      <w:r w:rsidR="00C973E5" w:rsidRPr="00235C0E">
        <w:rPr>
          <w:rFonts w:cs="Times New Roman"/>
        </w:rPr>
        <w:t>nemen.</w:t>
      </w:r>
    </w:p>
    <w:p w:rsidR="00C973E5" w:rsidRDefault="00C973E5" w:rsidP="00CA514A">
      <w:pPr>
        <w:pStyle w:val="Kop3"/>
        <w:spacing w:line="360" w:lineRule="auto"/>
      </w:pPr>
      <w:bookmarkStart w:id="25" w:name="_Toc270421283"/>
      <w:r w:rsidRPr="002A5601">
        <w:t>Betere investeringsbeslissingen nemen</w:t>
      </w:r>
      <w:bookmarkEnd w:id="25"/>
    </w:p>
    <w:p w:rsidR="00C973E5" w:rsidRPr="00C11260" w:rsidRDefault="00C973E5" w:rsidP="00CA514A">
      <w:pPr>
        <w:pStyle w:val="Plattetekst"/>
        <w:spacing w:line="360" w:lineRule="auto"/>
      </w:pPr>
      <w:r w:rsidRPr="00C11260">
        <w:t>EVA is een prestatiemaatstaf voor de kwaliteit van bestuurlijke beslissingen. Investeri</w:t>
      </w:r>
      <w:r w:rsidR="00BE68EC" w:rsidRPr="00C11260">
        <w:t>ngsbeslissingen kunnen gelinked</w:t>
      </w:r>
      <w:r w:rsidRPr="00C11260">
        <w:t xml:space="preserve"> worden aan de EVA waarde wat tot een gunstiger investeringskeuze kan leiden. </w:t>
      </w:r>
      <w:r w:rsidR="00CD0F6A" w:rsidRPr="00C11260">
        <w:t>Eerder in dit werk is te zien dat i</w:t>
      </w:r>
      <w:r w:rsidRPr="00C11260">
        <w:t>nvesteringen met een</w:t>
      </w:r>
      <w:r w:rsidR="00CD0F6A" w:rsidRPr="00C11260">
        <w:t xml:space="preserve"> ROIC</w:t>
      </w:r>
      <w:r w:rsidRPr="00C11260">
        <w:t xml:space="preserve"> </w:t>
      </w:r>
      <w:r w:rsidR="00CD0F6A" w:rsidRPr="00C11260">
        <w:t>lager</w:t>
      </w:r>
      <w:r w:rsidRPr="00C11260">
        <w:t xml:space="preserve"> dan de kapitaalkosten ervan zullen achterwege gelaten worden. </w:t>
      </w:r>
      <w:r w:rsidR="00BE68EC" w:rsidRPr="00C11260">
        <w:t>Een c</w:t>
      </w:r>
      <w:r w:rsidRPr="00C11260">
        <w:t>onstante positieve EVA kan na verloop van tijd het bedrijf waarde laten toenemen, terwijl een negatieve EVA de waarde van het bedrijf zou kunnen verminderen</w:t>
      </w:r>
      <w:sdt>
        <w:sdtPr>
          <w:id w:val="1332394407"/>
          <w:citation/>
        </w:sdtPr>
        <w:sdtContent>
          <w:r w:rsidR="00D8045A" w:rsidRPr="00C11260">
            <w:fldChar w:fldCharType="begin"/>
          </w:r>
          <w:r w:rsidR="00DB0D79" w:rsidRPr="00C11260">
            <w:instrText xml:space="preserve"> CITATION Haw99 \l 1033 </w:instrText>
          </w:r>
          <w:r w:rsidR="00D8045A" w:rsidRPr="00C11260">
            <w:fldChar w:fldCharType="separate"/>
          </w:r>
          <w:r w:rsidR="002011A4">
            <w:rPr>
              <w:noProof/>
            </w:rPr>
            <w:t xml:space="preserve"> (Hawawini &amp; Viallet, 1999)</w:t>
          </w:r>
          <w:r w:rsidR="00D8045A" w:rsidRPr="00C11260">
            <w:fldChar w:fldCharType="end"/>
          </w:r>
        </w:sdtContent>
      </w:sdt>
      <w:r w:rsidR="00DB0D79" w:rsidRPr="00C11260">
        <w:t>;</w:t>
      </w:r>
      <w:sdt>
        <w:sdtPr>
          <w:id w:val="1332394408"/>
          <w:citation/>
        </w:sdtPr>
        <w:sdtContent>
          <w:r w:rsidR="00D8045A" w:rsidRPr="00C11260">
            <w:fldChar w:fldCharType="begin"/>
          </w:r>
          <w:r w:rsidR="00DB0D79" w:rsidRPr="00C11260">
            <w:instrText xml:space="preserve"> CITATION Ste91 \t  \l 1033  </w:instrText>
          </w:r>
          <w:r w:rsidR="00D8045A" w:rsidRPr="00C11260">
            <w:fldChar w:fldCharType="separate"/>
          </w:r>
          <w:r w:rsidR="002011A4">
            <w:rPr>
              <w:noProof/>
            </w:rPr>
            <w:t xml:space="preserve"> (Stewart, 1991)</w:t>
          </w:r>
          <w:r w:rsidR="00D8045A" w:rsidRPr="00C11260">
            <w:fldChar w:fldCharType="end"/>
          </w:r>
        </w:sdtContent>
      </w:sdt>
      <w:r w:rsidR="00DB0D79" w:rsidRPr="00C11260">
        <w:rPr>
          <w:rStyle w:val="Voetnootmarkering"/>
        </w:rPr>
        <w:footnoteReference w:id="14"/>
      </w:r>
      <w:r w:rsidRPr="00C11260">
        <w:t xml:space="preserve">. </w:t>
      </w:r>
    </w:p>
    <w:p w:rsidR="00C973E5" w:rsidRPr="00C11260" w:rsidRDefault="00C973E5" w:rsidP="00CA514A">
      <w:pPr>
        <w:pStyle w:val="Plattetekst"/>
        <w:spacing w:line="360" w:lineRule="auto"/>
      </w:pPr>
      <w:r w:rsidRPr="00C11260">
        <w:t xml:space="preserve">Stewart beweert dat de EVA waarde objectief is en dat het manipuleren van de EVA waarde vermindert dankzij de vele boekhoudkundige aanpassingen die moeten worden toegepast op de winst en investering. Hij heeft een lijst van 164 boekhoudkundige aanpassingen om </w:t>
      </w:r>
      <w:r w:rsidR="00E01E9B" w:rsidRPr="00C11260">
        <w:t xml:space="preserve">de accounting distortions </w:t>
      </w:r>
      <w:r w:rsidRPr="00C11260">
        <w:t xml:space="preserve">te </w:t>
      </w:r>
      <w:r w:rsidR="00E01E9B" w:rsidRPr="00C11260">
        <w:t>elimineren. Accounting distortions zijn eerder in dit werk behandeld.</w:t>
      </w:r>
      <w:r w:rsidR="00BE68EC" w:rsidRPr="00C11260">
        <w:t xml:space="preserve"> </w:t>
      </w:r>
    </w:p>
    <w:p w:rsidR="00C973E5" w:rsidRPr="00C24752" w:rsidRDefault="00C973E5" w:rsidP="00CA514A">
      <w:pPr>
        <w:pStyle w:val="Kop3"/>
        <w:spacing w:line="360" w:lineRule="auto"/>
      </w:pPr>
      <w:bookmarkStart w:id="26" w:name="_Toc270421284"/>
      <w:r w:rsidRPr="00C24752">
        <w:t>Identificeren van de mogelijkheden tot verbetering.</w:t>
      </w:r>
      <w:bookmarkEnd w:id="26"/>
    </w:p>
    <w:p w:rsidR="00C973E5" w:rsidRDefault="00C973E5" w:rsidP="00CA514A">
      <w:pPr>
        <w:pStyle w:val="Plattetekst"/>
        <w:spacing w:line="360" w:lineRule="auto"/>
      </w:pPr>
      <w:r>
        <w:t>EVA heeft als voordeel dat het de doelstellingen van managers en aandeelhouders op een lijn zet. EVA kan als een beloningmaatstaf gebruikt worden, waarin managers beloond kunnen worden aan</w:t>
      </w:r>
      <w:r w:rsidR="00BE68EC">
        <w:t xml:space="preserve"> de hand van een gestelde</w:t>
      </w:r>
      <w:r>
        <w:t xml:space="preserve"> EVA</w:t>
      </w:r>
      <w:r w:rsidR="00BE68EC">
        <w:t xml:space="preserve"> target</w:t>
      </w:r>
      <w:r>
        <w:t xml:space="preserve">. Als ze de target behalen worden ze beloond. Managers zijn continu bezig </w:t>
      </w:r>
      <w:r w:rsidR="00BE68EC">
        <w:t xml:space="preserve">om </w:t>
      </w:r>
      <w:r>
        <w:t>voor hun eigen best wil de EVA waarde te verhogen wat overeenstemt met de wil van de aandeelhouders. De managers zijn bezig met het identificeren van de mogelijkheden om process</w:t>
      </w:r>
      <w:r w:rsidR="00BE68EC">
        <w:t>en te verbeteren wat een positieve</w:t>
      </w:r>
      <w:r>
        <w:t xml:space="preserve"> invloed kan hebben op de EVA-waarde. Stewart zelf </w:t>
      </w:r>
      <w:r>
        <w:lastRenderedPageBreak/>
        <w:t>beweert dat het de enige maatstaf is die goal congruentie bereikt tussen de managers en aandeelhouders.</w:t>
      </w:r>
    </w:p>
    <w:p w:rsidR="00C973E5" w:rsidRDefault="00C973E5" w:rsidP="00CA514A">
      <w:pPr>
        <w:pStyle w:val="Kop3"/>
        <w:spacing w:line="360" w:lineRule="auto"/>
      </w:pPr>
      <w:bookmarkStart w:id="27" w:name="_Toc270421285"/>
      <w:r w:rsidRPr="00202E7C">
        <w:t>Lange termijn en korte termijn voordelen voor het bedrijf in aanmerking nemen</w:t>
      </w:r>
      <w:bookmarkEnd w:id="27"/>
    </w:p>
    <w:p w:rsidR="00C973E5" w:rsidRDefault="00BE68EC" w:rsidP="00CA514A">
      <w:pPr>
        <w:spacing w:line="360" w:lineRule="auto"/>
      </w:pPr>
      <w:r>
        <w:t>Volgens Stewart zal EVA het</w:t>
      </w:r>
      <w:r w:rsidR="00C973E5">
        <w:t xml:space="preserve"> korte termijn gedrag van managers voorkomen. Traditionele maatstaven, zoals ROI, werden periodiek gemeten en beloond. Managers vermijden </w:t>
      </w:r>
      <w:r>
        <w:t xml:space="preserve">daarbij </w:t>
      </w:r>
      <w:r w:rsidR="00C973E5">
        <w:t xml:space="preserve">de </w:t>
      </w:r>
      <w:r>
        <w:t>investeringen die winst oplever</w:t>
      </w:r>
      <w:r w:rsidR="00C973E5">
        <w:t xml:space="preserve">en op de lange termijn, omdat het nu geen of weinig beloning oplevert voor de manager. </w:t>
      </w:r>
    </w:p>
    <w:p w:rsidR="00235C0E" w:rsidRPr="00C11260" w:rsidRDefault="00BE68EC" w:rsidP="00491EDD">
      <w:pPr>
        <w:pStyle w:val="Plattetekst"/>
        <w:spacing w:line="360" w:lineRule="auto"/>
      </w:pPr>
      <w:r>
        <w:t>EVA in combinatie met het</w:t>
      </w:r>
      <w:r w:rsidR="00C973E5">
        <w:t xml:space="preserve"> bonusbank systeem zorgt ervoor dat de managers wel een lange termijn investering voorkeur</w:t>
      </w:r>
      <w:r>
        <w:t xml:space="preserve"> houd</w:t>
      </w:r>
      <w:r w:rsidR="00C973E5">
        <w:t xml:space="preserve">en. </w:t>
      </w:r>
      <w:r w:rsidR="00C973E5" w:rsidRPr="00491EDD">
        <w:t>Bij de bonusbank wordt de beloning op gedeeld in periodes. Gebaseerd op de deel targets wordt de beloning in delen uitgekeerd en niet in een keer.</w:t>
      </w:r>
      <w:r w:rsidR="003B7096">
        <w:t xml:space="preserve"> De deeltargets zijn afhankelijk van de behaalde EVA waarde.</w:t>
      </w:r>
      <w:r w:rsidR="00491EDD">
        <w:t xml:space="preserve"> </w:t>
      </w:r>
      <w:r w:rsidR="00491EDD" w:rsidRPr="00C11260">
        <w:t>Bijvoorbeeld bij een bonus bank dat verdeeld is over 4 jaar worden voor elk jaar deel targets bepaald. Bij het behalen van de deeltargets wordt bijvoorbeeld de helft van beloofde bonus uitbetaald en de andere helft komt terecht in de bonusbank. Als je elk jaar je target heb gehaald, heb je elk jaar bonus opgespaard in de bonusbank. Na de afloop van de vier jarige periode wordt de opgespaarde bonus in de bonusbank ook uitgekeerd.</w:t>
      </w:r>
    </w:p>
    <w:p w:rsidR="00C973E5" w:rsidRPr="00202E7C" w:rsidRDefault="00C973E5" w:rsidP="00CA514A">
      <w:pPr>
        <w:pStyle w:val="Kop2"/>
        <w:spacing w:line="360" w:lineRule="auto"/>
      </w:pPr>
      <w:bookmarkStart w:id="28" w:name="_Toc270421286"/>
      <w:r w:rsidRPr="00202E7C">
        <w:t>2</w:t>
      </w:r>
      <w:r>
        <w:t>.7</w:t>
      </w:r>
      <w:r w:rsidRPr="00202E7C">
        <w:t xml:space="preserve"> Beperkingen van EVA</w:t>
      </w:r>
      <w:bookmarkEnd w:id="28"/>
    </w:p>
    <w:p w:rsidR="00C973E5" w:rsidRDefault="00C973E5" w:rsidP="00CA514A">
      <w:pPr>
        <w:pStyle w:val="Plattetekst"/>
        <w:spacing w:line="360" w:lineRule="auto"/>
      </w:pPr>
      <w:r>
        <w:t xml:space="preserve">In de Stern Sewart publicaties kunnen we niks teruglezen over de beperkingen van EVA. EVA wordt in die publicaties gepromoot als de beste prestatiemaatstaf. Maar is dat wel zo? Andere deskundigen hebben getracht om dit te onderzoeken en hebben artikelen gepubliceerd waarin ze kritiek leveren op de EVA of op de beloftes van EVA. </w:t>
      </w:r>
    </w:p>
    <w:p w:rsidR="00C973E5" w:rsidRPr="003F1A7D" w:rsidRDefault="00C973E5" w:rsidP="00CA514A">
      <w:pPr>
        <w:pStyle w:val="Kop3"/>
        <w:spacing w:line="360" w:lineRule="auto"/>
      </w:pPr>
      <w:bookmarkStart w:id="29" w:name="_Toc270421287"/>
      <w:r>
        <w:t>Markt is meer geconcentreerd op winst dan op EVA (Kritiek van Kramer en Pushner)</w:t>
      </w:r>
      <w:bookmarkEnd w:id="29"/>
    </w:p>
    <w:p w:rsidR="00C973E5" w:rsidRPr="003F1A7D" w:rsidRDefault="00C973E5" w:rsidP="00CA514A">
      <w:pPr>
        <w:spacing w:line="360" w:lineRule="auto"/>
      </w:pPr>
      <w:r w:rsidRPr="003F1A7D">
        <w:t xml:space="preserve">Kramer en Pushner hebben de kracht van de relatie gemeten tussen EVA </w:t>
      </w:r>
      <w:r w:rsidRPr="00C11260">
        <w:t>en M</w:t>
      </w:r>
      <w:r w:rsidR="00BE68EC" w:rsidRPr="00C11260">
        <w:t xml:space="preserve">arket Value Added </w:t>
      </w:r>
      <w:r w:rsidR="00BE68EC">
        <w:t>(M</w:t>
      </w:r>
      <w:r w:rsidRPr="003F1A7D">
        <w:t>VA</w:t>
      </w:r>
      <w:r w:rsidR="00BE68EC">
        <w:t>)</w:t>
      </w:r>
      <w:r w:rsidR="001257D1">
        <w:rPr>
          <w:rStyle w:val="Voetnootmarkering"/>
        </w:rPr>
        <w:footnoteReference w:id="15"/>
      </w:r>
      <w:r w:rsidRPr="003F1A7D">
        <w:t xml:space="preserve"> </w:t>
      </w:r>
      <w:sdt>
        <w:sdtPr>
          <w:id w:val="464131259"/>
          <w:citation/>
        </w:sdtPr>
        <w:sdtContent>
          <w:r w:rsidR="00D8045A">
            <w:fldChar w:fldCharType="begin"/>
          </w:r>
          <w:r w:rsidRPr="00787620">
            <w:instrText xml:space="preserve"> CITATION Kra97 \p 41 \n  \t  \l 1033  </w:instrText>
          </w:r>
          <w:r w:rsidR="00D8045A">
            <w:fldChar w:fldCharType="separate"/>
          </w:r>
          <w:r w:rsidR="002011A4">
            <w:rPr>
              <w:noProof/>
            </w:rPr>
            <w:t>(1997, p. 41)</w:t>
          </w:r>
          <w:r w:rsidR="00D8045A">
            <w:fldChar w:fldCharType="end"/>
          </w:r>
        </w:sdtContent>
      </w:sdt>
      <w:r w:rsidRPr="003F1A7D">
        <w:t xml:space="preserve">. Ze hebben gebruik gemaakt van de Stern Stewart 1000 bedrijven voor de periode tussen 1982 en 1992. Ze zijn tot de conclusie gekomen dat alhoewel de MVA en NOPAT gemiddeld positief waren, </w:t>
      </w:r>
      <w:r w:rsidR="00BE68EC">
        <w:t>het</w:t>
      </w:r>
      <w:r w:rsidRPr="003F1A7D">
        <w:t xml:space="preserve"> gemiddelde van EVA over deze periode toch negatief is bevonden. Na een uitgebreide regressieanalyse bleek dat NOPAT in alle situ</w:t>
      </w:r>
      <w:r>
        <w:t>aties meer over de totale varia</w:t>
      </w:r>
      <w:r w:rsidRPr="003F1A7D">
        <w:t xml:space="preserve">tie zei dan EVA wat betreft marktwaarde. Het ziet er naar uit dat de markt meer geconcentreerd is op winst dan op EVA. Kramer en Pushner </w:t>
      </w:r>
      <w:sdt>
        <w:sdtPr>
          <w:id w:val="464131260"/>
          <w:citation/>
        </w:sdtPr>
        <w:sdtContent>
          <w:r w:rsidR="00D8045A">
            <w:fldChar w:fldCharType="begin"/>
          </w:r>
          <w:r w:rsidRPr="00787620">
            <w:instrText xml:space="preserve"> CITATION Kra97 \n  \t  \l 1033  </w:instrText>
          </w:r>
          <w:r w:rsidR="00D8045A">
            <w:fldChar w:fldCharType="separate"/>
          </w:r>
          <w:r w:rsidR="002011A4">
            <w:rPr>
              <w:noProof/>
            </w:rPr>
            <w:t>(1997)</w:t>
          </w:r>
          <w:r w:rsidR="00D8045A">
            <w:fldChar w:fldCharType="end"/>
          </w:r>
        </w:sdtContent>
      </w:sdt>
      <w:r>
        <w:t xml:space="preserve"> </w:t>
      </w:r>
      <w:r w:rsidR="00BE68EC">
        <w:t>suggereren dat een</w:t>
      </w:r>
      <w:r w:rsidRPr="003F1A7D">
        <w:t xml:space="preserve"> compensatiesysteem meer gebaseerd moet zijn op winst dan op EVA. </w:t>
      </w:r>
    </w:p>
    <w:p w:rsidR="00C973E5" w:rsidRPr="00E20213" w:rsidRDefault="00C973E5" w:rsidP="00C11260">
      <w:pPr>
        <w:pStyle w:val="Kop3"/>
      </w:pPr>
      <w:bookmarkStart w:id="30" w:name="_Toc270421288"/>
      <w:r w:rsidRPr="00E20213">
        <w:lastRenderedPageBreak/>
        <w:t>EVA verklaart niet</w:t>
      </w:r>
      <w:r w:rsidR="003B7096" w:rsidRPr="00E20213">
        <w:t xml:space="preserve"> </w:t>
      </w:r>
      <w:r w:rsidR="00BF106C" w:rsidRPr="00C11260">
        <w:t>volledig</w:t>
      </w:r>
      <w:r w:rsidR="00BF106C" w:rsidRPr="00E20213">
        <w:t xml:space="preserve"> </w:t>
      </w:r>
      <w:r w:rsidRPr="00E20213">
        <w:t>de variabiliteit van aandeelhouders</w:t>
      </w:r>
      <w:r w:rsidR="00004F39" w:rsidRPr="00E20213">
        <w:t>waarde</w:t>
      </w:r>
      <w:r w:rsidR="003356F6" w:rsidRPr="00E20213">
        <w:t>, als wordt beweerd.</w:t>
      </w:r>
      <w:r w:rsidRPr="00E20213">
        <w:t xml:space="preserve"> (Kritiek Chen en Dodd)</w:t>
      </w:r>
      <w:bookmarkEnd w:id="30"/>
    </w:p>
    <w:p w:rsidR="00C973E5" w:rsidRPr="00C11260" w:rsidRDefault="00C973E5" w:rsidP="00CA514A">
      <w:pPr>
        <w:autoSpaceDE w:val="0"/>
        <w:autoSpaceDN w:val="0"/>
        <w:adjustRightInd w:val="0"/>
        <w:spacing w:after="0" w:line="360" w:lineRule="auto"/>
        <w:rPr>
          <w:b/>
        </w:rPr>
      </w:pPr>
      <w:r w:rsidRPr="00C11260">
        <w:t>Ieder</w:t>
      </w:r>
      <w:r w:rsidR="00BE68EC" w:rsidRPr="00C11260">
        <w:t>e</w:t>
      </w:r>
      <w:r w:rsidRPr="00C11260">
        <w:t xml:space="preserve"> financiële maatstaf die wordt gebruikt in de beoordeling van de prestaties van de onderneming moet in hoge mate gecorreleerd zijn met de aandeelhouderswaarde. Aan de andere kant moet het niet worden onderworpen aan een willekeurig samenhang. </w:t>
      </w:r>
      <w:r w:rsidR="00100AB8" w:rsidRPr="00C11260">
        <w:rPr>
          <w:lang w:val="en-US"/>
        </w:rPr>
        <w:t xml:space="preserve">Stern Stewart &amp; Co suggereren in hun advertisement "Forget EPS, ROE and ROI. EVA is what drives stock prices" </w:t>
      </w:r>
      <w:sdt>
        <w:sdtPr>
          <w:id w:val="1332394419"/>
          <w:citation/>
        </w:sdtPr>
        <w:sdtContent>
          <w:r w:rsidR="00D8045A" w:rsidRPr="00C11260">
            <w:fldChar w:fldCharType="begin"/>
          </w:r>
          <w:r w:rsidR="00100AB8" w:rsidRPr="00C11260">
            <w:rPr>
              <w:lang w:val="en-US"/>
            </w:rPr>
            <w:instrText xml:space="preserve"> CITATION CoS95 \l 1033 </w:instrText>
          </w:r>
          <w:r w:rsidR="00D8045A" w:rsidRPr="00C11260">
            <w:fldChar w:fldCharType="separate"/>
          </w:r>
          <w:r w:rsidR="002011A4" w:rsidRPr="002011A4">
            <w:rPr>
              <w:noProof/>
              <w:lang w:val="en-US"/>
            </w:rPr>
            <w:t>(Stern Stewart &amp; Co, 1995)</w:t>
          </w:r>
          <w:r w:rsidR="00D8045A" w:rsidRPr="00C11260">
            <w:fldChar w:fldCharType="end"/>
          </w:r>
        </w:sdtContent>
      </w:sdt>
      <w:r w:rsidR="00100AB8" w:rsidRPr="00C11260">
        <w:rPr>
          <w:lang w:val="en-US"/>
        </w:rPr>
        <w:t xml:space="preserve">. </w:t>
      </w:r>
      <w:r w:rsidR="00100AB8" w:rsidRPr="00C11260">
        <w:t xml:space="preserve">In de volgende twee onderzoeken wordt deze bewering getoetst. </w:t>
      </w:r>
      <w:r w:rsidR="00071D5E" w:rsidRPr="00C11260">
        <w:t>Chen &amp; Dodd</w:t>
      </w:r>
      <w:r w:rsidR="003B7096" w:rsidRPr="00C11260">
        <w:t xml:space="preserve"> </w:t>
      </w:r>
      <w:sdt>
        <w:sdtPr>
          <w:id w:val="1332394411"/>
          <w:citation/>
        </w:sdtPr>
        <w:sdtContent>
          <w:r w:rsidR="00D8045A" w:rsidRPr="00C11260">
            <w:fldChar w:fldCharType="begin"/>
          </w:r>
          <w:r w:rsidR="003B7096" w:rsidRPr="00C11260">
            <w:instrText xml:space="preserve"> CITATION TijdelijkeAanduiding1 \n  \t  \l 1033  </w:instrText>
          </w:r>
          <w:r w:rsidR="00D8045A" w:rsidRPr="00C11260">
            <w:fldChar w:fldCharType="separate"/>
          </w:r>
          <w:r w:rsidR="002011A4">
            <w:rPr>
              <w:noProof/>
            </w:rPr>
            <w:t>(1997)</w:t>
          </w:r>
          <w:r w:rsidR="00D8045A" w:rsidRPr="00C11260">
            <w:fldChar w:fldCharType="end"/>
          </w:r>
        </w:sdtContent>
      </w:sdt>
      <w:r w:rsidR="00071D5E" w:rsidRPr="00C11260">
        <w:t xml:space="preserve"> hebben </w:t>
      </w:r>
      <w:r w:rsidR="001223F0" w:rsidRPr="00C11260">
        <w:t xml:space="preserve">getoetst of </w:t>
      </w:r>
      <w:r w:rsidR="00071D5E" w:rsidRPr="00C11260">
        <w:t xml:space="preserve">de </w:t>
      </w:r>
      <w:r w:rsidR="001223F0" w:rsidRPr="00C11260">
        <w:t>correlatie</w:t>
      </w:r>
      <w:r w:rsidR="00071D5E" w:rsidRPr="00C11260">
        <w:t xml:space="preserve"> tussen EVA en stock return zo perfect </w:t>
      </w:r>
      <w:r w:rsidR="001223F0" w:rsidRPr="00C11260">
        <w:t xml:space="preserve">is </w:t>
      </w:r>
      <w:r w:rsidR="00441F76" w:rsidRPr="00C11260">
        <w:t>als Stewart het beweer</w:t>
      </w:r>
      <w:r w:rsidR="001223F0" w:rsidRPr="00C11260">
        <w:t>d.</w:t>
      </w:r>
      <w:r w:rsidR="00071D5E" w:rsidRPr="00C11260">
        <w:t xml:space="preserve"> Uit </w:t>
      </w:r>
      <w:r w:rsidR="001223F0" w:rsidRPr="00C11260">
        <w:t xml:space="preserve">het </w:t>
      </w:r>
      <w:r w:rsidR="00071D5E" w:rsidRPr="00C11260">
        <w:t xml:space="preserve">onderzoek komt naar voren dat meer dan 50% van de variatie in ‘stock return’ niet verklaart </w:t>
      </w:r>
      <w:r w:rsidR="005D5FDD" w:rsidRPr="00C11260">
        <w:t>kan worden</w:t>
      </w:r>
      <w:r w:rsidR="00071D5E" w:rsidRPr="00C11260">
        <w:t xml:space="preserve"> door EVA</w:t>
      </w:r>
      <w:sdt>
        <w:sdtPr>
          <w:id w:val="1332394416"/>
          <w:citation/>
        </w:sdtPr>
        <w:sdtContent>
          <w:r w:rsidR="00D8045A" w:rsidRPr="00C11260">
            <w:fldChar w:fldCharType="begin"/>
          </w:r>
          <w:r w:rsidR="00004F39" w:rsidRPr="00C11260">
            <w:instrText xml:space="preserve"> CITATION TijdelijkeAanduiding1 \t  \l 1033  </w:instrText>
          </w:r>
          <w:r w:rsidR="00D8045A" w:rsidRPr="00C11260">
            <w:fldChar w:fldCharType="separate"/>
          </w:r>
          <w:r w:rsidR="002011A4">
            <w:rPr>
              <w:noProof/>
            </w:rPr>
            <w:t xml:space="preserve"> (Chen &amp; Dodd, 1997)</w:t>
          </w:r>
          <w:r w:rsidR="00D8045A" w:rsidRPr="00C11260">
            <w:fldChar w:fldCharType="end"/>
          </w:r>
        </w:sdtContent>
      </w:sdt>
      <w:r w:rsidR="00071D5E" w:rsidRPr="00C11260">
        <w:t>.</w:t>
      </w:r>
      <w:r w:rsidR="003B7096" w:rsidRPr="00C11260">
        <w:t xml:space="preserve"> In een eerdere onderzoek: </w:t>
      </w:r>
      <w:r w:rsidRPr="00C11260">
        <w:rPr>
          <w:rFonts w:cs="TimesNewRoman"/>
        </w:rPr>
        <w:t xml:space="preserve">Dodd en Chen (1996, p.27) hebben data van de Stern Stewart’s 1000 bedrijven tussen 1982 en 1992 gebruikt als beginpunt en hebben enkele toegevoegde data van tien jaar geleden ook gebruikt als supplement. In totaal hebben Dodd en Chen </w:t>
      </w:r>
      <w:sdt>
        <w:sdtPr>
          <w:rPr>
            <w:rFonts w:cs="TimesNewRoman"/>
          </w:rPr>
          <w:id w:val="464131258"/>
          <w:citation/>
        </w:sdtPr>
        <w:sdtContent>
          <w:r w:rsidR="00D8045A" w:rsidRPr="00C11260">
            <w:rPr>
              <w:rFonts w:cs="TimesNewRoman"/>
            </w:rPr>
            <w:fldChar w:fldCharType="begin"/>
          </w:r>
          <w:r w:rsidR="00260D81" w:rsidRPr="00C11260">
            <w:rPr>
              <w:rFonts w:cs="TimesNewRoman"/>
            </w:rPr>
            <w:instrText xml:space="preserve"> CITATION Dod96 \n  \t  \l 1033  </w:instrText>
          </w:r>
          <w:r w:rsidR="00D8045A" w:rsidRPr="00C11260">
            <w:rPr>
              <w:rFonts w:cs="TimesNewRoman"/>
            </w:rPr>
            <w:fldChar w:fldCharType="separate"/>
          </w:r>
          <w:r w:rsidR="002011A4" w:rsidRPr="002011A4">
            <w:rPr>
              <w:rFonts w:cs="TimesNewRoman"/>
              <w:noProof/>
            </w:rPr>
            <w:t>(1996)</w:t>
          </w:r>
          <w:r w:rsidR="00D8045A" w:rsidRPr="00C11260">
            <w:rPr>
              <w:rFonts w:cs="TimesNewRoman"/>
            </w:rPr>
            <w:fldChar w:fldCharType="end"/>
          </w:r>
        </w:sdtContent>
      </w:sdt>
      <w:r w:rsidRPr="00C11260">
        <w:rPr>
          <w:rFonts w:cs="TimesNewRoman"/>
        </w:rPr>
        <w:t xml:space="preserve"> informatie van 566 VS bedrijven verzameld en deze getest op de aanname dat EVA een superieure prestatiemaatstaf van aandeelhouderswaarde is. Ze zijn tot de conclusie gekomen dat </w:t>
      </w:r>
      <w:r w:rsidR="00C8104A" w:rsidRPr="00C11260">
        <w:rPr>
          <w:rFonts w:cs="TimesNewRoman"/>
        </w:rPr>
        <w:t xml:space="preserve">het niet zo is. Het blijkt dat </w:t>
      </w:r>
      <w:r w:rsidRPr="00C11260">
        <w:rPr>
          <w:rFonts w:cs="TimesNewRoman"/>
        </w:rPr>
        <w:t xml:space="preserve">EVA </w:t>
      </w:r>
      <w:r w:rsidR="00260D81" w:rsidRPr="00C11260">
        <w:rPr>
          <w:rFonts w:cs="TimesNewRoman"/>
        </w:rPr>
        <w:t>correlatie</w:t>
      </w:r>
      <w:r w:rsidRPr="00C11260">
        <w:rPr>
          <w:rFonts w:cs="TimesNewRoman"/>
        </w:rPr>
        <w:t xml:space="preserve"> heeft met share return</w:t>
      </w:r>
      <w:r w:rsidR="003356F6" w:rsidRPr="00C11260">
        <w:rPr>
          <w:rFonts w:cs="TimesNewRoman"/>
        </w:rPr>
        <w:t>, maar de correlatie is niet zo sterk als het wordt beweerd.</w:t>
      </w:r>
      <w:r w:rsidRPr="00C11260">
        <w:rPr>
          <w:rFonts w:cs="TimesNewRoman"/>
        </w:rPr>
        <w:t xml:space="preserve">  </w:t>
      </w:r>
      <w:r w:rsidR="003356F6" w:rsidRPr="00C11260">
        <w:rPr>
          <w:rFonts w:cs="TimesNewRoman"/>
        </w:rPr>
        <w:t>Volgens dit onderzoek is bijna 80% van de variatie van stock return niet verklaart door EVA. Winst gebaseerde maatstaf Return on Assets (ROA) is nauwer gecorreleerd met stock return dan EVA.</w:t>
      </w:r>
    </w:p>
    <w:p w:rsidR="00C973E5" w:rsidRDefault="00C973E5" w:rsidP="00CA514A">
      <w:pPr>
        <w:pStyle w:val="Kop3"/>
        <w:spacing w:line="360" w:lineRule="auto"/>
      </w:pPr>
      <w:bookmarkStart w:id="31" w:name="_Toc270421289"/>
      <w:r>
        <w:t>EVA is moeilijk te gebruiken (Kritiek Wallace)</w:t>
      </w:r>
      <w:bookmarkEnd w:id="31"/>
      <w:r>
        <w:t xml:space="preserve"> </w:t>
      </w:r>
    </w:p>
    <w:p w:rsidR="00C973E5" w:rsidRDefault="00C973E5" w:rsidP="00CA514A">
      <w:pPr>
        <w:pStyle w:val="Plattetekst"/>
        <w:spacing w:line="360" w:lineRule="auto"/>
      </w:pPr>
      <w:r>
        <w:t xml:space="preserve">Stewart beweert dat EVA een eenvoudig systeem is </w:t>
      </w:r>
      <w:sdt>
        <w:sdtPr>
          <w:id w:val="216477700"/>
          <w:citation/>
        </w:sdtPr>
        <w:sdtContent>
          <w:r w:rsidR="00D8045A">
            <w:fldChar w:fldCharType="begin"/>
          </w:r>
          <w:r w:rsidRPr="0042707F">
            <w:instrText xml:space="preserve"> CITATION Ste91 \t  \l 1033  </w:instrText>
          </w:r>
          <w:r w:rsidR="00D8045A">
            <w:fldChar w:fldCharType="separate"/>
          </w:r>
          <w:r w:rsidR="002011A4">
            <w:rPr>
              <w:noProof/>
            </w:rPr>
            <w:t>(Stewart, 1991)</w:t>
          </w:r>
          <w:r w:rsidR="00D8045A">
            <w:fldChar w:fldCharType="end"/>
          </w:r>
        </w:sdtContent>
      </w:sdt>
      <w:r>
        <w:t>.</w:t>
      </w:r>
      <w:r w:rsidRPr="000C1337">
        <w:t xml:space="preserve"> </w:t>
      </w:r>
      <w:r>
        <w:t>Wallace verwerpt dit in zijn art</w:t>
      </w:r>
      <w:r w:rsidR="00C33E99">
        <w:t xml:space="preserve">ikel. In zijn onderzoek onder  </w:t>
      </w:r>
      <w:r>
        <w:t>managers, door middel van enquêtes, komt hij tot de conclusie dat EVA</w:t>
      </w:r>
      <w:r w:rsidRPr="000C1337">
        <w:t xml:space="preserve"> complex</w:t>
      </w:r>
      <w:r>
        <w:t xml:space="preserve"> is</w:t>
      </w:r>
      <w:sdt>
        <w:sdtPr>
          <w:id w:val="464131261"/>
          <w:citation/>
        </w:sdtPr>
        <w:sdtContent>
          <w:r w:rsidR="00D8045A">
            <w:fldChar w:fldCharType="begin"/>
          </w:r>
          <w:r w:rsidRPr="0042707F">
            <w:instrText xml:space="preserve"> CITATION Wal98 \n  \t  \l 1033  </w:instrText>
          </w:r>
          <w:r w:rsidR="00D8045A">
            <w:fldChar w:fldCharType="separate"/>
          </w:r>
          <w:r w:rsidR="002011A4">
            <w:rPr>
              <w:noProof/>
            </w:rPr>
            <w:t xml:space="preserve"> (1998)</w:t>
          </w:r>
          <w:r w:rsidR="00D8045A">
            <w:fldChar w:fldCharType="end"/>
          </w:r>
        </w:sdtContent>
      </w:sdt>
      <w:r w:rsidRPr="000C1337">
        <w:t xml:space="preserve">. </w:t>
      </w:r>
      <w:r w:rsidR="00C33E99">
        <w:t>Het</w:t>
      </w:r>
      <w:r>
        <w:t xml:space="preserve"> merendeel van de on</w:t>
      </w:r>
      <w:r w:rsidR="00C33E99">
        <w:t>dervraagden gaf</w:t>
      </w:r>
      <w:r>
        <w:t xml:space="preserve"> aan dat EVA complex is. Manager</w:t>
      </w:r>
      <w:r w:rsidR="00987DE0">
        <w:t>s</w:t>
      </w:r>
      <w:r w:rsidRPr="000C1337">
        <w:t xml:space="preserve"> hebben genoeg moeite om de </w:t>
      </w:r>
      <w:r w:rsidRPr="00010EB3">
        <w:t>GAAP</w:t>
      </w:r>
      <w:r w:rsidRPr="00010EB3">
        <w:rPr>
          <w:rStyle w:val="Voetnootmarkering"/>
        </w:rPr>
        <w:footnoteReference w:id="16"/>
      </w:r>
      <w:r w:rsidRPr="00010EB3">
        <w:t xml:space="preserve"> </w:t>
      </w:r>
      <w:r w:rsidRPr="000C1337">
        <w:t>te kunnen begrijpen, laat staan de meer dan 160 boek</w:t>
      </w:r>
      <w:r>
        <w:t>hou</w:t>
      </w:r>
      <w:r w:rsidR="00C33E99">
        <w:t>dkundige aanpassingen op de accounting</w:t>
      </w:r>
      <w:r>
        <w:t xml:space="preserve"> standaarden</w:t>
      </w:r>
      <w:r w:rsidRPr="000C1337">
        <w:t xml:space="preserve">. Echter, niet alle van de meer dan 160 aanpassingen moeten worden gebruikt volgens Stern Stewart. Stern Stewart geeft een lijst van zeven testen die moeten worden toegepast op elke boekhoudkundige aanpassing om erachter te komen of het van toepassing is. EVA </w:t>
      </w:r>
      <w:r>
        <w:t>adviseurs helpen je wel</w:t>
      </w:r>
      <w:r w:rsidRPr="000C1337">
        <w:t xml:space="preserve"> graag</w:t>
      </w:r>
      <w:r>
        <w:t xml:space="preserve"> met het</w:t>
      </w:r>
      <w:r w:rsidRPr="000C1337">
        <w:t xml:space="preserve"> </w:t>
      </w:r>
      <w:r>
        <w:t xml:space="preserve">toelichten van </w:t>
      </w:r>
      <w:r w:rsidRPr="000C1337">
        <w:t>EVA en de 160</w:t>
      </w:r>
      <w:r>
        <w:t xml:space="preserve"> aanpassingen en zullen graag </w:t>
      </w:r>
      <w:r w:rsidRPr="000C1337">
        <w:t>h</w:t>
      </w:r>
      <w:r>
        <w:t>ulp bieden</w:t>
      </w:r>
      <w:r w:rsidRPr="000C1337">
        <w:t xml:space="preserve"> om de zeven testen op elk van de aanpassingen toe te passen.</w:t>
      </w:r>
      <w:r>
        <w:t xml:space="preserve"> Maar dat kan tijd en geld kosten voor de onderneming.</w:t>
      </w:r>
    </w:p>
    <w:p w:rsidR="00C973E5" w:rsidRDefault="00C973E5" w:rsidP="00CA514A">
      <w:pPr>
        <w:pStyle w:val="Kop3"/>
        <w:spacing w:line="360" w:lineRule="auto"/>
      </w:pPr>
      <w:bookmarkStart w:id="32" w:name="_Toc270421290"/>
      <w:r>
        <w:lastRenderedPageBreak/>
        <w:t>EVA is een korte termijn maatstaf  (Kritiek Keys et al.)</w:t>
      </w:r>
      <w:bookmarkEnd w:id="32"/>
    </w:p>
    <w:p w:rsidR="00C973E5" w:rsidRPr="00235C0E" w:rsidRDefault="00C973E5" w:rsidP="00CA514A">
      <w:pPr>
        <w:spacing w:line="360" w:lineRule="auto"/>
        <w:rPr>
          <w:rFonts w:cs="Times New Roman"/>
        </w:rPr>
      </w:pPr>
      <w:r w:rsidRPr="00235C0E">
        <w:rPr>
          <w:rFonts w:cs="Times New Roman"/>
        </w:rPr>
        <w:t xml:space="preserve">Stewart beweerde in zijn publicatie ‘Quest for Value’ </w:t>
      </w:r>
      <w:sdt>
        <w:sdtPr>
          <w:rPr>
            <w:rFonts w:cs="Times New Roman"/>
          </w:rPr>
          <w:id w:val="464131263"/>
          <w:citation/>
        </w:sdtPr>
        <w:sdtContent>
          <w:r w:rsidR="00D8045A" w:rsidRPr="00235C0E">
            <w:rPr>
              <w:rFonts w:cs="Times New Roman"/>
            </w:rPr>
            <w:fldChar w:fldCharType="begin"/>
          </w:r>
          <w:r w:rsidRPr="00235C0E">
            <w:rPr>
              <w:rFonts w:cs="Times New Roman"/>
            </w:rPr>
            <w:instrText xml:space="preserve"> CITATION Ste91 \n  \t  \l 1033  </w:instrText>
          </w:r>
          <w:r w:rsidR="00D8045A" w:rsidRPr="00235C0E">
            <w:rPr>
              <w:rFonts w:cs="Times New Roman"/>
            </w:rPr>
            <w:fldChar w:fldCharType="separate"/>
          </w:r>
          <w:r w:rsidR="002011A4" w:rsidRPr="002011A4">
            <w:rPr>
              <w:rFonts w:cs="Times New Roman"/>
              <w:noProof/>
            </w:rPr>
            <w:t>(1991)</w:t>
          </w:r>
          <w:r w:rsidR="00D8045A" w:rsidRPr="00235C0E">
            <w:rPr>
              <w:rFonts w:cs="Times New Roman"/>
            </w:rPr>
            <w:fldChar w:fldCharType="end"/>
          </w:r>
        </w:sdtContent>
      </w:sdt>
      <w:r w:rsidRPr="00235C0E">
        <w:rPr>
          <w:rFonts w:cs="Times New Roman"/>
        </w:rPr>
        <w:t xml:space="preserve"> dat EVA gericht is op de lange termijn. Keys et al. zeggen dat bij het gebruik van </w:t>
      </w:r>
      <w:r w:rsidR="00C33E99">
        <w:rPr>
          <w:rFonts w:cs="Times New Roman"/>
        </w:rPr>
        <w:t xml:space="preserve">EVA </w:t>
      </w:r>
      <w:r w:rsidRPr="00235C0E">
        <w:rPr>
          <w:rFonts w:cs="Times New Roman"/>
        </w:rPr>
        <w:t xml:space="preserve">managers kunnen stoppen met de lange termijn planning en alleen op korte termijn </w:t>
      </w:r>
      <w:r w:rsidR="00C33E99" w:rsidRPr="00235C0E">
        <w:rPr>
          <w:rFonts w:cs="Times New Roman"/>
        </w:rPr>
        <w:t xml:space="preserve">zullen werken </w:t>
      </w:r>
      <w:sdt>
        <w:sdtPr>
          <w:rPr>
            <w:rFonts w:cs="Times New Roman"/>
          </w:rPr>
          <w:id w:val="464131266"/>
          <w:citation/>
        </w:sdtPr>
        <w:sdtContent>
          <w:r w:rsidR="00D8045A" w:rsidRPr="00235C0E">
            <w:rPr>
              <w:rFonts w:cs="Times New Roman"/>
            </w:rPr>
            <w:fldChar w:fldCharType="begin"/>
          </w:r>
          <w:r w:rsidRPr="00235C0E">
            <w:rPr>
              <w:rFonts w:cs="Times New Roman"/>
            </w:rPr>
            <w:instrText xml:space="preserve"> CITATION Key01 \n  \t  \l 1033  </w:instrText>
          </w:r>
          <w:r w:rsidR="00D8045A" w:rsidRPr="00235C0E">
            <w:rPr>
              <w:rFonts w:cs="Times New Roman"/>
            </w:rPr>
            <w:fldChar w:fldCharType="separate"/>
          </w:r>
          <w:r w:rsidR="002011A4" w:rsidRPr="002011A4">
            <w:rPr>
              <w:rFonts w:cs="Times New Roman"/>
              <w:noProof/>
            </w:rPr>
            <w:t>(2001)</w:t>
          </w:r>
          <w:r w:rsidR="00D8045A" w:rsidRPr="00235C0E">
            <w:rPr>
              <w:rFonts w:cs="Times New Roman"/>
            </w:rPr>
            <w:fldChar w:fldCharType="end"/>
          </w:r>
        </w:sdtContent>
      </w:sdt>
      <w:r w:rsidRPr="00235C0E">
        <w:rPr>
          <w:rFonts w:cs="Times New Roman"/>
        </w:rPr>
        <w:t xml:space="preserve">. EVA houdt geen rekening met het gedrag van de managers. Managers kunnen worden gestimuleerd met een beloningsysteem tot korte termijn gedrag. Maximale EVA waarde nu levert meer op voor een manager. Ze denken minder aan de toekomstige waardecreaties. Ze kunnen bijvoorbeeld in dit verband </w:t>
      </w:r>
      <w:r w:rsidR="00C33E99">
        <w:rPr>
          <w:rFonts w:cs="Times New Roman"/>
        </w:rPr>
        <w:t xml:space="preserve">snijden </w:t>
      </w:r>
      <w:r w:rsidRPr="00235C0E">
        <w:rPr>
          <w:rFonts w:cs="Times New Roman"/>
        </w:rPr>
        <w:t xml:space="preserve">in kosten die nu niks opleveren zoals de R&amp;D kosten. </w:t>
      </w:r>
      <w:r w:rsidRPr="00235C0E">
        <w:t xml:space="preserve">Managers moeten worden gecompenseerd voor de lange termijn factoren. Het zou een ernstige vergissing zijn om managers te vergoeden alleen op basis van EVA </w:t>
      </w:r>
      <w:sdt>
        <w:sdtPr>
          <w:id w:val="464131262"/>
          <w:citation/>
        </w:sdtPr>
        <w:sdtContent>
          <w:fldSimple w:instr=" CITATION Key99 \l 1033 ">
            <w:r w:rsidR="002011A4">
              <w:rPr>
                <w:noProof/>
              </w:rPr>
              <w:t>(Keys, Azamhuzjaev, &amp; Mackey, EVA to boldly go?, 1999)</w:t>
            </w:r>
          </w:fldSimple>
        </w:sdtContent>
      </w:sdt>
      <w:r w:rsidRPr="00235C0E">
        <w:t>.</w:t>
      </w:r>
    </w:p>
    <w:p w:rsidR="00C973E5" w:rsidRPr="001A406D" w:rsidRDefault="00C973E5" w:rsidP="00CA514A">
      <w:pPr>
        <w:pStyle w:val="Kop3"/>
        <w:spacing w:line="360" w:lineRule="auto"/>
      </w:pPr>
      <w:bookmarkStart w:id="33" w:name="_Toc270421291"/>
      <w:r w:rsidRPr="001A406D">
        <w:t>EVA kan makkelijk gemani</w:t>
      </w:r>
      <w:r>
        <w:t xml:space="preserve">puleerd worden (Kritiek Brewer et al. en </w:t>
      </w:r>
      <w:r w:rsidRPr="001A406D">
        <w:t>Keys et al.)</w:t>
      </w:r>
      <w:bookmarkEnd w:id="33"/>
    </w:p>
    <w:p w:rsidR="00C973E5" w:rsidRDefault="00C973E5" w:rsidP="00CA514A">
      <w:pPr>
        <w:pStyle w:val="Platteteksteersteinspringing2"/>
        <w:spacing w:line="360" w:lineRule="auto"/>
        <w:ind w:left="0" w:firstLine="0"/>
      </w:pPr>
      <w:r>
        <w:t xml:space="preserve">EVA lijkt niet zo objectief als </w:t>
      </w:r>
      <w:r w:rsidR="00C33E99">
        <w:t xml:space="preserve">Stewart </w:t>
      </w:r>
      <w:r>
        <w:t xml:space="preserve">beweert. </w:t>
      </w:r>
      <w:r w:rsidRPr="00F0621D">
        <w:t>De 160 boekhoudkundige aanp</w:t>
      </w:r>
      <w:r w:rsidR="00C33E99">
        <w:t>assingen geven managers volop</w:t>
      </w:r>
      <w:r w:rsidRPr="00F0621D">
        <w:t xml:space="preserve"> gelegenheid om te manipuleren. Managers zijn in staat om boekhoudkundige beslissingen</w:t>
      </w:r>
      <w:r w:rsidR="00C33E99">
        <w:t xml:space="preserve"> te nemen die hun prestatie </w:t>
      </w:r>
      <w:r w:rsidRPr="00F0621D">
        <w:t>ver</w:t>
      </w:r>
      <w:r w:rsidR="00C33E99">
        <w:t>betert</w:t>
      </w:r>
      <w:r w:rsidRPr="00F0621D">
        <w:t xml:space="preserve">. </w:t>
      </w:r>
      <w:r>
        <w:t xml:space="preserve">Een manager kan zelf beslissen of hij een kostenpost nu </w:t>
      </w:r>
      <w:r w:rsidR="00C33E99">
        <w:t>of later in een periode toevoegt</w:t>
      </w:r>
      <w:r>
        <w:t xml:space="preserve"> in de berekening van EVA. Dit resulteert tot een overdreven EVA waarde nu</w:t>
      </w:r>
      <w:sdt>
        <w:sdtPr>
          <w:id w:val="464131267"/>
          <w:citation/>
        </w:sdtPr>
        <w:sdtContent>
          <w:r w:rsidR="00D8045A">
            <w:fldChar w:fldCharType="begin"/>
          </w:r>
          <w:r w:rsidRPr="00424473">
            <w:instrText xml:space="preserve"> CITATION Bre99 \l 1033 </w:instrText>
          </w:r>
          <w:r w:rsidR="00D8045A">
            <w:fldChar w:fldCharType="separate"/>
          </w:r>
          <w:r w:rsidR="002011A4">
            <w:rPr>
              <w:noProof/>
            </w:rPr>
            <w:t xml:space="preserve"> (Brewer, Chandra, &amp; Hock, 1999)</w:t>
          </w:r>
          <w:r w:rsidR="00D8045A">
            <w:fldChar w:fldCharType="end"/>
          </w:r>
        </w:sdtContent>
      </w:sdt>
      <w:r>
        <w:t xml:space="preserve">. </w:t>
      </w:r>
      <w:r w:rsidRPr="00F0621D">
        <w:t xml:space="preserve">Hoe zal dit worden gestopt als EVA wordt gebruikt als enige prestatie maatstaf? </w:t>
      </w:r>
      <w:r>
        <w:t>Geen enkel maatstaf is waterdicht. Als bedrijf moet je niet alles bouwen op een enkel maatstaf.</w:t>
      </w:r>
    </w:p>
    <w:p w:rsidR="00C973E5" w:rsidRDefault="00C973E5" w:rsidP="00CA514A">
      <w:pPr>
        <w:pStyle w:val="Kop3"/>
        <w:spacing w:line="360" w:lineRule="auto"/>
      </w:pPr>
      <w:bookmarkStart w:id="34" w:name="_Toc270421292"/>
      <w:r>
        <w:t>Inflatie vererger</w:t>
      </w:r>
      <w:r w:rsidR="00C33E99">
        <w:t>t</w:t>
      </w:r>
      <w:r>
        <w:t xml:space="preserve"> het verschil tussen boekhoudkundige en economische winst (Kritiek De Villiers)</w:t>
      </w:r>
      <w:bookmarkEnd w:id="34"/>
    </w:p>
    <w:p w:rsidR="00C973E5" w:rsidRPr="00100124" w:rsidRDefault="00C33E99" w:rsidP="00CA514A">
      <w:pPr>
        <w:pStyle w:val="Plattetekst"/>
        <w:spacing w:line="360" w:lineRule="auto"/>
      </w:pPr>
      <w:r>
        <w:t>Stern Stewart beweren</w:t>
      </w:r>
      <w:r w:rsidR="00C973E5">
        <w:t xml:space="preserve"> dat EVA de economische winst of waarde meet en niet de boekhoudkundige</w:t>
      </w:r>
      <w:sdt>
        <w:sdtPr>
          <w:id w:val="464131269"/>
          <w:citation/>
        </w:sdtPr>
        <w:sdtContent>
          <w:r w:rsidR="00D8045A">
            <w:fldChar w:fldCharType="begin"/>
          </w:r>
          <w:r w:rsidR="00C973E5" w:rsidRPr="00975EC5">
            <w:instrText xml:space="preserve"> CITATION Ste91 \n  \t  \l 1033  </w:instrText>
          </w:r>
          <w:r w:rsidR="00D8045A">
            <w:fldChar w:fldCharType="separate"/>
          </w:r>
          <w:r w:rsidR="002011A4">
            <w:rPr>
              <w:noProof/>
            </w:rPr>
            <w:t xml:space="preserve"> (1991)</w:t>
          </w:r>
          <w:r w:rsidR="00D8045A">
            <w:fldChar w:fldCharType="end"/>
          </w:r>
        </w:sdtContent>
      </w:sdt>
      <w:r w:rsidR="00C973E5">
        <w:t>.</w:t>
      </w:r>
      <w:r w:rsidR="00C973E5" w:rsidRPr="00100124">
        <w:t xml:space="preserve"> Economische waarde van een onderneming is de verwachte toekomstige kasstromen verdisconteerd tegen de kosten van kapitaal. </w:t>
      </w:r>
      <w:r>
        <w:t>E</w:t>
      </w:r>
      <w:r w:rsidR="00C973E5" w:rsidRPr="00100124">
        <w:t xml:space="preserve">conomische winst is het verschil in de economische waarde op twee </w:t>
      </w:r>
      <w:r w:rsidR="00C973E5">
        <w:t>punten in de tijd</w:t>
      </w:r>
      <w:r w:rsidR="00C973E5" w:rsidRPr="00100124">
        <w:t>.</w:t>
      </w:r>
      <w:r w:rsidR="00C973E5">
        <w:t xml:space="preserve"> EVA meet niet de kasstroom maar het meet</w:t>
      </w:r>
      <w:r w:rsidR="00C973E5" w:rsidRPr="00100124">
        <w:t xml:space="preserve"> de historische boekhoudkundige netto inkomen op basis van gemaakte transacties en mee</w:t>
      </w:r>
      <w:r w:rsidR="00C973E5">
        <w:t>t niet de toekomstige kasstromen</w:t>
      </w:r>
      <w:r w:rsidR="00C973E5" w:rsidRPr="00100124">
        <w:t>.</w:t>
      </w:r>
    </w:p>
    <w:p w:rsidR="00C973E5" w:rsidRPr="00202E7C" w:rsidRDefault="00C973E5" w:rsidP="00CA514A">
      <w:pPr>
        <w:pStyle w:val="Plattetekst"/>
        <w:spacing w:line="360" w:lineRule="auto"/>
      </w:pPr>
      <w:r>
        <w:t xml:space="preserve">De Villiers </w:t>
      </w:r>
      <w:sdt>
        <w:sdtPr>
          <w:id w:val="464131268"/>
          <w:citation/>
        </w:sdtPr>
        <w:sdtContent>
          <w:r w:rsidR="00D8045A">
            <w:fldChar w:fldCharType="begin"/>
          </w:r>
          <w:r w:rsidRPr="0021203F">
            <w:instrText xml:space="preserve"> CITATION DeV97 \n  \t  \l 1033  </w:instrText>
          </w:r>
          <w:r w:rsidR="00D8045A">
            <w:fldChar w:fldCharType="separate"/>
          </w:r>
          <w:r w:rsidR="002011A4">
            <w:rPr>
              <w:noProof/>
            </w:rPr>
            <w:t>(1997)</w:t>
          </w:r>
          <w:r w:rsidR="00D8045A">
            <w:fldChar w:fldCharType="end"/>
          </w:r>
        </w:sdtContent>
      </w:sdt>
      <w:r>
        <w:t xml:space="preserve"> suggereert dat een nadeel van EVA is dat het op boekhoudkundige winst is gebaseerd en dat er een verschil is tussen de boekhoudkundige </w:t>
      </w:r>
      <w:r w:rsidR="00C33E99">
        <w:t>winst en de economische winst.</w:t>
      </w:r>
      <w:r>
        <w:t xml:space="preserve"> </w:t>
      </w:r>
      <w:r w:rsidR="00C33E99">
        <w:t>D</w:t>
      </w:r>
      <w:r>
        <w:t>it verschil wordt verergerd door de inflatie.</w:t>
      </w:r>
      <w:r w:rsidRPr="008A7239">
        <w:t xml:space="preserve"> </w:t>
      </w:r>
      <w:r w:rsidRPr="00202E7C">
        <w:t xml:space="preserve">Een probleem van EVA is dat het verstoord </w:t>
      </w:r>
      <w:r>
        <w:t xml:space="preserve">kan </w:t>
      </w:r>
      <w:r w:rsidRPr="00202E7C">
        <w:t>word</w:t>
      </w:r>
      <w:r>
        <w:t>en</w:t>
      </w:r>
      <w:r w:rsidRPr="00202E7C">
        <w:t xml:space="preserve"> door inflatie, met het gevolg dat het niet gebruikt kan worden in inflatoire tijden om de werkelijke winstge</w:t>
      </w:r>
      <w:r w:rsidR="004115E9">
        <w:t>vendheid te schatten. Een superieure</w:t>
      </w:r>
      <w:r w:rsidRPr="00202E7C">
        <w:t xml:space="preserve"> maatstaf </w:t>
      </w:r>
      <w:r>
        <w:t>kan de aangepaste EVA kunnen zijn</w:t>
      </w:r>
      <w:r w:rsidR="004115E9">
        <w:t xml:space="preserve">, </w:t>
      </w:r>
      <w:r>
        <w:t>gec</w:t>
      </w:r>
      <w:r w:rsidRPr="00202E7C">
        <w:t>orrigeerd</w:t>
      </w:r>
      <w:r>
        <w:t xml:space="preserve"> voor de </w:t>
      </w:r>
      <w:r w:rsidRPr="00202E7C">
        <w:t>storingen</w:t>
      </w:r>
      <w:r>
        <w:t xml:space="preserve"> door inflatie</w:t>
      </w:r>
      <w:r w:rsidRPr="00202E7C">
        <w:t>.</w:t>
      </w:r>
    </w:p>
    <w:p w:rsidR="00C973E5" w:rsidRPr="008A7239" w:rsidRDefault="00C973E5" w:rsidP="00CA514A">
      <w:pPr>
        <w:pStyle w:val="Kop3"/>
        <w:spacing w:line="360" w:lineRule="auto"/>
      </w:pPr>
      <w:bookmarkStart w:id="35" w:name="_Toc270421293"/>
      <w:r>
        <w:lastRenderedPageBreak/>
        <w:t>Alleen EVA is ontoereikend voor het beoordelen omdat het eenzijdig meet (Kritiek Biddle en Brewer)</w:t>
      </w:r>
      <w:bookmarkEnd w:id="35"/>
    </w:p>
    <w:p w:rsidR="00C973E5" w:rsidRDefault="00C973E5" w:rsidP="00CA514A">
      <w:pPr>
        <w:pStyle w:val="Plattetekst"/>
        <w:spacing w:line="360" w:lineRule="auto"/>
      </w:pPr>
      <w:r>
        <w:t>Een ander zwakke punt van EVA is n</w:t>
      </w:r>
      <w:r w:rsidRPr="00202E7C">
        <w:t>et als andere financiële prestatie maatstaven, zoals rendement op investeringen (ROI), is EVA ook ontoereikend voor de beoordel</w:t>
      </w:r>
      <w:r>
        <w:t xml:space="preserve">ing van een bedrijfsvooruitgang </w:t>
      </w:r>
      <w:r w:rsidRPr="00202E7C">
        <w:t xml:space="preserve">en in het meten van afdelingsprestaties. </w:t>
      </w:r>
      <w:r>
        <w:t xml:space="preserve">Dit omdat al deze maatstaven beperkt meten. Er zijn meerdere factoren waar een ondernemingsprestatie van afhangt. </w:t>
      </w:r>
      <w:r w:rsidRPr="00202E7C">
        <w:t>Andere, meer toekomstgerichte maatstaven, vaak van niet-financiële aard, moeten meer opgenomen worden</w:t>
      </w:r>
      <w:r>
        <w:t xml:space="preserve"> in de prestatiemeting. De kwaliteit, klantenservice of andere niet-financiële variabelen worden niet gemeten terwijl de manager daarop afgerekend kan worden.</w:t>
      </w:r>
    </w:p>
    <w:p w:rsidR="00C973E5" w:rsidRPr="00062D70" w:rsidRDefault="00C973E5" w:rsidP="00CA514A">
      <w:pPr>
        <w:pStyle w:val="Kop3"/>
        <w:spacing w:line="360" w:lineRule="auto"/>
      </w:pPr>
      <w:bookmarkStart w:id="36" w:name="_Toc270421294"/>
      <w:r w:rsidRPr="00062D70">
        <w:t>EVA is niet superieur in het</w:t>
      </w:r>
      <w:r>
        <w:t xml:space="preserve"> verklaren van aandeelhouderswaarde (Biddle et al.)</w:t>
      </w:r>
      <w:bookmarkEnd w:id="36"/>
    </w:p>
    <w:p w:rsidR="00C973E5" w:rsidRPr="00062D70" w:rsidRDefault="00C973E5" w:rsidP="00CA514A">
      <w:pPr>
        <w:pStyle w:val="Plattetekst"/>
        <w:spacing w:line="360" w:lineRule="auto"/>
      </w:pPr>
      <w:r w:rsidRPr="00DF04AD">
        <w:t xml:space="preserve">Biddle </w:t>
      </w:r>
      <w:r w:rsidRPr="00DF04AD">
        <w:rPr>
          <w:i/>
          <w:iCs/>
        </w:rPr>
        <w:t>et al</w:t>
      </w:r>
      <w:r w:rsidRPr="00DF04AD">
        <w:t xml:space="preserve">. </w:t>
      </w:r>
      <w:sdt>
        <w:sdtPr>
          <w:rPr>
            <w:lang w:val="en-US"/>
          </w:rPr>
          <w:id w:val="1009190560"/>
          <w:citation/>
        </w:sdtPr>
        <w:sdtContent>
          <w:r w:rsidR="00D8045A">
            <w:rPr>
              <w:lang w:val="en-US"/>
            </w:rPr>
            <w:fldChar w:fldCharType="begin"/>
          </w:r>
          <w:r w:rsidRPr="00DF04AD">
            <w:instrText xml:space="preserve"> CITATION Bid99 \p 69 \n  \t  \l 1033  </w:instrText>
          </w:r>
          <w:r w:rsidR="00D8045A">
            <w:rPr>
              <w:lang w:val="en-US"/>
            </w:rPr>
            <w:fldChar w:fldCharType="separate"/>
          </w:r>
          <w:r w:rsidR="002011A4">
            <w:rPr>
              <w:noProof/>
            </w:rPr>
            <w:t>(1999, p. 69)</w:t>
          </w:r>
          <w:r w:rsidR="00D8045A">
            <w:rPr>
              <w:lang w:val="en-US"/>
            </w:rPr>
            <w:fldChar w:fldCharType="end"/>
          </w:r>
        </w:sdtContent>
      </w:sdt>
      <w:r w:rsidRPr="003F14C9">
        <w:t xml:space="preserve"> </w:t>
      </w:r>
      <w:r w:rsidRPr="00062D70">
        <w:t xml:space="preserve">claimt dat er vele studies </w:t>
      </w:r>
      <w:r w:rsidR="00987DE0">
        <w:t>hebben</w:t>
      </w:r>
      <w:r w:rsidRPr="00062D70">
        <w:t xml:space="preserve"> plaatsgevonden omtrent het onde</w:t>
      </w:r>
      <w:r>
        <w:t>r</w:t>
      </w:r>
      <w:r w:rsidRPr="00062D70">
        <w:t xml:space="preserve">werp EVA en MVA, maar deze studies waren voornamelijk gebaseerd op anekdotisch bewijs en “inhouse studies”. Biddle et al </w:t>
      </w:r>
      <w:sdt>
        <w:sdtPr>
          <w:id w:val="1064468891"/>
          <w:citation/>
        </w:sdtPr>
        <w:sdtContent>
          <w:r w:rsidR="00D8045A">
            <w:fldChar w:fldCharType="begin"/>
          </w:r>
          <w:r w:rsidRPr="003F14C9">
            <w:instrText xml:space="preserve"> CITATION Bid99 \n  \t  \l 1033  </w:instrText>
          </w:r>
          <w:r w:rsidR="00D8045A">
            <w:fldChar w:fldCharType="separate"/>
          </w:r>
          <w:r w:rsidR="002011A4">
            <w:rPr>
              <w:noProof/>
            </w:rPr>
            <w:t>(1999)</w:t>
          </w:r>
          <w:r w:rsidR="00D8045A">
            <w:fldChar w:fldCharType="end"/>
          </w:r>
        </w:sdtContent>
      </w:sdt>
      <w:r w:rsidRPr="00062D70">
        <w:t xml:space="preserve"> heeft een onafhankelijk onderzoek uitgevoerd over meer dan 600 bedrijven voor der periodes tussen 1984 en 1993. Zij zijn tot de conclusie gekomen dat het netto inkomen significant gezien sterker geassocieerd is met </w:t>
      </w:r>
      <w:r>
        <w:t>‘</w:t>
      </w:r>
      <w:r w:rsidRPr="00062D70">
        <w:t>market adjusted annual share returns</w:t>
      </w:r>
      <w:r>
        <w:t>’</w:t>
      </w:r>
      <w:r w:rsidR="00877F49">
        <w:t xml:space="preserve"> dan het</w:t>
      </w:r>
      <w:r w:rsidRPr="00062D70">
        <w:t xml:space="preserve"> residuele inkomen en EVA. Hun resultaten laten zien dat dat er geen bewijs is dat EVA superieur is op earnings in haar relatie tot share returns. Biddle </w:t>
      </w:r>
      <w:r w:rsidRPr="00062D70">
        <w:rPr>
          <w:i/>
          <w:iCs/>
        </w:rPr>
        <w:t>et al</w:t>
      </w:r>
      <w:r w:rsidRPr="00062D70">
        <w:t xml:space="preserve">. </w:t>
      </w:r>
      <w:sdt>
        <w:sdtPr>
          <w:id w:val="1064468892"/>
          <w:citation/>
        </w:sdtPr>
        <w:sdtContent>
          <w:r w:rsidR="00D8045A">
            <w:fldChar w:fldCharType="begin"/>
          </w:r>
          <w:r w:rsidRPr="00DF04AD">
            <w:instrText xml:space="preserve"> CITATION Bid99 \p 69 \n  \t  \l 1033  </w:instrText>
          </w:r>
          <w:r w:rsidR="00D8045A">
            <w:fldChar w:fldCharType="separate"/>
          </w:r>
          <w:r w:rsidR="002011A4">
            <w:rPr>
              <w:noProof/>
            </w:rPr>
            <w:t>(1999, p. 69)</w:t>
          </w:r>
          <w:r w:rsidR="00D8045A">
            <w:fldChar w:fldCharType="end"/>
          </w:r>
        </w:sdtContent>
      </w:sdt>
      <w:r>
        <w:t xml:space="preserve"> </w:t>
      </w:r>
      <w:r w:rsidRPr="00062D70">
        <w:t xml:space="preserve">concludeert dat het net effect van accounting aanpassingen van Stern Stewart Consulting bedrijven gemiddeld niet significant </w:t>
      </w:r>
      <w:r>
        <w:t>zijn.</w:t>
      </w:r>
    </w:p>
    <w:p w:rsidR="00C973E5" w:rsidRPr="00202E7C" w:rsidRDefault="00C973E5" w:rsidP="00CA514A">
      <w:pPr>
        <w:pStyle w:val="Plattetekst"/>
        <w:spacing w:line="360" w:lineRule="auto"/>
      </w:pPr>
    </w:p>
    <w:p w:rsidR="00C973E5" w:rsidRDefault="00C973E5" w:rsidP="00CA514A">
      <w:pPr>
        <w:pStyle w:val="Kop2"/>
        <w:spacing w:line="360" w:lineRule="auto"/>
      </w:pPr>
      <w:bookmarkStart w:id="37" w:name="_Toc270421295"/>
      <w:r>
        <w:t>2.8 Market Value Added</w:t>
      </w:r>
      <w:bookmarkEnd w:id="37"/>
    </w:p>
    <w:p w:rsidR="00C973E5" w:rsidRPr="00FB745C" w:rsidRDefault="00C973E5" w:rsidP="00CA514A">
      <w:pPr>
        <w:pStyle w:val="Plattetekst"/>
        <w:spacing w:line="360" w:lineRule="auto"/>
      </w:pPr>
      <w:r w:rsidRPr="00597303">
        <w:t>Aandeelhouders</w:t>
      </w:r>
      <w:r>
        <w:t xml:space="preserve"> beoordelen en waarderen een onderneming op basis van de netto actuele waarde van EVA nu en EVA in de toekomst. </w:t>
      </w:r>
      <w:r w:rsidRPr="00FB745C">
        <w:t>In formule vorm</w:t>
      </w:r>
      <w:r>
        <w:t xml:space="preserve"> ziet het er zo uit;</w:t>
      </w:r>
      <w:r>
        <w:rPr>
          <w:rFonts w:ascii="Cambria Math" w:hAnsi="Cambria Math"/>
        </w:rPr>
        <w:br/>
      </w:r>
      <m:oMathPara>
        <m:oMath>
          <m:r>
            <w:rPr>
              <w:rFonts w:ascii="Cambria Math" w:hAnsi="Cambria Math"/>
            </w:rPr>
            <m:t>MVA=</m:t>
          </m:r>
          <m:f>
            <m:fPr>
              <m:ctrlPr>
                <w:rPr>
                  <w:rFonts w:ascii="Cambria Math" w:hAnsi="Cambria Math"/>
                  <w:i/>
                </w:rPr>
              </m:ctrlPr>
            </m:fPr>
            <m:num>
              <m:r>
                <w:rPr>
                  <w:rFonts w:ascii="Cambria Math" w:hAnsi="Cambria Math"/>
                </w:rPr>
                <m:t>EVA</m:t>
              </m:r>
            </m:num>
            <m:den>
              <m:r>
                <w:rPr>
                  <w:rFonts w:ascii="Cambria Math" w:hAnsi="Cambria Math"/>
                </w:rPr>
                <m:t>(1+</m:t>
              </m:r>
              <m:sSup>
                <m:sSupPr>
                  <m:ctrlPr>
                    <w:rPr>
                      <w:rFonts w:ascii="Cambria Math" w:hAnsi="Cambria Math"/>
                      <w:i/>
                    </w:rPr>
                  </m:ctrlPr>
                </m:sSupPr>
                <m:e>
                  <m:r>
                    <w:rPr>
                      <w:rFonts w:ascii="Cambria Math" w:hAnsi="Cambria Math"/>
                    </w:rPr>
                    <m:t>r</m:t>
                  </m:r>
                </m:e>
                <m:sup/>
              </m:sSup>
              <m:r>
                <w:rPr>
                  <w:rFonts w:ascii="Cambria Math" w:hAnsi="Cambria Math"/>
                </w:rPr>
                <m:t>)</m:t>
              </m:r>
            </m:den>
          </m:f>
          <m:r>
            <w:rPr>
              <w:rFonts w:ascii="Cambria Math" w:hAnsi="Cambria Math"/>
            </w:rPr>
            <m:t>+</m:t>
          </m:r>
          <m:f>
            <m:fPr>
              <m:ctrlPr>
                <w:rPr>
                  <w:rFonts w:ascii="Cambria Math" w:hAnsi="Cambria Math"/>
                  <w:i/>
                </w:rPr>
              </m:ctrlPr>
            </m:fPr>
            <m:num>
              <m:r>
                <w:rPr>
                  <w:rFonts w:ascii="Cambria Math" w:hAnsi="Cambria Math"/>
                </w:rPr>
                <m:t>EVA</m:t>
              </m:r>
            </m:num>
            <m:den>
              <m:r>
                <w:rPr>
                  <w:rFonts w:ascii="Cambria Math" w:hAnsi="Cambria Math"/>
                </w:rPr>
                <m:t>(1+</m:t>
              </m:r>
              <m:sSup>
                <m:sSupPr>
                  <m:ctrlPr>
                    <w:rPr>
                      <w:rFonts w:ascii="Cambria Math" w:hAnsi="Cambria Math"/>
                      <w:i/>
                    </w:rPr>
                  </m:ctrlPr>
                </m:sSupPr>
                <m:e>
                  <m:r>
                    <w:rPr>
                      <w:rFonts w:ascii="Cambria Math" w:hAnsi="Cambria Math"/>
                    </w:rPr>
                    <m:t>r</m:t>
                  </m:r>
                </m:e>
                <m:sup>
                  <m:r>
                    <w:rPr>
                      <w:rFonts w:ascii="Cambria Math" w:hAnsi="Cambria Math"/>
                    </w:rPr>
                    <m:t>2</m:t>
                  </m:r>
                </m:sup>
              </m:sSup>
              <m:r>
                <w:rPr>
                  <w:rFonts w:ascii="Cambria Math" w:hAnsi="Cambria Math"/>
                </w:rPr>
                <m:t>)</m:t>
              </m:r>
            </m:den>
          </m:f>
          <m:r>
            <w:rPr>
              <w:rFonts w:ascii="Cambria Math" w:hAnsi="Cambria Math"/>
            </w:rPr>
            <m:t>+…+</m:t>
          </m:r>
          <m:f>
            <m:fPr>
              <m:ctrlPr>
                <w:rPr>
                  <w:rFonts w:ascii="Cambria Math" w:hAnsi="Cambria Math"/>
                  <w:i/>
                </w:rPr>
              </m:ctrlPr>
            </m:fPr>
            <m:num>
              <m:r>
                <w:rPr>
                  <w:rFonts w:ascii="Cambria Math" w:hAnsi="Cambria Math"/>
                </w:rPr>
                <m:t>EVA</m:t>
              </m:r>
            </m:num>
            <m:den>
              <m:r>
                <w:rPr>
                  <w:rFonts w:ascii="Cambria Math" w:hAnsi="Cambria Math"/>
                </w:rPr>
                <m:t>(1+</m:t>
              </m:r>
              <m:sSup>
                <m:sSupPr>
                  <m:ctrlPr>
                    <w:rPr>
                      <w:rFonts w:ascii="Cambria Math" w:hAnsi="Cambria Math"/>
                      <w:i/>
                    </w:rPr>
                  </m:ctrlPr>
                </m:sSupPr>
                <m:e>
                  <m:r>
                    <w:rPr>
                      <w:rFonts w:ascii="Cambria Math" w:hAnsi="Cambria Math"/>
                    </w:rPr>
                    <m:t>r</m:t>
                  </m:r>
                </m:e>
                <m:sup>
                  <m:r>
                    <w:rPr>
                      <w:rFonts w:ascii="Cambria Math" w:hAnsi="Cambria Math"/>
                    </w:rPr>
                    <m:t>n</m:t>
                  </m:r>
                </m:sup>
              </m:sSup>
              <m:r>
                <w:rPr>
                  <w:rFonts w:ascii="Cambria Math" w:hAnsi="Cambria Math"/>
                </w:rPr>
                <m:t>)</m:t>
              </m:r>
            </m:den>
          </m:f>
        </m:oMath>
      </m:oMathPara>
    </w:p>
    <w:p w:rsidR="00C973E5" w:rsidRDefault="00C973E5" w:rsidP="00CA514A">
      <w:pPr>
        <w:pStyle w:val="Plattetekst"/>
        <w:spacing w:line="360" w:lineRule="auto"/>
      </w:pPr>
      <w:r w:rsidRPr="00FB745C">
        <w:t xml:space="preserve"> </w:t>
      </w:r>
      <w:r>
        <w:t xml:space="preserve">MVA is volgens Stewart het verschil tussen de geïnvesteerde waarde van de aandeelhouders en de waarde van de markt </w:t>
      </w:r>
      <w:sdt>
        <w:sdtPr>
          <w:id w:val="1064469110"/>
          <w:citation/>
        </w:sdtPr>
        <w:sdtContent>
          <w:r w:rsidR="00D8045A">
            <w:fldChar w:fldCharType="begin"/>
          </w:r>
          <w:r w:rsidRPr="00597303">
            <w:instrText xml:space="preserve"> CITATION Ste91 \p 153 \t  \l 1033  </w:instrText>
          </w:r>
          <w:r w:rsidR="00D8045A">
            <w:fldChar w:fldCharType="separate"/>
          </w:r>
          <w:r w:rsidR="002011A4">
            <w:rPr>
              <w:noProof/>
            </w:rPr>
            <w:t>(Stewart, 1991, p. 153)</w:t>
          </w:r>
          <w:r w:rsidR="00D8045A">
            <w:fldChar w:fldCharType="end"/>
          </w:r>
        </w:sdtContent>
      </w:sdt>
      <w:r>
        <w:t>. MVA is dus het verschil tussen wat belanghebbenden investeren  en terug krijgen van de onderneming.</w:t>
      </w:r>
    </w:p>
    <w:p w:rsidR="00C973E5" w:rsidRDefault="00C973E5" w:rsidP="00CA514A">
      <w:pPr>
        <w:pStyle w:val="Plattetekst"/>
        <w:spacing w:line="360" w:lineRule="auto"/>
      </w:pPr>
      <m:oMathPara>
        <m:oMath>
          <m:r>
            <w:rPr>
              <w:rFonts w:ascii="Cambria Math" w:hAnsi="Cambria Math"/>
            </w:rPr>
            <m:t>M</m:t>
          </m:r>
          <m:r>
            <w:rPr>
              <w:rFonts w:ascii="Cambria Math" w:hAnsi="Cambria Math"/>
            </w:rPr>
            <m:t>VA=Marktwaarde-Kapitaal</m:t>
          </m:r>
        </m:oMath>
      </m:oMathPara>
    </w:p>
    <w:p w:rsidR="00C973E5" w:rsidRDefault="00C973E5" w:rsidP="00CA514A">
      <w:pPr>
        <w:pStyle w:val="Plattetekst"/>
        <w:spacing w:line="360" w:lineRule="auto"/>
        <w:rPr>
          <w:rFonts w:eastAsiaTheme="minorEastAsia"/>
        </w:rPr>
      </w:pPr>
    </w:p>
    <w:p w:rsidR="00C973E5" w:rsidRDefault="00C973E5" w:rsidP="00CA514A">
      <w:pPr>
        <w:pStyle w:val="Plattetekst"/>
        <w:spacing w:line="360" w:lineRule="auto"/>
      </w:pPr>
      <w:r>
        <w:t>Volgens Hawawini is MVA d</w:t>
      </w:r>
      <w:r w:rsidRPr="00EE186B">
        <w:t>e contante waarde</w:t>
      </w:r>
      <w:r>
        <w:t xml:space="preserve"> van alle toekomstige EVA’s</w:t>
      </w:r>
      <w:r w:rsidRPr="00B20703">
        <w:t xml:space="preserve"> </w:t>
      </w:r>
      <w:r>
        <w:t xml:space="preserve">die een bedrijf verwacht te genereren in de komende jaren, contant gemaakt tegen de WACC. </w:t>
      </w:r>
      <w:sdt>
        <w:sdtPr>
          <w:id w:val="1064469111"/>
          <w:citation/>
        </w:sdtPr>
        <w:sdtContent>
          <w:fldSimple w:instr=" CITATION Haw99 \p 503 \l 1043  ">
            <w:r w:rsidR="002011A4">
              <w:rPr>
                <w:noProof/>
              </w:rPr>
              <w:t>(Hawawini &amp; Viallet, 1999, p. 503)</w:t>
            </w:r>
          </w:fldSimple>
        </w:sdtContent>
      </w:sdt>
      <w:r>
        <w:t xml:space="preserve"> </w:t>
      </w:r>
      <w:r>
        <w:lastRenderedPageBreak/>
        <w:t xml:space="preserve">definiëren MVA als volgt; </w:t>
      </w:r>
      <w:r>
        <w:br/>
      </w:r>
      <m:oMathPara>
        <m:oMath>
          <m:r>
            <w:rPr>
              <w:rFonts w:ascii="Cambria Math" w:hAnsi="Cambria Math"/>
            </w:rPr>
            <m:t xml:space="preserve">EVA= </m:t>
          </m:r>
          <m:f>
            <m:fPr>
              <m:ctrlPr>
                <w:rPr>
                  <w:rFonts w:ascii="Cambria Math" w:hAnsi="Cambria Math"/>
                  <w:i/>
                </w:rPr>
              </m:ctrlPr>
            </m:fPr>
            <m:num>
              <m:r>
                <w:rPr>
                  <w:rFonts w:ascii="Cambria Math" w:hAnsi="Cambria Math"/>
                </w:rPr>
                <m:t>MVA</m:t>
              </m:r>
            </m:num>
            <m:den>
              <m:r>
                <w:rPr>
                  <w:rFonts w:ascii="Cambria Math" w:hAnsi="Cambria Math"/>
                </w:rPr>
                <m:t>WACC-Constante groei</m:t>
              </m:r>
            </m:den>
          </m:f>
          <m:r>
            <m:rPr>
              <m:sty m:val="p"/>
            </m:rPr>
            <w:rPr>
              <w:rFonts w:ascii="Cambria Math" w:hAnsi="Cambria Math"/>
            </w:rPr>
            <w:br/>
          </m:r>
        </m:oMath>
      </m:oMathPara>
    </w:p>
    <w:p w:rsidR="00C973E5" w:rsidRPr="00EE186B" w:rsidRDefault="00C973E5" w:rsidP="00CA514A">
      <w:pPr>
        <w:pStyle w:val="Plattetekst"/>
        <w:spacing w:line="360" w:lineRule="auto"/>
      </w:pPr>
      <w:r>
        <w:t>Elke toekomstige EVA wijst op een waardecreatie of waardevernietiging. Het ligt daarom voor de hand dat de externe prestatiemaatstaf MVA gemaximaliseerd kan worden door het maximaliseren van de interne prestatiemaatstaf EVA.</w:t>
      </w:r>
    </w:p>
    <w:p w:rsidR="00C973E5" w:rsidRPr="00C973E5" w:rsidRDefault="00C973E5" w:rsidP="00235C0E">
      <w:pPr>
        <w:pStyle w:val="Kop2"/>
        <w:spacing w:line="360" w:lineRule="auto"/>
        <w:rPr>
          <w:rFonts w:eastAsia="Times New Roman" w:cs="ArialMT"/>
        </w:rPr>
      </w:pPr>
      <w:bookmarkStart w:id="38" w:name="_Toc270421296"/>
      <w:r>
        <w:t>2.9 Samenvatting</w:t>
      </w:r>
      <w:bookmarkEnd w:id="38"/>
    </w:p>
    <w:p w:rsidR="00C973E5" w:rsidRPr="00C973E5" w:rsidRDefault="001257D1" w:rsidP="00CA514A">
      <w:pPr>
        <w:spacing w:after="0" w:line="360" w:lineRule="auto"/>
      </w:pPr>
      <w:r>
        <w:t>Sinds het begin van de jaren ‘</w:t>
      </w:r>
      <w:r w:rsidR="00C973E5" w:rsidRPr="00C973E5">
        <w:t xml:space="preserve">80 is er een wereldwijde impuls in de economie. Wezenlijk doel voor vele bedrijven is  het maximaliseren van hun waarde om hun aandeelhouders en andere belanghebbenden tevreden te </w:t>
      </w:r>
      <w:r>
        <w:t>stellen.</w:t>
      </w:r>
    </w:p>
    <w:p w:rsidR="00C973E5" w:rsidRPr="00C973E5" w:rsidRDefault="00C973E5" w:rsidP="00CA514A">
      <w:pPr>
        <w:autoSpaceDE w:val="0"/>
        <w:autoSpaceDN w:val="0"/>
        <w:adjustRightInd w:val="0"/>
        <w:spacing w:after="0" w:line="360" w:lineRule="auto"/>
        <w:rPr>
          <w:rFonts w:eastAsia="Times New Roman" w:cs="ArialMT"/>
        </w:rPr>
      </w:pPr>
      <w:r w:rsidRPr="00C973E5">
        <w:t xml:space="preserve"> VBM</w:t>
      </w:r>
      <w:r w:rsidR="004768E0">
        <w:t>,</w:t>
      </w:r>
      <w:r w:rsidRPr="00C973E5">
        <w:t xml:space="preserve"> een toekomstgericht concept</w:t>
      </w:r>
      <w:r w:rsidR="004768E0">
        <w:t xml:space="preserve">, </w:t>
      </w:r>
      <w:r w:rsidRPr="00C973E5">
        <w:rPr>
          <w:rFonts w:eastAsia="Times New Roman" w:cs="ArialMT"/>
        </w:rPr>
        <w:t xml:space="preserve">is het geheel aan activiteiten en instrumenten dat is gericht op het optimaliseren van de ondernemingswaarde, door middel van het sturen, meten en evalueren van </w:t>
      </w:r>
      <w:r w:rsidR="004768E0">
        <w:rPr>
          <w:rFonts w:eastAsia="Times New Roman" w:cs="ArialMT"/>
        </w:rPr>
        <w:t>de ‘</w:t>
      </w:r>
      <w:r w:rsidRPr="00C973E5">
        <w:rPr>
          <w:rFonts w:eastAsia="Times New Roman" w:cs="ArialMT"/>
        </w:rPr>
        <w:t>value drivers</w:t>
      </w:r>
      <w:r w:rsidR="004768E0">
        <w:rPr>
          <w:rFonts w:eastAsia="Times New Roman" w:cs="ArialMT"/>
        </w:rPr>
        <w:t>’</w:t>
      </w:r>
      <w:r w:rsidR="004768E0">
        <w:rPr>
          <w:rStyle w:val="Voetnootmarkering"/>
          <w:rFonts w:eastAsia="Times New Roman" w:cs="ArialMT"/>
        </w:rPr>
        <w:footnoteReference w:id="17"/>
      </w:r>
      <w:r w:rsidRPr="00C973E5">
        <w:rPr>
          <w:rFonts w:eastAsia="Times New Roman" w:cs="ArialMT"/>
        </w:rPr>
        <w:t xml:space="preserve">. </w:t>
      </w:r>
    </w:p>
    <w:p w:rsidR="00C973E5" w:rsidRPr="00C973E5" w:rsidRDefault="00C973E5" w:rsidP="00CA514A">
      <w:pPr>
        <w:spacing w:after="0" w:line="360" w:lineRule="auto"/>
      </w:pPr>
      <w:r w:rsidRPr="00C973E5">
        <w:t xml:space="preserve">EVA wordt als belangrijkste maatstaf van VBM gezien. </w:t>
      </w:r>
      <w:r w:rsidRPr="00C973E5">
        <w:rPr>
          <w:rFonts w:eastAsia="Times New Roman" w:cs="ArialMT"/>
        </w:rPr>
        <w:t>EVA is een prestatiemaatstaf die als een variant van RI werd geïntroduceerd door Stern Stewa</w:t>
      </w:r>
      <w:r w:rsidR="001257D1">
        <w:rPr>
          <w:rFonts w:eastAsia="Times New Roman" w:cs="ArialMT"/>
        </w:rPr>
        <w:t>r</w:t>
      </w:r>
      <w:r w:rsidRPr="00C973E5">
        <w:rPr>
          <w:rFonts w:eastAsia="Times New Roman" w:cs="ArialMT"/>
        </w:rPr>
        <w:t xml:space="preserve">t Co. in 1991. </w:t>
      </w:r>
      <w:r w:rsidRPr="00C973E5">
        <w:t xml:space="preserve">EVA is een op waarde gebaseerde financiële prestatiemaatstaf en een investeringsbeslissinginstrument, dat bedrijven helpt om een groter rendement te behalen dan de kapitaalkosten ervan. </w:t>
      </w:r>
    </w:p>
    <w:p w:rsidR="00C973E5" w:rsidRPr="00C973E5" w:rsidRDefault="00C973E5" w:rsidP="00CA514A">
      <w:pPr>
        <w:pStyle w:val="Plattetekst"/>
        <w:spacing w:line="360" w:lineRule="auto"/>
      </w:pPr>
      <w:r w:rsidRPr="00C973E5">
        <w:t xml:space="preserve">De </w:t>
      </w:r>
      <w:r w:rsidR="004768E0">
        <w:t>formule</w:t>
      </w:r>
      <w:r w:rsidRPr="00C973E5">
        <w:t xml:space="preserve"> van EVA</w:t>
      </w:r>
      <w:r w:rsidR="004768E0">
        <w:rPr>
          <w:rStyle w:val="Voetnootmarkering"/>
        </w:rPr>
        <w:footnoteReference w:id="18"/>
      </w:r>
      <w:r w:rsidRPr="00C973E5">
        <w:t xml:space="preserve"> wijst op de drie fundamentele inputs di</w:t>
      </w:r>
      <w:r w:rsidR="001257D1">
        <w:t>e nodig zijn voor de berekening:</w:t>
      </w:r>
      <w:r w:rsidRPr="00C973E5">
        <w:t xml:space="preserve"> </w:t>
      </w:r>
      <w:r w:rsidR="001257D1">
        <w:t>h</w:t>
      </w:r>
      <w:r w:rsidRPr="00C973E5">
        <w:t>et verdiende rendement op de geïnvesteerde kapi</w:t>
      </w:r>
      <w:r w:rsidR="001257D1">
        <w:t>taal, de kosten van kapitaal dat</w:t>
      </w:r>
      <w:r w:rsidRPr="00C973E5">
        <w:t xml:space="preserve"> benodigd is voor deze investering en het geïnvesteerde kapitaal. Met deze middelen kan EVA op twee manieren berekend worden. Namelijk </w:t>
      </w:r>
      <w:r w:rsidR="004768E0">
        <w:t xml:space="preserve">met </w:t>
      </w:r>
      <w:r w:rsidR="001257D1">
        <w:t>het spread methode en de</w:t>
      </w:r>
      <w:r w:rsidRPr="00C973E5">
        <w:t xml:space="preserve"> capital charge methode</w:t>
      </w:r>
      <w:r w:rsidR="004768E0">
        <w:t xml:space="preserve"> wat uitgebreid behandelt is in het hoofdstuk</w:t>
      </w:r>
      <w:r w:rsidRPr="00C973E5">
        <w:t xml:space="preserve">. </w:t>
      </w:r>
      <w:r w:rsidRPr="00C973E5">
        <w:tab/>
      </w:r>
      <w:r w:rsidRPr="00C973E5">
        <w:rPr>
          <w:rFonts w:cs="Times New Roman"/>
        </w:rPr>
        <w:t xml:space="preserve"> </w:t>
      </w:r>
    </w:p>
    <w:p w:rsidR="004768E0" w:rsidRDefault="00C973E5" w:rsidP="00CA514A">
      <w:pPr>
        <w:autoSpaceDE w:val="0"/>
        <w:autoSpaceDN w:val="0"/>
        <w:adjustRightInd w:val="0"/>
        <w:spacing w:after="0" w:line="360" w:lineRule="auto"/>
        <w:rPr>
          <w:rFonts w:eastAsia="Times New Roman" w:cs="ArialMT"/>
        </w:rPr>
      </w:pPr>
      <w:r w:rsidRPr="00C973E5">
        <w:rPr>
          <w:rFonts w:eastAsia="Times New Roman" w:cs="ArialMT"/>
        </w:rPr>
        <w:t xml:space="preserve">Bij EVA staat het creëren van aandeelhouderswaarde centraal. De waarde creatie wordt gedaan door gebruik te maken van drie factoren: rendement, risico en groei. Stewart zelf beloofd heel veel goeds over de EVA methodologie maar of dat wel zo is wordt door veel deskundigen bekritiseerd. </w:t>
      </w:r>
    </w:p>
    <w:p w:rsidR="004768E0" w:rsidRDefault="004768E0" w:rsidP="00CA514A">
      <w:pPr>
        <w:autoSpaceDE w:val="0"/>
        <w:autoSpaceDN w:val="0"/>
        <w:adjustRightInd w:val="0"/>
        <w:spacing w:after="0" w:line="360" w:lineRule="auto"/>
        <w:rPr>
          <w:rFonts w:eastAsia="Times New Roman" w:cs="ArialMT"/>
        </w:rPr>
      </w:pPr>
    </w:p>
    <w:p w:rsidR="00C973E5" w:rsidRPr="004768E0" w:rsidRDefault="00C973E5" w:rsidP="00CA514A">
      <w:pPr>
        <w:autoSpaceDE w:val="0"/>
        <w:autoSpaceDN w:val="0"/>
        <w:adjustRightInd w:val="0"/>
        <w:spacing w:after="0" w:line="360" w:lineRule="auto"/>
        <w:rPr>
          <w:rFonts w:eastAsia="Times New Roman" w:cs="ArialMT"/>
        </w:rPr>
      </w:pPr>
      <w:r w:rsidRPr="00C973E5">
        <w:t>De voordelen van EVA volgens literatuur zijn:</w:t>
      </w:r>
    </w:p>
    <w:p w:rsidR="00C973E5" w:rsidRPr="00C973E5" w:rsidRDefault="00C973E5" w:rsidP="00CA514A">
      <w:pPr>
        <w:spacing w:after="0" w:line="360" w:lineRule="auto"/>
      </w:pPr>
      <w:r w:rsidRPr="00C973E5">
        <w:t>EVA  motiveert de managers om aandeelhouderswaarde te creëren en het dienen als basis voor management bonusplannen.</w:t>
      </w:r>
    </w:p>
    <w:p w:rsidR="00C973E5" w:rsidRPr="00C973E5" w:rsidRDefault="00C973E5" w:rsidP="00CA514A">
      <w:pPr>
        <w:pStyle w:val="Plattetekst"/>
        <w:spacing w:after="0" w:line="360" w:lineRule="auto"/>
      </w:pPr>
      <w:r w:rsidRPr="00C973E5">
        <w:t>Verder helpt  de EVA systeem managers om:</w:t>
      </w:r>
    </w:p>
    <w:p w:rsidR="00C973E5" w:rsidRPr="00C973E5" w:rsidRDefault="001257D1" w:rsidP="00CA514A">
      <w:pPr>
        <w:pStyle w:val="Lijstalinea"/>
        <w:numPr>
          <w:ilvl w:val="0"/>
          <w:numId w:val="1"/>
        </w:numPr>
        <w:spacing w:after="0" w:line="360" w:lineRule="auto"/>
        <w:ind w:left="1276"/>
        <w:rPr>
          <w:rFonts w:cs="Times New Roman"/>
        </w:rPr>
      </w:pPr>
      <w:r>
        <w:rPr>
          <w:rFonts w:cs="Times New Roman"/>
        </w:rPr>
        <w:lastRenderedPageBreak/>
        <w:t>b</w:t>
      </w:r>
      <w:r w:rsidR="00C973E5" w:rsidRPr="00C973E5">
        <w:rPr>
          <w:rFonts w:cs="Times New Roman"/>
        </w:rPr>
        <w:t>etere investeringsbeslissingen</w:t>
      </w:r>
      <w:r>
        <w:rPr>
          <w:rFonts w:cs="Times New Roman"/>
        </w:rPr>
        <w:t xml:space="preserve"> te</w:t>
      </w:r>
      <w:r w:rsidR="00C973E5" w:rsidRPr="00C973E5">
        <w:rPr>
          <w:rFonts w:cs="Times New Roman"/>
        </w:rPr>
        <w:t xml:space="preserve"> nemen;</w:t>
      </w:r>
    </w:p>
    <w:p w:rsidR="00C973E5" w:rsidRPr="00C973E5" w:rsidRDefault="001257D1" w:rsidP="00CA514A">
      <w:pPr>
        <w:pStyle w:val="Lijstalinea"/>
        <w:numPr>
          <w:ilvl w:val="0"/>
          <w:numId w:val="1"/>
        </w:numPr>
        <w:spacing w:after="0" w:line="360" w:lineRule="auto"/>
        <w:ind w:left="1276"/>
        <w:rPr>
          <w:rFonts w:cs="Times New Roman"/>
        </w:rPr>
      </w:pPr>
      <w:r>
        <w:rPr>
          <w:rFonts w:cs="Times New Roman"/>
        </w:rPr>
        <w:t>d</w:t>
      </w:r>
      <w:r w:rsidR="00C973E5" w:rsidRPr="00C973E5">
        <w:rPr>
          <w:rFonts w:cs="Times New Roman"/>
        </w:rPr>
        <w:t>e mogelijkheden tot verbetering</w:t>
      </w:r>
      <w:r>
        <w:rPr>
          <w:rFonts w:cs="Times New Roman"/>
        </w:rPr>
        <w:t xml:space="preserve"> te identificeren</w:t>
      </w:r>
      <w:r w:rsidR="00C973E5" w:rsidRPr="00C973E5">
        <w:rPr>
          <w:rFonts w:cs="Times New Roman"/>
        </w:rPr>
        <w:t>.</w:t>
      </w:r>
    </w:p>
    <w:p w:rsidR="00C973E5" w:rsidRPr="00C973E5" w:rsidRDefault="001257D1" w:rsidP="00CA514A">
      <w:pPr>
        <w:pStyle w:val="Lijstalinea"/>
        <w:numPr>
          <w:ilvl w:val="0"/>
          <w:numId w:val="1"/>
        </w:numPr>
        <w:spacing w:after="0" w:line="360" w:lineRule="auto"/>
        <w:ind w:left="1276"/>
        <w:rPr>
          <w:rFonts w:cs="Times New Roman"/>
        </w:rPr>
      </w:pPr>
      <w:r>
        <w:rPr>
          <w:rFonts w:cs="Times New Roman"/>
        </w:rPr>
        <w:t>l</w:t>
      </w:r>
      <w:r w:rsidR="00C973E5" w:rsidRPr="00C973E5">
        <w:rPr>
          <w:rFonts w:cs="Times New Roman"/>
        </w:rPr>
        <w:t xml:space="preserve">ange termijn en korte termijn voordelen voor het bedrijf in aanmerking </w:t>
      </w:r>
      <w:r>
        <w:rPr>
          <w:rFonts w:cs="Times New Roman"/>
        </w:rPr>
        <w:t xml:space="preserve">te </w:t>
      </w:r>
      <w:r w:rsidR="00C973E5" w:rsidRPr="00C973E5">
        <w:rPr>
          <w:rFonts w:cs="Times New Roman"/>
        </w:rPr>
        <w:t>nemen.</w:t>
      </w:r>
    </w:p>
    <w:p w:rsidR="00C973E5" w:rsidRPr="00C973E5" w:rsidRDefault="00C973E5" w:rsidP="00CA514A">
      <w:pPr>
        <w:spacing w:after="0" w:line="360" w:lineRule="auto"/>
        <w:rPr>
          <w:rFonts w:cs="Times New Roman"/>
        </w:rPr>
      </w:pPr>
    </w:p>
    <w:p w:rsidR="00C973E5" w:rsidRPr="00C973E5" w:rsidRDefault="00C973E5" w:rsidP="00CA514A">
      <w:pPr>
        <w:spacing w:after="0" w:line="360" w:lineRule="auto"/>
      </w:pPr>
      <w:r w:rsidRPr="00C973E5">
        <w:rPr>
          <w:rFonts w:cs="Times New Roman"/>
        </w:rPr>
        <w:t>Kriti</w:t>
      </w:r>
      <w:r w:rsidR="001257D1">
        <w:rPr>
          <w:rFonts w:cs="Times New Roman"/>
        </w:rPr>
        <w:t>ek op EVA</w:t>
      </w:r>
      <w:r w:rsidRPr="00C973E5">
        <w:t>:</w:t>
      </w:r>
    </w:p>
    <w:p w:rsidR="00C973E5" w:rsidRPr="00C973E5" w:rsidRDefault="00C973E5" w:rsidP="00CA514A">
      <w:pPr>
        <w:spacing w:after="0" w:line="360" w:lineRule="auto"/>
        <w:rPr>
          <w:rFonts w:cs="Times New Roman"/>
        </w:rPr>
      </w:pPr>
      <w:r w:rsidRPr="00C973E5">
        <w:t>Uit verscheidene onderzoeken komt naar voren dat:</w:t>
      </w:r>
    </w:p>
    <w:p w:rsidR="00C973E5" w:rsidRPr="00C973E5" w:rsidRDefault="001257D1" w:rsidP="00CA514A">
      <w:pPr>
        <w:pStyle w:val="Lijstalinea"/>
        <w:numPr>
          <w:ilvl w:val="0"/>
          <w:numId w:val="13"/>
        </w:numPr>
        <w:spacing w:after="0" w:line="360" w:lineRule="auto"/>
        <w:ind w:left="1276"/>
        <w:rPr>
          <w:rFonts w:cs="Times New Roman"/>
        </w:rPr>
      </w:pPr>
      <w:r>
        <w:rPr>
          <w:rFonts w:cs="Times New Roman"/>
        </w:rPr>
        <w:t>d</w:t>
      </w:r>
      <w:r w:rsidR="00C973E5" w:rsidRPr="00C973E5">
        <w:rPr>
          <w:rFonts w:cs="Times New Roman"/>
        </w:rPr>
        <w:t>e markt meer</w:t>
      </w:r>
      <w:r w:rsidR="00C973E5" w:rsidRPr="00C973E5">
        <w:t xml:space="preserve"> </w:t>
      </w:r>
      <w:r w:rsidR="00C973E5" w:rsidRPr="00C973E5">
        <w:rPr>
          <w:rFonts w:cs="Times New Roman"/>
        </w:rPr>
        <w:t xml:space="preserve">geconcentreerd </w:t>
      </w:r>
      <w:r w:rsidR="00C973E5" w:rsidRPr="00C973E5">
        <w:t xml:space="preserve">is </w:t>
      </w:r>
      <w:r w:rsidR="00C973E5" w:rsidRPr="00C973E5">
        <w:rPr>
          <w:rFonts w:cs="Times New Roman"/>
        </w:rPr>
        <w:t>op winst dan EVA</w:t>
      </w:r>
      <w:r>
        <w:rPr>
          <w:rFonts w:cs="Times New Roman"/>
        </w:rPr>
        <w:t>;</w:t>
      </w:r>
    </w:p>
    <w:p w:rsidR="00C973E5" w:rsidRPr="00C973E5" w:rsidRDefault="00C973E5" w:rsidP="00CA514A">
      <w:pPr>
        <w:pStyle w:val="Lijstalinea"/>
        <w:numPr>
          <w:ilvl w:val="0"/>
          <w:numId w:val="13"/>
        </w:numPr>
        <w:autoSpaceDE w:val="0"/>
        <w:autoSpaceDN w:val="0"/>
        <w:adjustRightInd w:val="0"/>
        <w:spacing w:after="0" w:line="360" w:lineRule="auto"/>
        <w:ind w:left="1276"/>
        <w:rPr>
          <w:b/>
        </w:rPr>
      </w:pPr>
      <w:r w:rsidRPr="00C973E5">
        <w:rPr>
          <w:rFonts w:cs="Times New Roman"/>
        </w:rPr>
        <w:t xml:space="preserve">EVA de </w:t>
      </w:r>
      <w:r w:rsidRPr="00C973E5">
        <w:t>variabiliteit</w:t>
      </w:r>
      <w:r w:rsidRPr="00C973E5">
        <w:rPr>
          <w:rFonts w:cs="Times New Roman"/>
        </w:rPr>
        <w:t xml:space="preserve"> van aandeelhouders niet</w:t>
      </w:r>
      <w:r w:rsidR="001257D1">
        <w:rPr>
          <w:rFonts w:cs="Times New Roman"/>
        </w:rPr>
        <w:t xml:space="preserve"> verklaart</w:t>
      </w:r>
      <w:r w:rsidRPr="00C973E5">
        <w:rPr>
          <w:rFonts w:cs="Times New Roman"/>
        </w:rPr>
        <w:t xml:space="preserve">. </w:t>
      </w:r>
      <w:r w:rsidR="001257D1">
        <w:rPr>
          <w:rFonts w:cs="TimesNewRoman"/>
        </w:rPr>
        <w:t xml:space="preserve">EVA heeft geen sterk verband </w:t>
      </w:r>
      <w:r w:rsidRPr="00C973E5">
        <w:rPr>
          <w:rFonts w:cs="TimesNewRoman"/>
        </w:rPr>
        <w:t xml:space="preserve">met </w:t>
      </w:r>
      <w:r w:rsidR="00BA452F">
        <w:rPr>
          <w:rFonts w:cs="TimesNewRoman"/>
        </w:rPr>
        <w:t>‘</w:t>
      </w:r>
      <w:r w:rsidRPr="00C973E5">
        <w:rPr>
          <w:rFonts w:cs="TimesNewRoman"/>
        </w:rPr>
        <w:t>share return</w:t>
      </w:r>
      <w:r w:rsidR="00BA452F">
        <w:rPr>
          <w:rFonts w:cs="TimesNewRoman"/>
        </w:rPr>
        <w:t>’</w:t>
      </w:r>
      <w:r w:rsidR="001257D1">
        <w:rPr>
          <w:rFonts w:cs="TimesNewRoman"/>
        </w:rPr>
        <w:t>;</w:t>
      </w:r>
      <w:r w:rsidRPr="00C973E5">
        <w:rPr>
          <w:rFonts w:cs="TimesNewRoman"/>
        </w:rPr>
        <w:t xml:space="preserve">   </w:t>
      </w:r>
    </w:p>
    <w:p w:rsidR="00C973E5" w:rsidRPr="00C973E5" w:rsidRDefault="001257D1" w:rsidP="00CA514A">
      <w:pPr>
        <w:pStyle w:val="Lijstalinea"/>
        <w:numPr>
          <w:ilvl w:val="0"/>
          <w:numId w:val="13"/>
        </w:numPr>
        <w:spacing w:after="0" w:line="360" w:lineRule="auto"/>
        <w:ind w:left="1276"/>
        <w:rPr>
          <w:rFonts w:cs="Times New Roman"/>
        </w:rPr>
      </w:pPr>
      <w:r>
        <w:rPr>
          <w:rFonts w:cs="Times New Roman"/>
        </w:rPr>
        <w:t xml:space="preserve">EVA </w:t>
      </w:r>
      <w:r w:rsidR="00C973E5" w:rsidRPr="00C973E5">
        <w:rPr>
          <w:rFonts w:cs="Times New Roman"/>
        </w:rPr>
        <w:t xml:space="preserve">moeilijk </w:t>
      </w:r>
      <w:r>
        <w:rPr>
          <w:rFonts w:cs="Times New Roman"/>
        </w:rPr>
        <w:t xml:space="preserve">is </w:t>
      </w:r>
      <w:r w:rsidR="00C973E5" w:rsidRPr="00C973E5">
        <w:rPr>
          <w:rFonts w:cs="Times New Roman"/>
        </w:rPr>
        <w:t>te gebruiken</w:t>
      </w:r>
      <w:r>
        <w:rPr>
          <w:rFonts w:cs="Times New Roman"/>
        </w:rPr>
        <w:t>;</w:t>
      </w:r>
    </w:p>
    <w:p w:rsidR="00C973E5" w:rsidRPr="00C973E5" w:rsidRDefault="001257D1" w:rsidP="00CA514A">
      <w:pPr>
        <w:pStyle w:val="Lijstalinea"/>
        <w:numPr>
          <w:ilvl w:val="0"/>
          <w:numId w:val="13"/>
        </w:numPr>
        <w:spacing w:after="0" w:line="360" w:lineRule="auto"/>
        <w:ind w:left="1276"/>
      </w:pPr>
      <w:r>
        <w:t>EVA</w:t>
      </w:r>
      <w:r w:rsidR="00C973E5" w:rsidRPr="00C973E5">
        <w:t xml:space="preserve"> een korte termijn maatstaf</w:t>
      </w:r>
      <w:r>
        <w:t xml:space="preserve"> is;</w:t>
      </w:r>
    </w:p>
    <w:p w:rsidR="00C973E5" w:rsidRPr="00C973E5" w:rsidRDefault="001257D1" w:rsidP="00CA514A">
      <w:pPr>
        <w:pStyle w:val="Lijstalinea"/>
        <w:numPr>
          <w:ilvl w:val="0"/>
          <w:numId w:val="13"/>
        </w:numPr>
        <w:spacing w:after="0" w:line="360" w:lineRule="auto"/>
        <w:ind w:left="1276"/>
      </w:pPr>
      <w:r>
        <w:t>EVA</w:t>
      </w:r>
      <w:r w:rsidR="00C973E5" w:rsidRPr="00C973E5">
        <w:t xml:space="preserve"> makkelijk gemanipuleerd</w:t>
      </w:r>
      <w:r>
        <w:t xml:space="preserve"> kan</w:t>
      </w:r>
      <w:r w:rsidR="00C973E5" w:rsidRPr="00C973E5">
        <w:t xml:space="preserve"> worden</w:t>
      </w:r>
    </w:p>
    <w:p w:rsidR="00C973E5" w:rsidRPr="00C973E5" w:rsidRDefault="001257D1" w:rsidP="00CA514A">
      <w:pPr>
        <w:pStyle w:val="Lijstalinea"/>
        <w:numPr>
          <w:ilvl w:val="0"/>
          <w:numId w:val="13"/>
        </w:numPr>
        <w:spacing w:after="0" w:line="360" w:lineRule="auto"/>
        <w:ind w:left="1276"/>
      </w:pPr>
      <w:r>
        <w:t xml:space="preserve">Inflatie </w:t>
      </w:r>
      <w:r w:rsidR="00C973E5" w:rsidRPr="00C973E5">
        <w:t>het verschil</w:t>
      </w:r>
      <w:r>
        <w:t xml:space="preserve"> verergert</w:t>
      </w:r>
      <w:r w:rsidR="00C973E5" w:rsidRPr="00C973E5">
        <w:t xml:space="preserve"> tussen boekhoudkundige en economische winst. EVA is hierbij ook ontoereikend voor de beoordeling van een bedrijfsvooruitgang en in het meten van afdelingsprestaties.</w:t>
      </w:r>
    </w:p>
    <w:p w:rsidR="00C973E5" w:rsidRPr="00C973E5" w:rsidRDefault="001257D1" w:rsidP="00CA514A">
      <w:pPr>
        <w:pStyle w:val="Lijstalinea"/>
        <w:numPr>
          <w:ilvl w:val="0"/>
          <w:numId w:val="13"/>
        </w:numPr>
        <w:spacing w:after="0" w:line="360" w:lineRule="auto"/>
        <w:ind w:left="1276"/>
      </w:pPr>
      <w:r>
        <w:t>Alleen EVA</w:t>
      </w:r>
      <w:r w:rsidR="00C973E5" w:rsidRPr="00C973E5">
        <w:t xml:space="preserve"> niet toereikend </w:t>
      </w:r>
      <w:r>
        <w:t xml:space="preserve">is </w:t>
      </w:r>
      <w:r w:rsidR="00C973E5" w:rsidRPr="00C973E5">
        <w:t>voor het beoordelen omdat het een eenzijdig</w:t>
      </w:r>
      <w:r>
        <w:t>e</w:t>
      </w:r>
      <w:r w:rsidR="00C973E5" w:rsidRPr="00C973E5">
        <w:t xml:space="preserve"> meting is</w:t>
      </w:r>
    </w:p>
    <w:p w:rsidR="00C973E5" w:rsidRPr="00C973E5" w:rsidRDefault="00C973E5" w:rsidP="00CA514A">
      <w:pPr>
        <w:spacing w:after="0" w:line="360" w:lineRule="auto"/>
      </w:pPr>
    </w:p>
    <w:p w:rsidR="00094D8D" w:rsidRPr="00B53308" w:rsidRDefault="00094D8D" w:rsidP="00CA514A">
      <w:pPr>
        <w:autoSpaceDE w:val="0"/>
        <w:autoSpaceDN w:val="0"/>
        <w:adjustRightInd w:val="0"/>
        <w:spacing w:after="0" w:line="360" w:lineRule="auto"/>
      </w:pPr>
    </w:p>
    <w:p w:rsidR="00E7780B" w:rsidRPr="00B53308" w:rsidRDefault="00E7780B" w:rsidP="00CA514A">
      <w:pPr>
        <w:pStyle w:val="Kop1"/>
        <w:spacing w:line="360" w:lineRule="auto"/>
        <w:sectPr w:rsidR="00E7780B" w:rsidRPr="00B53308" w:rsidSect="00071DC4">
          <w:pgSz w:w="11906" w:h="16838"/>
          <w:pgMar w:top="1417" w:right="1417" w:bottom="1417" w:left="1417" w:header="708" w:footer="708" w:gutter="0"/>
          <w:cols w:space="708"/>
          <w:titlePg/>
          <w:docGrid w:linePitch="360"/>
        </w:sectPr>
      </w:pPr>
    </w:p>
    <w:p w:rsidR="008E2227" w:rsidRDefault="008E2227" w:rsidP="00CA514A">
      <w:pPr>
        <w:pStyle w:val="Kop1"/>
        <w:spacing w:line="360" w:lineRule="auto"/>
      </w:pPr>
      <w:bookmarkStart w:id="39" w:name="_Toc266386435"/>
      <w:bookmarkStart w:id="40" w:name="_Toc270421297"/>
      <w:r>
        <w:lastRenderedPageBreak/>
        <w:t>3.</w:t>
      </w:r>
      <w:bookmarkEnd w:id="39"/>
      <w:r w:rsidR="00010EB3">
        <w:t xml:space="preserve"> ROI</w:t>
      </w:r>
      <w:r w:rsidR="0092090B">
        <w:t>,</w:t>
      </w:r>
      <w:r w:rsidR="00010EB3">
        <w:t xml:space="preserve"> </w:t>
      </w:r>
      <w:r w:rsidR="0092090B">
        <w:t>achterliggende theorie</w:t>
      </w:r>
      <w:bookmarkEnd w:id="40"/>
    </w:p>
    <w:p w:rsidR="008E2227" w:rsidRDefault="008E2227" w:rsidP="00CA514A">
      <w:pPr>
        <w:pStyle w:val="Kop2"/>
        <w:spacing w:line="360" w:lineRule="auto"/>
      </w:pPr>
      <w:bookmarkStart w:id="41" w:name="_Toc266386436"/>
      <w:bookmarkStart w:id="42" w:name="_Toc270421298"/>
      <w:r>
        <w:t>3.1 Inleiding</w:t>
      </w:r>
      <w:bookmarkEnd w:id="41"/>
      <w:bookmarkEnd w:id="42"/>
    </w:p>
    <w:p w:rsidR="008E2227" w:rsidRDefault="00035024" w:rsidP="00CA514A">
      <w:pPr>
        <w:pStyle w:val="Plattetekst"/>
        <w:spacing w:line="360" w:lineRule="auto"/>
      </w:pPr>
      <w:r>
        <w:t>Winst- en investerings</w:t>
      </w:r>
      <w:r w:rsidR="008E2227">
        <w:t xml:space="preserve">centers zijn virtueel zelfstandige bedrijfsonderdelen met hun eigen managers die de zelfde controle hebben op de besluitvorming als ware zij hun eigen onafhankelijke onderneming leiden. Met deze autonomie ontwikkelt er vaak een hevige concurrentie tussen de managers. Elk manager streeft </w:t>
      </w:r>
      <w:r>
        <w:t xml:space="preserve">er naar </w:t>
      </w:r>
      <w:r w:rsidR="008E2227">
        <w:t>zijn of haar afdeling de beste van het bedrijf te maken. Voor de belang</w:t>
      </w:r>
      <w:r>
        <w:t xml:space="preserve">hebbenden is het interessant </w:t>
      </w:r>
      <w:r w:rsidR="008E2227">
        <w:t>te weten welk</w:t>
      </w:r>
      <w:r w:rsidR="00991156">
        <w:t>e</w:t>
      </w:r>
      <w:r w:rsidR="008E2227">
        <w:t xml:space="preserve"> </w:t>
      </w:r>
      <w:r w:rsidR="00991156">
        <w:t xml:space="preserve">onderneming of welke </w:t>
      </w:r>
      <w:r w:rsidR="008E2227">
        <w:t>investeringscentra wins</w:t>
      </w:r>
      <w:r>
        <w:t>tgevendst</w:t>
      </w:r>
      <w:r w:rsidR="008E2227">
        <w:t xml:space="preserve"> is. </w:t>
      </w:r>
      <w:r w:rsidR="00991156">
        <w:t xml:space="preserve">Aan de andere kant is het voor de manager van de onderneming </w:t>
      </w:r>
      <w:r w:rsidR="002D1813">
        <w:t>interessant</w:t>
      </w:r>
      <w:r w:rsidR="00991156">
        <w:t xml:space="preserve"> om voor eigen belang en of </w:t>
      </w:r>
      <w:r w:rsidR="002D1813">
        <w:t>voor ondernemings</w:t>
      </w:r>
      <w:r w:rsidR="00991156">
        <w:t>belang</w:t>
      </w:r>
      <w:r w:rsidR="002D1813">
        <w:t>en te analyseren welke investeringskeuze gemaakt moet worden</w:t>
      </w:r>
      <w:r w:rsidR="00991156">
        <w:t xml:space="preserve">. </w:t>
      </w:r>
      <w:r w:rsidR="00837665">
        <w:t xml:space="preserve">Een belangrijke manier om een oordeel te kunnen geven is het meten van het rendement dat de managers kunnen genereren op hun gemaakte investeringen (Hilton, 1994). Dit rendement wordt Return on Investment (ROI) genoemd. In het vorige hoofdstuk is de maatstaf EVA behandeld. </w:t>
      </w:r>
      <w:r>
        <w:t xml:space="preserve">In dit hoofdstuk wordt </w:t>
      </w:r>
      <w:r w:rsidR="00837665">
        <w:t>de achterliggende theorie van de maatstaf ROI behandeld. De volgende vragen worden behandeld: w</w:t>
      </w:r>
      <w:r w:rsidR="008E2227">
        <w:t>at ROI is, hoe het wordt berekend en wat de voordelen en nadelen van ROI zijn.</w:t>
      </w:r>
    </w:p>
    <w:p w:rsidR="008E2227" w:rsidRDefault="008E2227" w:rsidP="00CA514A">
      <w:pPr>
        <w:pStyle w:val="Plattetekst"/>
        <w:spacing w:line="360" w:lineRule="auto"/>
      </w:pPr>
    </w:p>
    <w:p w:rsidR="008E2227" w:rsidRPr="00202E7C" w:rsidRDefault="008E2227" w:rsidP="00CA514A">
      <w:pPr>
        <w:pStyle w:val="Kop2"/>
        <w:spacing w:line="360" w:lineRule="auto"/>
      </w:pPr>
      <w:bookmarkStart w:id="43" w:name="_Toc266386437"/>
      <w:bookmarkStart w:id="44" w:name="_Toc270421299"/>
      <w:r w:rsidRPr="00202E7C">
        <w:t>3.</w:t>
      </w:r>
      <w:r>
        <w:t>2</w:t>
      </w:r>
      <w:r w:rsidRPr="00202E7C">
        <w:t xml:space="preserve"> Wat is ROI</w:t>
      </w:r>
      <w:bookmarkEnd w:id="43"/>
      <w:bookmarkEnd w:id="44"/>
    </w:p>
    <w:p w:rsidR="00E27CC8" w:rsidRDefault="008E2227" w:rsidP="00CA514A">
      <w:pPr>
        <w:pStyle w:val="Plattetekst"/>
        <w:spacing w:line="360" w:lineRule="auto"/>
      </w:pPr>
      <w:r w:rsidRPr="00367A85">
        <w:t xml:space="preserve">Een ander maatstaf die door bedrijven wordt gebruikt om de </w:t>
      </w:r>
      <w:r>
        <w:t>prestatie van de onderneming</w:t>
      </w:r>
      <w:r w:rsidRPr="00367A85">
        <w:t xml:space="preserve"> te evalueren is de Return on Investment (ROI).</w:t>
      </w:r>
      <w:r>
        <w:t xml:space="preserve"> </w:t>
      </w:r>
      <w:r w:rsidRPr="00B85861">
        <w:t>ROI is ontwikkeld door DuPont Powder Company</w:t>
      </w:r>
      <w:r w:rsidR="007D5A3E">
        <w:rPr>
          <w:rStyle w:val="Voetnootmarkering"/>
        </w:rPr>
        <w:footnoteReference w:id="19"/>
      </w:r>
      <w:r w:rsidRPr="00B85861">
        <w:t xml:space="preserve"> in de vroege jaren 1900 om </w:t>
      </w:r>
      <w:r w:rsidRPr="007D5A3E">
        <w:t>de verticaal geïntegreerde onderneming te kunnen beheren</w:t>
      </w:r>
      <w:r w:rsidRPr="00B85861">
        <w:t xml:space="preserve"> </w:t>
      </w:r>
      <w:sdt>
        <w:sdtPr>
          <w:id w:val="118538134"/>
          <w:citation/>
        </w:sdtPr>
        <w:sdtContent>
          <w:fldSimple w:instr=" CITATION Joh87 \l 1033 ">
            <w:r w:rsidR="002011A4">
              <w:rPr>
                <w:noProof/>
              </w:rPr>
              <w:t>(Johnson &amp; Kaplan, 1987)</w:t>
            </w:r>
          </w:fldSimple>
        </w:sdtContent>
      </w:sdt>
      <w:r w:rsidRPr="00B85861">
        <w:t xml:space="preserve">. De bedoeling van deze maatstaf is om het succes van een onderneming te evalueren door het vergelijken van het behaalde bedrijfsresultaat met het geïnvesteerde kapitaal. </w:t>
      </w:r>
      <w:r>
        <w:t>R</w:t>
      </w:r>
      <w:r w:rsidR="00F059CE">
        <w:t>eturn on Investment (ROI) kan ook gebruikt worden voor het analyseren van de investeringsalternatieven</w:t>
      </w:r>
      <w:r w:rsidR="00E27CC8">
        <w:t>. Na de investeringsanalyse volgt de investeringsbeslissing</w:t>
      </w:r>
      <w:r w:rsidR="00F059CE">
        <w:t xml:space="preserve"> </w:t>
      </w:r>
      <w:r w:rsidR="00E27CC8">
        <w:t xml:space="preserve">. </w:t>
      </w:r>
    </w:p>
    <w:p w:rsidR="008E2227" w:rsidRDefault="00E27CC8" w:rsidP="00CA514A">
      <w:pPr>
        <w:pStyle w:val="Plattetekst"/>
        <w:spacing w:line="360" w:lineRule="auto"/>
      </w:pPr>
      <w:r>
        <w:t>Voor investeringsselectie is ROI</w:t>
      </w:r>
      <w:r w:rsidR="00035024">
        <w:t xml:space="preserve"> een van de</w:t>
      </w:r>
      <w:r w:rsidR="008E2227">
        <w:t xml:space="preserve"> methodes om investeringen te vergelijken </w:t>
      </w:r>
      <w:r w:rsidR="008E2227" w:rsidRPr="00E27CC8">
        <w:t>en in te schatten</w:t>
      </w:r>
      <w:r w:rsidR="008E2227">
        <w:t>. Besluitvormers evalueren met ROI de investeringen door twee dingen te vergelijken</w:t>
      </w:r>
      <w:r w:rsidR="00035024">
        <w:t>:</w:t>
      </w:r>
      <w:r w:rsidR="008E2227">
        <w:t xml:space="preserve"> de omvang en het tijdstip van het verwachte winst en de timing van de investeringskosten. Een goede ROI betekent dat de investeringswinst gunstiger is in vergelijking met de investeringskosten.</w:t>
      </w:r>
    </w:p>
    <w:p w:rsidR="008E2227" w:rsidRDefault="008E2227" w:rsidP="00CA514A">
      <w:pPr>
        <w:pStyle w:val="Plattetekst"/>
        <w:spacing w:line="360" w:lineRule="auto"/>
      </w:pPr>
      <w:r>
        <w:lastRenderedPageBreak/>
        <w:t xml:space="preserve">ROI is een traditionele financiële maatstaf die op historische data is gebaseerd. ROI is een terugkijkende maatstaf. Meer specifiek beschrijft Nickerson </w:t>
      </w:r>
      <w:r w:rsidR="002A4222">
        <w:t>de</w:t>
      </w:r>
      <w:r w:rsidRPr="001F00A3">
        <w:t xml:space="preserve"> ROI in activa </w:t>
      </w:r>
      <w:r>
        <w:t>al</w:t>
      </w:r>
      <w:r w:rsidRPr="001F00A3">
        <w:t>s een prestatiemaatstaf die wordt bepaald aan de hand van de procentuele verhouding tussen winst en activa</w:t>
      </w:r>
      <w:sdt>
        <w:sdtPr>
          <w:id w:val="118538107"/>
          <w:citation/>
        </w:sdtPr>
        <w:sdtContent>
          <w:r w:rsidR="00D8045A">
            <w:fldChar w:fldCharType="begin"/>
          </w:r>
          <w:r w:rsidRPr="001E7A6A">
            <w:instrText xml:space="preserve"> CITATION Nic86 \p 73 \n  \t  \l 1033  </w:instrText>
          </w:r>
          <w:r w:rsidR="00D8045A">
            <w:fldChar w:fldCharType="separate"/>
          </w:r>
          <w:r w:rsidR="002011A4">
            <w:rPr>
              <w:noProof/>
            </w:rPr>
            <w:t xml:space="preserve"> (1986, p. 73)</w:t>
          </w:r>
          <w:r w:rsidR="00D8045A">
            <w:fldChar w:fldCharType="end"/>
          </w:r>
        </w:sdtContent>
      </w:sdt>
      <w:r w:rsidRPr="001F00A3">
        <w:t>. Veel bedrijven gebruiken ROI als een prestatiemaatstaf voor winst en activa</w:t>
      </w:r>
      <w:r w:rsidR="002A4222">
        <w:t>,</w:t>
      </w:r>
      <w:r>
        <w:t xml:space="preserve"> zowel als een doelstelling die ze wensen te bereiken</w:t>
      </w:r>
      <w:r w:rsidRPr="001F00A3">
        <w:t xml:space="preserve">. </w:t>
      </w:r>
    </w:p>
    <w:p w:rsidR="00632B9B" w:rsidRDefault="00632B9B" w:rsidP="00632B9B">
      <w:pPr>
        <w:pStyle w:val="Plattetekst"/>
        <w:spacing w:line="360" w:lineRule="auto"/>
      </w:pPr>
      <w:r w:rsidRPr="001F00A3">
        <w:t xml:space="preserve">In de praktijk kan ROI worden gebruikt om de mogelijke voordelen van een enkel beleggingsstrategie of meerdere strategische investeringen te bepalen. ROI levert waardevolle inzichten voor managers en beleggers op strategie beslissingen. </w:t>
      </w:r>
    </w:p>
    <w:p w:rsidR="009922E2" w:rsidRPr="001F00A3" w:rsidRDefault="009922E2" w:rsidP="00632B9B">
      <w:pPr>
        <w:pStyle w:val="Plattetekst"/>
        <w:spacing w:line="360" w:lineRule="auto"/>
      </w:pPr>
    </w:p>
    <w:p w:rsidR="008E2227" w:rsidRPr="00202E7C" w:rsidRDefault="008E2227" w:rsidP="00CA514A">
      <w:pPr>
        <w:pStyle w:val="Kop2"/>
        <w:spacing w:line="360" w:lineRule="auto"/>
      </w:pPr>
      <w:bookmarkStart w:id="45" w:name="_Ref266288461"/>
      <w:bookmarkStart w:id="46" w:name="_Ref266288466"/>
      <w:bookmarkStart w:id="47" w:name="_Ref266288473"/>
      <w:bookmarkStart w:id="48" w:name="_Toc266386438"/>
      <w:bookmarkStart w:id="49" w:name="_Toc270421300"/>
      <w:r w:rsidRPr="00202E7C">
        <w:t>3.</w:t>
      </w:r>
      <w:r>
        <w:t>3</w:t>
      </w:r>
      <w:r w:rsidRPr="00202E7C">
        <w:t xml:space="preserve"> Berekening van ROI</w:t>
      </w:r>
      <w:bookmarkEnd w:id="45"/>
      <w:bookmarkEnd w:id="46"/>
      <w:bookmarkEnd w:id="47"/>
      <w:bookmarkEnd w:id="48"/>
      <w:bookmarkEnd w:id="49"/>
    </w:p>
    <w:p w:rsidR="008E2227" w:rsidRDefault="008E2227" w:rsidP="00CA514A">
      <w:pPr>
        <w:pStyle w:val="Plattetekst"/>
        <w:spacing w:line="360" w:lineRule="auto"/>
      </w:pPr>
      <w:r w:rsidRPr="00495CE0">
        <w:t xml:space="preserve">Het bepalen van het </w:t>
      </w:r>
      <w:r>
        <w:t>Return on Investment percentage</w:t>
      </w:r>
      <w:r w:rsidR="002A4222">
        <w:t xml:space="preserve"> van een investering is een</w:t>
      </w:r>
      <w:r>
        <w:t xml:space="preserve"> belangrijk onderdeel van prestatiemeting bij het herzien van de gemaakte investering. Of het nu een belegging is om inkomen te werven of het een investering is voor ondernemingsdoeleinden. De schatting van een ROI zal de managers helpen bij het kiezen tussen de investering- of belegging- opties.</w:t>
      </w:r>
      <w:r w:rsidR="000D501E">
        <w:t xml:space="preserve"> Investeringen kunnen in d</w:t>
      </w:r>
      <w:r w:rsidR="00877F49">
        <w:t>rie categorieën verdeeld worden:</w:t>
      </w:r>
      <w:r w:rsidR="000D501E">
        <w:t xml:space="preserve"> Investering in een onderneming, Investering in een strategische bedrijfseenheid of investering in een investeringsproject. In de volgende context wordt als leidraad investering in een investeringsproject </w:t>
      </w:r>
      <w:r w:rsidR="00CC17A6">
        <w:t xml:space="preserve">en investeringsafdeling </w:t>
      </w:r>
      <w:r w:rsidR="000D501E">
        <w:t>genomen.</w:t>
      </w:r>
    </w:p>
    <w:p w:rsidR="008E2227" w:rsidRDefault="008E2227" w:rsidP="00CA514A">
      <w:pPr>
        <w:pStyle w:val="Plattetekst"/>
        <w:spacing w:line="360" w:lineRule="auto"/>
      </w:pPr>
      <w:r>
        <w:t>Het doel van de ROI berekening is het vergelijken van de kosten van een investering met het verkregen resultaat. Elk</w:t>
      </w:r>
      <w:r w:rsidR="007A3D37">
        <w:t>e</w:t>
      </w:r>
      <w:r>
        <w:t xml:space="preserve"> organisatie gebruikt ROI verschillend. </w:t>
      </w:r>
    </w:p>
    <w:p w:rsidR="008E2227" w:rsidRPr="00495CE0" w:rsidRDefault="008E2227" w:rsidP="00CA514A">
      <w:pPr>
        <w:pStyle w:val="Plattetekst"/>
        <w:spacing w:line="360" w:lineRule="auto"/>
      </w:pPr>
      <w:r>
        <w:t>ROI vergelijkt de baten en de kosten door het construeren van een ratio of een percentage. In de meeste ROI methoden betekent een ratio groter dan 0 of een percentage groter dan 0% dat het rendement hoger is dan de kosten ervan. Maar dat hoeft nie</w:t>
      </w:r>
      <w:r w:rsidR="002A4222">
        <w:t xml:space="preserve">t altijd te gelden, namelijk het </w:t>
      </w:r>
      <w:r>
        <w:t xml:space="preserve">bedrijfsleven zit anders in elkaar dan de overheidsinstellingen. </w:t>
      </w:r>
      <w:r w:rsidR="002A4222">
        <w:t xml:space="preserve">De overheid </w:t>
      </w:r>
      <w:r>
        <w:t xml:space="preserve">is verplicht om bepaalde diensten te leveren aan het publiek en kan daarom een lager ROI tolereren. </w:t>
      </w:r>
    </w:p>
    <w:p w:rsidR="007E10FF" w:rsidRDefault="008E2227" w:rsidP="00CA514A">
      <w:pPr>
        <w:pStyle w:val="Plattetekst"/>
        <w:spacing w:line="360" w:lineRule="auto"/>
      </w:pPr>
      <w:r w:rsidRPr="00712050">
        <w:t>Er zijn vier</w:t>
      </w:r>
      <w:r>
        <w:t>,</w:t>
      </w:r>
      <w:r w:rsidRPr="00712050">
        <w:t xml:space="preserve"> veel gebruik</w:t>
      </w:r>
      <w:r>
        <w:t xml:space="preserve">te formules om uiteindelijk de </w:t>
      </w:r>
      <w:r w:rsidRPr="00712050">
        <w:t xml:space="preserve">Return on Investment </w:t>
      </w:r>
      <w:r>
        <w:t>te bepalen. Elk is gebaseerd op verschillende a</w:t>
      </w:r>
      <w:r w:rsidR="002A4222">
        <w:t xml:space="preserve">annames over de ROI. Welke gebruikt moet worden </w:t>
      </w:r>
      <w:r>
        <w:t>hangt af van de organisatie.</w:t>
      </w:r>
    </w:p>
    <w:p w:rsidR="007E10FF" w:rsidRDefault="007E10FF">
      <w:r>
        <w:br w:type="page"/>
      </w:r>
    </w:p>
    <w:tbl>
      <w:tblPr>
        <w:tblStyle w:val="Kleurrijkelijst-accent2"/>
        <w:tblW w:w="0" w:type="auto"/>
        <w:tblLook w:val="04A0"/>
      </w:tblPr>
      <w:tblGrid>
        <w:gridCol w:w="392"/>
        <w:gridCol w:w="5245"/>
        <w:gridCol w:w="3651"/>
      </w:tblGrid>
      <w:tr w:rsidR="008E2227" w:rsidRPr="00235C0E" w:rsidTr="000C6309">
        <w:trPr>
          <w:cnfStyle w:val="100000000000"/>
        </w:trPr>
        <w:tc>
          <w:tcPr>
            <w:cnfStyle w:val="001000000000"/>
            <w:tcW w:w="392" w:type="dxa"/>
          </w:tcPr>
          <w:p w:rsidR="008E2227" w:rsidRPr="00235C0E" w:rsidRDefault="008E2227" w:rsidP="004768E0">
            <w:pPr>
              <w:rPr>
                <w:b w:val="0"/>
              </w:rPr>
            </w:pPr>
          </w:p>
        </w:tc>
        <w:tc>
          <w:tcPr>
            <w:tcW w:w="5245" w:type="dxa"/>
          </w:tcPr>
          <w:p w:rsidR="008E2227" w:rsidRPr="00235C0E" w:rsidRDefault="008E2227" w:rsidP="004768E0">
            <w:pPr>
              <w:cnfStyle w:val="100000000000"/>
              <w:rPr>
                <w:b w:val="0"/>
              </w:rPr>
            </w:pPr>
            <w:r w:rsidRPr="00235C0E">
              <w:rPr>
                <w:b w:val="0"/>
              </w:rPr>
              <w:t>Opbouw ROI formule</w:t>
            </w:r>
          </w:p>
        </w:tc>
        <w:tc>
          <w:tcPr>
            <w:tcW w:w="3651" w:type="dxa"/>
          </w:tcPr>
          <w:p w:rsidR="008E2227" w:rsidRPr="00235C0E" w:rsidRDefault="008E2227" w:rsidP="004768E0">
            <w:pPr>
              <w:cnfStyle w:val="100000000000"/>
              <w:rPr>
                <w:b w:val="0"/>
              </w:rPr>
            </w:pPr>
            <w:r w:rsidRPr="00235C0E">
              <w:rPr>
                <w:b w:val="0"/>
              </w:rPr>
              <w:t>Berekening</w:t>
            </w:r>
          </w:p>
        </w:tc>
      </w:tr>
      <w:tr w:rsidR="008E2227" w:rsidRPr="00235C0E" w:rsidTr="000C6309">
        <w:trPr>
          <w:cnfStyle w:val="000000100000"/>
        </w:trPr>
        <w:tc>
          <w:tcPr>
            <w:cnfStyle w:val="001000000000"/>
            <w:tcW w:w="392" w:type="dxa"/>
          </w:tcPr>
          <w:p w:rsidR="008E2227" w:rsidRPr="00235C0E" w:rsidRDefault="008E2227" w:rsidP="004768E0">
            <w:pPr>
              <w:rPr>
                <w:b w:val="0"/>
              </w:rPr>
            </w:pPr>
            <w:r w:rsidRPr="00235C0E">
              <w:rPr>
                <w:b w:val="0"/>
              </w:rPr>
              <w:t>1</w:t>
            </w:r>
          </w:p>
        </w:tc>
        <w:tc>
          <w:tcPr>
            <w:tcW w:w="5245" w:type="dxa"/>
          </w:tcPr>
          <w:p w:rsidR="008E2227" w:rsidRPr="00235C0E" w:rsidRDefault="008E2227" w:rsidP="004768E0">
            <w:pPr>
              <w:cnfStyle w:val="000000100000"/>
              <w:rPr>
                <w:b/>
              </w:rPr>
            </w:pPr>
            <w:r w:rsidRPr="00235C0E">
              <w:rPr>
                <w:b/>
              </w:rPr>
              <w:t>ROI formule</w:t>
            </w:r>
          </w:p>
          <w:p w:rsidR="008E2227" w:rsidRPr="00235C0E" w:rsidRDefault="008E2227" w:rsidP="004768E0">
            <w:pPr>
              <w:cnfStyle w:val="000000100000"/>
            </w:pPr>
            <w:r w:rsidRPr="00235C0E">
              <w:t>Geeft managementinformatie en geeft ze de mogelijkheid om een vergelijking te maken.</w:t>
            </w:r>
          </w:p>
          <w:p w:rsidR="008E2227" w:rsidRPr="00235C0E" w:rsidRDefault="008E2227" w:rsidP="004768E0">
            <w:pPr>
              <w:cnfStyle w:val="000000100000"/>
              <w:rPr>
                <w:b/>
              </w:rPr>
            </w:pPr>
            <w:r w:rsidRPr="00235C0E">
              <w:t>De wiskunde verduistert de omvang en het belang van de getallen in de ROI berekening.</w:t>
            </w:r>
            <w:r w:rsidRPr="00235C0E">
              <w:rPr>
                <w:b/>
              </w:rPr>
              <w:t xml:space="preserve"> </w:t>
            </w:r>
          </w:p>
        </w:tc>
        <w:tc>
          <w:tcPr>
            <w:tcW w:w="3651" w:type="dxa"/>
          </w:tcPr>
          <w:p w:rsidR="008E2227" w:rsidRPr="00235C0E" w:rsidRDefault="008E2227" w:rsidP="004768E0">
            <w:pPr>
              <w:cnfStyle w:val="000000100000"/>
              <w:rPr>
                <w:b/>
              </w:rPr>
            </w:pPr>
            <w:r w:rsidRPr="00235C0E">
              <w:rPr>
                <w:b/>
              </w:rPr>
              <w:t>De kosten X/Baten Y</w:t>
            </w:r>
          </w:p>
          <w:p w:rsidR="008E2227" w:rsidRPr="00235C0E" w:rsidRDefault="008E2227" w:rsidP="004768E0">
            <w:pPr>
              <w:cnfStyle w:val="000000100000"/>
              <w:rPr>
                <w:b/>
              </w:rPr>
            </w:pPr>
          </w:p>
        </w:tc>
      </w:tr>
      <w:tr w:rsidR="008E2227" w:rsidRPr="00235C0E" w:rsidTr="000C6309">
        <w:tc>
          <w:tcPr>
            <w:cnfStyle w:val="001000000000"/>
            <w:tcW w:w="392" w:type="dxa"/>
          </w:tcPr>
          <w:p w:rsidR="008E2227" w:rsidRPr="00235C0E" w:rsidRDefault="008E2227" w:rsidP="004768E0">
            <w:pPr>
              <w:rPr>
                <w:b w:val="0"/>
              </w:rPr>
            </w:pPr>
            <w:r w:rsidRPr="00235C0E">
              <w:rPr>
                <w:b w:val="0"/>
              </w:rPr>
              <w:t>2</w:t>
            </w:r>
          </w:p>
          <w:p w:rsidR="008E2227" w:rsidRPr="00235C0E" w:rsidRDefault="008E2227" w:rsidP="004768E0">
            <w:pPr>
              <w:rPr>
                <w:b w:val="0"/>
              </w:rPr>
            </w:pPr>
          </w:p>
        </w:tc>
        <w:tc>
          <w:tcPr>
            <w:tcW w:w="5245" w:type="dxa"/>
          </w:tcPr>
          <w:p w:rsidR="008E2227" w:rsidRPr="00235C0E" w:rsidRDefault="008E2227" w:rsidP="004768E0">
            <w:pPr>
              <w:cnfStyle w:val="000000000000"/>
              <w:rPr>
                <w:b/>
              </w:rPr>
            </w:pPr>
            <w:r w:rsidRPr="00235C0E">
              <w:rPr>
                <w:b/>
              </w:rPr>
              <w:t>Net Benefits</w:t>
            </w:r>
          </w:p>
          <w:p w:rsidR="008E2227" w:rsidRPr="00235C0E" w:rsidRDefault="008E2227" w:rsidP="004768E0">
            <w:pPr>
              <w:cnfStyle w:val="000000000000"/>
            </w:pPr>
            <w:r w:rsidRPr="00235C0E">
              <w:t>Het aftrekken van de kosten van de baten geeft een eenvoudig bedrag en tegelijkertijd houdt het omvang van het bedrag tegenover de management.</w:t>
            </w:r>
          </w:p>
        </w:tc>
        <w:tc>
          <w:tcPr>
            <w:tcW w:w="3651" w:type="dxa"/>
          </w:tcPr>
          <w:p w:rsidR="008E2227" w:rsidRPr="00235C0E" w:rsidRDefault="008E2227" w:rsidP="004768E0">
            <w:pPr>
              <w:cnfStyle w:val="000000000000"/>
            </w:pPr>
            <w:r w:rsidRPr="00235C0E">
              <w:t>Net Benefit = Baten – kosten</w:t>
            </w:r>
          </w:p>
        </w:tc>
      </w:tr>
      <w:tr w:rsidR="008E2227" w:rsidRPr="00235C0E" w:rsidTr="000C6309">
        <w:trPr>
          <w:cnfStyle w:val="000000100000"/>
        </w:trPr>
        <w:tc>
          <w:tcPr>
            <w:cnfStyle w:val="001000000000"/>
            <w:tcW w:w="392" w:type="dxa"/>
          </w:tcPr>
          <w:p w:rsidR="008E2227" w:rsidRPr="00235C0E" w:rsidRDefault="008E2227" w:rsidP="004768E0">
            <w:pPr>
              <w:rPr>
                <w:b w:val="0"/>
              </w:rPr>
            </w:pPr>
            <w:r w:rsidRPr="00235C0E">
              <w:rPr>
                <w:b w:val="0"/>
              </w:rPr>
              <w:t>3</w:t>
            </w:r>
          </w:p>
        </w:tc>
        <w:tc>
          <w:tcPr>
            <w:tcW w:w="5245" w:type="dxa"/>
          </w:tcPr>
          <w:p w:rsidR="008E2227" w:rsidRPr="00235C0E" w:rsidRDefault="008E2227" w:rsidP="004768E0">
            <w:pPr>
              <w:cnfStyle w:val="000000100000"/>
              <w:rPr>
                <w:b/>
              </w:rPr>
            </w:pPr>
            <w:r w:rsidRPr="00235C0E">
              <w:rPr>
                <w:b/>
              </w:rPr>
              <w:t>Benefit Cost Ratio</w:t>
            </w:r>
          </w:p>
          <w:p w:rsidR="008E2227" w:rsidRPr="00235C0E" w:rsidRDefault="008E2227" w:rsidP="004768E0">
            <w:pPr>
              <w:cnfStyle w:val="000000100000"/>
            </w:pPr>
            <w:r w:rsidRPr="00235C0E">
              <w:t>Toon het rendement voor elk geïnvesteerd kapitaal.</w:t>
            </w:r>
          </w:p>
          <w:p w:rsidR="008E2227" w:rsidRPr="00235C0E" w:rsidRDefault="008E2227" w:rsidP="004768E0">
            <w:pPr>
              <w:cnfStyle w:val="000000100000"/>
            </w:pPr>
            <w:r w:rsidRPr="00235C0E">
              <w:t>Geeft het management een ratio;</w:t>
            </w:r>
          </w:p>
        </w:tc>
        <w:tc>
          <w:tcPr>
            <w:tcW w:w="3651" w:type="dxa"/>
          </w:tcPr>
          <w:p w:rsidR="008E2227" w:rsidRPr="00235C0E" w:rsidRDefault="008E2227" w:rsidP="004768E0">
            <w:pPr>
              <w:cnfStyle w:val="000000100000"/>
            </w:pPr>
            <w:r w:rsidRPr="00235C0E">
              <w:t>BCR = Baten / Kosten</w:t>
            </w:r>
          </w:p>
        </w:tc>
      </w:tr>
      <w:tr w:rsidR="008E2227" w:rsidRPr="00235C0E" w:rsidTr="000C6309">
        <w:tc>
          <w:tcPr>
            <w:cnfStyle w:val="001000000000"/>
            <w:tcW w:w="392" w:type="dxa"/>
          </w:tcPr>
          <w:p w:rsidR="008E2227" w:rsidRPr="00235C0E" w:rsidRDefault="008E2227" w:rsidP="004768E0">
            <w:pPr>
              <w:rPr>
                <w:b w:val="0"/>
              </w:rPr>
            </w:pPr>
            <w:r w:rsidRPr="00235C0E">
              <w:rPr>
                <w:b w:val="0"/>
              </w:rPr>
              <w:t>4</w:t>
            </w:r>
          </w:p>
        </w:tc>
        <w:tc>
          <w:tcPr>
            <w:tcW w:w="5245" w:type="dxa"/>
          </w:tcPr>
          <w:p w:rsidR="008E2227" w:rsidRPr="00235C0E" w:rsidRDefault="008E2227" w:rsidP="004768E0">
            <w:pPr>
              <w:cnfStyle w:val="000000000000"/>
              <w:rPr>
                <w:b/>
              </w:rPr>
            </w:pPr>
            <w:r w:rsidRPr="00235C0E">
              <w:rPr>
                <w:b/>
              </w:rPr>
              <w:t>Standaard ROI methode in %</w:t>
            </w:r>
          </w:p>
          <w:p w:rsidR="008E2227" w:rsidRPr="00235C0E" w:rsidRDefault="008E2227" w:rsidP="004768E0">
            <w:pPr>
              <w:cnfStyle w:val="000000000000"/>
            </w:pPr>
            <w:r w:rsidRPr="00235C0E">
              <w:t>Toont het rendementpercentage voor elk geïnvesteerde kapitaal wanneer het om kosten gaat.</w:t>
            </w:r>
          </w:p>
          <w:p w:rsidR="008E2227" w:rsidRPr="00235C0E" w:rsidRDefault="008E2227" w:rsidP="004768E0">
            <w:pPr>
              <w:cnfStyle w:val="000000000000"/>
            </w:pPr>
            <w:r w:rsidRPr="00235C0E">
              <w:t xml:space="preserve">Geeft een verhouding weer. Het maakt gebruik van de formules 2 en 3 om de ROI te berekenen. </w:t>
            </w:r>
          </w:p>
        </w:tc>
        <w:tc>
          <w:tcPr>
            <w:tcW w:w="3651" w:type="dxa"/>
          </w:tcPr>
          <w:p w:rsidR="008E2227" w:rsidRPr="00235C0E" w:rsidRDefault="008E2227" w:rsidP="004768E0">
            <w:pPr>
              <w:cnfStyle w:val="000000000000"/>
            </w:pPr>
            <w:r w:rsidRPr="00235C0E">
              <w:t>ROI % = (Net Benefit / kosten) x 100%</w:t>
            </w:r>
          </w:p>
        </w:tc>
      </w:tr>
    </w:tbl>
    <w:p w:rsidR="008E2227" w:rsidRPr="00235C0E" w:rsidRDefault="008E2227" w:rsidP="008E2227"/>
    <w:p w:rsidR="009922E2" w:rsidRDefault="009922E2" w:rsidP="009922E2">
      <w:pPr>
        <w:pStyle w:val="Kop3"/>
      </w:pPr>
      <w:bookmarkStart w:id="50" w:name="_Toc270421301"/>
      <w:r>
        <w:t xml:space="preserve">Berekenen ROI </w:t>
      </w:r>
      <w:r w:rsidR="00240247">
        <w:t>investeringsafdeling</w:t>
      </w:r>
      <w:r w:rsidR="003F23A2">
        <w:t xml:space="preserve"> of investeringsproject</w:t>
      </w:r>
      <w:bookmarkEnd w:id="50"/>
    </w:p>
    <w:p w:rsidR="004D4B01" w:rsidRDefault="008E2227" w:rsidP="004D4B01">
      <w:pPr>
        <w:pStyle w:val="Voettekst"/>
        <w:spacing w:line="360" w:lineRule="auto"/>
      </w:pPr>
      <w:r w:rsidRPr="00FA49A7">
        <w:t>De eerste stap in de berekening van het ROI</w:t>
      </w:r>
      <w:r>
        <w:t xml:space="preserve"> van een </w:t>
      </w:r>
      <w:r w:rsidR="00240247">
        <w:t xml:space="preserve">investering in een afdeling </w:t>
      </w:r>
      <w:r w:rsidR="003F23A2">
        <w:t xml:space="preserve">of een investeringsproject </w:t>
      </w:r>
      <w:r>
        <w:t>is het berekenen van de Baten/Kosten analyse. Deze formule is boven weergegeven (3). Vervolgens wordt ROI berekend door de netto bate</w:t>
      </w:r>
      <w:r w:rsidR="00240247">
        <w:t>n te delen door de kosten van de investering</w:t>
      </w:r>
      <w:r>
        <w:t xml:space="preserve"> te vermenigvuldigen met 100 om een percentage te krijgen. </w:t>
      </w:r>
      <w:r w:rsidRPr="00870208">
        <w:t xml:space="preserve">Daarom is het belangrijk om de ROI te berekenen in de verschillende fases gedurende de levensduur van </w:t>
      </w:r>
      <w:r w:rsidR="00240247">
        <w:t>de investering</w:t>
      </w:r>
      <w:r w:rsidRPr="00870208">
        <w:t>.</w:t>
      </w:r>
      <w:r>
        <w:t xml:space="preserve"> De investeringscentra wil</w:t>
      </w:r>
      <w:r w:rsidR="002A4222">
        <w:t>len</w:t>
      </w:r>
      <w:r>
        <w:t xml:space="preserve"> de kosten en baten in de toekomst weten. In dit geval dient de tijdswaarde van het geld worden bepaald.</w:t>
      </w:r>
    </w:p>
    <w:p w:rsidR="00FC0AC9" w:rsidRDefault="00FC0AC9" w:rsidP="004D4B01">
      <w:pPr>
        <w:pStyle w:val="Voettekst"/>
        <w:spacing w:line="360" w:lineRule="auto"/>
      </w:pPr>
    </w:p>
    <w:p w:rsidR="008E2227" w:rsidRDefault="008E2227" w:rsidP="004D4B01">
      <w:pPr>
        <w:pStyle w:val="Voettekst"/>
        <w:spacing w:line="360" w:lineRule="auto"/>
      </w:pPr>
      <w:r>
        <w:t>De standaard ROI vergelijking wordt gewoonlijk gebruikt voor het berekenen van de 1</w:t>
      </w:r>
      <w:r w:rsidRPr="00A73551">
        <w:rPr>
          <w:vertAlign w:val="superscript"/>
        </w:rPr>
        <w:t>ste</w:t>
      </w:r>
      <w:r>
        <w:t xml:space="preserve"> jaar van de investering. ROI houdt geen rekening met de tijdswaarde van geld. Dit wil zeggen dat één euro van vandaag niet hetzelfde is als één euro van morgen</w:t>
      </w:r>
      <w:r w:rsidR="004D4B01">
        <w:rPr>
          <w:rStyle w:val="Voetnootmarkering"/>
        </w:rPr>
        <w:footnoteReference w:id="20"/>
      </w:r>
      <w:r>
        <w:t>.</w:t>
      </w:r>
      <w:r w:rsidR="004D4B01">
        <w:t xml:space="preserve"> </w:t>
      </w:r>
    </w:p>
    <w:p w:rsidR="00FC0AC9" w:rsidRDefault="00FC0AC9" w:rsidP="004D4B01">
      <w:pPr>
        <w:pStyle w:val="Voettekst"/>
        <w:spacing w:line="360" w:lineRule="auto"/>
      </w:pPr>
    </w:p>
    <w:p w:rsidR="008E2227" w:rsidRDefault="008E2227" w:rsidP="00CA514A">
      <w:pPr>
        <w:spacing w:line="360" w:lineRule="auto"/>
      </w:pPr>
      <w:r>
        <w:t>De netto baten in de ROI vergelijking kan voor of na aftrek van de belastingen of afschrijvingen berekend worden. Ceteris Paribus, wordt de i</w:t>
      </w:r>
      <w:r w:rsidR="002A4222">
        <w:t>nvestering met het</w:t>
      </w:r>
      <w:r>
        <w:t xml:space="preserve"> hoogste ROI percentage beoordeeld als de betere investering. ROI zegt niets over de omvang van de opbrengsten van een investering.</w:t>
      </w:r>
      <w:r w:rsidR="009922E2">
        <w:t xml:space="preserve"> </w:t>
      </w:r>
      <w:r>
        <w:t>Bovendien moet er nog rekening gehouden worden met het risico</w:t>
      </w:r>
      <w:r w:rsidR="00240247">
        <w:t xml:space="preserve"> van het project. De waarde van een investering</w:t>
      </w:r>
      <w:r>
        <w:t xml:space="preserve"> moet verminderd worden met alle mogelijke financiële uitgaven</w:t>
      </w:r>
      <w:r w:rsidR="009922E2">
        <w:t>.</w:t>
      </w:r>
    </w:p>
    <w:p w:rsidR="007E10FF" w:rsidRDefault="007E10FF">
      <w:pPr>
        <w:rPr>
          <w:rFonts w:asciiTheme="majorHAnsi" w:eastAsiaTheme="majorEastAsia" w:hAnsiTheme="majorHAnsi" w:cstheme="majorBidi"/>
          <w:b/>
          <w:bCs/>
          <w:i/>
          <w:iCs/>
          <w:color w:val="4F81BD" w:themeColor="accent1"/>
        </w:rPr>
      </w:pPr>
      <w:r>
        <w:br w:type="page"/>
      </w:r>
    </w:p>
    <w:p w:rsidR="009922E2" w:rsidRDefault="009922E2" w:rsidP="009956E8">
      <w:pPr>
        <w:pStyle w:val="Kop4"/>
      </w:pPr>
      <w:r>
        <w:lastRenderedPageBreak/>
        <w:t>ROI DuPont Model</w:t>
      </w:r>
    </w:p>
    <w:p w:rsidR="002A41CE" w:rsidRDefault="002A41CE" w:rsidP="002A41CE">
      <w:pPr>
        <w:pStyle w:val="Plattetekst"/>
        <w:spacing w:line="360" w:lineRule="auto"/>
      </w:pPr>
      <w:r w:rsidRPr="001F00A3">
        <w:t>In zijn meest algemene vorm ziet de ROI vergelijking als volgt uit;</w:t>
      </w:r>
      <w:r>
        <w:t xml:space="preserve"> </w:t>
      </w:r>
      <m:oMath>
        <m:r>
          <w:rPr>
            <w:rFonts w:ascii="Cambria Math" w:hAnsi="Cambria Math"/>
          </w:rPr>
          <m:t>ROI%=</m:t>
        </m:r>
        <m:f>
          <m:fPr>
            <m:ctrlPr>
              <w:rPr>
                <w:rFonts w:ascii="Cambria Math" w:hAnsi="Cambria Math"/>
                <w:i/>
              </w:rPr>
            </m:ctrlPr>
          </m:fPr>
          <m:num>
            <m:r>
              <w:rPr>
                <w:rFonts w:ascii="Cambria Math" w:hAnsi="Cambria Math"/>
              </w:rPr>
              <m:t>Winst</m:t>
            </m:r>
          </m:num>
          <m:den>
            <m:r>
              <w:rPr>
                <w:rFonts w:ascii="Cambria Math" w:hAnsi="Cambria Math"/>
              </w:rPr>
              <m:t>Geinvesteerd Kapitaal</m:t>
            </m:r>
            <m:r>
              <m:rPr>
                <m:sty m:val="p"/>
              </m:rPr>
              <w:rPr>
                <w:rStyle w:val="Voetnootmarkering"/>
                <w:rFonts w:ascii="Cambria Math" w:hAnsi="Cambria Math"/>
              </w:rPr>
              <w:footnoteReference w:id="21"/>
            </m:r>
          </m:den>
        </m:f>
      </m:oMath>
      <w:r>
        <w:t xml:space="preserve">. </w:t>
      </w:r>
    </w:p>
    <w:p w:rsidR="002A41CE" w:rsidRPr="001F00A3" w:rsidRDefault="002A41CE" w:rsidP="002A41CE">
      <w:pPr>
        <w:pStyle w:val="Plattetekst"/>
        <w:spacing w:line="360" w:lineRule="auto"/>
      </w:pPr>
      <w:r>
        <w:t>De winst en het geïnvesteerd kapitaal in deze vergelijking worden verder in dit werk behandeld.</w:t>
      </w:r>
    </w:p>
    <w:p w:rsidR="002A41CE" w:rsidRDefault="002A41CE" w:rsidP="00CA514A">
      <w:pPr>
        <w:spacing w:line="360" w:lineRule="auto"/>
      </w:pPr>
    </w:p>
    <w:p w:rsidR="008E2227" w:rsidRDefault="002A50B8" w:rsidP="00CA514A">
      <w:pPr>
        <w:spacing w:line="360" w:lineRule="auto"/>
        <w:rPr>
          <w:rFonts w:eastAsiaTheme="minorEastAsia"/>
        </w:rPr>
      </w:pPr>
      <w:r>
        <w:t xml:space="preserve">De </w:t>
      </w:r>
      <w:r w:rsidR="008E2227">
        <w:t xml:space="preserve">ROI formule kan je ook </w:t>
      </w:r>
      <w:r>
        <w:t xml:space="preserve">op een andere manier opstellen: </w:t>
      </w:r>
      <m:oMath>
        <m:r>
          <w:rPr>
            <w:rFonts w:ascii="Cambria Math" w:hAnsi="Cambria Math"/>
          </w:rPr>
          <m:t>ROI=</m:t>
        </m:r>
        <m:f>
          <m:fPr>
            <m:ctrlPr>
              <w:rPr>
                <w:rFonts w:ascii="Cambria Math" w:hAnsi="Cambria Math"/>
                <w:i/>
              </w:rPr>
            </m:ctrlPr>
          </m:fPr>
          <m:num>
            <m:r>
              <w:rPr>
                <w:rFonts w:ascii="Cambria Math" w:hAnsi="Cambria Math"/>
              </w:rPr>
              <m:t>Winst</m:t>
            </m:r>
          </m:num>
          <m:den>
            <m:r>
              <w:rPr>
                <w:rFonts w:ascii="Cambria Math" w:hAnsi="Cambria Math"/>
              </w:rPr>
              <m:t>Opbrengsten</m:t>
            </m:r>
          </m:den>
        </m:f>
        <m:r>
          <w:rPr>
            <w:rFonts w:ascii="Cambria Math" w:hAnsi="Cambria Math"/>
          </w:rPr>
          <m:t>+</m:t>
        </m:r>
        <m:f>
          <m:fPr>
            <m:ctrlPr>
              <w:rPr>
                <w:rFonts w:ascii="Cambria Math" w:hAnsi="Cambria Math"/>
                <w:i/>
              </w:rPr>
            </m:ctrlPr>
          </m:fPr>
          <m:num>
            <m:r>
              <w:rPr>
                <w:rFonts w:ascii="Cambria Math" w:hAnsi="Cambria Math"/>
              </w:rPr>
              <m:t>Opbrensten</m:t>
            </m:r>
          </m:num>
          <m:den>
            <m:r>
              <w:rPr>
                <w:rFonts w:ascii="Cambria Math" w:hAnsi="Cambria Math"/>
              </w:rPr>
              <m:t>Geinvesteerd Kapitaal</m:t>
            </m:r>
          </m:den>
        </m:f>
      </m:oMath>
      <w:r w:rsidR="008E2227">
        <w:rPr>
          <w:rFonts w:eastAsiaTheme="minorEastAsia"/>
        </w:rPr>
        <w:t xml:space="preserve"> </w:t>
      </w:r>
      <w:sdt>
        <w:sdtPr>
          <w:rPr>
            <w:rFonts w:eastAsiaTheme="minorEastAsia"/>
          </w:rPr>
          <w:id w:val="464131367"/>
          <w:citation/>
        </w:sdtPr>
        <w:sdtContent>
          <w:r w:rsidR="00D8045A">
            <w:rPr>
              <w:rFonts w:eastAsiaTheme="minorEastAsia"/>
            </w:rPr>
            <w:fldChar w:fldCharType="begin"/>
          </w:r>
          <w:r w:rsidR="008E2227" w:rsidRPr="00A54049">
            <w:rPr>
              <w:rFonts w:eastAsiaTheme="minorEastAsia"/>
            </w:rPr>
            <w:instrText xml:space="preserve"> CITATION Bru01 \p 121 \t  \l 1033  </w:instrText>
          </w:r>
          <w:r w:rsidR="00D8045A">
            <w:rPr>
              <w:rFonts w:eastAsiaTheme="minorEastAsia"/>
            </w:rPr>
            <w:fldChar w:fldCharType="separate"/>
          </w:r>
          <w:r w:rsidR="002011A4" w:rsidRPr="002011A4">
            <w:rPr>
              <w:rFonts w:eastAsiaTheme="minorEastAsia"/>
              <w:noProof/>
            </w:rPr>
            <w:t>(Bruggeman &amp; Slagmulder, 2001, p. 121)</w:t>
          </w:r>
          <w:r w:rsidR="00D8045A">
            <w:rPr>
              <w:rFonts w:eastAsiaTheme="minorEastAsia"/>
            </w:rPr>
            <w:fldChar w:fldCharType="end"/>
          </w:r>
        </w:sdtContent>
      </w:sdt>
    </w:p>
    <w:p w:rsidR="008E2227" w:rsidRDefault="002A50B8" w:rsidP="00CA514A">
      <w:pPr>
        <w:pStyle w:val="Plattetekst"/>
        <w:spacing w:line="360" w:lineRule="auto"/>
      </w:pPr>
      <w:r>
        <w:t>Deze formule wordt ook wel het</w:t>
      </w:r>
      <w:r w:rsidR="008E2227">
        <w:t xml:space="preserve"> DuPont model genoemd. Het eerste gedee</w:t>
      </w:r>
      <w:r>
        <w:t>lte is de winstmarge en het</w:t>
      </w:r>
      <w:r w:rsidR="008E2227">
        <w:t xml:space="preserve"> tweede gedeelte is de verhouding van de omzet tot het gemiddeld benodigde geïnvesteerd kapitaal, investment turnover . Winstmarge is opbrengst minus de variabele kosten gedeeld door de opbrengsten. Het totaal ervan moet positief </w:t>
      </w:r>
      <w:r>
        <w:t>uitkomen om een positieve</w:t>
      </w:r>
      <w:r w:rsidR="008E2227">
        <w:t xml:space="preserve"> ROI rate te verkrijgen</w:t>
      </w:r>
      <w:r w:rsidR="008E2227" w:rsidRPr="002D1162">
        <w:t>. Een bedrijf kan zijn ROI op twee manieren verbeteren. Ten eerste door de verdiende winstmarge per verkoop te verhogen. Ten tweede door verkoopopbrengst.</w:t>
      </w:r>
    </w:p>
    <w:p w:rsidR="008E2227" w:rsidRDefault="002A50B8" w:rsidP="00CA514A">
      <w:pPr>
        <w:spacing w:line="360" w:lineRule="auto"/>
      </w:pPr>
      <w:r>
        <w:t xml:space="preserve"> V</w:t>
      </w:r>
      <w:r w:rsidR="008E2227">
        <w:t xml:space="preserve">oordat een ROI vergelijking </w:t>
      </w:r>
      <w:r>
        <w:t xml:space="preserve">wordt </w:t>
      </w:r>
      <w:r w:rsidR="008E2227">
        <w:t>op</w:t>
      </w:r>
      <w:r>
        <w:t>ge</w:t>
      </w:r>
      <w:r w:rsidR="008E2227">
        <w:t>stel</w:t>
      </w:r>
      <w:r>
        <w:t>d</w:t>
      </w:r>
      <w:r w:rsidR="008E2227">
        <w:t xml:space="preserve"> moeten de kosten en de baten van de investering worden geanalyseerd. De kosten en baten kunnen op verschillende manieren opgedeeld worden. De visuele weergave van de opdeling is in bijlage1 weergegeven.</w:t>
      </w:r>
      <w:r w:rsidR="002A41CE">
        <w:t xml:space="preserve"> </w:t>
      </w:r>
    </w:p>
    <w:p w:rsidR="008E7BFD" w:rsidRDefault="008E7BFD" w:rsidP="008E7BFD">
      <w:pPr>
        <w:pStyle w:val="Kop3"/>
        <w:spacing w:line="360" w:lineRule="auto"/>
      </w:pPr>
      <w:bookmarkStart w:id="51" w:name="_Toc266386439"/>
      <w:bookmarkStart w:id="52" w:name="_Toc270421302"/>
      <w:r>
        <w:t>Berekenen van het geïnvesteerd kapitaal</w:t>
      </w:r>
      <w:bookmarkEnd w:id="52"/>
    </w:p>
    <w:p w:rsidR="008E7BFD" w:rsidRPr="00C11260" w:rsidRDefault="008E7BFD" w:rsidP="008E7BFD">
      <w:pPr>
        <w:pStyle w:val="Plattetekst"/>
        <w:spacing w:line="360" w:lineRule="auto"/>
      </w:pPr>
      <w:r w:rsidRPr="00C11260">
        <w:t>Het geïnvesteerd kapitaal kan een brede betekenis hebben. Bij de evaluatie van de investering in een onderneming of strategische bedrijfseenheid heeft het geïnvesteerd kapitaal het volgende betekenis. Het wordt berekend door het benodigde bedrijfskapitaal te vermeerderen met de immateriële vaste activa + materiële vaste activa + (andere operationele vaste activa – andere passiva) + goodwill. Het kan o</w:t>
      </w:r>
      <w:r w:rsidR="00C34C64">
        <w:t>ok op een andere manier berekend</w:t>
      </w:r>
      <w:r w:rsidRPr="00C11260">
        <w:t xml:space="preserve"> worden. Geïnvesteerd kapitaal is het totale </w:t>
      </w:r>
      <w:r w:rsidR="00C34C64">
        <w:t>vermogen dat</w:t>
      </w:r>
      <w:r w:rsidRPr="00C11260">
        <w:t xml:space="preserve"> door de aandeelhouders en de schuldeisers is geïnvesteerd. Dat is de optelsom van het eigen vermogen en d</w:t>
      </w:r>
      <w:r w:rsidR="00C34C64">
        <w:t>e financiële schulden verminderd</w:t>
      </w:r>
      <w:r w:rsidRPr="00C11260">
        <w:t xml:space="preserve"> met de niet operationele financiële activa en overtollige liquiditeiten.</w:t>
      </w:r>
    </w:p>
    <w:p w:rsidR="008E7BFD" w:rsidRPr="00C11260" w:rsidRDefault="008E7BFD" w:rsidP="008E7BFD">
      <w:pPr>
        <w:pStyle w:val="Plattetekst"/>
        <w:spacing w:line="360" w:lineRule="auto"/>
      </w:pPr>
      <w:r w:rsidRPr="00C11260">
        <w:t>Bij investeringsselectie tussen investeringsprojecten, om een gunstige investeringsbeslissing te kunnen nemen, wordt het geïnvesteerd kapitaal bepaald aan de hand van het nieuw geïnvesteerd kapitaal en totale activa op de balans van de onderneming. Dus een hoger rendement of percentage ROI duidt op een meer efficiënt en effectief gebruik van deze totale activa plus de nieuwe investeringen.</w:t>
      </w:r>
    </w:p>
    <w:p w:rsidR="008E7BFD" w:rsidRPr="00C11260" w:rsidRDefault="008E7BFD" w:rsidP="008E7BFD">
      <w:pPr>
        <w:pStyle w:val="Plattetekst"/>
        <w:spacing w:line="360" w:lineRule="auto"/>
      </w:pPr>
      <w:r w:rsidRPr="00C11260">
        <w:lastRenderedPageBreak/>
        <w:t>Het geïnvesteerd kapitaal kan gezien worden als de gemaakte kosten voor een investering. Bij de berekening van de winst wordt ook ingegaan op het berekenen van de kosten.</w:t>
      </w:r>
    </w:p>
    <w:p w:rsidR="009956E8" w:rsidRDefault="00DC1818" w:rsidP="00DC1818">
      <w:pPr>
        <w:pStyle w:val="Kop3"/>
      </w:pPr>
      <w:bookmarkStart w:id="53" w:name="_Toc270421303"/>
      <w:r>
        <w:t>Berekenen van de winst</w:t>
      </w:r>
      <w:bookmarkEnd w:id="53"/>
    </w:p>
    <w:p w:rsidR="00DC1818" w:rsidRPr="00DC1818" w:rsidRDefault="00DC1818" w:rsidP="00C11260">
      <w:pPr>
        <w:spacing w:line="360" w:lineRule="auto"/>
      </w:pPr>
      <w:r>
        <w:t>In de ROI</w:t>
      </w:r>
      <w:r w:rsidRPr="001F00A3">
        <w:t xml:space="preserve"> vergelijking is de winst van een onderneming gelijk aan het verschil tussen de </w:t>
      </w:r>
      <w:r>
        <w:t>opbrengsten</w:t>
      </w:r>
      <w:r w:rsidRPr="001F00A3">
        <w:t xml:space="preserve"> e</w:t>
      </w:r>
      <w:r>
        <w:t>n kosten. Het kan van de resultatenrekening afgeleid</w:t>
      </w:r>
      <w:r w:rsidRPr="00561AB6">
        <w:t xml:space="preserve"> </w:t>
      </w:r>
      <w:r>
        <w:t>worden. N</w:t>
      </w:r>
      <w:r w:rsidRPr="001F00A3">
        <w:t>etto bedrijfsresultaat</w:t>
      </w:r>
      <w:r>
        <w:t xml:space="preserve"> geeft een objectiever  beeld dan het bruto, want als de winst wordt genomen voor de belastingen krijg je een overdreven ROI. Een bedrijf kan er zelf voor kiezen of ze de winst voor of na belasting meenemen in de berekening van de ROI.</w:t>
      </w:r>
      <w:r w:rsidR="002A41CE">
        <w:t xml:space="preserve"> </w:t>
      </w:r>
    </w:p>
    <w:p w:rsidR="008E2227" w:rsidRDefault="008E2227" w:rsidP="009956E8">
      <w:pPr>
        <w:pStyle w:val="Kop4"/>
      </w:pPr>
      <w:r>
        <w:t>Berekenen van de kosten</w:t>
      </w:r>
      <w:bookmarkEnd w:id="51"/>
    </w:p>
    <w:p w:rsidR="008E2227" w:rsidRDefault="008E2227" w:rsidP="00CA514A">
      <w:pPr>
        <w:spacing w:line="360" w:lineRule="auto"/>
      </w:pPr>
      <w:r>
        <w:t>De meeste organisaties beschikken over effectieve methoden voor het identificeren van hun kosten. Berekenen van de kosten is het gemakkelijkste deel van het proces. Je kan de ko</w:t>
      </w:r>
      <w:r w:rsidR="00240247">
        <w:t xml:space="preserve">sten </w:t>
      </w:r>
      <w:r w:rsidR="003B7257">
        <w:t xml:space="preserve">per betreffende afdeling of onderneming of </w:t>
      </w:r>
      <w:r w:rsidR="00240247">
        <w:t>per project fase berekenen.</w:t>
      </w:r>
      <w:r>
        <w:t xml:space="preserve"> </w:t>
      </w:r>
    </w:p>
    <w:p w:rsidR="008E2227" w:rsidRPr="00616F6B" w:rsidRDefault="008E2227" w:rsidP="00CA514A">
      <w:pPr>
        <w:spacing w:line="360" w:lineRule="auto"/>
      </w:pPr>
      <w:r>
        <w:t>De componenten om de ROI uit te rekenen kan je</w:t>
      </w:r>
      <w:r w:rsidR="002A50B8">
        <w:t>, volgens het DuPont Model (</w:t>
      </w:r>
      <w:r>
        <w:t>Theory of Constraints</w:t>
      </w:r>
      <w:r w:rsidR="002A50B8">
        <w:t>) op verscheidene manieren berekenen</w:t>
      </w:r>
      <w:r>
        <w:t>. Aan de hand van DuPont ROI model weet je dat bij verandering van een beslissing een component van de ROI verandert. Als alternatief voor de DuPont model is de Theory of Constraints (TOC) ontwikkeld door Goldratt (1992). Het richt zich op het aanpakken van de bottlenecks om de continu</w:t>
      </w:r>
      <w:r w:rsidR="002A50B8">
        <w:t>e</w:t>
      </w:r>
      <w:r>
        <w:t xml:space="preserve"> verbetering van de bedrijfsprocessen op gang te houden </w:t>
      </w:r>
      <w:sdt>
        <w:sdtPr>
          <w:id w:val="464131368"/>
          <w:citation/>
        </w:sdtPr>
        <w:sdtContent>
          <w:r w:rsidR="00D8045A">
            <w:fldChar w:fldCharType="begin"/>
          </w:r>
          <w:r w:rsidRPr="002327CF">
            <w:instrText xml:space="preserve"> CITATION Bre03 \p 887 \l 1033  </w:instrText>
          </w:r>
          <w:r w:rsidR="00D8045A">
            <w:fldChar w:fldCharType="separate"/>
          </w:r>
          <w:r w:rsidR="002011A4">
            <w:rPr>
              <w:noProof/>
            </w:rPr>
            <w:t>(Breyfogle, 2003, p. 887)</w:t>
          </w:r>
          <w:r w:rsidR="00D8045A">
            <w:fldChar w:fldCharType="end"/>
          </w:r>
        </w:sdtContent>
      </w:sdt>
      <w:r>
        <w:t>. Dit model bekijkt de kosten en baten vanuit drie</w:t>
      </w:r>
      <w:r w:rsidR="00C34C64">
        <w:t xml:space="preserve"> dimensies:</w:t>
      </w:r>
      <w:r w:rsidR="002A50B8">
        <w:t xml:space="preserve"> doorloop bijdrage</w:t>
      </w:r>
      <w:r>
        <w:t>, investeringskosten, operationele kosten. Aan de hand van deze dimensies kan een ondern</w:t>
      </w:r>
      <w:r w:rsidR="002A50B8">
        <w:t>eming het</w:t>
      </w:r>
      <w:r>
        <w:t xml:space="preserve"> traditionele kostenbeheersys</w:t>
      </w:r>
      <w:r w:rsidR="002A50B8">
        <w:t>teem verlaten en overstappen op</w:t>
      </w:r>
      <w:r>
        <w:t xml:space="preserve"> bijvoorbeeld </w:t>
      </w:r>
      <w:r w:rsidR="002A50B8">
        <w:t xml:space="preserve">het </w:t>
      </w:r>
      <w:r>
        <w:t>Activity Based Costing systeem om de continuïteit van verbetering op gang te houden</w:t>
      </w:r>
      <w:sdt>
        <w:sdtPr>
          <w:id w:val="464131369"/>
          <w:citation/>
        </w:sdtPr>
        <w:sdtContent>
          <w:r w:rsidR="00D8045A">
            <w:fldChar w:fldCharType="begin"/>
          </w:r>
          <w:r w:rsidRPr="00B740D7">
            <w:instrText xml:space="preserve"> CITATION Bre03 \l 1033 </w:instrText>
          </w:r>
          <w:r w:rsidR="00D8045A">
            <w:fldChar w:fldCharType="separate"/>
          </w:r>
          <w:r w:rsidR="002011A4">
            <w:rPr>
              <w:noProof/>
            </w:rPr>
            <w:t xml:space="preserve"> (Breyfogle, 2003)</w:t>
          </w:r>
          <w:r w:rsidR="00D8045A">
            <w:fldChar w:fldCharType="end"/>
          </w:r>
        </w:sdtContent>
      </w:sdt>
      <w:r>
        <w:t>.</w:t>
      </w:r>
    </w:p>
    <w:p w:rsidR="008E2227" w:rsidRDefault="002A50B8" w:rsidP="00CA514A">
      <w:pPr>
        <w:spacing w:line="360" w:lineRule="auto"/>
      </w:pPr>
      <w:r>
        <w:t>Voor de berekening van de kostprijs</w:t>
      </w:r>
      <w:r w:rsidR="008E2227">
        <w:t xml:space="preserve"> k</w:t>
      </w:r>
      <w:r w:rsidR="003B7257">
        <w:t>unnen</w:t>
      </w:r>
      <w:r w:rsidR="008E2227">
        <w:t xml:space="preserve"> k</w:t>
      </w:r>
      <w:r>
        <w:t>ostencalculatie-</w:t>
      </w:r>
      <w:r w:rsidR="008E2227">
        <w:t>methodes gebruik</w:t>
      </w:r>
      <w:r w:rsidR="003B7257">
        <w:t>t worden</w:t>
      </w:r>
      <w:r w:rsidR="008E2227">
        <w:t xml:space="preserve"> zoals Activity Based Costing (ABC). ABC is een op activiteit gebaseerde kosten allocatie methodiek </w:t>
      </w:r>
      <w:sdt>
        <w:sdtPr>
          <w:id w:val="464131365"/>
          <w:citation/>
        </w:sdtPr>
        <w:sdtContent>
          <w:r w:rsidR="00D8045A">
            <w:fldChar w:fldCharType="begin"/>
          </w:r>
          <w:r w:rsidR="008E2227" w:rsidRPr="00042CD1">
            <w:instrText xml:space="preserve"> CITATION Bru06 \t  \l 1033  </w:instrText>
          </w:r>
          <w:r w:rsidR="00D8045A">
            <w:fldChar w:fldCharType="separate"/>
          </w:r>
          <w:r w:rsidR="002011A4">
            <w:rPr>
              <w:noProof/>
            </w:rPr>
            <w:t>(Bruggeman &amp; Everaert, 2006)</w:t>
          </w:r>
          <w:r w:rsidR="00D8045A">
            <w:fldChar w:fldCharType="end"/>
          </w:r>
        </w:sdtContent>
      </w:sdt>
      <w:r w:rsidR="008E2227">
        <w:t xml:space="preserve">. Naar activiteit </w:t>
      </w:r>
      <w:r>
        <w:t>worden de kosten gekoppeld aan het</w:t>
      </w:r>
      <w:r w:rsidR="008E2227">
        <w:t xml:space="preserve"> desbetreffende product of dienst. Met de vooraf gedefinieerde kostenveroorzakers kan je de kosten toeschrijven </w:t>
      </w:r>
      <w:r w:rsidR="00220B2F">
        <w:t>aan</w:t>
      </w:r>
      <w:r w:rsidR="008E2227">
        <w:t xml:space="preserve"> de veroorzaker van de kosten.</w:t>
      </w:r>
    </w:p>
    <w:p w:rsidR="008E2227" w:rsidRDefault="008E2227" w:rsidP="00CA514A">
      <w:pPr>
        <w:spacing w:line="360" w:lineRule="auto"/>
      </w:pPr>
      <w:r>
        <w:t>Er is veel over geschreven en er is een algemene overeenstemming bereikt over wat er opgenomen moet worden in de berekening. De kosten kunnen in de volgende vier categorieën worden verdeeld wat verder i</w:t>
      </w:r>
      <w:r w:rsidR="00220B2F">
        <w:t>n dit onderzoek wordt behandeld:</w:t>
      </w:r>
      <w:r>
        <w:t xml:space="preserve"> salarissen, overhead, directe kosten en </w:t>
      </w:r>
      <w:r w:rsidRPr="006866B9">
        <w:t xml:space="preserve">opportunity </w:t>
      </w:r>
      <w:r w:rsidRPr="006866B9">
        <w:lastRenderedPageBreak/>
        <w:t>kosten</w:t>
      </w:r>
      <w:r w:rsidR="004627F8" w:rsidRPr="006866B9">
        <w:rPr>
          <w:rStyle w:val="Voetnootmarkering"/>
        </w:rPr>
        <w:footnoteReference w:id="22"/>
      </w:r>
      <w:r>
        <w:t>. Binnen de eerste drie categorieën plaatsen diverse organisaties verschillende kost</w:t>
      </w:r>
      <w:r w:rsidR="00220B2F">
        <w:t>en</w:t>
      </w:r>
      <w:r>
        <w:t xml:space="preserve"> items in verschillende cate</w:t>
      </w:r>
      <w:r w:rsidR="00220B2F">
        <w:t>gorieën. ROI is een maatstaf die</w:t>
      </w:r>
      <w:r>
        <w:t xml:space="preserve"> </w:t>
      </w:r>
      <w:r w:rsidR="000D501E">
        <w:t xml:space="preserve">gedeeltelijk </w:t>
      </w:r>
      <w:r>
        <w:t>rekening houdt met de opportunity kosten van een investering.</w:t>
      </w:r>
    </w:p>
    <w:p w:rsidR="008E2227" w:rsidRDefault="008E2227" w:rsidP="009956E8">
      <w:pPr>
        <w:pStyle w:val="Kop5"/>
      </w:pPr>
      <w:r>
        <w:t>Salarissen</w:t>
      </w:r>
    </w:p>
    <w:p w:rsidR="008E2227" w:rsidRDefault="008E2227" w:rsidP="00CA514A">
      <w:pPr>
        <w:spacing w:line="360" w:lineRule="auto"/>
      </w:pPr>
      <w:r>
        <w:t xml:space="preserve">Informatie over de personeelskosten kunnen worden verkregen vanuit de administratie. Je hebt de directe salarissen voor alle personeel dat betrokken is </w:t>
      </w:r>
      <w:r w:rsidR="00FB1047">
        <w:t xml:space="preserve">in de betreffende afdeling of </w:t>
      </w:r>
      <w:r w:rsidR="003B7257">
        <w:t xml:space="preserve">betrokken is </w:t>
      </w:r>
      <w:r w:rsidR="00FB1047">
        <w:t>i</w:t>
      </w:r>
      <w:r>
        <w:t>n elke fase van het project. Ook  kunnen er bonus reglementen bestaan waar rekening mee gehouden moet worden. Loon per dag is (Salaris + bonussen) / aantal gewerkte dagen.</w:t>
      </w:r>
      <w:r w:rsidR="00220B2F">
        <w:t xml:space="preserve"> Vervolgens vermenigvuldig je het</w:t>
      </w:r>
      <w:r>
        <w:t xml:space="preserve"> salaris per dag met het aantal dagen gewerkt tijdens de betreffende </w:t>
      </w:r>
      <w:r w:rsidR="0092275E">
        <w:t xml:space="preserve">investering of </w:t>
      </w:r>
      <w:r w:rsidR="00C61BB9">
        <w:t xml:space="preserve">tijdens de </w:t>
      </w:r>
      <w:r w:rsidR="0092275E">
        <w:t>fase van het investeringsproject</w:t>
      </w:r>
      <w:r w:rsidR="000F104C">
        <w:t>.</w:t>
      </w:r>
    </w:p>
    <w:p w:rsidR="008E2227" w:rsidRDefault="008E2227" w:rsidP="009956E8">
      <w:pPr>
        <w:pStyle w:val="Kop5"/>
      </w:pPr>
      <w:r>
        <w:t>Overhead</w:t>
      </w:r>
    </w:p>
    <w:p w:rsidR="008E2227" w:rsidRDefault="008E2227" w:rsidP="00CA514A">
      <w:pPr>
        <w:spacing w:line="360" w:lineRule="auto"/>
      </w:pPr>
      <w:r>
        <w:t xml:space="preserve">Kosten die wel geassocieerd zijn met de mensen die aan </w:t>
      </w:r>
      <w:r w:rsidR="00C61BB9">
        <w:t xml:space="preserve">een investering werken </w:t>
      </w:r>
      <w:r>
        <w:t xml:space="preserve">, maar niet volledig toe te schrijven zijn aan de persoon zelf of alleen aan </w:t>
      </w:r>
      <w:r w:rsidR="00C61BB9">
        <w:t>de</w:t>
      </w:r>
      <w:r>
        <w:t xml:space="preserve"> </w:t>
      </w:r>
      <w:r w:rsidR="00C61BB9">
        <w:t xml:space="preserve">betreffende afdeling, onderneming of het </w:t>
      </w:r>
      <w:r>
        <w:t>project.</w:t>
      </w:r>
      <w:r w:rsidR="0092275E">
        <w:t xml:space="preserve"> </w:t>
      </w:r>
      <w:r>
        <w:t>Je kan het ook omschrijven als de indirecte kosten. B</w:t>
      </w:r>
      <w:r w:rsidR="000009AE">
        <w:t>ijvoorbeeld kantoor en vergader-</w:t>
      </w:r>
      <w:r>
        <w:t>faciliteiten, voorzieningen zoals water gas elektriciteit, telefoon, auto, algemene administratieve kosten etc. Dit is een moeilijk toe te schrijven gedeelte van de kosten. Want geen enkel manager</w:t>
      </w:r>
      <w:r w:rsidR="000009AE">
        <w:t xml:space="preserve"> wil dat de indirecte kosten aan </w:t>
      </w:r>
      <w:r>
        <w:t>hem worden toegewezen. Overhead kosten kunnen op e</w:t>
      </w:r>
      <w:r w:rsidR="000009AE">
        <w:t>en aantal manieren toegerekend worden aan</w:t>
      </w:r>
      <w:r>
        <w:t xml:space="preserve"> de betreffende kosten post. Traditioneel wordt het berekend door bijvoorbeeld door de directe gebruikte uren of de aantal gebruikte units toe te schrijven naar de betreffende post. De overhead kosten kunnen ook verdeeld worden naar activiteit door Activity Based Costing te gebruiken. De kosten worden naar activiteit verdeeld over de betreffende posten.</w:t>
      </w:r>
    </w:p>
    <w:p w:rsidR="008E2227" w:rsidRDefault="008E2227" w:rsidP="009956E8">
      <w:pPr>
        <w:pStyle w:val="Kop5"/>
      </w:pPr>
      <w:r>
        <w:t>Directe kosten</w:t>
      </w:r>
    </w:p>
    <w:p w:rsidR="008E2227" w:rsidRDefault="008E2227" w:rsidP="00CA514A">
      <w:pPr>
        <w:spacing w:line="360" w:lineRule="auto"/>
      </w:pPr>
      <w:r>
        <w:t xml:space="preserve">Kosten die rechtstreeks betaald worden voor </w:t>
      </w:r>
      <w:r w:rsidRPr="00FB1047">
        <w:t>elk fase van een project</w:t>
      </w:r>
      <w:r>
        <w:t xml:space="preserve"> </w:t>
      </w:r>
      <w:r w:rsidR="0092090B">
        <w:t>o</w:t>
      </w:r>
      <w:r w:rsidR="00FB1047">
        <w:t xml:space="preserve">f kosten van de betreffende afdeling </w:t>
      </w:r>
      <w:r>
        <w:t>worden directe kosten genoemd.</w:t>
      </w:r>
      <w:r w:rsidR="00240247">
        <w:t xml:space="preserve"> </w:t>
      </w:r>
      <w:r>
        <w:t xml:space="preserve">Bijvoorbeeld de </w:t>
      </w:r>
      <w:r w:rsidR="000009AE">
        <w:t xml:space="preserve">grondstof- , materiaal- </w:t>
      </w:r>
      <w:r>
        <w:t xml:space="preserve">, </w:t>
      </w:r>
      <w:r w:rsidR="000009AE">
        <w:t xml:space="preserve">reis- , </w:t>
      </w:r>
      <w:r>
        <w:t>training- , apparatuurkosten, etc. Het wordt simpelweg berekend door het simpelweg bijhouden van deze uitgaven.</w:t>
      </w:r>
    </w:p>
    <w:p w:rsidR="008E2227" w:rsidRDefault="008E2227" w:rsidP="009956E8">
      <w:pPr>
        <w:pStyle w:val="Kop5"/>
      </w:pPr>
      <w:r>
        <w:t>Opportunity</w:t>
      </w:r>
      <w:r w:rsidR="0008238E">
        <w:t xml:space="preserve"> kosten</w:t>
      </w:r>
      <w:r>
        <w:t xml:space="preserve"> (niet </w:t>
      </w:r>
      <w:r w:rsidR="00BC6F74">
        <w:t>volledig</w:t>
      </w:r>
      <w:r>
        <w:t xml:space="preserve"> meegenomen in de berekening)</w:t>
      </w:r>
    </w:p>
    <w:p w:rsidR="008E2227" w:rsidRPr="00721DAC" w:rsidRDefault="00BC6F74" w:rsidP="00CA514A">
      <w:pPr>
        <w:spacing w:line="360" w:lineRule="auto"/>
      </w:pPr>
      <w:r w:rsidRPr="0008238E">
        <w:t xml:space="preserve">Opportunity kosten van een investering worden gebruikt om de werkelijke kosten van een investering te kunnen bepalen. </w:t>
      </w:r>
      <w:r w:rsidR="008E2227" w:rsidRPr="0008238E">
        <w:t xml:space="preserve">De opportunity kosten van een </w:t>
      </w:r>
      <w:r w:rsidRPr="0008238E">
        <w:t>investering kan</w:t>
      </w:r>
      <w:r w:rsidR="008E2227" w:rsidRPr="0008238E">
        <w:t xml:space="preserve"> gezien worden als </w:t>
      </w:r>
      <w:r w:rsidR="00C34C64">
        <w:t>het</w:t>
      </w:r>
      <w:r w:rsidRPr="0008238E">
        <w:t xml:space="preserve"> misgelopen beste alternatief.</w:t>
      </w:r>
      <w:r>
        <w:t xml:space="preserve"> </w:t>
      </w:r>
      <w:r w:rsidR="0008238E">
        <w:t>In de ROI berekening wordt er rekening gehouden met het misgelopen geïnvesteerd kapitaal, maar er wordt geen rekening gehouden met de opportunity kosten van de kosten van kapitaal.</w:t>
      </w:r>
    </w:p>
    <w:p w:rsidR="008E2227" w:rsidRDefault="008E2227" w:rsidP="00CA514A">
      <w:pPr>
        <w:pStyle w:val="Kop3"/>
        <w:spacing w:line="360" w:lineRule="auto"/>
      </w:pPr>
      <w:bookmarkStart w:id="54" w:name="_Toc266386440"/>
      <w:bookmarkStart w:id="55" w:name="_Toc270421304"/>
      <w:r>
        <w:lastRenderedPageBreak/>
        <w:t>Berekenen van de baten</w:t>
      </w:r>
      <w:bookmarkEnd w:id="54"/>
      <w:bookmarkEnd w:id="55"/>
    </w:p>
    <w:p w:rsidR="0008238E" w:rsidRDefault="0008238E" w:rsidP="00CA514A">
      <w:pPr>
        <w:spacing w:line="360" w:lineRule="auto"/>
      </w:pPr>
      <w:r>
        <w:t xml:space="preserve">Het berekenen van de baten bij het overwegen van een </w:t>
      </w:r>
      <w:r w:rsidRPr="0008238E">
        <w:t>investeringsbeslissing</w:t>
      </w:r>
      <w:r>
        <w:t xml:space="preserve">. </w:t>
      </w:r>
      <w:r w:rsidR="008E2227">
        <w:t>Organisaties vinden het relatief eenvoudig om de kostprijs te meten maar hebben moeite bij het berekenen van de baten</w:t>
      </w:r>
      <w:r w:rsidR="000009AE">
        <w:t xml:space="preserve"> </w:t>
      </w:r>
      <w:r w:rsidR="000009AE" w:rsidRPr="00C11260">
        <w:t>bij een investeringsbeslissing</w:t>
      </w:r>
      <w:r w:rsidR="008E2227" w:rsidRPr="00C11260">
        <w:t>. De berekening van de baten is het moeilijkste onderdeel van de ROI-</w:t>
      </w:r>
      <w:r w:rsidR="008E2227">
        <w:t>calculati</w:t>
      </w:r>
      <w:r w:rsidR="000009AE">
        <w:t>e. Dat komt omdat bij de kosten-</w:t>
      </w:r>
      <w:r w:rsidR="008E2227">
        <w:t>berekening meer een schatting wordt gemaakt in tegenstelling tot de baten calculatie. Het is belangrijk om te onthouden dat dit niet een precies proces is. De baten zijn subjectief, omdat het gebaseerd is op wat de besluitvorm</w:t>
      </w:r>
      <w:r w:rsidR="000009AE">
        <w:t>ers vinden wat de baten zijn van</w:t>
      </w:r>
      <w:r w:rsidR="008E2227">
        <w:t xml:space="preserve"> de objectieve werkelijkheid.  </w:t>
      </w:r>
    </w:p>
    <w:p w:rsidR="008E2227" w:rsidRPr="00AE1571" w:rsidRDefault="0008238E" w:rsidP="00CA514A">
      <w:pPr>
        <w:spacing w:line="360" w:lineRule="auto"/>
      </w:pPr>
      <w:r>
        <w:t>In tegenstelling is h</w:t>
      </w:r>
      <w:r w:rsidRPr="0008238E">
        <w:t xml:space="preserve">et bepalen van de opbrengsten </w:t>
      </w:r>
      <w:r>
        <w:t>van</w:t>
      </w:r>
      <w:r w:rsidRPr="0008238E">
        <w:t xml:space="preserve"> e</w:t>
      </w:r>
      <w:r>
        <w:t xml:space="preserve">en reeds gepleegde investering </w:t>
      </w:r>
      <w:r w:rsidRPr="0008238E">
        <w:t>juist relatief eenvoudig</w:t>
      </w:r>
      <w:r w:rsidR="009956E8">
        <w:t xml:space="preserve">, omdat de baten al zijn gerealiseerd. Gerealiseerde </w:t>
      </w:r>
      <w:r w:rsidR="00022901">
        <w:t xml:space="preserve">winst, </w:t>
      </w:r>
      <w:r w:rsidR="009956E8">
        <w:t>baten</w:t>
      </w:r>
      <w:r w:rsidR="00022901">
        <w:t xml:space="preserve"> min de kosten, is</w:t>
      </w:r>
      <w:r w:rsidR="009956E8">
        <w:t xml:space="preserve"> af te lezen van de resultatenrekening. </w:t>
      </w:r>
    </w:p>
    <w:p w:rsidR="008E2227" w:rsidRPr="00AE1571" w:rsidRDefault="008E2227" w:rsidP="00CA514A">
      <w:pPr>
        <w:spacing w:line="360" w:lineRule="auto"/>
      </w:pPr>
    </w:p>
    <w:p w:rsidR="008E2227" w:rsidRPr="00202E7C" w:rsidRDefault="008E2227" w:rsidP="00CA514A">
      <w:pPr>
        <w:pStyle w:val="Kop2"/>
        <w:spacing w:line="360" w:lineRule="auto"/>
      </w:pPr>
      <w:bookmarkStart w:id="56" w:name="_Ref266348117"/>
      <w:bookmarkStart w:id="57" w:name="_Toc266386441"/>
      <w:bookmarkStart w:id="58" w:name="_Toc270421305"/>
      <w:r w:rsidRPr="00202E7C">
        <w:t>3.</w:t>
      </w:r>
      <w:r>
        <w:t>4</w:t>
      </w:r>
      <w:r w:rsidRPr="00202E7C">
        <w:t xml:space="preserve"> </w:t>
      </w:r>
      <w:r>
        <w:t>Beperkinge</w:t>
      </w:r>
      <w:r w:rsidRPr="00202E7C">
        <w:t>n</w:t>
      </w:r>
      <w:r>
        <w:t xml:space="preserve"> van ROI</w:t>
      </w:r>
      <w:bookmarkEnd w:id="56"/>
      <w:bookmarkEnd w:id="57"/>
      <w:bookmarkEnd w:id="58"/>
    </w:p>
    <w:p w:rsidR="008E2227" w:rsidRDefault="008E2227" w:rsidP="00CA514A">
      <w:pPr>
        <w:pStyle w:val="Plattetekst"/>
        <w:spacing w:line="360" w:lineRule="auto"/>
      </w:pPr>
      <w:r>
        <w:t>Hoewel ROI een veel gebruikte maatstaf is, is het niet een perfect instrument.</w:t>
      </w:r>
      <w:r w:rsidRPr="008A18E7">
        <w:t xml:space="preserve"> Aan het gebruik van ROI zijn ook verscheidene nadelen aan verbonden. </w:t>
      </w:r>
      <w:r>
        <w:t>De methode is onderworpen aan de volgende kritieken;</w:t>
      </w:r>
    </w:p>
    <w:p w:rsidR="008E2227" w:rsidRDefault="008E2227" w:rsidP="00CA514A">
      <w:pPr>
        <w:pStyle w:val="Plattetekst"/>
        <w:spacing w:line="360" w:lineRule="auto"/>
      </w:pPr>
      <w:r>
        <w:t>Een manager die geëvalueerd wordt op basis van Return on Investement (ROI) kan investeringen verwerpen die voor het gehele bedrijf voordelig zijn, maar nadelig zijn voor de evaluatie van managers prestatie. Dit omdat de manager de investering kiest die hem nu meer loon op leveren, maar dezelfde is niet altijd de beste keus voor het bedrijf.</w:t>
      </w:r>
    </w:p>
    <w:p w:rsidR="008E2227" w:rsidRDefault="008E2227" w:rsidP="00CA514A">
      <w:pPr>
        <w:pStyle w:val="Plattetekst"/>
        <w:spacing w:line="360" w:lineRule="auto"/>
      </w:pPr>
      <w:r>
        <w:t>Een ander beperking is bijvoorbeeld; een manager die verantwoordelijk is voor een afdeling worden ook de kosten waarover hij geen controle heeft aan hem toegerekend. Deze toegerekende kosten kunnen relevant zijn in de beoordeling van de afdelingsprestatie, maar maakt het moeilijk om eerlijk de prestatie van de manager te beoordelen met betrekking tot de andere managers.</w:t>
      </w:r>
    </w:p>
    <w:p w:rsidR="008E2227" w:rsidRDefault="008E2227" w:rsidP="00CA514A">
      <w:pPr>
        <w:pStyle w:val="Kop3"/>
        <w:spacing w:line="360" w:lineRule="auto"/>
      </w:pPr>
      <w:bookmarkStart w:id="59" w:name="_Toc266386442"/>
      <w:bookmarkStart w:id="60" w:name="_Toc270421306"/>
      <w:r>
        <w:t>- Open voor manipulatie</w:t>
      </w:r>
      <w:bookmarkEnd w:id="59"/>
      <w:bookmarkEnd w:id="60"/>
    </w:p>
    <w:p w:rsidR="009956E8" w:rsidRDefault="008E2227" w:rsidP="00CA514A">
      <w:pPr>
        <w:pStyle w:val="Plattetekst"/>
        <w:spacing w:line="360" w:lineRule="auto"/>
      </w:pPr>
      <w:r>
        <w:t>ROI is een boekhoudkundige maatstaf en net als andere boekhoudkundige maatstaven houdt is het manipuleerbaar. Manipulatie leidt tot een overdreven ROI.</w:t>
      </w:r>
      <w:r w:rsidR="00202DE2">
        <w:t xml:space="preserve"> M</w:t>
      </w:r>
      <w:r w:rsidR="009956E8">
        <w:t>anagers kunnen d</w:t>
      </w:r>
      <w:r w:rsidR="00202DE2">
        <w:t xml:space="preserve">e boekhoudkundige </w:t>
      </w:r>
      <w:r w:rsidR="009956E8">
        <w:t xml:space="preserve">cijfers manipuleren door hun besluitvorming te veranderen </w:t>
      </w:r>
      <w:sdt>
        <w:sdtPr>
          <w:id w:val="1332394427"/>
          <w:citation/>
        </w:sdtPr>
        <w:sdtContent>
          <w:r w:rsidR="00D8045A">
            <w:fldChar w:fldCharType="begin"/>
          </w:r>
          <w:r w:rsidR="009956E8" w:rsidRPr="0093685E">
            <w:instrText xml:space="preserve"> CITATION Hor97 \t  \l 1033  </w:instrText>
          </w:r>
          <w:r w:rsidR="00D8045A">
            <w:fldChar w:fldCharType="separate"/>
          </w:r>
          <w:r w:rsidR="002011A4">
            <w:rPr>
              <w:noProof/>
            </w:rPr>
            <w:t>(Horngren, Foster, &amp; Datar, 1997)</w:t>
          </w:r>
          <w:r w:rsidR="00D8045A">
            <w:fldChar w:fldCharType="end"/>
          </w:r>
        </w:sdtContent>
      </w:sdt>
      <w:r w:rsidR="009956E8">
        <w:rPr>
          <w:rFonts w:cs="Times New Roman"/>
        </w:rPr>
        <w:t xml:space="preserve">. Boekhoudkundige waarden zijn manipuleerbaar door bekende accounting methodes zoals kosten uitstellen naar de volgende periode of activiteiten die nu niet nodig zijn verrichten. De aanpassingen van de </w:t>
      </w:r>
      <w:r w:rsidR="00202DE2">
        <w:rPr>
          <w:rFonts w:cs="Times New Roman"/>
        </w:rPr>
        <w:t xml:space="preserve">op GAAP gebaseerde </w:t>
      </w:r>
      <w:r w:rsidR="009956E8">
        <w:rPr>
          <w:rFonts w:cs="Times New Roman"/>
        </w:rPr>
        <w:t>boekwaarde</w:t>
      </w:r>
      <w:r w:rsidR="008D001D">
        <w:rPr>
          <w:rFonts w:cs="Times New Roman"/>
        </w:rPr>
        <w:t>,</w:t>
      </w:r>
      <w:r w:rsidR="009956E8">
        <w:rPr>
          <w:rFonts w:cs="Times New Roman"/>
        </w:rPr>
        <w:t xml:space="preserve"> g</w:t>
      </w:r>
      <w:r w:rsidR="008D001D">
        <w:rPr>
          <w:rFonts w:cs="Times New Roman"/>
        </w:rPr>
        <w:t xml:space="preserve">eeft ruimte voor speling. De </w:t>
      </w:r>
      <w:r w:rsidR="009956E8">
        <w:rPr>
          <w:rFonts w:cs="Times New Roman"/>
        </w:rPr>
        <w:t xml:space="preserve">onderneming </w:t>
      </w:r>
      <w:r w:rsidR="008D001D">
        <w:rPr>
          <w:rFonts w:cs="Times New Roman"/>
        </w:rPr>
        <w:t xml:space="preserve">is bijvoorbeeld </w:t>
      </w:r>
      <w:r w:rsidR="009956E8">
        <w:rPr>
          <w:rFonts w:cs="Times New Roman"/>
        </w:rPr>
        <w:lastRenderedPageBreak/>
        <w:t>vrij in het kiezen van voorraadwaarder</w:t>
      </w:r>
      <w:r w:rsidR="008D001D">
        <w:rPr>
          <w:rFonts w:cs="Times New Roman"/>
        </w:rPr>
        <w:t>ing- en afschrijvingsmethodes wat de onderneming nu een hoger ROI kan opleveren.</w:t>
      </w:r>
    </w:p>
    <w:p w:rsidR="008E2227" w:rsidRDefault="008E2227" w:rsidP="00CA514A">
      <w:pPr>
        <w:pStyle w:val="Kop3"/>
        <w:spacing w:line="360" w:lineRule="auto"/>
      </w:pPr>
      <w:bookmarkStart w:id="61" w:name="_Toc266386443"/>
      <w:bookmarkStart w:id="62" w:name="_Toc270421307"/>
      <w:r>
        <w:t>- Korte termijn probleem</w:t>
      </w:r>
      <w:bookmarkEnd w:id="61"/>
      <w:bookmarkEnd w:id="62"/>
    </w:p>
    <w:p w:rsidR="008E2227" w:rsidRDefault="008E2227" w:rsidP="00CA514A">
      <w:pPr>
        <w:spacing w:line="360" w:lineRule="auto"/>
      </w:pPr>
      <w:r>
        <w:t>ROI is niet gunstig voor de korte termijn. Als de onderneming veel investeert in toekomst</w:t>
      </w:r>
      <w:r w:rsidR="000009AE">
        <w:t>ige projecten,</w:t>
      </w:r>
      <w:r>
        <w:t xml:space="preserve"> zal de ROI nu laag scoren. Want op de korte termijn zijn de inkomsten lager dan het geïnvesteerd bedrag. Dit kan leiden tot verkeerde investeringsbeslissingen</w:t>
      </w:r>
      <w:sdt>
        <w:sdtPr>
          <w:id w:val="464131287"/>
          <w:citation/>
        </w:sdtPr>
        <w:sdtContent>
          <w:r w:rsidR="00D8045A">
            <w:fldChar w:fldCharType="begin"/>
          </w:r>
          <w:r w:rsidRPr="000808B0">
            <w:instrText xml:space="preserve"> CITATION Rap00 \p 28 \t  \l 1033  </w:instrText>
          </w:r>
          <w:r w:rsidR="00D8045A">
            <w:fldChar w:fldCharType="separate"/>
          </w:r>
          <w:r w:rsidR="002011A4">
            <w:rPr>
              <w:noProof/>
            </w:rPr>
            <w:t xml:space="preserve"> (Rappaport, 2000, p. 28)</w:t>
          </w:r>
          <w:r w:rsidR="00D8045A">
            <w:fldChar w:fldCharType="end"/>
          </w:r>
        </w:sdtContent>
      </w:sdt>
      <w:r>
        <w:t xml:space="preserve">. Dit is ook de reden waarom managers, die beloond worden op basis van hun behaalde ROI, voor investeringen kiezen die nu meer opleveren. Dit lijkt te zorgen voor goal congruentie. </w:t>
      </w:r>
    </w:p>
    <w:p w:rsidR="008E2227" w:rsidRDefault="008E2227" w:rsidP="00CA514A">
      <w:pPr>
        <w:pStyle w:val="Kop3"/>
        <w:spacing w:line="360" w:lineRule="auto"/>
      </w:pPr>
      <w:bookmarkStart w:id="63" w:name="_Toc266386444"/>
      <w:bookmarkStart w:id="64" w:name="_Toc270421308"/>
      <w:r>
        <w:t>- Vergelijkbaarheid minder in verschillende marktomstandigheden</w:t>
      </w:r>
      <w:bookmarkEnd w:id="63"/>
      <w:bookmarkEnd w:id="64"/>
    </w:p>
    <w:p w:rsidR="008E2227" w:rsidRPr="005D5D19" w:rsidRDefault="000009AE" w:rsidP="00CA514A">
      <w:pPr>
        <w:spacing w:line="360" w:lineRule="auto"/>
      </w:pPr>
      <w:r>
        <w:t>Een o</w:t>
      </w:r>
      <w:r w:rsidR="008E2227">
        <w:t xml:space="preserve">nderneming </w:t>
      </w:r>
      <w:r>
        <w:t xml:space="preserve">met </w:t>
      </w:r>
      <w:r w:rsidR="008E2227">
        <w:t>een monopolie</w:t>
      </w:r>
      <w:r>
        <w:t>positie</w:t>
      </w:r>
      <w:r w:rsidR="008E2227">
        <w:t xml:space="preserve"> ontvangt voor dezelfde investering meer winst dan een onderneming in volkomen concurrentie. Deze twee ondernemingen kunnen niet met hun gezamenlijke noemer vergeleken worden. Er zijn meerdere factoren die de winst beïnvloeden zoals marktvorm. </w:t>
      </w:r>
    </w:p>
    <w:p w:rsidR="008E2227" w:rsidRDefault="008E2227" w:rsidP="00CA514A">
      <w:pPr>
        <w:pStyle w:val="Kop3"/>
        <w:spacing w:line="360" w:lineRule="auto"/>
      </w:pPr>
      <w:bookmarkStart w:id="65" w:name="_Toc266386445"/>
      <w:bookmarkStart w:id="66" w:name="_Toc270421309"/>
      <w:r>
        <w:t>- Kapitaal kosten niet meegenomen</w:t>
      </w:r>
      <w:bookmarkEnd w:id="65"/>
      <w:bookmarkEnd w:id="66"/>
    </w:p>
    <w:p w:rsidR="008E2227" w:rsidRDefault="008E2227" w:rsidP="00CA514A">
      <w:pPr>
        <w:pStyle w:val="Plattetekst"/>
        <w:spacing w:line="360" w:lineRule="auto"/>
      </w:pPr>
      <w:r w:rsidRPr="002B7E72">
        <w:t>Traditionele pres</w:t>
      </w:r>
      <w:r>
        <w:t>tatiemaatstaven, zoals ROI, ROE,</w:t>
      </w:r>
      <w:r w:rsidRPr="002B7E72">
        <w:t xml:space="preserve"> etc., </w:t>
      </w:r>
      <w:r>
        <w:t>worden</w:t>
      </w:r>
      <w:r w:rsidRPr="002B7E72">
        <w:t xml:space="preserve"> wegens hun onvermogen om kapitaalkosten op te nemen</w:t>
      </w:r>
      <w:r w:rsidR="000009AE">
        <w:t>,</w:t>
      </w:r>
      <w:r w:rsidRPr="002B7E72">
        <w:t xml:space="preserve"> bekritiseerd. Daardoor is </w:t>
      </w:r>
      <w:r>
        <w:t xml:space="preserve">het boekhoudkundige </w:t>
      </w:r>
      <w:r w:rsidRPr="002B7E72">
        <w:t>inkomen</w:t>
      </w:r>
      <w:r>
        <w:t xml:space="preserve"> </w:t>
      </w:r>
      <w:r w:rsidRPr="002B7E72">
        <w:t>geen consistent voorspeller van de bedrijfswaarde. En het kan niet gebruikt worden voor het meten van bedrijfsprestatie.</w:t>
      </w:r>
      <w:r>
        <w:t xml:space="preserve"> </w:t>
      </w:r>
      <w:r w:rsidRPr="00B640D8">
        <w:t>Daarnaast kan het de investeerders in twijfel brengen over de resultaten van het project. Dit kan leiden tot foutieve analyse.</w:t>
      </w:r>
    </w:p>
    <w:p w:rsidR="008E2227" w:rsidRDefault="008E2227" w:rsidP="00CA514A">
      <w:pPr>
        <w:pStyle w:val="Kop3"/>
        <w:spacing w:line="360" w:lineRule="auto"/>
      </w:pPr>
      <w:bookmarkStart w:id="67" w:name="_Toc266386446"/>
      <w:bookmarkStart w:id="68" w:name="_Toc270421310"/>
      <w:r>
        <w:t>- Houdt geen rekening met de tijdswaarde van geld</w:t>
      </w:r>
      <w:bookmarkEnd w:id="67"/>
      <w:bookmarkEnd w:id="68"/>
    </w:p>
    <w:p w:rsidR="008E2227" w:rsidRDefault="008E2227" w:rsidP="00CA514A">
      <w:pPr>
        <w:spacing w:line="360" w:lineRule="auto"/>
      </w:pPr>
      <w:r>
        <w:t xml:space="preserve">Standaard ROI berekening geeft niet de tijd weer van wanneer de rendementen worden verdiend. Projecten met een lange terugverdientijd zijn risicovoller dan de projecten met een snellere uitbetaling kans. De standaard ROI berekening neemt de tijdswaarde van het geld niet </w:t>
      </w:r>
      <w:r w:rsidR="000009AE">
        <w:t xml:space="preserve">op </w:t>
      </w:r>
      <w:r>
        <w:t>in zijn berekeningen. Met het oog op andere investeringsalternatieven en het effect van de inflatie, kan het gunstiger zijn om rekening te houden met de tijdswaarde van het geld.</w:t>
      </w:r>
      <w:r w:rsidR="008D001D">
        <w:t xml:space="preserve"> Andere maatstaven zoals IRR en NPV houden rekening met de tijdswaarde van geld. Deze maatstaven worden in paragraaf 2.7 kort behandeld.</w:t>
      </w:r>
    </w:p>
    <w:p w:rsidR="008E2227" w:rsidRDefault="008E2227" w:rsidP="00CA514A">
      <w:pPr>
        <w:pStyle w:val="Kop3"/>
        <w:spacing w:line="360" w:lineRule="auto"/>
      </w:pPr>
      <w:bookmarkStart w:id="69" w:name="_Toc266386447"/>
      <w:bookmarkStart w:id="70" w:name="_Toc270421311"/>
      <w:r>
        <w:t>- Implementatie kost tijd en geld</w:t>
      </w:r>
      <w:bookmarkEnd w:id="69"/>
      <w:bookmarkEnd w:id="70"/>
    </w:p>
    <w:p w:rsidR="008E2227" w:rsidRDefault="008E2227" w:rsidP="00CA514A">
      <w:pPr>
        <w:pStyle w:val="Plattetekst"/>
        <w:spacing w:line="360" w:lineRule="auto"/>
      </w:pPr>
      <w:r w:rsidRPr="004C3038">
        <w:t>Personeel</w:t>
      </w:r>
      <w:r w:rsidR="00EF6AB6">
        <w:t>sleden</w:t>
      </w:r>
      <w:r w:rsidRPr="004C3038">
        <w:t xml:space="preserve"> die investeringsbeslissingen nemen </w:t>
      </w:r>
      <w:r w:rsidR="00EF6AB6">
        <w:t>moet</w:t>
      </w:r>
      <w:r w:rsidR="00C34C64">
        <w:t>en</w:t>
      </w:r>
      <w:r w:rsidRPr="004C3038">
        <w:t xml:space="preserve"> worden getraind. </w:t>
      </w:r>
      <w:r w:rsidR="00EF6AB6">
        <w:t>M</w:t>
      </w:r>
      <w:r>
        <w:t>anagers vertellen dat</w:t>
      </w:r>
      <w:r w:rsidR="00EF6AB6">
        <w:t xml:space="preserve"> ze ROI moeten laten stijgen zal</w:t>
      </w:r>
      <w:r>
        <w:t xml:space="preserve"> vaak niet genoeg zijn. Managers weten misschien niet hoe je ROI moet laten stijgen. Ze doen het misschien op een wijze die onverenigbaar is met de bedrijfsstrategie. Of ze kunnen handelingen verrichten om de ROI nu te laten stijgen, maar dat kan voor het bedrijf op </w:t>
      </w:r>
      <w:r>
        <w:lastRenderedPageBreak/>
        <w:t>lange termijn schadelijk zijn (zoals bezuinigen op R&amp;D kosten). Om ROI goed te kunnen gebruiken hebben de managers een concrete leidraad nodig.</w:t>
      </w:r>
    </w:p>
    <w:p w:rsidR="007E10FF" w:rsidRDefault="007E10FF">
      <w:pPr>
        <w:rPr>
          <w:rFonts w:asciiTheme="majorHAnsi" w:eastAsiaTheme="majorEastAsia" w:hAnsiTheme="majorHAnsi" w:cstheme="majorBidi"/>
          <w:b/>
          <w:bCs/>
          <w:color w:val="4F81BD" w:themeColor="accent1"/>
          <w:sz w:val="26"/>
          <w:szCs w:val="26"/>
        </w:rPr>
      </w:pPr>
      <w:bookmarkStart w:id="71" w:name="_Toc266386448"/>
    </w:p>
    <w:p w:rsidR="008E2227" w:rsidRDefault="008E2227" w:rsidP="00CA514A">
      <w:pPr>
        <w:pStyle w:val="Kop2"/>
        <w:spacing w:line="360" w:lineRule="auto"/>
      </w:pPr>
      <w:bookmarkStart w:id="72" w:name="_Toc270421312"/>
      <w:r w:rsidRPr="00A433BA">
        <w:t>3.5 Voordelen van ROI</w:t>
      </w:r>
      <w:bookmarkEnd w:id="71"/>
      <w:bookmarkEnd w:id="72"/>
    </w:p>
    <w:p w:rsidR="008E2227" w:rsidRDefault="008E2227" w:rsidP="00CA514A">
      <w:pPr>
        <w:spacing w:line="360" w:lineRule="auto"/>
      </w:pPr>
      <w:r w:rsidRPr="00AB2EEF">
        <w:t>Er be</w:t>
      </w:r>
      <w:r>
        <w:t>s</w:t>
      </w:r>
      <w:r w:rsidRPr="00AB2EEF">
        <w:t>taan verscheidene voordelen van ROI.</w:t>
      </w:r>
      <w:r>
        <w:t xml:space="preserve"> In de eerste plaats meet ROI de specifieke bijdrage van elk project. De ROI bepaalt of de voordelen van een project groter zijn dan de oorspronkelijke kosten en of het investeringsproject een bijdrage levert aan het totale project. </w:t>
      </w:r>
      <w:r w:rsidR="00C34C64">
        <w:t>H</w:t>
      </w:r>
      <w:r>
        <w:t>et is eenvoudig te berekenen.</w:t>
      </w:r>
    </w:p>
    <w:p w:rsidR="008E2227" w:rsidRDefault="008E2227" w:rsidP="00CA514A">
      <w:pPr>
        <w:pStyle w:val="Kop3"/>
        <w:spacing w:line="360" w:lineRule="auto"/>
      </w:pPr>
      <w:bookmarkStart w:id="73" w:name="_Toc266386449"/>
      <w:bookmarkStart w:id="74" w:name="_Toc270421313"/>
      <w:r>
        <w:t>- Toe te passen op elke winstverantwoordelijke organisatie</w:t>
      </w:r>
      <w:bookmarkEnd w:id="73"/>
      <w:bookmarkEnd w:id="74"/>
    </w:p>
    <w:p w:rsidR="008E2227" w:rsidRDefault="008E2227" w:rsidP="00CA514A">
      <w:pPr>
        <w:spacing w:line="360" w:lineRule="auto"/>
      </w:pPr>
      <w:r>
        <w:t>Het is toe te passen op elke profit organisatie. Alle ondernemingen die hun rendement willen bepalen aan de hand van</w:t>
      </w:r>
      <w:r w:rsidR="00EF6AB6">
        <w:t xml:space="preserve"> hun gemaakte winst tegenover het</w:t>
      </w:r>
      <w:r>
        <w:t xml:space="preserve"> geïnvesteerde kapitaal kunnen gebruik maken van de ROI. Het is een veel omvattende ratio, veel factoren die de winst beïnvloeden zi</w:t>
      </w:r>
      <w:r w:rsidR="00412720">
        <w:t>t</w:t>
      </w:r>
      <w:r>
        <w:t>t</w:t>
      </w:r>
      <w:r w:rsidR="00412720">
        <w:t>en</w:t>
      </w:r>
      <w:r>
        <w:t xml:space="preserve"> in de ROI. </w:t>
      </w:r>
    </w:p>
    <w:p w:rsidR="008E2227" w:rsidRDefault="008E2227" w:rsidP="00CA514A">
      <w:pPr>
        <w:pStyle w:val="Kop3"/>
        <w:spacing w:line="360" w:lineRule="auto"/>
      </w:pPr>
      <w:bookmarkStart w:id="75" w:name="_Toc266386450"/>
      <w:bookmarkStart w:id="76" w:name="_Toc270421314"/>
      <w:r>
        <w:t>- Prestatiemaatstaf voor de onderneming en de manager.</w:t>
      </w:r>
      <w:bookmarkEnd w:id="75"/>
      <w:bookmarkEnd w:id="76"/>
    </w:p>
    <w:p w:rsidR="008E2227" w:rsidRDefault="008E2227" w:rsidP="00CA514A">
      <w:pPr>
        <w:spacing w:line="360" w:lineRule="auto"/>
      </w:pPr>
      <w:r>
        <w:t>Door de maatstaf ROI kan je de invloed van je investering op de winstgevendheid</w:t>
      </w:r>
      <w:r w:rsidR="00EF6AB6">
        <w:t xml:space="preserve"> meten. Elke onderneming wil de</w:t>
      </w:r>
      <w:r>
        <w:t xml:space="preserve"> korte termijn resultaten </w:t>
      </w:r>
      <w:r w:rsidR="00EF6AB6">
        <w:t>evalueren</w:t>
      </w:r>
      <w:r>
        <w:t xml:space="preserve"> en dat kan met de ROI. Je kan de ROI waarden van verschillende periodes vergelijken om de groei of achteruitgang van een divisie te herzien. Het meet zowel de prestatie van de investering als de prestatie van de winst.</w:t>
      </w:r>
    </w:p>
    <w:p w:rsidR="008E2227" w:rsidRDefault="008E2227" w:rsidP="00CA514A">
      <w:pPr>
        <w:spacing w:line="360" w:lineRule="auto"/>
      </w:pPr>
      <w:r>
        <w:t xml:space="preserve">In de tweede plaats zal het een bijdrage kunnen leveren bij de vaststelling van prioriteiten voor toekomstige onderzoeken. ROI is een </w:t>
      </w:r>
      <w:r w:rsidR="00EF6AB6">
        <w:t xml:space="preserve">resultaat gebaseerde </w:t>
      </w:r>
      <w:r w:rsidR="00412720">
        <w:t>maatstaf</w:t>
      </w:r>
      <w:r w:rsidR="00EF6AB6">
        <w:t>, dat</w:t>
      </w:r>
      <w:r>
        <w:t xml:space="preserve"> helpt onderzoekers zich te richten op meetbare doelen. En het motiveert de managers om verliesgevende investeringen te vermijden.</w:t>
      </w:r>
    </w:p>
    <w:p w:rsidR="008E2227" w:rsidRDefault="008E2227" w:rsidP="00CA514A">
      <w:pPr>
        <w:pStyle w:val="Kop3"/>
        <w:spacing w:line="360" w:lineRule="auto"/>
      </w:pPr>
      <w:bookmarkStart w:id="77" w:name="_Toc266386451"/>
      <w:bookmarkStart w:id="78" w:name="_Toc270421315"/>
      <w:r>
        <w:t>- Houdt rekening met geïnvesteerd kapitaal</w:t>
      </w:r>
      <w:bookmarkEnd w:id="77"/>
      <w:bookmarkEnd w:id="78"/>
    </w:p>
    <w:p w:rsidR="008E2227" w:rsidRPr="008664DF" w:rsidRDefault="008E2227" w:rsidP="00CA514A">
      <w:pPr>
        <w:spacing w:line="360" w:lineRule="auto"/>
      </w:pPr>
      <w:r>
        <w:t>Ma</w:t>
      </w:r>
      <w:r w:rsidR="00EF6AB6">
        <w:t>atstaf ROI houdt rekening met het</w:t>
      </w:r>
      <w:r>
        <w:t xml:space="preserve"> geïnvesteerde kapitaal, wat een minder subjectief beeld geeft dan de maatstaven die alleen op winst zijn gebaseerd. Maar aan de andere kant houdt het geen rekeni</w:t>
      </w:r>
      <w:r w:rsidR="00EF6AB6">
        <w:t>ng met de kapitaal kosten van het</w:t>
      </w:r>
      <w:r>
        <w:t xml:space="preserve"> geïnvesteerde kapitaal.</w:t>
      </w:r>
    </w:p>
    <w:p w:rsidR="008E2227" w:rsidRDefault="008E2227" w:rsidP="00CA514A">
      <w:pPr>
        <w:pStyle w:val="Kop3"/>
        <w:spacing w:line="360" w:lineRule="auto"/>
      </w:pPr>
      <w:bookmarkStart w:id="79" w:name="_Toc266386452"/>
      <w:bookmarkStart w:id="80" w:name="_Toc270421316"/>
      <w:r>
        <w:t>- Vergelijkbaarheid divisies</w:t>
      </w:r>
      <w:bookmarkEnd w:id="79"/>
      <w:bookmarkEnd w:id="80"/>
    </w:p>
    <w:p w:rsidR="008E2227" w:rsidRDefault="008E2227" w:rsidP="00CA514A">
      <w:pPr>
        <w:spacing w:line="360" w:lineRule="auto"/>
      </w:pPr>
      <w:r>
        <w:t xml:space="preserve">Ondernemingen die ROI gebruiken kunnen intern hun divisies vergelijken omdat het voor de ROI% de grootte van de divisie geen effect heeft. Het heeft een gemeenschappelijke noemer en dat zorgt voor de vergelijkbaarheid van divisies. Het is ook geschikt voor vergelijking met de concurrenten in </w:t>
      </w:r>
      <w:r>
        <w:lastRenderedPageBreak/>
        <w:t>dezelfde marktomstandigheden. Als de marktomstandigheden niet hetzelfde zijn dan is de vergelijkbaarheid wat minder.</w:t>
      </w:r>
    </w:p>
    <w:p w:rsidR="008E2227" w:rsidRDefault="008E2227" w:rsidP="00CA514A">
      <w:pPr>
        <w:pStyle w:val="Kop3"/>
        <w:spacing w:line="360" w:lineRule="auto"/>
      </w:pPr>
      <w:bookmarkStart w:id="81" w:name="_Toc266386453"/>
      <w:bookmarkStart w:id="82" w:name="_Toc270421317"/>
      <w:r>
        <w:t>- Economische verklaringskracht  van ROI</w:t>
      </w:r>
      <w:bookmarkEnd w:id="81"/>
      <w:bookmarkEnd w:id="82"/>
    </w:p>
    <w:p w:rsidR="007E10FF" w:rsidRPr="00B1176E" w:rsidRDefault="008E2227" w:rsidP="00CA514A">
      <w:pPr>
        <w:spacing w:line="360" w:lineRule="auto"/>
      </w:pPr>
      <w:r>
        <w:t>In eerdere onderzoeken hebben Fisher en McGowen (1983) de geldigheid van de economische verklaringskracht van ROI bestemp</w:t>
      </w:r>
      <w:r w:rsidR="00EF6AB6">
        <w:t xml:space="preserve">eld als totaal misleidend voor </w:t>
      </w:r>
      <w:r>
        <w:t>ondernemingen</w:t>
      </w:r>
      <w:sdt>
        <w:sdtPr>
          <w:id w:val="464131371"/>
          <w:citation/>
        </w:sdtPr>
        <w:sdtContent>
          <w:r w:rsidR="00D8045A">
            <w:fldChar w:fldCharType="begin"/>
          </w:r>
          <w:r w:rsidRPr="0069337C">
            <w:instrText xml:space="preserve"> CITATION Jac87 \l 1033 </w:instrText>
          </w:r>
          <w:r w:rsidR="00D8045A">
            <w:fldChar w:fldCharType="separate"/>
          </w:r>
          <w:r w:rsidR="002011A4">
            <w:rPr>
              <w:noProof/>
            </w:rPr>
            <w:t xml:space="preserve"> (Jacobson, 1987)</w:t>
          </w:r>
          <w:r w:rsidR="00D8045A">
            <w:fldChar w:fldCharType="end"/>
          </w:r>
        </w:sdtContent>
      </w:sdt>
      <w:r>
        <w:t xml:space="preserve"> Aaker en Jacobson </w:t>
      </w:r>
      <w:sdt>
        <w:sdtPr>
          <w:id w:val="1064469058"/>
          <w:citation/>
        </w:sdtPr>
        <w:sdtContent>
          <w:r w:rsidR="00D8045A">
            <w:fldChar w:fldCharType="begin"/>
          </w:r>
          <w:r w:rsidRPr="00C973E5">
            <w:instrText xml:space="preserve"> CITATION Aak94 \n  \t  \l 1033  </w:instrText>
          </w:r>
          <w:r w:rsidR="00D8045A">
            <w:fldChar w:fldCharType="separate"/>
          </w:r>
          <w:r w:rsidR="002011A4">
            <w:rPr>
              <w:noProof/>
            </w:rPr>
            <w:t>(1994)</w:t>
          </w:r>
          <w:r w:rsidR="00D8045A">
            <w:fldChar w:fldCharType="end"/>
          </w:r>
        </w:sdtContent>
      </w:sdt>
      <w:r w:rsidR="00EF6AB6">
        <w:t xml:space="preserve"> hebben een significant positieve</w:t>
      </w:r>
      <w:r>
        <w:t xml:space="preserve"> correlatie gevonden tussen ROI en marktrendement. Dit wil zeggen dat ROI als maatstaf gebruikt kan worden voor</w:t>
      </w:r>
      <w:r w:rsidR="00EF6AB6">
        <w:t xml:space="preserve"> de ondernemingsprestatie. In het</w:t>
      </w:r>
      <w:r>
        <w:t xml:space="preserve"> onderzoek van Aaker en Jacobson </w:t>
      </w:r>
      <w:sdt>
        <w:sdtPr>
          <w:id w:val="1064469060"/>
          <w:citation/>
        </w:sdtPr>
        <w:sdtContent>
          <w:r w:rsidR="00D8045A">
            <w:fldChar w:fldCharType="begin"/>
          </w:r>
          <w:r w:rsidRPr="00C973E5">
            <w:instrText xml:space="preserve"> CITATION Aak94 \n  \t  \l 1033  </w:instrText>
          </w:r>
          <w:r w:rsidR="00D8045A">
            <w:fldChar w:fldCharType="separate"/>
          </w:r>
          <w:r w:rsidR="002011A4">
            <w:rPr>
              <w:noProof/>
            </w:rPr>
            <w:t>(1994)</w:t>
          </w:r>
          <w:r w:rsidR="00D8045A">
            <w:fldChar w:fldCharType="end"/>
          </w:r>
        </w:sdtContent>
      </w:sdt>
      <w:r>
        <w:t xml:space="preserve"> is gebleken dat er meer waarde word gehecht aan de ROI dan de winst. De vraag naar aandelen hangt dus minder af van de winst en meer af van de ROI. Dit betekent dat de marktwaarde op de beurskoers afhangt van de hoogte van de ROI. Ze hebben ook een positief relatie gevonden tussen product kwaliteit en winstgevendheid (ROI) </w:t>
      </w:r>
      <w:sdt>
        <w:sdtPr>
          <w:id w:val="1064469059"/>
          <w:citation/>
        </w:sdtPr>
        <w:sdtContent>
          <w:r w:rsidR="00D8045A">
            <w:fldChar w:fldCharType="begin"/>
          </w:r>
          <w:r w:rsidRPr="00C973E5">
            <w:instrText xml:space="preserve"> CITATION Aak94 \l 1033 </w:instrText>
          </w:r>
          <w:r w:rsidR="00D8045A">
            <w:fldChar w:fldCharType="separate"/>
          </w:r>
          <w:r w:rsidR="002011A4">
            <w:rPr>
              <w:noProof/>
            </w:rPr>
            <w:t>(Aaker &amp; Jacobson, 1994)</w:t>
          </w:r>
          <w:r w:rsidR="00D8045A">
            <w:fldChar w:fldCharType="end"/>
          </w:r>
        </w:sdtContent>
      </w:sdt>
      <w:r>
        <w:t>.</w:t>
      </w:r>
      <w:r w:rsidR="007E10FF">
        <w:br/>
      </w:r>
    </w:p>
    <w:p w:rsidR="008E2227" w:rsidRDefault="008E2227" w:rsidP="00CA514A">
      <w:pPr>
        <w:pStyle w:val="Kop2"/>
        <w:spacing w:line="360" w:lineRule="auto"/>
      </w:pPr>
      <w:bookmarkStart w:id="83" w:name="_Toc266386454"/>
      <w:bookmarkStart w:id="84" w:name="_Toc270421318"/>
      <w:r w:rsidRPr="00A433BA">
        <w:t>3.</w:t>
      </w:r>
      <w:r>
        <w:t>6 Belangrijkste alternatieven</w:t>
      </w:r>
      <w:bookmarkEnd w:id="83"/>
      <w:bookmarkEnd w:id="84"/>
    </w:p>
    <w:p w:rsidR="008E2227" w:rsidRDefault="00EF6AB6" w:rsidP="00CA514A">
      <w:pPr>
        <w:spacing w:line="360" w:lineRule="auto"/>
      </w:pPr>
      <w:r>
        <w:t>Investeringscentra gebruiken</w:t>
      </w:r>
      <w:r w:rsidR="008E2227">
        <w:t xml:space="preserve"> verschillende maatstaven om een investering te evalueren. Als alternatief of als tweede maatstaf voor de ROI heb je bijvoorbeeld de IRR en NPV methodes. Deze methodes worden gebruikt om een keuze te kunnen maken in welk</w:t>
      </w:r>
      <w:r>
        <w:t>e</w:t>
      </w:r>
      <w:r w:rsidR="008E2227">
        <w:t xml:space="preserve"> investeringen te onderne</w:t>
      </w:r>
      <w:r>
        <w:t>men. NPV en de IRR zijn nauw aan</w:t>
      </w:r>
      <w:r w:rsidR="008E2227">
        <w:t xml:space="preserve"> elkaar gerelateerd. Beide zijn voor de tijd aangepast en hun wiskundige formules zijn vrijwel identiek. Het verschil ligt in de methodiek. NPV wordt een vooraf vastgestelde minimaal gewenst rendement gebruikt voor het disconteren van de netto kasstromen. </w:t>
      </w:r>
      <w:r>
        <w:t>Bij</w:t>
      </w:r>
      <w:r w:rsidR="008E2227">
        <w:t xml:space="preserve"> IRR vind je de rentevoet met </w:t>
      </w:r>
      <w:r>
        <w:t xml:space="preserve">de </w:t>
      </w:r>
      <w:r w:rsidR="008E2227">
        <w:t xml:space="preserve">‘trial and error’ methodiek. </w:t>
      </w:r>
    </w:p>
    <w:p w:rsidR="008E2227" w:rsidRDefault="008E2227" w:rsidP="00CA514A">
      <w:pPr>
        <w:spacing w:line="360" w:lineRule="auto"/>
      </w:pPr>
      <w:r>
        <w:t>ROI is niet een sterke maatstaf bij de berekening van de investeringen die een looptijd hebbe</w:t>
      </w:r>
      <w:r w:rsidR="00EF6AB6">
        <w:t xml:space="preserve">n </w:t>
      </w:r>
      <w:r>
        <w:t xml:space="preserve">langer dan een jaar. In dergelijke gevallen lijkt NPV een sterker alternatief. NPV erkent de tijdswaarde van geld door de ontvangsten en uitgaven over een periode te verdisconteren. Een zinvolle NPV vraagt om een goede raming van de kosten en baten en disconteringsvoet. Een investering is aanvaardbaar als de NPV positief is. NPV analyse resulteert in een </w:t>
      </w:r>
      <w:r w:rsidR="00DB5F59">
        <w:t>bedrag</w:t>
      </w:r>
      <w:r>
        <w:t xml:space="preserve"> wat gebaseerd is op de verdisconteerde</w:t>
      </w:r>
      <w:r w:rsidR="00DB5F59">
        <w:t xml:space="preserve"> ingaande en uitgaande kasstromen</w:t>
      </w:r>
      <w:r>
        <w:t>. Aangezien er geen kapitaal beperkingen zijn worden alle projecten die een positieve NPV hebben</w:t>
      </w:r>
      <w:r w:rsidR="00EF6AB6">
        <w:t>,</w:t>
      </w:r>
      <w:r>
        <w:t xml:space="preserve"> aanvaard. NPV is niet altijd voldoende om twee projecten verschillend in omvang te evalueren.</w:t>
      </w:r>
      <w:r>
        <w:rPr>
          <w:rFonts w:ascii="Cambria Math" w:hAnsi="Cambria Math"/>
        </w:rPr>
        <w:br/>
      </w:r>
      <m:oMathPara>
        <m:oMath>
          <m:r>
            <w:rPr>
              <w:rFonts w:ascii="Cambria Math" w:hAnsi="Cambria Math"/>
            </w:rPr>
            <m:t xml:space="preserve">NPV=-Geinvesteerd Kapitaal </m:t>
          </m:r>
          <m:d>
            <m:dPr>
              <m:ctrlPr>
                <w:rPr>
                  <w:rFonts w:ascii="Cambria Math" w:hAnsi="Cambria Math"/>
                  <w:i/>
                </w:rPr>
              </m:ctrlPr>
            </m:dPr>
            <m:e>
              <m:r>
                <w:rPr>
                  <w:rFonts w:ascii="Cambria Math" w:hAnsi="Cambria Math"/>
                </w:rPr>
                <m:t>jaar 1</m:t>
              </m:r>
            </m:e>
          </m:d>
          <m:r>
            <w:rPr>
              <w:rFonts w:ascii="Cambria Math" w:hAnsi="Cambria Math"/>
            </w:rPr>
            <m:t xml:space="preserve">+ </m:t>
          </m:r>
          <m:f>
            <m:fPr>
              <m:ctrlPr>
                <w:rPr>
                  <w:rFonts w:ascii="Cambria Math" w:hAnsi="Cambria Math"/>
                  <w:i/>
                </w:rPr>
              </m:ctrlPr>
            </m:fPr>
            <m:num>
              <m:r>
                <w:rPr>
                  <w:rFonts w:ascii="Cambria Math" w:hAnsi="Cambria Math"/>
                </w:rPr>
                <m:t>Kasstroom jaar 2</m:t>
              </m:r>
            </m:num>
            <m:den>
              <m:sSup>
                <m:sSupPr>
                  <m:ctrlPr>
                    <w:rPr>
                      <w:rFonts w:ascii="Cambria Math" w:hAnsi="Cambria Math"/>
                      <w:i/>
                    </w:rPr>
                  </m:ctrlPr>
                </m:sSupPr>
                <m:e>
                  <m:d>
                    <m:dPr>
                      <m:ctrlPr>
                        <w:rPr>
                          <w:rFonts w:ascii="Cambria Math" w:hAnsi="Cambria Math"/>
                          <w:i/>
                        </w:rPr>
                      </m:ctrlPr>
                    </m:dPr>
                    <m:e>
                      <m:r>
                        <w:rPr>
                          <w:rFonts w:ascii="Cambria Math" w:hAnsi="Cambria Math"/>
                        </w:rPr>
                        <m:t>1+r</m:t>
                      </m:r>
                    </m:e>
                  </m:d>
                </m:e>
                <m:sup>
                  <m:r>
                    <w:rPr>
                      <w:rFonts w:ascii="Cambria Math" w:hAnsi="Cambria Math"/>
                    </w:rPr>
                    <m:t>1</m:t>
                  </m:r>
                </m:sup>
              </m:sSup>
            </m:den>
          </m:f>
          <m:r>
            <w:rPr>
              <w:rFonts w:ascii="Cambria Math" w:hAnsi="Cambria Math"/>
            </w:rPr>
            <m:t>+..+</m:t>
          </m:r>
          <m:f>
            <m:fPr>
              <m:ctrlPr>
                <w:rPr>
                  <w:rFonts w:ascii="Cambria Math" w:hAnsi="Cambria Math"/>
                  <w:i/>
                </w:rPr>
              </m:ctrlPr>
            </m:fPr>
            <m:num>
              <m:r>
                <w:rPr>
                  <w:rFonts w:ascii="Cambria Math" w:hAnsi="Cambria Math"/>
                </w:rPr>
                <m:t>Kasstroom jaar n</m:t>
              </m:r>
            </m:num>
            <m:den>
              <m:sSup>
                <m:sSupPr>
                  <m:ctrlPr>
                    <w:rPr>
                      <w:rFonts w:ascii="Cambria Math" w:hAnsi="Cambria Math"/>
                      <w:i/>
                    </w:rPr>
                  </m:ctrlPr>
                </m:sSupPr>
                <m:e>
                  <m:d>
                    <m:dPr>
                      <m:ctrlPr>
                        <w:rPr>
                          <w:rFonts w:ascii="Cambria Math" w:hAnsi="Cambria Math"/>
                          <w:i/>
                        </w:rPr>
                      </m:ctrlPr>
                    </m:dPr>
                    <m:e>
                      <m:r>
                        <w:rPr>
                          <w:rFonts w:ascii="Cambria Math" w:hAnsi="Cambria Math"/>
                        </w:rPr>
                        <m:t>1+r</m:t>
                      </m:r>
                    </m:e>
                  </m:d>
                </m:e>
                <m:sup>
                  <m:r>
                    <w:rPr>
                      <w:rFonts w:ascii="Cambria Math" w:hAnsi="Cambria Math"/>
                    </w:rPr>
                    <m:t>n-1</m:t>
                  </m:r>
                </m:sup>
              </m:sSup>
            </m:den>
          </m:f>
          <m:r>
            <w:rPr>
              <w:rFonts w:ascii="Cambria Math" w:eastAsiaTheme="minorEastAsia" w:hAnsi="Cambria Math"/>
            </w:rPr>
            <m:t>=?</m:t>
          </m:r>
        </m:oMath>
      </m:oMathPara>
    </w:p>
    <w:p w:rsidR="00507ADF" w:rsidRDefault="00507ADF" w:rsidP="00CA514A">
      <w:pPr>
        <w:spacing w:line="360" w:lineRule="auto"/>
      </w:pPr>
      <w:r>
        <w:lastRenderedPageBreak/>
        <w:t xml:space="preserve">Veronderstel dat van project A de NPV 50€ is, en van project B 60€. Als alle andere waarden gelijk zijn, dan is project B gewenst. Maar als project B IRR twee keer zo </w:t>
      </w:r>
      <w:r w:rsidR="005D2349">
        <w:t>laag</w:t>
      </w:r>
      <w:r>
        <w:t xml:space="preserve"> </w:t>
      </w:r>
      <w:r w:rsidR="005D2349">
        <w:t xml:space="preserve">is </w:t>
      </w:r>
      <w:r w:rsidR="00412720">
        <w:t>als</w:t>
      </w:r>
      <w:r w:rsidR="005D2349">
        <w:t xml:space="preserve"> de ‘</w:t>
      </w:r>
      <w:r>
        <w:t>kosten van kapitaal</w:t>
      </w:r>
      <w:r w:rsidR="005D2349">
        <w:t xml:space="preserve">’ </w:t>
      </w:r>
      <w:r w:rsidR="00491EDD">
        <w:t>(WACC) v</w:t>
      </w:r>
      <w:r>
        <w:t>an project A. Dan is het verstandig om project A te kiezen</w:t>
      </w:r>
      <w:r w:rsidR="00412720">
        <w:t>.</w:t>
      </w:r>
    </w:p>
    <w:p w:rsidR="008E2227" w:rsidRDefault="008E2227" w:rsidP="00CA514A">
      <w:pPr>
        <w:spacing w:line="360" w:lineRule="auto"/>
      </w:pPr>
      <w:r>
        <w:t xml:space="preserve">Aanvullende informatie over </w:t>
      </w:r>
      <w:r w:rsidR="00412720">
        <w:t>het</w:t>
      </w:r>
      <w:r>
        <w:t xml:space="preserve"> effectieve rendement per geïnvesteerd</w:t>
      </w:r>
      <w:r w:rsidR="00976D60">
        <w:t>e</w:t>
      </w:r>
      <w:r>
        <w:t xml:space="preserve"> Euro in een project is ook nuttig om te weten. Dit kan je meten met de IRR. De Internal Rate of R</w:t>
      </w:r>
      <w:r w:rsidRPr="00655559">
        <w:t>eturn maakt gebruik van</w:t>
      </w:r>
      <w:r>
        <w:t xml:space="preserve"> dezelfde principes als de NPV methode. IRR is het berekenen van de verdisconteringvoet waarbij de NPV=0</w:t>
      </w:r>
      <w:sdt>
        <w:sdtPr>
          <w:id w:val="23212710"/>
          <w:citation/>
        </w:sdtPr>
        <w:sdtContent>
          <w:fldSimple w:instr=" CITATION TijdelijkeAanduiding2 \p 93 \t  \l 1043  ">
            <w:r w:rsidR="002011A4">
              <w:rPr>
                <w:noProof/>
              </w:rPr>
              <w:t xml:space="preserve"> (Bruggeman &amp; Everaert, 1999, p. 93)</w:t>
            </w:r>
          </w:fldSimple>
        </w:sdtContent>
      </w:sdt>
      <w:r>
        <w:t>.</w:t>
      </w:r>
    </w:p>
    <w:p w:rsidR="00394171" w:rsidRDefault="00394171" w:rsidP="00394171">
      <w:pPr>
        <w:spacing w:line="360" w:lineRule="auto"/>
      </w:pPr>
      <m:oMathPara>
        <m:oMath>
          <m:r>
            <w:rPr>
              <w:rFonts w:ascii="Cambria Math" w:hAnsi="Cambria Math"/>
            </w:rPr>
            <m:t xml:space="preserve">NPV=-Geinvesteerd Kapitaal </m:t>
          </m:r>
          <m:d>
            <m:dPr>
              <m:ctrlPr>
                <w:rPr>
                  <w:rFonts w:ascii="Cambria Math" w:hAnsi="Cambria Math"/>
                  <w:i/>
                </w:rPr>
              </m:ctrlPr>
            </m:dPr>
            <m:e>
              <m:r>
                <w:rPr>
                  <w:rFonts w:ascii="Cambria Math" w:hAnsi="Cambria Math"/>
                </w:rPr>
                <m:t>jaar 1</m:t>
              </m:r>
            </m:e>
          </m:d>
          <m:r>
            <w:rPr>
              <w:rFonts w:ascii="Cambria Math" w:hAnsi="Cambria Math"/>
            </w:rPr>
            <m:t xml:space="preserve">+ </m:t>
          </m:r>
          <m:f>
            <m:fPr>
              <m:ctrlPr>
                <w:rPr>
                  <w:rFonts w:ascii="Cambria Math" w:hAnsi="Cambria Math"/>
                  <w:i/>
                </w:rPr>
              </m:ctrlPr>
            </m:fPr>
            <m:num>
              <m:r>
                <w:rPr>
                  <w:rFonts w:ascii="Cambria Math" w:hAnsi="Cambria Math"/>
                </w:rPr>
                <m:t>Kasstroom jaar 2</m:t>
              </m:r>
            </m:num>
            <m:den>
              <m:sSup>
                <m:sSupPr>
                  <m:ctrlPr>
                    <w:rPr>
                      <w:rFonts w:ascii="Cambria Math" w:hAnsi="Cambria Math"/>
                      <w:i/>
                    </w:rPr>
                  </m:ctrlPr>
                </m:sSupPr>
                <m:e>
                  <m:d>
                    <m:dPr>
                      <m:ctrlPr>
                        <w:rPr>
                          <w:rFonts w:ascii="Cambria Math" w:hAnsi="Cambria Math"/>
                          <w:i/>
                        </w:rPr>
                      </m:ctrlPr>
                    </m:dPr>
                    <m:e>
                      <m:r>
                        <w:rPr>
                          <w:rFonts w:ascii="Cambria Math" w:hAnsi="Cambria Math"/>
                        </w:rPr>
                        <m:t>1+IRR?</m:t>
                      </m:r>
                    </m:e>
                  </m:d>
                </m:e>
                <m:sup>
                  <m:r>
                    <w:rPr>
                      <w:rFonts w:ascii="Cambria Math" w:hAnsi="Cambria Math"/>
                    </w:rPr>
                    <m:t>1</m:t>
                  </m:r>
                </m:sup>
              </m:sSup>
            </m:den>
          </m:f>
          <m:r>
            <w:rPr>
              <w:rFonts w:ascii="Cambria Math" w:hAnsi="Cambria Math"/>
            </w:rPr>
            <m:t>+..+</m:t>
          </m:r>
          <m:f>
            <m:fPr>
              <m:ctrlPr>
                <w:rPr>
                  <w:rFonts w:ascii="Cambria Math" w:hAnsi="Cambria Math"/>
                  <w:i/>
                </w:rPr>
              </m:ctrlPr>
            </m:fPr>
            <m:num>
              <m:r>
                <w:rPr>
                  <w:rFonts w:ascii="Cambria Math" w:hAnsi="Cambria Math"/>
                </w:rPr>
                <m:t>Kasstroom jaar n</m:t>
              </m:r>
            </m:num>
            <m:den>
              <m:sSup>
                <m:sSupPr>
                  <m:ctrlPr>
                    <w:rPr>
                      <w:rFonts w:ascii="Cambria Math" w:hAnsi="Cambria Math"/>
                      <w:i/>
                    </w:rPr>
                  </m:ctrlPr>
                </m:sSupPr>
                <m:e>
                  <m:d>
                    <m:dPr>
                      <m:ctrlPr>
                        <w:rPr>
                          <w:rFonts w:ascii="Cambria Math" w:hAnsi="Cambria Math"/>
                          <w:i/>
                        </w:rPr>
                      </m:ctrlPr>
                    </m:dPr>
                    <m:e>
                      <m:r>
                        <w:rPr>
                          <w:rFonts w:ascii="Cambria Math" w:hAnsi="Cambria Math"/>
                        </w:rPr>
                        <m:t>1+IRR ?</m:t>
                      </m:r>
                    </m:e>
                  </m:d>
                </m:e>
                <m:sup>
                  <m:r>
                    <w:rPr>
                      <w:rFonts w:ascii="Cambria Math" w:hAnsi="Cambria Math"/>
                    </w:rPr>
                    <m:t>n-1</m:t>
                  </m:r>
                </m:sup>
              </m:sSup>
            </m:den>
          </m:f>
          <m:r>
            <w:rPr>
              <w:rFonts w:ascii="Cambria Math" w:hAnsi="Cambria Math"/>
            </w:rPr>
            <m:t>=0</m:t>
          </m:r>
        </m:oMath>
      </m:oMathPara>
    </w:p>
    <w:p w:rsidR="00394171" w:rsidRPr="00655559" w:rsidRDefault="00DB5F59" w:rsidP="00CA514A">
      <w:pPr>
        <w:spacing w:line="360" w:lineRule="auto"/>
      </w:pPr>
      <w:r>
        <w:t>Een investeri</w:t>
      </w:r>
      <w:r w:rsidR="002D48AA">
        <w:t xml:space="preserve">ng is interessanter naarmate </w:t>
      </w:r>
      <w:r>
        <w:t>de hoogte van de Internal Rate of Return</w:t>
      </w:r>
      <w:r w:rsidR="002D48AA">
        <w:t xml:space="preserve"> stijgt</w:t>
      </w:r>
      <w:r>
        <w:t xml:space="preserve">. Hoe nauwkeurig </w:t>
      </w:r>
      <w:r w:rsidR="002D48AA">
        <w:t>de investerings</w:t>
      </w:r>
      <w:r>
        <w:t>koste</w:t>
      </w:r>
      <w:r w:rsidR="002D48AA">
        <w:t>n en baten worden geschat, hoe nauwkeuriger de IRR berekend kan worden.</w:t>
      </w:r>
    </w:p>
    <w:p w:rsidR="002011A4" w:rsidRDefault="002011A4">
      <w:pPr>
        <w:rPr>
          <w:rFonts w:asciiTheme="majorHAnsi" w:eastAsiaTheme="majorEastAsia" w:hAnsiTheme="majorHAnsi" w:cstheme="majorBidi"/>
          <w:b/>
          <w:bCs/>
          <w:color w:val="4F81BD" w:themeColor="accent1"/>
          <w:sz w:val="26"/>
          <w:szCs w:val="26"/>
        </w:rPr>
      </w:pPr>
      <w:bookmarkStart w:id="85" w:name="_Toc266386455"/>
    </w:p>
    <w:p w:rsidR="008E2227" w:rsidRDefault="008E2227" w:rsidP="00CA514A">
      <w:pPr>
        <w:pStyle w:val="Kop2"/>
        <w:spacing w:line="360" w:lineRule="auto"/>
      </w:pPr>
      <w:bookmarkStart w:id="86" w:name="_Toc270421319"/>
      <w:r w:rsidRPr="00A421B4">
        <w:t>3.7 Samenvattin</w:t>
      </w:r>
      <w:bookmarkEnd w:id="85"/>
      <w:r>
        <w:t>g</w:t>
      </w:r>
      <w:bookmarkEnd w:id="86"/>
    </w:p>
    <w:p w:rsidR="008E2227" w:rsidRDefault="008E2227" w:rsidP="00CA514A">
      <w:pPr>
        <w:spacing w:after="0" w:line="360" w:lineRule="auto"/>
      </w:pPr>
      <w:r w:rsidRPr="00B85861">
        <w:t>ROI is ontwikkeld door DuPont Powder Company in de vroege jaren 1900 om de verticaal geïntegreerde onderneming te kunnen beheren</w:t>
      </w:r>
      <w:r>
        <w:t xml:space="preserve">. </w:t>
      </w:r>
      <w:r w:rsidRPr="00B85861">
        <w:t>De bedoeling van deze maatstaf is om het succes van een onderneming te evalueren door het vergelijken van het behaalde bedrijfsresultaat met het geïnvesteerde kapitaal.</w:t>
      </w:r>
    </w:p>
    <w:p w:rsidR="008E2227" w:rsidRDefault="008E2227" w:rsidP="00CA514A">
      <w:pPr>
        <w:spacing w:after="0" w:line="360" w:lineRule="auto"/>
      </w:pPr>
      <w:r>
        <w:t>Besluitvormers evalueren met ROI de investeringen door de volgende twee dingen te vergelijken; de omvang en het tijdstip van het verwachte winst en de timing van de investeringskosten.</w:t>
      </w:r>
    </w:p>
    <w:p w:rsidR="008E2227" w:rsidRDefault="008E2227" w:rsidP="00CA514A">
      <w:pPr>
        <w:spacing w:after="0" w:line="360" w:lineRule="auto"/>
      </w:pPr>
      <w:r w:rsidRPr="001F00A3">
        <w:t>In zijn meest algemene vorm ziet de ROI vergelijking als volgt uit;</w:t>
      </w:r>
      <w:r>
        <w:t xml:space="preserve"> </w:t>
      </w:r>
      <m:oMath>
        <m:r>
          <w:rPr>
            <w:rFonts w:ascii="Cambria Math" w:hAnsi="Cambria Math"/>
          </w:rPr>
          <m:t>ROI%=</m:t>
        </m:r>
        <m:f>
          <m:fPr>
            <m:ctrlPr>
              <w:rPr>
                <w:rFonts w:ascii="Cambria Math" w:hAnsi="Cambria Math"/>
                <w:i/>
              </w:rPr>
            </m:ctrlPr>
          </m:fPr>
          <m:num>
            <m:r>
              <w:rPr>
                <w:rFonts w:ascii="Cambria Math" w:hAnsi="Cambria Math"/>
              </w:rPr>
              <m:t>Winst</m:t>
            </m:r>
          </m:num>
          <m:den>
            <m:r>
              <w:rPr>
                <w:rFonts w:ascii="Cambria Math" w:hAnsi="Cambria Math"/>
              </w:rPr>
              <m:t>Geinvesteerd Kapitaal</m:t>
            </m:r>
          </m:den>
        </m:f>
      </m:oMath>
    </w:p>
    <w:p w:rsidR="008E2227" w:rsidRDefault="008E2227" w:rsidP="00CA514A">
      <w:pPr>
        <w:spacing w:after="0" w:line="360" w:lineRule="auto"/>
      </w:pPr>
      <w:r>
        <w:t>ROI wordt dus berekend door de netto baten te delen door de kosten van het project te vermenigvuldigen met 100 om een percentage te krijgen.</w:t>
      </w:r>
    </w:p>
    <w:p w:rsidR="008E2227" w:rsidRDefault="008E2227" w:rsidP="008D001D">
      <w:pPr>
        <w:spacing w:after="0" w:line="360" w:lineRule="auto"/>
      </w:pPr>
      <w:r>
        <w:t>Het doel van de ROI berekening is het vergelijken van de kosten van een investering met het verkregen resultaat.</w:t>
      </w:r>
      <w:r w:rsidR="004768E0">
        <w:t xml:space="preserve"> V</w:t>
      </w:r>
      <w:r>
        <w:t>oordat een ROI vergelijking opgesteld  wordt moeten de kosten en de baten van de investering geanalyseerd</w:t>
      </w:r>
      <w:r w:rsidRPr="00E8205F">
        <w:t xml:space="preserve"> </w:t>
      </w:r>
      <w:r>
        <w:t>worden.</w:t>
      </w:r>
      <w:r w:rsidR="004768E0">
        <w:t xml:space="preserve"> </w:t>
      </w:r>
      <w:r w:rsidR="008E7BFD">
        <w:t xml:space="preserve">Aan de hand van de kosten en baten kan het resultaat en het rendement bepaald worden. </w:t>
      </w:r>
    </w:p>
    <w:p w:rsidR="008E2227" w:rsidRDefault="008E2227" w:rsidP="00CA514A">
      <w:pPr>
        <w:spacing w:after="0" w:line="360" w:lineRule="auto"/>
      </w:pPr>
      <w:r>
        <w:t>De volgende beperkingen zijn verbonden aan ROI:</w:t>
      </w:r>
    </w:p>
    <w:p w:rsidR="008E2227" w:rsidRDefault="00976D60" w:rsidP="00CA514A">
      <w:pPr>
        <w:numPr>
          <w:ilvl w:val="0"/>
          <w:numId w:val="15"/>
        </w:numPr>
        <w:spacing w:after="0" w:line="360" w:lineRule="auto"/>
      </w:pPr>
      <w:r>
        <w:t>e</w:t>
      </w:r>
      <w:r w:rsidR="008E2227">
        <w:t xml:space="preserve">en manager </w:t>
      </w:r>
      <w:r>
        <w:t>kan kiezen voor investeringen eerder uit</w:t>
      </w:r>
      <w:r w:rsidR="008E2227">
        <w:t xml:space="preserve"> eigen belang, dan </w:t>
      </w:r>
      <w:r>
        <w:t>uit het belang van het bedrijf;</w:t>
      </w:r>
    </w:p>
    <w:p w:rsidR="008E2227" w:rsidRDefault="008E2227" w:rsidP="00CA514A">
      <w:pPr>
        <w:numPr>
          <w:ilvl w:val="0"/>
          <w:numId w:val="15"/>
        </w:numPr>
        <w:spacing w:after="0" w:line="360" w:lineRule="auto"/>
      </w:pPr>
      <w:r>
        <w:t xml:space="preserve">kosten </w:t>
      </w:r>
      <w:r w:rsidR="00976D60">
        <w:t xml:space="preserve">worden toegerekend kan </w:t>
      </w:r>
      <w:r>
        <w:t>het beoordelen van de afdelingsprestatie moeilijk</w:t>
      </w:r>
      <w:r w:rsidR="00976D60">
        <w:t xml:space="preserve"> maken;</w:t>
      </w:r>
    </w:p>
    <w:p w:rsidR="008E2227" w:rsidRDefault="008E2227" w:rsidP="00CA514A">
      <w:pPr>
        <w:numPr>
          <w:ilvl w:val="0"/>
          <w:numId w:val="15"/>
        </w:numPr>
        <w:spacing w:after="0" w:line="360" w:lineRule="auto"/>
      </w:pPr>
      <w:r>
        <w:t>ROI is open voor manipulatie</w:t>
      </w:r>
      <w:r w:rsidR="00976D60">
        <w:t>;</w:t>
      </w:r>
    </w:p>
    <w:p w:rsidR="008E2227" w:rsidRDefault="008E2227" w:rsidP="00CA514A">
      <w:pPr>
        <w:numPr>
          <w:ilvl w:val="0"/>
          <w:numId w:val="15"/>
        </w:numPr>
        <w:spacing w:after="0" w:line="360" w:lineRule="auto"/>
      </w:pPr>
      <w:r>
        <w:lastRenderedPageBreak/>
        <w:t>ROI is niet gunstig voor de korte termijn</w:t>
      </w:r>
      <w:r w:rsidR="00976D60">
        <w:t>;</w:t>
      </w:r>
    </w:p>
    <w:p w:rsidR="008E2227" w:rsidRDefault="00976D60" w:rsidP="00CA514A">
      <w:pPr>
        <w:numPr>
          <w:ilvl w:val="0"/>
          <w:numId w:val="15"/>
        </w:numPr>
        <w:spacing w:after="0" w:line="360" w:lineRule="auto"/>
      </w:pPr>
      <w:r>
        <w:t>d</w:t>
      </w:r>
      <w:r w:rsidR="008E2227">
        <w:t xml:space="preserve">e vergelijkbaarheid is </w:t>
      </w:r>
      <w:r>
        <w:t>lastig</w:t>
      </w:r>
      <w:r w:rsidR="008E2227">
        <w:t xml:space="preserve"> in verschillende marktomstandigheden</w:t>
      </w:r>
      <w:r>
        <w:t>;</w:t>
      </w:r>
    </w:p>
    <w:p w:rsidR="008E2227" w:rsidRDefault="00976D60" w:rsidP="00CA514A">
      <w:pPr>
        <w:numPr>
          <w:ilvl w:val="0"/>
          <w:numId w:val="15"/>
        </w:numPr>
        <w:spacing w:after="0" w:line="360" w:lineRule="auto"/>
      </w:pPr>
      <w:r>
        <w:t>d</w:t>
      </w:r>
      <w:r w:rsidR="008E2227">
        <w:t>e kapitaalkosten zijn niet meegenomen</w:t>
      </w:r>
      <w:r>
        <w:t>;</w:t>
      </w:r>
    </w:p>
    <w:p w:rsidR="008E2227" w:rsidRDefault="00976D60" w:rsidP="00CA514A">
      <w:pPr>
        <w:numPr>
          <w:ilvl w:val="0"/>
          <w:numId w:val="15"/>
        </w:numPr>
        <w:spacing w:after="0" w:line="360" w:lineRule="auto"/>
      </w:pPr>
      <w:r>
        <w:t>h</w:t>
      </w:r>
      <w:r w:rsidR="008E2227">
        <w:t>et houdt geen rekening met de tijdswaarde van het geld</w:t>
      </w:r>
      <w:r>
        <w:t>;</w:t>
      </w:r>
    </w:p>
    <w:p w:rsidR="008E2227" w:rsidRPr="00AE1571" w:rsidRDefault="00976D60" w:rsidP="00CA514A">
      <w:pPr>
        <w:numPr>
          <w:ilvl w:val="0"/>
          <w:numId w:val="15"/>
        </w:numPr>
        <w:spacing w:after="0" w:line="360" w:lineRule="auto"/>
      </w:pPr>
      <w:r>
        <w:t>i</w:t>
      </w:r>
      <w:r w:rsidR="008E2227">
        <w:t>mplementatie kost tijd en geld</w:t>
      </w:r>
      <w:r>
        <w:t>;</w:t>
      </w:r>
    </w:p>
    <w:p w:rsidR="008E2227" w:rsidRDefault="008E2227" w:rsidP="00CA514A">
      <w:pPr>
        <w:spacing w:after="0" w:line="360" w:lineRule="auto"/>
      </w:pPr>
      <w:r>
        <w:t>Voordelen van ROI:</w:t>
      </w:r>
    </w:p>
    <w:p w:rsidR="008E2227" w:rsidRDefault="008E2227" w:rsidP="00CA514A">
      <w:pPr>
        <w:numPr>
          <w:ilvl w:val="0"/>
          <w:numId w:val="14"/>
        </w:numPr>
        <w:spacing w:after="0" w:line="360" w:lineRule="auto"/>
      </w:pPr>
      <w:r>
        <w:t xml:space="preserve">ROI meet de specifieke bijdrage van elk </w:t>
      </w:r>
      <w:r w:rsidR="00976D60">
        <w:t>project;</w:t>
      </w:r>
    </w:p>
    <w:p w:rsidR="008E2227" w:rsidRDefault="00976D60" w:rsidP="00CA514A">
      <w:pPr>
        <w:numPr>
          <w:ilvl w:val="0"/>
          <w:numId w:val="14"/>
        </w:numPr>
        <w:spacing w:after="0" w:line="360" w:lineRule="auto"/>
      </w:pPr>
      <w:r>
        <w:t>h</w:t>
      </w:r>
      <w:r w:rsidR="008E2227">
        <w:t>et is eenvoudig te meten</w:t>
      </w:r>
      <w:r>
        <w:t>;</w:t>
      </w:r>
    </w:p>
    <w:p w:rsidR="008E2227" w:rsidRDefault="00976D60" w:rsidP="00CA514A">
      <w:pPr>
        <w:numPr>
          <w:ilvl w:val="0"/>
          <w:numId w:val="14"/>
        </w:numPr>
        <w:spacing w:after="0" w:line="360" w:lineRule="auto"/>
      </w:pPr>
      <w:r>
        <w:t>h</w:t>
      </w:r>
      <w:r w:rsidR="008E2227">
        <w:t>et is toepasbaar op elke winstverantwoordelijke organisatie</w:t>
      </w:r>
      <w:r>
        <w:t>;</w:t>
      </w:r>
    </w:p>
    <w:p w:rsidR="008E2227" w:rsidRDefault="00976D60" w:rsidP="00CA514A">
      <w:pPr>
        <w:numPr>
          <w:ilvl w:val="0"/>
          <w:numId w:val="14"/>
        </w:numPr>
        <w:spacing w:after="0" w:line="360" w:lineRule="auto"/>
      </w:pPr>
      <w:r>
        <w:t>h</w:t>
      </w:r>
      <w:r w:rsidR="008E2227">
        <w:t>et is een prestatiemaatstaf voor zowel  de onderneming als de manager</w:t>
      </w:r>
      <w:r>
        <w:t>;</w:t>
      </w:r>
    </w:p>
    <w:p w:rsidR="008E2227" w:rsidRDefault="00976D60" w:rsidP="00CA514A">
      <w:pPr>
        <w:numPr>
          <w:ilvl w:val="0"/>
          <w:numId w:val="14"/>
        </w:numPr>
        <w:spacing w:after="0" w:line="360" w:lineRule="auto"/>
      </w:pPr>
      <w:r>
        <w:t>h</w:t>
      </w:r>
      <w:r w:rsidR="008E2227">
        <w:t xml:space="preserve">et houdt rekening met </w:t>
      </w:r>
      <w:r w:rsidR="00EB1B66">
        <w:t>het</w:t>
      </w:r>
      <w:r w:rsidR="008E2227">
        <w:t xml:space="preserve"> geïnvesteerde kapitaal</w:t>
      </w:r>
      <w:r>
        <w:t>;</w:t>
      </w:r>
    </w:p>
    <w:p w:rsidR="008E2227" w:rsidRDefault="00976D60" w:rsidP="00CA514A">
      <w:pPr>
        <w:numPr>
          <w:ilvl w:val="0"/>
          <w:numId w:val="14"/>
        </w:numPr>
        <w:spacing w:after="0" w:line="360" w:lineRule="auto"/>
      </w:pPr>
      <w:r>
        <w:t>h</w:t>
      </w:r>
      <w:r w:rsidR="008E2227">
        <w:t>et maakt vergelijkbaarheid van divisies mogelijk</w:t>
      </w:r>
      <w:r>
        <w:t>;</w:t>
      </w:r>
    </w:p>
    <w:p w:rsidR="008E2227" w:rsidRDefault="00976D60" w:rsidP="00CA514A">
      <w:pPr>
        <w:numPr>
          <w:ilvl w:val="0"/>
          <w:numId w:val="14"/>
        </w:numPr>
        <w:spacing w:after="0" w:line="360" w:lineRule="auto"/>
      </w:pPr>
      <w:r>
        <w:t>e</w:t>
      </w:r>
      <w:r w:rsidR="008E2227">
        <w:t>conomische verklaringskracht van de ROI</w:t>
      </w:r>
      <w:r>
        <w:t>;</w:t>
      </w:r>
    </w:p>
    <w:p w:rsidR="00484052" w:rsidRPr="00484052" w:rsidRDefault="008E2227" w:rsidP="00CA514A">
      <w:pPr>
        <w:spacing w:line="360" w:lineRule="auto"/>
        <w:sectPr w:rsidR="00484052" w:rsidRPr="00484052" w:rsidSect="008B6DD5">
          <w:pgSz w:w="11906" w:h="16838"/>
          <w:pgMar w:top="1417" w:right="1417" w:bottom="1417" w:left="1417" w:header="708" w:footer="708" w:gutter="0"/>
          <w:cols w:space="708"/>
          <w:titlePg/>
          <w:docGrid w:linePitch="360"/>
        </w:sectPr>
      </w:pPr>
      <w:r>
        <w:t>Investeringscentra gebruik</w:t>
      </w:r>
      <w:r w:rsidR="00976D60">
        <w:t>en</w:t>
      </w:r>
      <w:r>
        <w:t xml:space="preserve"> verschillende maatstaven om een investering te evalueren. Als alternatief of als tweede maatstaf voor de ROI heb je bijvoorbeeld de IRR en NPV methodes.</w:t>
      </w:r>
    </w:p>
    <w:p w:rsidR="0022216D" w:rsidRDefault="0022216D" w:rsidP="00CA514A">
      <w:pPr>
        <w:pStyle w:val="Kop1"/>
        <w:spacing w:line="360" w:lineRule="auto"/>
      </w:pPr>
      <w:bookmarkStart w:id="87" w:name="_Toc266386456"/>
      <w:bookmarkStart w:id="88" w:name="_Toc270421320"/>
      <w:r>
        <w:lastRenderedPageBreak/>
        <w:t>4.</w:t>
      </w:r>
      <w:bookmarkEnd w:id="87"/>
      <w:r w:rsidR="006F0763">
        <w:t xml:space="preserve"> Invloed van het gedrag</w:t>
      </w:r>
      <w:bookmarkEnd w:id="88"/>
    </w:p>
    <w:p w:rsidR="0022216D" w:rsidRDefault="0022216D" w:rsidP="00CA514A">
      <w:pPr>
        <w:pStyle w:val="Kop2"/>
        <w:spacing w:line="360" w:lineRule="auto"/>
      </w:pPr>
      <w:bookmarkStart w:id="89" w:name="_Toc266386457"/>
      <w:bookmarkStart w:id="90" w:name="_Toc270421321"/>
      <w:r>
        <w:t>4</w:t>
      </w:r>
      <w:r w:rsidRPr="00B30DF1">
        <w:t xml:space="preserve">.1 </w:t>
      </w:r>
      <w:r>
        <w:t>Inleiding</w:t>
      </w:r>
      <w:bookmarkEnd w:id="89"/>
      <w:bookmarkEnd w:id="90"/>
    </w:p>
    <w:p w:rsidR="0022216D" w:rsidRDefault="006F0763" w:rsidP="00CA514A">
      <w:pPr>
        <w:pStyle w:val="Plattetekst"/>
        <w:spacing w:line="360" w:lineRule="auto"/>
        <w:rPr>
          <w:rFonts w:ascii="Times New Roman" w:hAnsi="Times New Roman" w:cs="Times New Roman"/>
        </w:rPr>
      </w:pPr>
      <w:r>
        <w:t xml:space="preserve">In dit hoofdstuk </w:t>
      </w:r>
      <w:r w:rsidR="0022216D">
        <w:t>word</w:t>
      </w:r>
      <w:r>
        <w:t>t</w:t>
      </w:r>
      <w:r w:rsidR="0022216D">
        <w:t xml:space="preserve"> het</w:t>
      </w:r>
      <w:r w:rsidR="0022216D" w:rsidRPr="0000668E">
        <w:t xml:space="preserve"> onderwerp gedrag</w:t>
      </w:r>
      <w:r w:rsidR="00623A7F">
        <w:t xml:space="preserve"> behandeld</w:t>
      </w:r>
      <w:r w:rsidR="0022216D">
        <w:t>. Mensen hebben van nature een ego, wat ook hun besluitvormingsproces in de on</w:t>
      </w:r>
      <w:r w:rsidR="00623A7F">
        <w:t>derneming kan beïnvloeden. In het</w:t>
      </w:r>
      <w:r w:rsidR="0022216D">
        <w:t xml:space="preserve"> volgende hoofdstuk worden de invloeden van EVA en ROI op investeringsgedrag onder de loep genomen.  Maar nu het gedrag van managers en daarmee samenhangende belangen, verschillen en de manieren om deze verschillen te beperken. </w:t>
      </w:r>
    </w:p>
    <w:p w:rsidR="0022216D" w:rsidRPr="0000668E" w:rsidRDefault="0022216D" w:rsidP="00CA514A">
      <w:pPr>
        <w:pStyle w:val="Plattetekst"/>
        <w:spacing w:line="360" w:lineRule="auto"/>
      </w:pPr>
    </w:p>
    <w:p w:rsidR="0022216D" w:rsidRDefault="0022216D" w:rsidP="00CA514A">
      <w:pPr>
        <w:pStyle w:val="Kop2"/>
        <w:spacing w:line="360" w:lineRule="auto"/>
      </w:pPr>
      <w:bookmarkStart w:id="91" w:name="_Toc266386458"/>
      <w:bookmarkStart w:id="92" w:name="_Toc270421322"/>
      <w:r>
        <w:t xml:space="preserve">4.2 </w:t>
      </w:r>
      <w:r w:rsidRPr="00B30DF1">
        <w:t>Gedrag</w:t>
      </w:r>
      <w:r>
        <w:t xml:space="preserve"> en gedrag van managers</w:t>
      </w:r>
      <w:bookmarkEnd w:id="91"/>
      <w:bookmarkEnd w:id="92"/>
    </w:p>
    <w:p w:rsidR="0022216D" w:rsidRDefault="0022216D" w:rsidP="00CA514A">
      <w:pPr>
        <w:spacing w:line="360" w:lineRule="auto"/>
      </w:pPr>
      <w:r>
        <w:t xml:space="preserve">Wat is gedrag eigenlijk? In het woordenboek Wolters staat de volgende definitie vermeld: Ge’drag </w:t>
      </w:r>
      <w:r w:rsidRPr="00C463F5">
        <w:rPr>
          <w:i/>
        </w:rPr>
        <w:t>o</w:t>
      </w:r>
      <w:r>
        <w:t xml:space="preserve"> de wijze waarop iemand zich gedraagt; ge’dra-gen </w:t>
      </w:r>
      <w:r w:rsidRPr="003A1EE3">
        <w:rPr>
          <w:b/>
        </w:rPr>
        <w:t>I</w:t>
      </w:r>
      <w:r>
        <w:t xml:space="preserve"> </w:t>
      </w:r>
      <w:r w:rsidRPr="00C463F5">
        <w:rPr>
          <w:i/>
        </w:rPr>
        <w:t>zich - , gedroeg z, h z gedragen</w:t>
      </w:r>
      <w:r>
        <w:t xml:space="preserve"> zo handelen en leven als door een bepaling is uitgedrukt; zich goed ~; </w:t>
      </w:r>
      <w:r w:rsidRPr="003A1EE3">
        <w:rPr>
          <w:b/>
        </w:rPr>
        <w:t>II</w:t>
      </w:r>
      <w:r>
        <w:rPr>
          <w:b/>
        </w:rPr>
        <w:t xml:space="preserve"> </w:t>
      </w:r>
      <w:r w:rsidRPr="003A1EE3">
        <w:t>bn</w:t>
      </w:r>
      <w:r>
        <w:t xml:space="preserve"> breeduit klinkend, plechtstatig; (de Boer, 1995, Wolters Ster Woordenboek). </w:t>
      </w:r>
    </w:p>
    <w:p w:rsidR="0022216D" w:rsidRDefault="0022216D" w:rsidP="00CA514A">
      <w:pPr>
        <w:spacing w:line="360" w:lineRule="auto"/>
      </w:pPr>
      <w:r>
        <w:t>Gedrag van mensen is afhankelijk van verschillende factoren. Je hebt interne persoonlijke factoren zoals lichamelijke en psychische factoren. Onder lichamelijk factoren verstaan we bijvoorbeeld de gezondheid en uiterlijk. De zelfbeleving en je persoonlijkheid vallen onder psychische factoren. Als externe factoren heb je de fysische, sociale en culturele factoren. Fysische factoren zijn bijvoorbeeld het klimaat. Sociale factoren zijn de invloeden die worden verkregen vanuit bijvoorbeeld je werkkring of primaire vrienden/familie kring. Culturele factoren zijn de invloeden van de cultuur of godsdienst van de samenleving waarin je leeft. Onder culturele factoren kan je de organisatiecultuur ook als een factor zien voor gedrag.</w:t>
      </w:r>
    </w:p>
    <w:p w:rsidR="0022216D" w:rsidRDefault="0022216D" w:rsidP="00CA514A">
      <w:pPr>
        <w:spacing w:line="360" w:lineRule="auto"/>
      </w:pPr>
      <w:r>
        <w:t>Een ander</w:t>
      </w:r>
      <w:r w:rsidR="00EB1B66">
        <w:t>e</w:t>
      </w:r>
      <w:r>
        <w:t xml:space="preserve"> factor dat het gedrag beïnvloed</w:t>
      </w:r>
      <w:r w:rsidR="00623A7F">
        <w:t>t</w:t>
      </w:r>
      <w:r>
        <w:t xml:space="preserve"> is risicohouding van de mensen. Mensen vertonen situatie</w:t>
      </w:r>
      <w:r w:rsidR="00EB1B66">
        <w:t>-</w:t>
      </w:r>
      <w:r>
        <w:t xml:space="preserve"> of persoonlijkheid</w:t>
      </w:r>
      <w:r w:rsidR="00EB1B66">
        <w:t>-</w:t>
      </w:r>
      <w:r>
        <w:t xml:space="preserve"> afhankelijk</w:t>
      </w:r>
      <w:r w:rsidR="00623A7F">
        <w:t>,</w:t>
      </w:r>
      <w:r>
        <w:t xml:space="preserve"> risicoavers, risiconeutraal of risicozoekend gedrag. Risicoavers is het vertonen van risico mijdend gedrag. Voor risiconeutrale perso</w:t>
      </w:r>
      <w:r w:rsidR="00623A7F">
        <w:t>nen maakt het niet uit. Een risicozoekend persoon kiest altijd voor het</w:t>
      </w:r>
      <w:r>
        <w:t xml:space="preserve"> maximaal haalbare. Bijvoorbeeld: Een manager heeft de mogelijkheid om te kiezen tussen een vast loon van 1000€ en ee</w:t>
      </w:r>
      <w:r w:rsidR="00EB1B66">
        <w:t>n stukloon van 800€ vermeerderd</w:t>
      </w:r>
      <w:r>
        <w:t xml:space="preserve"> met een prestatie afhankelijke beloning van 400€ met 50% kans op het behalen van de gewenste prestatie. De verwachte waarde van beide keuzes zijn aan elkaar gelijk. Een risicoavers persoon gaat voor de zekerheid en kiest voor een vastloon. Voor een risiconeutraal persoon maakt het niet</w:t>
      </w:r>
      <w:r w:rsidR="00623A7F">
        <w:t xml:space="preserve"> uit</w:t>
      </w:r>
      <w:r>
        <w:t xml:space="preserve">. </w:t>
      </w:r>
      <w:r w:rsidR="00623A7F">
        <w:t>E</w:t>
      </w:r>
      <w:r>
        <w:t>en risicozoekend persoon kiest voor het maximaal haalbare.</w:t>
      </w:r>
    </w:p>
    <w:p w:rsidR="0022216D" w:rsidRDefault="00623A7F" w:rsidP="00CA514A">
      <w:pPr>
        <w:spacing w:line="360" w:lineRule="auto"/>
      </w:pPr>
      <w:r>
        <w:lastRenderedPageBreak/>
        <w:t>De p</w:t>
      </w:r>
      <w:r w:rsidR="0022216D">
        <w:t>rincipaal van een onderneming is risico neutraal, bij een gelijkwaardige verwachte waarde maakt het voor hen niet uit. Managers zij</w:t>
      </w:r>
      <w:r>
        <w:t>n,</w:t>
      </w:r>
      <w:r w:rsidR="0022216D">
        <w:t xml:space="preserve"> net als vele mensen</w:t>
      </w:r>
      <w:r>
        <w:t>,</w:t>
      </w:r>
      <w:r w:rsidR="0022216D">
        <w:t xml:space="preserve"> risicoavers en zijn sterk afhankelijk van de ondernemingsrisico’s zoals het niet slagen van een investering, ontslag, etc. </w:t>
      </w:r>
      <w:sdt>
        <w:sdtPr>
          <w:id w:val="464131381"/>
          <w:citation/>
        </w:sdtPr>
        <w:sdtContent>
          <w:r w:rsidR="00D8045A">
            <w:fldChar w:fldCharType="begin"/>
          </w:r>
          <w:r w:rsidR="0022216D" w:rsidRPr="00B6372F">
            <w:instrText xml:space="preserve"> CITATION Coo00 \l 1033 </w:instrText>
          </w:r>
          <w:r w:rsidR="00D8045A">
            <w:fldChar w:fldCharType="separate"/>
          </w:r>
          <w:r w:rsidR="002011A4">
            <w:rPr>
              <w:noProof/>
            </w:rPr>
            <w:t>(Cools &amp; Praag, 2000)</w:t>
          </w:r>
          <w:r w:rsidR="00D8045A">
            <w:fldChar w:fldCharType="end"/>
          </w:r>
        </w:sdtContent>
      </w:sdt>
      <w:r w:rsidR="0022216D">
        <w:t>.</w:t>
      </w:r>
    </w:p>
    <w:p w:rsidR="0022216D" w:rsidRDefault="0022216D" w:rsidP="00CA514A">
      <w:pPr>
        <w:spacing w:line="360" w:lineRule="auto"/>
      </w:pPr>
      <w:r>
        <w:t xml:space="preserve">Afhankelijk van situatie en persoonlijkheid kunnen er belang conflicten ontstaan tussen de principaal en de agent wat ook wel ‘agency theorie’ wordt genoemd. In de volgende paragraaf wordt de agency theorie behandeld. </w:t>
      </w:r>
    </w:p>
    <w:p w:rsidR="0022216D" w:rsidRDefault="0022216D" w:rsidP="00CA514A">
      <w:pPr>
        <w:pStyle w:val="Kop2"/>
        <w:spacing w:line="360" w:lineRule="auto"/>
      </w:pPr>
      <w:bookmarkStart w:id="93" w:name="_Toc266386459"/>
      <w:bookmarkStart w:id="94" w:name="_Toc270421323"/>
      <w:r>
        <w:t>4.3 Agency theorie</w:t>
      </w:r>
      <w:bookmarkEnd w:id="93"/>
      <w:bookmarkEnd w:id="94"/>
    </w:p>
    <w:p w:rsidR="0022216D" w:rsidRDefault="0022216D" w:rsidP="00CA514A">
      <w:pPr>
        <w:spacing w:line="360" w:lineRule="auto"/>
      </w:pPr>
      <w:r>
        <w:t>De agency theory is ontwikkeld door Jensen en Mecklin</w:t>
      </w:r>
      <w:sdt>
        <w:sdtPr>
          <w:id w:val="464131379"/>
          <w:citation/>
        </w:sdtPr>
        <w:sdtContent>
          <w:r w:rsidR="00D8045A">
            <w:fldChar w:fldCharType="begin"/>
          </w:r>
          <w:r w:rsidRPr="0006314E">
            <w:instrText xml:space="preserve"> CITATION Jen76 \n  \t  \l 1033  </w:instrText>
          </w:r>
          <w:r w:rsidR="00D8045A">
            <w:fldChar w:fldCharType="separate"/>
          </w:r>
          <w:r w:rsidR="002011A4">
            <w:rPr>
              <w:noProof/>
            </w:rPr>
            <w:t xml:space="preserve"> (1976)</w:t>
          </w:r>
          <w:r w:rsidR="00D8045A">
            <w:fldChar w:fldCharType="end"/>
          </w:r>
        </w:sdtContent>
      </w:sdt>
      <w:r>
        <w:t xml:space="preserve">. Zoals vermeld in de literatuur is agency theorie de relatie tussen </w:t>
      </w:r>
      <w:r w:rsidR="00C536CE">
        <w:t xml:space="preserve">de </w:t>
      </w:r>
      <w:r>
        <w:t xml:space="preserve">manager en zijn principaal. Principaal kan zowel een leidinggevende als </w:t>
      </w:r>
      <w:r w:rsidR="00C536CE">
        <w:t xml:space="preserve">de </w:t>
      </w:r>
      <w:r>
        <w:t xml:space="preserve">aandeelhouders zijn. De leidinggevende of de aandeelhouders geven opdrachten aan de managers in lijn met hun eigen (organisatorische) belangen. De agent die in dienst is van de principaal heeft als doel het maximaliseren van zijn eigen nut. Deze theorie richt zich op het oplossen van de problemen tussen deze twee partijen. </w:t>
      </w:r>
    </w:p>
    <w:p w:rsidR="0022216D" w:rsidRDefault="00665468" w:rsidP="00CA514A">
      <w:pPr>
        <w:spacing w:line="360" w:lineRule="auto"/>
      </w:pPr>
      <w:r>
        <w:t>Het a</w:t>
      </w:r>
      <w:r w:rsidR="0022216D">
        <w:t>gency probleem ontstaat wanneer de belangen van de agent en de principaal afwijken</w:t>
      </w:r>
      <w:sdt>
        <w:sdtPr>
          <w:id w:val="464131380"/>
          <w:citation/>
        </w:sdtPr>
        <w:sdtContent>
          <w:r w:rsidR="00D8045A">
            <w:fldChar w:fldCharType="begin"/>
          </w:r>
          <w:r w:rsidR="0022216D" w:rsidRPr="0027190F">
            <w:instrText xml:space="preserve"> CITATION Lam07 \l 1033 </w:instrText>
          </w:r>
          <w:r w:rsidR="00D8045A">
            <w:fldChar w:fldCharType="separate"/>
          </w:r>
          <w:r w:rsidR="002011A4">
            <w:rPr>
              <w:noProof/>
            </w:rPr>
            <w:t xml:space="preserve"> (Lambert, 2007)</w:t>
          </w:r>
          <w:r w:rsidR="00D8045A">
            <w:fldChar w:fldCharType="end"/>
          </w:r>
        </w:sdtContent>
      </w:sdt>
      <w:r w:rsidR="0022216D">
        <w:t>. Als er gelegenheid voor is, streven de managers rationeel naar het maximaliseren van hun eigen nut op de kosten van hun principaal. De gelegenheid ontstaat als er een informatie</w:t>
      </w:r>
      <w:r w:rsidR="00EB1B66">
        <w:t>-</w:t>
      </w:r>
      <w:r w:rsidR="0022216D">
        <w:t xml:space="preserve">asymmetrie is tussen de agent en de principaal. Hoe meer </w:t>
      </w:r>
      <w:r w:rsidR="00C536CE">
        <w:t xml:space="preserve">de agent over </w:t>
      </w:r>
      <w:r w:rsidR="0022216D">
        <w:t>informatie beschikt, kan hij d</w:t>
      </w:r>
      <w:r w:rsidR="00C536CE">
        <w:t xml:space="preserve">it </w:t>
      </w:r>
      <w:r w:rsidR="0022216D">
        <w:t>in zijn eigen belang gebruiken</w:t>
      </w:r>
      <w:r w:rsidR="00C536CE">
        <w:t>,</w:t>
      </w:r>
      <w:r w:rsidR="0022216D">
        <w:t xml:space="preserve"> wat tegenstrijdig kan zijn met de belangen van  de principaal.</w:t>
      </w:r>
    </w:p>
    <w:p w:rsidR="0022216D" w:rsidRDefault="00C536CE" w:rsidP="00CA514A">
      <w:pPr>
        <w:spacing w:line="360" w:lineRule="auto"/>
      </w:pPr>
      <w:r>
        <w:t xml:space="preserve">Onder </w:t>
      </w:r>
      <w:r w:rsidR="0022216D">
        <w:t xml:space="preserve">druk van aandeelhouders (principaal) zijn er systemen ontwikkeld om de kosten van de agency probleem te  verminderen. Er zijn verschillende manieren die gebruikt kunnen worden om de belangen van de agent en de principaal op een lijn te zetten. Dit kan je doen door het belonen of door het monitoren. Belonen kan je doen door commissies uit te delen en/of door winst te delen. Ook </w:t>
      </w:r>
      <w:r>
        <w:t xml:space="preserve">kan belonen plaats vinden </w:t>
      </w:r>
      <w:r w:rsidR="0022216D">
        <w:t xml:space="preserve">door bonussen te geven aan de hand van de prestatiemaatstaven. Wat het makkelijkst is, is het geven van aandelen aan je managers. Omdat de agent ook gedeeltelijk principaal is vallen de belangen van de agent </w:t>
      </w:r>
      <w:r>
        <w:t>en de principaal samen en het</w:t>
      </w:r>
      <w:r w:rsidR="0022216D">
        <w:t xml:space="preserve"> agency probleem lost op. </w:t>
      </w:r>
    </w:p>
    <w:p w:rsidR="0022216D" w:rsidRDefault="0022216D" w:rsidP="00CA514A">
      <w:pPr>
        <w:spacing w:line="360" w:lineRule="auto"/>
      </w:pPr>
      <w:r>
        <w:t xml:space="preserve">Het is moeilijk voor de opdrachtgevers om van te voren te weten welk agent voor zichzelf kiest boven de belangen van de opdrachtgevers. Het is verstandig om de kosten die kunnen ontstaan </w:t>
      </w:r>
      <w:r w:rsidR="00C536CE">
        <w:t xml:space="preserve">bij voorbaat </w:t>
      </w:r>
      <w:r>
        <w:t>te beperken. De verliezen die ontstaan door afwijking in belang kan worden tegengegaan door het opleggen van de controle structuren (monitor) op de agent. Het doel is dan om de agency kosten van de principaal te verminderen door het opleggen van interne controles</w:t>
      </w:r>
      <w:r w:rsidR="00C536CE">
        <w:t xml:space="preserve"> om het</w:t>
      </w:r>
      <w:r>
        <w:t xml:space="preserve"> ‘self-interest’ gedrag van de agent in toom te houden. </w:t>
      </w:r>
    </w:p>
    <w:p w:rsidR="0022216D" w:rsidRDefault="00C536CE" w:rsidP="00CA514A">
      <w:pPr>
        <w:spacing w:line="360" w:lineRule="auto"/>
      </w:pPr>
      <w:r>
        <w:lastRenderedPageBreak/>
        <w:t>De principaal kan de informatie-</w:t>
      </w:r>
      <w:r w:rsidR="0022216D">
        <w:t>asymmetrie tussen zijn agent verkleinen door een onafhankelijke accountant aan te stellen. De onafhankelijke accountant fungeert als een monitor om de agent te controleren of zijn cijfers kloppen met de werkelijkheid. Monitoren en belonen kost geld</w:t>
      </w:r>
      <w:r>
        <w:t>, het is alleen voordelig als de</w:t>
      </w:r>
      <w:r w:rsidR="0022216D">
        <w:t xml:space="preserve"> monitor kosten of </w:t>
      </w:r>
      <w:r>
        <w:t>beloningskosten lager zijn dan de</w:t>
      </w:r>
      <w:r w:rsidR="0022216D">
        <w:t xml:space="preserve"> agency kosten. Om de aandeelhoudersbelangen te beschermen moeten de agency kosten </w:t>
      </w:r>
      <w:r>
        <w:t>ge</w:t>
      </w:r>
      <w:r w:rsidR="0022216D">
        <w:t>mi</w:t>
      </w:r>
      <w:r>
        <w:t xml:space="preserve">nimaliseerd </w:t>
      </w:r>
      <w:r w:rsidR="0022216D">
        <w:t>worden en de agent-principaal belangen moeten samenvallen.</w:t>
      </w:r>
    </w:p>
    <w:p w:rsidR="0022216D" w:rsidRPr="005C683F" w:rsidRDefault="0022216D" w:rsidP="00CA514A">
      <w:pPr>
        <w:pStyle w:val="Kop3"/>
        <w:spacing w:line="360" w:lineRule="auto"/>
      </w:pPr>
      <w:bookmarkStart w:id="95" w:name="_Toc266386460"/>
      <w:bookmarkStart w:id="96" w:name="_Toc270421324"/>
      <w:r w:rsidRPr="005C683F">
        <w:t>Moral Hazard en Adverse Selection</w:t>
      </w:r>
      <w:bookmarkEnd w:id="95"/>
      <w:bookmarkEnd w:id="96"/>
    </w:p>
    <w:p w:rsidR="0022216D" w:rsidRDefault="00C536CE" w:rsidP="00CA514A">
      <w:pPr>
        <w:spacing w:line="360" w:lineRule="auto"/>
      </w:pPr>
      <w:r>
        <w:t>Bij informatie-</w:t>
      </w:r>
      <w:r w:rsidR="0022216D">
        <w:t>asymmetrie tussen de principaal en d</w:t>
      </w:r>
      <w:r>
        <w:t>e agent ontstaan twee problemen:</w:t>
      </w:r>
      <w:r w:rsidR="0022216D">
        <w:t xml:space="preserve"> moral hazard en adverse </w:t>
      </w:r>
      <w:r w:rsidR="0022216D" w:rsidRPr="007E10FF">
        <w:t xml:space="preserve">selection. </w:t>
      </w:r>
      <w:r w:rsidR="00DD1BEC" w:rsidRPr="007E10FF">
        <w:t xml:space="preserve">Moral hazard probleem is de verandering van het gedrag van managers als zij niet direct risico lopen voor hun daden. </w:t>
      </w:r>
      <w:r w:rsidR="0022216D" w:rsidRPr="007E10FF">
        <w:t>Moral hazard</w:t>
      </w:r>
      <w:r w:rsidR="0022216D">
        <w:t xml:space="preserve"> ontstaat wanneer de principaal de werkelijke inspanning van zijn agent niet kan meten en de agent is op de hoogte van deze situatie. De agent heeft bijvoorbeeld geïnvesteerd in een project, maar de principaal kan de slechte of goede prestaties van het investering </w:t>
      </w:r>
      <w:r>
        <w:t>de agent niet</w:t>
      </w:r>
      <w:r w:rsidR="0022216D">
        <w:t xml:space="preserve"> verwijten. In zo</w:t>
      </w:r>
      <w:r>
        <w:t>’</w:t>
      </w:r>
      <w:r w:rsidR="0022216D">
        <w:t>n situatie neemt de manager de goede resultaten op voor zichzelf en de slechte resultaten wijt het bijvoorbeeld aan de ongunstige omstandigheden. Voor het misleiden van de principaal loopt de agent geen enkel risico, omdat de principaal de agent niet volledig kan monitoren.</w:t>
      </w:r>
    </w:p>
    <w:p w:rsidR="0022216D" w:rsidRDefault="0022216D" w:rsidP="00CA514A">
      <w:pPr>
        <w:spacing w:line="360" w:lineRule="auto"/>
      </w:pPr>
      <w:r>
        <w:t xml:space="preserve">Adverse selection ontstaat als de ene partij, principaal of agent, meer weet dan de andere partij. De meerwetende partij kan een besluit nemen in zijn voordeel wat voor de minder wetende slechter kan uitkomen. ‘Adverse selection’ ontstaat voordat het kapitaal wordt geïnvesteerd en ‘moral hazard’ ontstaat nadat het kapitaal is geïnvesteerd. </w:t>
      </w:r>
    </w:p>
    <w:p w:rsidR="0022216D" w:rsidRDefault="0022216D" w:rsidP="00CA514A">
      <w:pPr>
        <w:spacing w:line="360" w:lineRule="auto"/>
      </w:pPr>
      <w:r>
        <w:t>De control</w:t>
      </w:r>
      <w:r w:rsidR="00290212">
        <w:t>e mechanismen zijn niet</w:t>
      </w:r>
      <w:r>
        <w:t xml:space="preserve"> volmaakt, er bestaan </w:t>
      </w:r>
      <w:r w:rsidR="00290212">
        <w:t xml:space="preserve">voor de agent </w:t>
      </w:r>
      <w:r>
        <w:t>mogelijkheden om opportunistisch gedrag te tonen. Bijvoorbeeld bonussen</w:t>
      </w:r>
      <w:r w:rsidRPr="005965D9">
        <w:t xml:space="preserve"> uit</w:t>
      </w:r>
      <w:r>
        <w:t xml:space="preserve"> geven aan de hand van prestatiemaatstaven zoals ROI of EVA helpt niet altijd om </w:t>
      </w:r>
      <w:r w:rsidR="00290212">
        <w:t>het agency-probleem op te lossen. Het agency-</w:t>
      </w:r>
      <w:r>
        <w:t>probleem kan juist vergroot worden, waardoor de onderneming en of de aandeelhouders hieronder kunnen le</w:t>
      </w:r>
      <w:r w:rsidR="00290212">
        <w:t>iden. In het</w:t>
      </w:r>
      <w:r>
        <w:t xml:space="preserve"> volgende hoofdstuk wordt de agency theorie verde</w:t>
      </w:r>
      <w:r w:rsidR="00290212">
        <w:t>r behandeld als een probleem dat</w:t>
      </w:r>
      <w:r>
        <w:t xml:space="preserve"> ontstaat in een investeringscentr</w:t>
      </w:r>
      <w:r w:rsidR="00290212">
        <w:t>um</w:t>
      </w:r>
      <w:r>
        <w:t>. In de vol</w:t>
      </w:r>
      <w:r w:rsidR="00290212">
        <w:t xml:space="preserve">gende paragraaf wordt de onder </w:t>
      </w:r>
      <w:r>
        <w:t xml:space="preserve">druk van aandeelhouders ontwikkelde Management Control Systeem </w:t>
      </w:r>
      <w:r w:rsidR="00290212">
        <w:t xml:space="preserve">(MCS) </w:t>
      </w:r>
      <w:r>
        <w:t>behandeld wat</w:t>
      </w:r>
      <w:r w:rsidR="00290212">
        <w:t xml:space="preserve"> is bedoeld om </w:t>
      </w:r>
      <w:r>
        <w:t>agency problemen</w:t>
      </w:r>
      <w:r w:rsidR="00290212">
        <w:t xml:space="preserve"> te beperken</w:t>
      </w:r>
      <w:r>
        <w:t>.</w:t>
      </w:r>
    </w:p>
    <w:p w:rsidR="0022216D" w:rsidRPr="00D80FB8" w:rsidRDefault="0022216D" w:rsidP="00CA514A">
      <w:pPr>
        <w:pStyle w:val="Kop2"/>
        <w:spacing w:line="360" w:lineRule="auto"/>
      </w:pPr>
      <w:bookmarkStart w:id="97" w:name="_Toc266386461"/>
      <w:bookmarkStart w:id="98" w:name="_Toc270421325"/>
      <w:r w:rsidRPr="00D80FB8">
        <w:t>4.4 Management Control System</w:t>
      </w:r>
      <w:bookmarkEnd w:id="97"/>
      <w:bookmarkEnd w:id="98"/>
    </w:p>
    <w:p w:rsidR="0022216D" w:rsidRDefault="0022216D" w:rsidP="00CA514A">
      <w:pPr>
        <w:spacing w:line="360" w:lineRule="auto"/>
      </w:pPr>
      <w:r>
        <w:t>Leiding van een organisatie bestaat uit management lagen en ieder</w:t>
      </w:r>
      <w:r w:rsidR="00290212">
        <w:t>e</w:t>
      </w:r>
      <w:r>
        <w:t xml:space="preserve"> manager, behalve de CEO, is zowel onder</w:t>
      </w:r>
      <w:r w:rsidR="00290212">
        <w:t>-</w:t>
      </w:r>
      <w:r>
        <w:t xml:space="preserve"> als bovengeschikt. In de huidige wereld wordt er steeds meer rekening gehouden met de belangen van aandeelhouders. Om de gewenste doelen te kunnen behalen moet de strategie geformuleerd worden. Bij het formuleren van de strategie houdt de CEO rekening met de belangen </w:t>
      </w:r>
      <w:r>
        <w:lastRenderedPageBreak/>
        <w:t>van de aandeelhouders (mede-eigenaren). De aandeelhouders zijn de principalen en de CEO en</w:t>
      </w:r>
      <w:r w:rsidR="00290212">
        <w:t xml:space="preserve"> </w:t>
      </w:r>
      <w:r>
        <w:t>de managers onder de CEO zijn de agents. Als de CEO tegelijkertij</w:t>
      </w:r>
      <w:r w:rsidR="00290212">
        <w:t>d ook een aandeelhouders is,</w:t>
      </w:r>
      <w:r>
        <w:t xml:space="preserve"> is de CEO ook een principaal. </w:t>
      </w:r>
    </w:p>
    <w:p w:rsidR="0022216D" w:rsidRPr="00530AE9" w:rsidRDefault="0022216D" w:rsidP="00CA514A">
      <w:pPr>
        <w:spacing w:line="360" w:lineRule="auto"/>
      </w:pPr>
      <w:r w:rsidRPr="00560823">
        <w:t>Management C</w:t>
      </w:r>
      <w:r>
        <w:t>ontrol System (MCS) is het proces dat de strategische planning koppelt aan de operationele activiteiten</w:t>
      </w:r>
      <w:sdt>
        <w:sdtPr>
          <w:id w:val="12802767"/>
          <w:citation/>
        </w:sdtPr>
        <w:sdtContent>
          <w:r w:rsidR="00D8045A">
            <w:fldChar w:fldCharType="begin"/>
          </w:r>
          <w:r w:rsidRPr="00801ABB">
            <w:instrText xml:space="preserve"> CITATION Otl95 \l 1033 </w:instrText>
          </w:r>
          <w:r w:rsidR="00D8045A">
            <w:fldChar w:fldCharType="separate"/>
          </w:r>
          <w:r w:rsidR="002011A4">
            <w:rPr>
              <w:noProof/>
            </w:rPr>
            <w:t xml:space="preserve"> (Otley, Broadbent, &amp; Berry, 1995)</w:t>
          </w:r>
          <w:r w:rsidR="00D8045A">
            <w:fldChar w:fldCharType="end"/>
          </w:r>
        </w:sdtContent>
      </w:sdt>
      <w:r>
        <w:t>. MCS heeft als doel het voorzien van informatie die nuttig is in de besluitvorming, planning en evaluatie</w:t>
      </w:r>
      <w:sdt>
        <w:sdtPr>
          <w:id w:val="12802768"/>
          <w:citation/>
        </w:sdtPr>
        <w:sdtContent>
          <w:r w:rsidR="00D8045A">
            <w:fldChar w:fldCharType="begin"/>
          </w:r>
          <w:r w:rsidRPr="00A620E8">
            <w:instrText xml:space="preserve"> CITATION Mer07 \l 1033 </w:instrText>
          </w:r>
          <w:r w:rsidR="00D8045A">
            <w:fldChar w:fldCharType="separate"/>
          </w:r>
          <w:r w:rsidR="002011A4">
            <w:rPr>
              <w:noProof/>
            </w:rPr>
            <w:t xml:space="preserve"> (Merchant &amp; Otley, 2007)</w:t>
          </w:r>
          <w:r w:rsidR="00D8045A">
            <w:fldChar w:fldCharType="end"/>
          </w:r>
        </w:sdtContent>
      </w:sdt>
      <w:r>
        <w:t xml:space="preserve">. </w:t>
      </w:r>
      <w:r w:rsidRPr="00EE334C">
        <w:t>De primaire focu</w:t>
      </w:r>
      <w:r w:rsidR="00290212">
        <w:t>s van management control is gericht</w:t>
      </w:r>
      <w:r w:rsidRPr="00EE334C">
        <w:t xml:space="preserve"> op uitvoering van de strategie.</w:t>
      </w:r>
      <w:r>
        <w:t xml:space="preserve"> MCS’s zijn tevens bedoel</w:t>
      </w:r>
      <w:r w:rsidR="00290212">
        <w:t>d om de organisatie te helpen</w:t>
      </w:r>
      <w:r>
        <w:t xml:space="preserve"> werknemers te motiveren om beslissingen te nemen en acties </w:t>
      </w:r>
      <w:r w:rsidR="00290212">
        <w:t xml:space="preserve">te </w:t>
      </w:r>
      <w:r>
        <w:t>ondernemen die het best zijn voor de belangen van  de organisatie</w:t>
      </w:r>
      <w:sdt>
        <w:sdtPr>
          <w:id w:val="12802769"/>
          <w:citation/>
        </w:sdtPr>
        <w:sdtContent>
          <w:r w:rsidR="00D8045A">
            <w:fldChar w:fldCharType="begin"/>
          </w:r>
          <w:r w:rsidRPr="00972DD0">
            <w:instrText xml:space="preserve"> CITATION Cho99 \l 1033 </w:instrText>
          </w:r>
          <w:r w:rsidR="00D8045A">
            <w:fldChar w:fldCharType="separate"/>
          </w:r>
          <w:r w:rsidR="002011A4">
            <w:rPr>
              <w:noProof/>
            </w:rPr>
            <w:t xml:space="preserve"> (Chow, Shields, &amp; Wu, 1999)</w:t>
          </w:r>
          <w:r w:rsidR="00D8045A">
            <w:fldChar w:fldCharType="end"/>
          </w:r>
        </w:sdtContent>
      </w:sdt>
      <w:r>
        <w:t>. Met het laatst genoemde doel wil de principaal er voor zorgen dat het agencyprobleem binnen de perken blijft. Vo</w:t>
      </w:r>
      <w:r w:rsidR="00673D42">
        <w:t>lgens Merchant en Otley (2007) is</w:t>
      </w:r>
      <w:r>
        <w:t xml:space="preserve"> </w:t>
      </w:r>
      <w:r w:rsidR="00673D42">
        <w:t xml:space="preserve">een </w:t>
      </w:r>
      <w:r>
        <w:t xml:space="preserve">MCS ontworpen om een organisatie te helpen bij het aanpassen </w:t>
      </w:r>
      <w:r w:rsidR="00673D42">
        <w:t>aan de omgeving waarin het zich</w:t>
      </w:r>
      <w:r>
        <w:t xml:space="preserve"> bevind en om </w:t>
      </w:r>
      <w:r w:rsidR="00673D42">
        <w:t xml:space="preserve">te zorgen voor </w:t>
      </w:r>
      <w:r>
        <w:t xml:space="preserve">de belangrijke resultaten </w:t>
      </w:r>
      <w:r w:rsidR="00673D42">
        <w:t>die door belanghebbenden gewenst worden.</w:t>
      </w:r>
    </w:p>
    <w:p w:rsidR="0022216D" w:rsidRDefault="0022216D" w:rsidP="00CA514A">
      <w:pPr>
        <w:keepNext/>
        <w:spacing w:line="360" w:lineRule="auto"/>
      </w:pPr>
      <w:r w:rsidRPr="00EE334C">
        <w:rPr>
          <w:noProof/>
          <w:lang w:val="en-US"/>
        </w:rPr>
        <w:drawing>
          <wp:inline distT="0" distB="0" distL="0" distR="0">
            <wp:extent cx="4465320" cy="1924050"/>
            <wp:effectExtent l="19050" t="0" r="0" b="0"/>
            <wp:docPr id="12"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cstate="print"/>
                    <a:srcRect/>
                    <a:stretch>
                      <a:fillRect/>
                    </a:stretch>
                  </pic:blipFill>
                  <pic:spPr bwMode="auto">
                    <a:xfrm>
                      <a:off x="0" y="0"/>
                      <a:ext cx="4465320" cy="1924050"/>
                    </a:xfrm>
                    <a:prstGeom prst="rect">
                      <a:avLst/>
                    </a:prstGeom>
                    <a:noFill/>
                    <a:ln w="9525">
                      <a:noFill/>
                      <a:miter lim="800000"/>
                      <a:headEnd/>
                      <a:tailEnd/>
                    </a:ln>
                  </pic:spPr>
                </pic:pic>
              </a:graphicData>
            </a:graphic>
          </wp:inline>
        </w:drawing>
      </w:r>
    </w:p>
    <w:p w:rsidR="0022216D" w:rsidRPr="00827B4D" w:rsidRDefault="000F1F0A" w:rsidP="00CA514A">
      <w:pPr>
        <w:pStyle w:val="Bijschrift"/>
        <w:spacing w:line="360" w:lineRule="auto"/>
        <w:rPr>
          <w:lang w:val="en-US"/>
        </w:rPr>
      </w:pPr>
      <w:r w:rsidRPr="000872BF">
        <w:rPr>
          <w:lang w:val="en-US"/>
        </w:rPr>
        <w:t>Figuur</w:t>
      </w:r>
      <w:r w:rsidR="0022216D" w:rsidRPr="00827B4D">
        <w:rPr>
          <w:lang w:val="en-US"/>
        </w:rPr>
        <w:t xml:space="preserve"> </w:t>
      </w:r>
      <w:r w:rsidR="00D8045A">
        <w:fldChar w:fldCharType="begin"/>
      </w:r>
      <w:r w:rsidR="0022216D" w:rsidRPr="00827B4D">
        <w:rPr>
          <w:lang w:val="en-US"/>
        </w:rPr>
        <w:instrText xml:space="preserve"> SEQ Figure \* ARABIC </w:instrText>
      </w:r>
      <w:r w:rsidR="00D8045A">
        <w:fldChar w:fldCharType="separate"/>
      </w:r>
      <w:r w:rsidR="000872BF">
        <w:rPr>
          <w:noProof/>
          <w:lang w:val="en-US"/>
        </w:rPr>
        <w:t>2</w:t>
      </w:r>
      <w:r w:rsidR="00D8045A">
        <w:fldChar w:fldCharType="end"/>
      </w:r>
      <w:r w:rsidR="0022216D" w:rsidRPr="00827B4D">
        <w:rPr>
          <w:lang w:val="en-US"/>
        </w:rPr>
        <w:t xml:space="preserve"> Framework for strategy implementation</w:t>
      </w:r>
      <w:sdt>
        <w:sdtPr>
          <w:id w:val="464131383"/>
          <w:citation/>
        </w:sdtPr>
        <w:sdtContent>
          <w:r w:rsidR="00D8045A">
            <w:fldChar w:fldCharType="begin"/>
          </w:r>
          <w:r w:rsidR="0022216D">
            <w:rPr>
              <w:lang w:val="en-US"/>
            </w:rPr>
            <w:instrText xml:space="preserve"> CITATION Ant04 \l 1033 </w:instrText>
          </w:r>
          <w:r w:rsidR="00D8045A">
            <w:fldChar w:fldCharType="separate"/>
          </w:r>
          <w:r w:rsidR="002011A4">
            <w:rPr>
              <w:noProof/>
              <w:lang w:val="en-US"/>
            </w:rPr>
            <w:t xml:space="preserve"> </w:t>
          </w:r>
          <w:r w:rsidR="002011A4" w:rsidRPr="002011A4">
            <w:rPr>
              <w:noProof/>
              <w:lang w:val="en-US"/>
            </w:rPr>
            <w:t>(Anthony &amp; Govindarajan, 2004)</w:t>
          </w:r>
          <w:r w:rsidR="00D8045A">
            <w:fldChar w:fldCharType="end"/>
          </w:r>
        </w:sdtContent>
      </w:sdt>
    </w:p>
    <w:p w:rsidR="0022216D" w:rsidRPr="00EE334C" w:rsidRDefault="0022216D" w:rsidP="00CA514A">
      <w:pPr>
        <w:spacing w:line="360" w:lineRule="auto"/>
      </w:pPr>
      <w:r w:rsidRPr="00EE334C">
        <w:t xml:space="preserve">Uit de bovenstaande figuur </w:t>
      </w:r>
      <w:r w:rsidR="00673D42">
        <w:t>blijkt dat management control éé</w:t>
      </w:r>
      <w:r w:rsidRPr="00EE334C">
        <w:t>n van de instrumenten is die managers gebruiken bij de uitvoering van de gewenste strategie.</w:t>
      </w:r>
      <w:r>
        <w:t xml:space="preserve"> Het gaat bij management control om de beïnvloeding van het beslissingsgedrag van managers naar de wen</w:t>
      </w:r>
      <w:r w:rsidR="00673D42">
        <w:t>sen van de principalen</w:t>
      </w:r>
      <w:r>
        <w:t>.</w:t>
      </w:r>
      <w:r w:rsidRPr="00EE334C">
        <w:t xml:space="preserve"> De andere drie instrumenten spelen eveneens een rol bi</w:t>
      </w:r>
      <w:r>
        <w:t xml:space="preserve">j de uitvoering van de </w:t>
      </w:r>
      <w:r w:rsidRPr="00EE334C">
        <w:t>strategie</w:t>
      </w:r>
      <w:r>
        <w:t xml:space="preserve"> </w:t>
      </w:r>
      <w:r w:rsidR="00673D42">
        <w:t xml:space="preserve">en </w:t>
      </w:r>
      <w:r>
        <w:t xml:space="preserve">om de gewenste performance te behalen. </w:t>
      </w:r>
    </w:p>
    <w:p w:rsidR="0022216D" w:rsidRDefault="0022216D" w:rsidP="00CA514A">
      <w:pPr>
        <w:spacing w:line="360" w:lineRule="auto"/>
      </w:pPr>
      <w:r>
        <w:t>MCS kan oplossing bieden aan het incongruent gedrag van de managers. Dat kan worden gedaan door management control uit te voeren. Management control is het controleren en prikkelen van managers om de incongruentie tussen de principaal en de agent te verminderen.</w:t>
      </w:r>
    </w:p>
    <w:p w:rsidR="0022216D" w:rsidRPr="009B4CD6" w:rsidRDefault="0022216D" w:rsidP="00CA514A">
      <w:pPr>
        <w:spacing w:line="360" w:lineRule="auto"/>
      </w:pPr>
      <w:r>
        <w:t xml:space="preserve"> </w:t>
      </w:r>
    </w:p>
    <w:p w:rsidR="0022216D" w:rsidRDefault="0022216D" w:rsidP="00CA514A">
      <w:pPr>
        <w:pStyle w:val="Kop2"/>
        <w:spacing w:line="360" w:lineRule="auto"/>
      </w:pPr>
      <w:bookmarkStart w:id="99" w:name="_Toc266386462"/>
      <w:bookmarkStart w:id="100" w:name="_Toc270421326"/>
      <w:r>
        <w:lastRenderedPageBreak/>
        <w:t>4.5 Extrinsieke motivatie en Intrinsieke motivatie</w:t>
      </w:r>
      <w:bookmarkEnd w:id="99"/>
      <w:bookmarkEnd w:id="100"/>
    </w:p>
    <w:p w:rsidR="0022216D" w:rsidRDefault="0022216D" w:rsidP="00CA514A">
      <w:pPr>
        <w:spacing w:line="360" w:lineRule="auto"/>
      </w:pPr>
    </w:p>
    <w:p w:rsidR="0022216D" w:rsidRDefault="0022216D" w:rsidP="00CA514A">
      <w:pPr>
        <w:keepNext/>
        <w:spacing w:line="360" w:lineRule="auto"/>
      </w:pPr>
      <w:r>
        <w:rPr>
          <w:noProof/>
          <w:lang w:val="en-US"/>
        </w:rPr>
        <w:drawing>
          <wp:inline distT="0" distB="0" distL="0" distR="0">
            <wp:extent cx="3009442" cy="1787006"/>
            <wp:effectExtent l="19050" t="0" r="458" b="0"/>
            <wp:docPr id="13"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srcRect/>
                    <a:stretch>
                      <a:fillRect/>
                    </a:stretch>
                  </pic:blipFill>
                  <pic:spPr bwMode="auto">
                    <a:xfrm>
                      <a:off x="0" y="0"/>
                      <a:ext cx="3009155" cy="1786836"/>
                    </a:xfrm>
                    <a:prstGeom prst="rect">
                      <a:avLst/>
                    </a:prstGeom>
                    <a:noFill/>
                    <a:ln w="9525">
                      <a:noFill/>
                      <a:miter lim="800000"/>
                      <a:headEnd/>
                      <a:tailEnd/>
                    </a:ln>
                  </pic:spPr>
                </pic:pic>
              </a:graphicData>
            </a:graphic>
          </wp:inline>
        </w:drawing>
      </w:r>
    </w:p>
    <w:p w:rsidR="0022216D" w:rsidRPr="0093151D" w:rsidRDefault="000F1F0A" w:rsidP="00CA514A">
      <w:pPr>
        <w:pStyle w:val="Bijschrift"/>
        <w:spacing w:line="360" w:lineRule="auto"/>
        <w:rPr>
          <w:lang w:val="en-US"/>
        </w:rPr>
      </w:pPr>
      <w:bookmarkStart w:id="101" w:name="_Ref266200318"/>
      <w:r w:rsidRPr="000872BF">
        <w:rPr>
          <w:lang w:val="en-US"/>
        </w:rPr>
        <w:t>Figuur</w:t>
      </w:r>
      <w:r w:rsidR="0022216D" w:rsidRPr="0093151D">
        <w:rPr>
          <w:lang w:val="en-US"/>
        </w:rPr>
        <w:t xml:space="preserve"> </w:t>
      </w:r>
      <w:r w:rsidR="00D8045A">
        <w:fldChar w:fldCharType="begin"/>
      </w:r>
      <w:r w:rsidR="0022216D" w:rsidRPr="0093151D">
        <w:rPr>
          <w:lang w:val="en-US"/>
        </w:rPr>
        <w:instrText xml:space="preserve"> SEQ Figure \* ARABIC </w:instrText>
      </w:r>
      <w:r w:rsidR="00D8045A">
        <w:fldChar w:fldCharType="separate"/>
      </w:r>
      <w:r w:rsidR="000872BF">
        <w:rPr>
          <w:noProof/>
          <w:lang w:val="en-US"/>
        </w:rPr>
        <w:t>3</w:t>
      </w:r>
      <w:r w:rsidR="00D8045A">
        <w:fldChar w:fldCharType="end"/>
      </w:r>
      <w:r w:rsidR="0022216D" w:rsidRPr="0093151D">
        <w:rPr>
          <w:lang w:val="en-US"/>
        </w:rPr>
        <w:t xml:space="preserve"> Management Control</w:t>
      </w:r>
      <w:sdt>
        <w:sdtPr>
          <w:id w:val="464131384"/>
          <w:citation/>
        </w:sdtPr>
        <w:sdtContent>
          <w:r w:rsidR="00D8045A">
            <w:fldChar w:fldCharType="begin"/>
          </w:r>
          <w:r w:rsidR="0022216D">
            <w:rPr>
              <w:lang w:val="en-US"/>
            </w:rPr>
            <w:instrText xml:space="preserve"> CITATION Ant04 \l 1033 </w:instrText>
          </w:r>
          <w:r w:rsidR="00D8045A">
            <w:fldChar w:fldCharType="separate"/>
          </w:r>
          <w:r w:rsidR="002011A4">
            <w:rPr>
              <w:noProof/>
              <w:lang w:val="en-US"/>
            </w:rPr>
            <w:t xml:space="preserve"> </w:t>
          </w:r>
          <w:r w:rsidR="002011A4" w:rsidRPr="002011A4">
            <w:rPr>
              <w:noProof/>
              <w:lang w:val="en-US"/>
            </w:rPr>
            <w:t>(Anthony &amp; Govindarajan, 2004)</w:t>
          </w:r>
          <w:r w:rsidR="00D8045A">
            <w:fldChar w:fldCharType="end"/>
          </w:r>
        </w:sdtContent>
      </w:sdt>
      <w:bookmarkEnd w:id="101"/>
    </w:p>
    <w:p w:rsidR="0022216D" w:rsidRDefault="0022216D" w:rsidP="00CA514A">
      <w:pPr>
        <w:spacing w:line="360" w:lineRule="auto"/>
      </w:pPr>
      <w:r w:rsidRPr="007E10FF">
        <w:t xml:space="preserve">In de figuur </w:t>
      </w:r>
      <w:fldSimple w:instr=" REF _Ref266200318 \p \h  \* MERGEFORMAT ">
        <w:r w:rsidRPr="007E10FF">
          <w:t>hierboven</w:t>
        </w:r>
      </w:fldSimple>
      <w:r w:rsidRPr="007E10FF">
        <w:rPr>
          <w:noProof/>
        </w:rPr>
        <w:t xml:space="preserve"> </w:t>
      </w:r>
      <w:r w:rsidRPr="007E10FF">
        <w:t>staat de simpelste vorm van management control proces beschreven.</w:t>
      </w:r>
      <w:r w:rsidR="00C32A22" w:rsidRPr="007E10FF">
        <w:t xml:space="preserve"> Detector, beheerscontrolesysteem, assessor en effector kunnen personen zijn, maar ze kunnen ook functies zijn binnen het MCS. </w:t>
      </w:r>
      <w:r w:rsidRPr="007E10FF">
        <w:t>De detector</w:t>
      </w:r>
      <w:r w:rsidRPr="009B4CD6">
        <w:t xml:space="preserve"> verzamelt benodigde informatie en verzend</w:t>
      </w:r>
      <w:r w:rsidR="00673D42">
        <w:t>t</w:t>
      </w:r>
      <w:r w:rsidRPr="009B4CD6">
        <w:t xml:space="preserve"> het naar het beheerscontrolesysteem. Daar wordt het vergeleken met de waarden die de assessor doorgeeft. De assessor vergelijkt de waarden van de detector met de standaarden. Als laatst wordt bepaald of er moet word</w:t>
      </w:r>
      <w:r>
        <w:t xml:space="preserve">en ingegrepen. Indien nodig </w:t>
      </w:r>
      <w:r w:rsidRPr="009B4CD6">
        <w:t xml:space="preserve">probeert de effector het gedrag te wijzigen. Zo zie je hoe het gedrag van managers </w:t>
      </w:r>
      <w:r>
        <w:t>wordt aange</w:t>
      </w:r>
      <w:r w:rsidRPr="009B4CD6">
        <w:t>stu</w:t>
      </w:r>
      <w:r>
        <w:t>urd</w:t>
      </w:r>
      <w:r w:rsidRPr="009B4CD6">
        <w:t>.</w:t>
      </w:r>
      <w:r w:rsidR="00673D42" w:rsidRPr="00673D42">
        <w:rPr>
          <w:color w:val="FF0000"/>
        </w:rPr>
        <w:t xml:space="preserve"> </w:t>
      </w:r>
    </w:p>
    <w:p w:rsidR="0022216D" w:rsidRDefault="0022216D" w:rsidP="00CA514A">
      <w:pPr>
        <w:spacing w:line="360" w:lineRule="auto"/>
      </w:pPr>
      <w:r>
        <w:t xml:space="preserve">Beïnvloeden van gedrag kan op verschillende manieren. </w:t>
      </w:r>
      <w:r w:rsidR="00673D42">
        <w:t>De</w:t>
      </w:r>
      <w:r>
        <w:t xml:space="preserve"> medewerkers bijvoorbeeld </w:t>
      </w:r>
      <w:r w:rsidR="00673D42">
        <w:t>kunnen ge</w:t>
      </w:r>
      <w:r>
        <w:t>stimule</w:t>
      </w:r>
      <w:r w:rsidR="00673D42">
        <w:t>erd</w:t>
      </w:r>
      <w:r>
        <w:t xml:space="preserve"> </w:t>
      </w:r>
      <w:r w:rsidR="00673D42">
        <w:t xml:space="preserve">worden </w:t>
      </w:r>
      <w:r>
        <w:t>tot een bepaald gedrag door ze te belonen met bonu</w:t>
      </w:r>
      <w:r w:rsidR="00673D42">
        <w:t>ssen. Medewerkers zijn e</w:t>
      </w:r>
      <w:r>
        <w:t>xtrinsiek gemotiveerd als ze een tastbare incentive ontvangen voor hun geleverde prestatie.</w:t>
      </w:r>
    </w:p>
    <w:p w:rsidR="0022216D" w:rsidRDefault="0022216D" w:rsidP="00CA514A">
      <w:pPr>
        <w:spacing w:line="360" w:lineRule="auto"/>
      </w:pPr>
      <w:r>
        <w:t xml:space="preserve">Intrinsieke motivatie is het gevoel van zelfvoldoening krijgen en zich zeer betrokken voelen bij de uitvoering van hun taken </w:t>
      </w:r>
      <w:sdt>
        <w:sdtPr>
          <w:id w:val="118538109"/>
          <w:citation/>
        </w:sdtPr>
        <w:sdtContent>
          <w:r w:rsidR="00D8045A">
            <w:fldChar w:fldCharType="begin"/>
          </w:r>
          <w:r w:rsidRPr="000541B5">
            <w:instrText xml:space="preserve"> CITATION Kun021 \p 279 \l 1033  </w:instrText>
          </w:r>
          <w:r w:rsidR="00D8045A">
            <w:fldChar w:fldCharType="separate"/>
          </w:r>
          <w:r w:rsidR="002011A4">
            <w:rPr>
              <w:noProof/>
            </w:rPr>
            <w:t>(Kunz &amp; Pfaff, 2002, p. 279)</w:t>
          </w:r>
          <w:r w:rsidR="00D8045A">
            <w:fldChar w:fldCharType="end"/>
          </w:r>
        </w:sdtContent>
      </w:sdt>
      <w:r>
        <w:t xml:space="preserve">. Een voorbeeld hiervan is het motiveren van je medewerkers door ze te prijzen bij het leveren van goed werk. Of door de mening van je medewerkers te vragen over bepaalde ondernemingsbeslissingen, waardoor ze zich meer betrokken voelen tot de onderneming.  </w:t>
      </w:r>
    </w:p>
    <w:p w:rsidR="0022216D" w:rsidRPr="00B802B5" w:rsidRDefault="0022216D" w:rsidP="00CA514A">
      <w:pPr>
        <w:pStyle w:val="Kop2"/>
        <w:spacing w:line="360" w:lineRule="auto"/>
      </w:pPr>
      <w:bookmarkStart w:id="102" w:name="_Toc266386463"/>
      <w:bookmarkStart w:id="103" w:name="_Toc270421327"/>
      <w:r>
        <w:t>4.6 Samenvatting</w:t>
      </w:r>
      <w:bookmarkEnd w:id="102"/>
      <w:bookmarkEnd w:id="103"/>
    </w:p>
    <w:p w:rsidR="0022216D" w:rsidRDefault="0022216D" w:rsidP="00CA514A">
      <w:pPr>
        <w:spacing w:after="0" w:line="360" w:lineRule="auto"/>
      </w:pPr>
      <w:r>
        <w:t>Mensen hebben van nature een ego, wat ook hun besluitvormingsproces in de onderneming kan beïnvloeden.  Gedrag van mensen is afhankelijk van verschillende factoren. Je hebt interne persoonlijke factoren zoals lichamelijke en psychische factoren. Als externe factoren heb je de fysische, sociale en culturele factoren.</w:t>
      </w:r>
    </w:p>
    <w:p w:rsidR="0022216D" w:rsidRDefault="00673D42" w:rsidP="00CA514A">
      <w:pPr>
        <w:spacing w:after="0" w:line="360" w:lineRule="auto"/>
      </w:pPr>
      <w:r>
        <w:lastRenderedPageBreak/>
        <w:t>Een ander factor die</w:t>
      </w:r>
      <w:r w:rsidR="0022216D">
        <w:t xml:space="preserve"> het gedrag beïnvloed</w:t>
      </w:r>
      <w:r>
        <w:t>t</w:t>
      </w:r>
      <w:r w:rsidR="0022216D">
        <w:t xml:space="preserve"> is de risicohouding van de mensen. Mensen vertonen</w:t>
      </w:r>
      <w:r w:rsidR="00CD37E7">
        <w:t xml:space="preserve">, </w:t>
      </w:r>
      <w:r w:rsidR="0022216D">
        <w:t>situatie</w:t>
      </w:r>
      <w:r>
        <w:t>-</w:t>
      </w:r>
      <w:r w:rsidR="00CD37E7">
        <w:t xml:space="preserve"> of persoonlijkheid afhankelijk,</w:t>
      </w:r>
      <w:r w:rsidR="0022216D">
        <w:t xml:space="preserve"> risicoavers, risiconeutraal of risicozoekend gedrag.</w:t>
      </w:r>
    </w:p>
    <w:p w:rsidR="0022216D" w:rsidRDefault="0022216D" w:rsidP="00CA514A">
      <w:pPr>
        <w:spacing w:after="0" w:line="360" w:lineRule="auto"/>
      </w:pPr>
      <w:r>
        <w:t>Afhankelijk van situatie en persoonlijkheid kunnen er belang</w:t>
      </w:r>
      <w:r w:rsidR="00CD37E7">
        <w:t>en</w:t>
      </w:r>
      <w:r>
        <w:t>conflicten ontstaan tussen de principaal en de agent wat ook wel ‘agency theorie’ wordt genoemd.  Agency theorie is de relatie tussen manager en zijn principaal.</w:t>
      </w:r>
    </w:p>
    <w:p w:rsidR="0022216D" w:rsidRDefault="00CD37E7" w:rsidP="00CA514A">
      <w:pPr>
        <w:spacing w:after="0" w:line="360" w:lineRule="auto"/>
      </w:pPr>
      <w:r>
        <w:t>Onder</w:t>
      </w:r>
      <w:r w:rsidR="0022216D">
        <w:t xml:space="preserve"> druk van aandeelhouders (principaal) zijn er systeme</w:t>
      </w:r>
      <w:r>
        <w:t>n ontwikkeld om de kosten van het</w:t>
      </w:r>
      <w:r w:rsidR="0022216D">
        <w:t xml:space="preserve"> agency probleem te  verminderen. Dit kan je doen door het belonen of door het monitoren.</w:t>
      </w:r>
      <w:r w:rsidR="0022216D" w:rsidRPr="00B116FB">
        <w:t xml:space="preserve"> </w:t>
      </w:r>
    </w:p>
    <w:p w:rsidR="0022216D" w:rsidRDefault="0022216D" w:rsidP="00CA514A">
      <w:pPr>
        <w:spacing w:after="0" w:line="360" w:lineRule="auto"/>
      </w:pPr>
      <w:r>
        <w:t>Bij informatie asymmetrie tussen de principaal en de agent ontstaan twee problemen</w:t>
      </w:r>
      <w:r w:rsidR="00CD37E7">
        <w:t>:</w:t>
      </w:r>
      <w:r>
        <w:t xml:space="preserve"> moral hazard en adverse selection. Moral hazard </w:t>
      </w:r>
      <w:r w:rsidR="00CD37E7">
        <w:t xml:space="preserve">kan </w:t>
      </w:r>
      <w:r>
        <w:t>ontstaa</w:t>
      </w:r>
      <w:r w:rsidR="00CD37E7">
        <w:t>n</w:t>
      </w:r>
      <w:r>
        <w:t xml:space="preserve"> wanneer de principaal de werkelijke inspanning van zijn agent niet kan meten en de agent is op de hoogte van deze situatie.</w:t>
      </w:r>
    </w:p>
    <w:p w:rsidR="0022216D" w:rsidRDefault="0022216D" w:rsidP="00CA514A">
      <w:pPr>
        <w:spacing w:after="0" w:line="360" w:lineRule="auto"/>
      </w:pPr>
      <w:r>
        <w:t>Adverse selection ontstaat als de ene partij, principaal of agent, meer weet dan de andere partij. De meerwetende partij kan een besluit nemen in zijn voordeel wat voor de minder wetende slechter kan uitkomen.</w:t>
      </w:r>
    </w:p>
    <w:p w:rsidR="0022216D" w:rsidRPr="005C63CA" w:rsidRDefault="00CD37E7" w:rsidP="00CA514A">
      <w:pPr>
        <w:spacing w:after="0" w:line="360" w:lineRule="auto"/>
      </w:pPr>
      <w:r>
        <w:t>Onder</w:t>
      </w:r>
      <w:r w:rsidR="0022216D">
        <w:t xml:space="preserve"> druk van aandeelhouders is het Management Control Systeem ontwikkeld, wat als mede </w:t>
      </w:r>
      <w:r>
        <w:t>is bedoeld om agency</w:t>
      </w:r>
      <w:r w:rsidR="0022216D">
        <w:t>problemen</w:t>
      </w:r>
      <w:r>
        <w:t xml:space="preserve"> te beperken</w:t>
      </w:r>
      <w:r w:rsidR="0022216D">
        <w:t>.</w:t>
      </w:r>
      <w:r w:rsidR="00BA452F">
        <w:t xml:space="preserve"> </w:t>
      </w:r>
      <w:r w:rsidR="0022216D" w:rsidRPr="00560823">
        <w:t>Management C</w:t>
      </w:r>
      <w:r w:rsidR="0022216D">
        <w:t>ontrol System (MCS) is het proces dat de strategische planning koppelt aan de operationele activiteiten</w:t>
      </w:r>
      <w:r w:rsidR="0022216D">
        <w:rPr>
          <w:noProof/>
        </w:rPr>
        <w:t xml:space="preserve"> (Otley, Broadbent, &amp; Berry, 1995)</w:t>
      </w:r>
      <w:r>
        <w:t>. MCS heeft als doel te voorzien in</w:t>
      </w:r>
      <w:r w:rsidR="0022216D">
        <w:t xml:space="preserve"> informatie die nuttig is in de besluitvorming, planning en evaluatie. Het gaat bij management control om de beïnvloeding van het beslissingsgedrag van managers naa</w:t>
      </w:r>
      <w:r w:rsidR="00BA452F">
        <w:t>r de wensen van de principalen</w:t>
      </w:r>
      <w:r w:rsidR="0022216D">
        <w:t>.</w:t>
      </w:r>
    </w:p>
    <w:p w:rsidR="00E7780B" w:rsidRDefault="00E7780B" w:rsidP="00CA514A">
      <w:pPr>
        <w:spacing w:line="360" w:lineRule="auto"/>
        <w:sectPr w:rsidR="00E7780B" w:rsidSect="008B6DD5">
          <w:pgSz w:w="11906" w:h="16838"/>
          <w:pgMar w:top="1417" w:right="1417" w:bottom="1417" w:left="1417" w:header="708" w:footer="708" w:gutter="0"/>
          <w:cols w:space="708"/>
          <w:titlePg/>
          <w:docGrid w:linePitch="360"/>
        </w:sectPr>
      </w:pPr>
    </w:p>
    <w:p w:rsidR="00EB68D2" w:rsidRDefault="00EB68D2" w:rsidP="00CA514A">
      <w:pPr>
        <w:pStyle w:val="Kop1"/>
        <w:spacing w:line="360" w:lineRule="auto"/>
      </w:pPr>
      <w:bookmarkStart w:id="104" w:name="_Toc266386464"/>
      <w:bookmarkStart w:id="105" w:name="_Toc270421328"/>
      <w:r>
        <w:lastRenderedPageBreak/>
        <w:t>5.</w:t>
      </w:r>
      <w:bookmarkEnd w:id="104"/>
      <w:r w:rsidR="00C32A22">
        <w:t xml:space="preserve"> Invloed van maatstaven op investeringsbeslissingen</w:t>
      </w:r>
      <w:bookmarkEnd w:id="105"/>
    </w:p>
    <w:p w:rsidR="00EB68D2" w:rsidRDefault="00EB68D2" w:rsidP="00CA514A">
      <w:pPr>
        <w:pStyle w:val="Kop2"/>
        <w:spacing w:line="360" w:lineRule="auto"/>
      </w:pPr>
      <w:bookmarkStart w:id="106" w:name="_Toc266386465"/>
      <w:bookmarkStart w:id="107" w:name="_Toc270421329"/>
      <w:r>
        <w:t>5.1 Inleiding</w:t>
      </w:r>
      <w:bookmarkEnd w:id="106"/>
      <w:bookmarkEnd w:id="107"/>
    </w:p>
    <w:p w:rsidR="00EB68D2" w:rsidRPr="00C10442" w:rsidRDefault="00EB68D2" w:rsidP="00CA514A">
      <w:pPr>
        <w:spacing w:line="360" w:lineRule="auto"/>
        <w:rPr>
          <w:rFonts w:cs="Times New Roman"/>
        </w:rPr>
      </w:pPr>
      <w:r w:rsidRPr="00C10442">
        <w:rPr>
          <w:rFonts w:cs="Times New Roman"/>
        </w:rPr>
        <w:t xml:space="preserve">Investeringscentra relateren de verkregen winst aan de gebruikte activa. Het resultaat kan hij meten aan de hand van een prestatiemaatstaf. Indien het doel winstgevendheid is dan </w:t>
      </w:r>
      <w:r w:rsidR="00C10442">
        <w:rPr>
          <w:rFonts w:cs="Times New Roman"/>
        </w:rPr>
        <w:t xml:space="preserve">kan </w:t>
      </w:r>
      <w:r w:rsidRPr="00C10442">
        <w:rPr>
          <w:rFonts w:cs="Times New Roman"/>
        </w:rPr>
        <w:t xml:space="preserve">de maatstaf Return On Investment (ROI) </w:t>
      </w:r>
      <w:r w:rsidR="00C10442">
        <w:rPr>
          <w:rFonts w:cs="Times New Roman"/>
        </w:rPr>
        <w:t xml:space="preserve">worden </w:t>
      </w:r>
      <w:r w:rsidRPr="00C10442">
        <w:rPr>
          <w:rFonts w:cs="Times New Roman"/>
        </w:rPr>
        <w:t xml:space="preserve">gebruikt. </w:t>
      </w:r>
      <w:r w:rsidR="00665468">
        <w:rPr>
          <w:rFonts w:cs="Times New Roman"/>
        </w:rPr>
        <w:t>Voor</w:t>
      </w:r>
      <w:r w:rsidRPr="00C10442">
        <w:rPr>
          <w:rFonts w:cs="Times New Roman"/>
        </w:rPr>
        <w:t xml:space="preserve"> het doel maximal</w:t>
      </w:r>
      <w:r w:rsidR="00C10442">
        <w:rPr>
          <w:rFonts w:cs="Times New Roman"/>
        </w:rPr>
        <w:t xml:space="preserve">iseren van aandeelhouderswaarde, kan </w:t>
      </w:r>
      <w:r w:rsidRPr="00C10442">
        <w:rPr>
          <w:rFonts w:cs="Times New Roman"/>
        </w:rPr>
        <w:t xml:space="preserve">Economic Value Added (EVA) </w:t>
      </w:r>
      <w:r w:rsidR="00C10442">
        <w:rPr>
          <w:rFonts w:cs="Times New Roman"/>
        </w:rPr>
        <w:t xml:space="preserve">worden </w:t>
      </w:r>
      <w:r w:rsidRPr="00C10442">
        <w:rPr>
          <w:rFonts w:cs="Times New Roman"/>
        </w:rPr>
        <w:t>gebruikt.</w:t>
      </w:r>
    </w:p>
    <w:p w:rsidR="00EB68D2" w:rsidRPr="00C10442" w:rsidRDefault="00EB68D2" w:rsidP="00CA514A">
      <w:pPr>
        <w:spacing w:line="360" w:lineRule="auto"/>
        <w:rPr>
          <w:rFonts w:cs="Times New Roman"/>
        </w:rPr>
      </w:pPr>
      <w:r w:rsidRPr="00C10442">
        <w:rPr>
          <w:rFonts w:cs="Times New Roman"/>
        </w:rPr>
        <w:t>Managers zijn mensen die, waar het mogelijk is, opportunistisch gedrag kunnen vertonen. Het koppelen van man</w:t>
      </w:r>
      <w:r w:rsidR="00A76A92">
        <w:rPr>
          <w:rFonts w:cs="Times New Roman"/>
        </w:rPr>
        <w:t>ager</w:t>
      </w:r>
      <w:r w:rsidR="00665468">
        <w:rPr>
          <w:rFonts w:cs="Times New Roman"/>
        </w:rPr>
        <w:t>s</w:t>
      </w:r>
      <w:r w:rsidRPr="00C10442">
        <w:rPr>
          <w:rFonts w:cs="Times New Roman"/>
        </w:rPr>
        <w:t>beloningen aan één enkel</w:t>
      </w:r>
      <w:r w:rsidR="00A76A92">
        <w:rPr>
          <w:rFonts w:cs="Times New Roman"/>
        </w:rPr>
        <w:t>e</w:t>
      </w:r>
      <w:r w:rsidRPr="00C10442">
        <w:rPr>
          <w:rFonts w:cs="Times New Roman"/>
        </w:rPr>
        <w:t>maatstaf lijkt te leiden tot incongruent gedrag m</w:t>
      </w:r>
      <w:r w:rsidR="00A76A92">
        <w:rPr>
          <w:rFonts w:cs="Times New Roman"/>
        </w:rPr>
        <w:t>et de ondernemingsbelangen. In het</w:t>
      </w:r>
      <w:r w:rsidRPr="00C10442">
        <w:rPr>
          <w:rFonts w:cs="Times New Roman"/>
        </w:rPr>
        <w:t xml:space="preserve"> vorige hoofdst</w:t>
      </w:r>
      <w:r w:rsidR="00A76A92">
        <w:rPr>
          <w:rFonts w:cs="Times New Roman"/>
        </w:rPr>
        <w:t>uk (4) is dit probleem behandeld onder agency theorie. In dit</w:t>
      </w:r>
      <w:r w:rsidRPr="00C10442">
        <w:rPr>
          <w:rFonts w:cs="Times New Roman"/>
        </w:rPr>
        <w:t xml:space="preserve"> hoofdstuk wordt antwoord gegeven op: Wat zijn de drivers en welk drivers zijn manipuleerbaar door de managers om aan hun gewenste waarde te komen</w:t>
      </w:r>
      <w:r w:rsidR="00A76A92">
        <w:rPr>
          <w:rFonts w:cs="Times New Roman"/>
        </w:rPr>
        <w:t>. EVA en ROI hebben beide contro</w:t>
      </w:r>
      <w:r w:rsidRPr="00C10442">
        <w:rPr>
          <w:rFonts w:cs="Times New Roman"/>
        </w:rPr>
        <w:t xml:space="preserve">lability problemen. Deze maatstaven kunnen zich zelf </w:t>
      </w:r>
      <w:r w:rsidR="00A76A92">
        <w:rPr>
          <w:rFonts w:cs="Times New Roman"/>
        </w:rPr>
        <w:t>niet beschermen tegen het agency-</w:t>
      </w:r>
      <w:r w:rsidRPr="00C10442">
        <w:rPr>
          <w:rFonts w:cs="Times New Roman"/>
        </w:rPr>
        <w:t>probleem.</w:t>
      </w:r>
    </w:p>
    <w:p w:rsidR="00EB68D2" w:rsidRDefault="00EB68D2" w:rsidP="00CA514A">
      <w:pPr>
        <w:pStyle w:val="Kop2"/>
        <w:spacing w:line="360" w:lineRule="auto"/>
      </w:pPr>
      <w:bookmarkStart w:id="108" w:name="_Toc266386466"/>
      <w:bookmarkStart w:id="109" w:name="_Toc270421330"/>
      <w:r>
        <w:t>5.2 Investeren</w:t>
      </w:r>
      <w:bookmarkEnd w:id="108"/>
      <w:bookmarkEnd w:id="109"/>
    </w:p>
    <w:p w:rsidR="00EB68D2" w:rsidRDefault="00EB68D2" w:rsidP="00CA514A">
      <w:pPr>
        <w:spacing w:line="360" w:lineRule="auto"/>
      </w:pPr>
      <w:r>
        <w:t xml:space="preserve">In het bedrijfsleven worden voortdurend beslissingen genomen, waaronder de investeringsbeslissingen. </w:t>
      </w:r>
      <w:r w:rsidRPr="0084578B">
        <w:rPr>
          <w:i/>
        </w:rPr>
        <w:t>“Investeren is het vastleggen van vermogen van de onderneming in actiefbestanddelen, in de hoop dat deze investering toekomstige opbrengsten zal genereren die hoger liggen dan de gedane investeringsuitgave”</w:t>
      </w:r>
      <w:r>
        <w:t xml:space="preserve"> </w:t>
      </w:r>
      <w:sdt>
        <w:sdtPr>
          <w:id w:val="464131463"/>
          <w:citation/>
        </w:sdtPr>
        <w:sdtContent>
          <w:r w:rsidR="00D8045A">
            <w:fldChar w:fldCharType="begin"/>
          </w:r>
          <w:r w:rsidRPr="0084578B">
            <w:instrText xml:space="preserve"> CITATION DeM07 \l 1033 </w:instrText>
          </w:r>
          <w:r w:rsidR="00D8045A">
            <w:fldChar w:fldCharType="separate"/>
          </w:r>
          <w:r w:rsidR="002011A4">
            <w:rPr>
              <w:noProof/>
            </w:rPr>
            <w:t>(De Muynck, 2007)</w:t>
          </w:r>
          <w:r w:rsidR="00D8045A">
            <w:fldChar w:fldCharType="end"/>
          </w:r>
        </w:sdtContent>
      </w:sdt>
      <w:r>
        <w:t>. Ten eerste wordt de vraag gesteld</w:t>
      </w:r>
      <w:r w:rsidR="00A76A92">
        <w:t>:</w:t>
      </w:r>
      <w:r>
        <w:t xml:space="preserve"> moeten we investeren, indien ja moet er een keuze worden gemaakt. Om een goede investeringskeuze te kunnen maken moeten de investeringsalternatieven met elkaar vergeleken worden</w:t>
      </w:r>
      <w:r w:rsidR="00A76A92">
        <w:t>, wat in hoofdstuk 3 is be</w:t>
      </w:r>
      <w:r w:rsidR="000D3672">
        <w:t>handeld</w:t>
      </w:r>
      <w:r w:rsidR="00A76A92">
        <w:t xml:space="preserve"> met ROI</w:t>
      </w:r>
      <w:r w:rsidR="000D3672">
        <w:t xml:space="preserve"> en met de alternatieven IRR en NPV</w:t>
      </w:r>
      <w:r>
        <w:t xml:space="preserve">. We bepalen welke investering rendabel is aan de hand van een investeringsanalyse. In de analyse wordt de impact van een project beoordeeld, de economische rendabiliteit van de projecten vergeleken en de methodiek wordt verantwoord. Elk methodiek heeft zijn eigen impact op de investeringskeuze. </w:t>
      </w:r>
    </w:p>
    <w:p w:rsidR="00EB68D2" w:rsidRDefault="00EB68D2" w:rsidP="00CA514A">
      <w:pPr>
        <w:spacing w:line="360" w:lineRule="auto"/>
      </w:pPr>
      <w:r>
        <w:t xml:space="preserve">Bij investeringsanalyse moet er rekening gehouden worden met de rentabiliteit, waarde, kosten van het project, kosten van het kapitaal, tijdswaarde van geld, inflatie, risico van het project. ROI en EVA houden geen rekening met alle factoren. Elk methodiek heeft zijn eigen beperkingen. </w:t>
      </w:r>
    </w:p>
    <w:p w:rsidR="00EB68D2" w:rsidRPr="0001151F" w:rsidRDefault="00EB68D2" w:rsidP="00CA514A">
      <w:pPr>
        <w:spacing w:line="360" w:lineRule="auto"/>
      </w:pPr>
      <w:r>
        <w:t>Daarnaast is de investeringskeuze afhankelijk van het gedrag</w:t>
      </w:r>
      <w:r>
        <w:rPr>
          <w:rStyle w:val="Voetnootmarkering"/>
        </w:rPr>
        <w:footnoteReference w:id="23"/>
      </w:r>
      <w:r w:rsidR="000D3672">
        <w:t xml:space="preserve"> van managers, wat eerder </w:t>
      </w:r>
      <w:r>
        <w:t>is behandeld. De ondernemingsleiding hoort rationeel te handelen. Soms worden investeringen niet goed geëvalueerd, wat tot intuïtief gedrag kan leiden. Om managers te prikkelen om een goed</w:t>
      </w:r>
      <w:r w:rsidR="00244AAB">
        <w:t>e</w:t>
      </w:r>
      <w:r>
        <w:t xml:space="preserve"> </w:t>
      </w:r>
      <w:r>
        <w:lastRenderedPageBreak/>
        <w:t>investeringskeuze te maken worden er beloningen gekoppeld aan de resultaten. Maar geen enkel</w:t>
      </w:r>
      <w:r w:rsidR="000D3672">
        <w:t>e methodiek, EVA,</w:t>
      </w:r>
      <w:r>
        <w:t xml:space="preserve"> ROI</w:t>
      </w:r>
      <w:r w:rsidR="000D3672">
        <w:t>, IRR, NPV</w:t>
      </w:r>
      <w:r>
        <w:t xml:space="preserve">, is waterdicht. Managers kunnen manipulaties verrichten om de EVA of ROI waarde zo hoog mogelijk te laten zien of ze kunnen investeringskeuzes maken wat op de korte termijn hoge ROI of EVA waarde weergeeft. In de volgende paragrafen van </w:t>
      </w:r>
      <w:r w:rsidR="000D3672">
        <w:t xml:space="preserve">dit </w:t>
      </w:r>
      <w:r>
        <w:t>hoofdstuk wordt de impact van de methodieken EVA en ROI op de investeringskeuze behandeld.</w:t>
      </w:r>
    </w:p>
    <w:p w:rsidR="00EB68D2" w:rsidRPr="00DD0315" w:rsidRDefault="00EB68D2" w:rsidP="00CA514A">
      <w:pPr>
        <w:pStyle w:val="Kop2"/>
        <w:spacing w:line="360" w:lineRule="auto"/>
      </w:pPr>
      <w:bookmarkStart w:id="110" w:name="_Toc266386467"/>
      <w:bookmarkStart w:id="111" w:name="_Toc270421331"/>
      <w:r>
        <w:t>5.3</w:t>
      </w:r>
      <w:r w:rsidRPr="00DD0315">
        <w:t>.1 Waardestuwers</w:t>
      </w:r>
      <w:r>
        <w:t xml:space="preserve"> EVA</w:t>
      </w:r>
      <w:bookmarkEnd w:id="110"/>
      <w:bookmarkEnd w:id="111"/>
    </w:p>
    <w:p w:rsidR="00EB68D2" w:rsidRPr="00677299" w:rsidRDefault="00EB68D2" w:rsidP="00CA514A">
      <w:pPr>
        <w:pStyle w:val="Plattetekst"/>
        <w:spacing w:line="360" w:lineRule="auto"/>
        <w:rPr>
          <w:rFonts w:cs="Times New Roman"/>
        </w:rPr>
      </w:pPr>
      <w:r w:rsidRPr="00677299">
        <w:t xml:space="preserve">Als EVA is gekozen als een management tool om de beste investeringsalternatief te kiezen voor de onderneming, moeten eerst de waarde stuwers van EVA worden bepaald. In een voertuig is het belangrijk om te weten wat het voertuig </w:t>
      </w:r>
      <w:r w:rsidR="00D901EE">
        <w:t>aan</w:t>
      </w:r>
      <w:r w:rsidRPr="00677299">
        <w:t>drijft. Op dezelfde manier is het ook noodzakelijk om te weten welke factoren de aandeelhouderswaarde verhogen of verlagen.</w:t>
      </w:r>
      <w:r w:rsidRPr="00677299">
        <w:rPr>
          <w:rFonts w:cs="Times New Roman"/>
        </w:rPr>
        <w:t xml:space="preserve"> </w:t>
      </w:r>
      <w:r w:rsidRPr="00677299">
        <w:t>Er zijn verscheiden factoren die de waar</w:t>
      </w:r>
      <w:r w:rsidR="00D901EE">
        <w:t>de voor de aandeelhouders</w:t>
      </w:r>
      <w:r w:rsidRPr="00677299">
        <w:t xml:space="preserve"> kunnen stuwen</w:t>
      </w:r>
      <w:r w:rsidR="00D901EE">
        <w:t>:</w:t>
      </w:r>
      <w:r w:rsidRPr="00677299">
        <w:t xml:space="preserve"> groei, winst, financiële factoren en niet financiële factoren. </w:t>
      </w:r>
      <w:r w:rsidRPr="00677299">
        <w:rPr>
          <w:rFonts w:cs="Times New Roman"/>
        </w:rPr>
        <w:t>De waardestuwers</w:t>
      </w:r>
      <w:r>
        <w:rPr>
          <w:rFonts w:cs="Times New Roman"/>
        </w:rPr>
        <w:t xml:space="preserve"> (drivers)</w:t>
      </w:r>
      <w:r w:rsidRPr="00677299">
        <w:rPr>
          <w:rFonts w:cs="Times New Roman"/>
        </w:rPr>
        <w:t xml:space="preserve"> van EVA </w:t>
      </w:r>
      <w:r w:rsidRPr="00677299">
        <w:rPr>
          <w:rStyle w:val="longtext1"/>
          <w:rFonts w:cs="Times New Roman"/>
          <w:sz w:val="22"/>
          <w:szCs w:val="22"/>
          <w:shd w:val="clear" w:color="auto" w:fill="FFFFFF"/>
        </w:rPr>
        <w:t>zijn ingedeeld in de volgende drie hoofdcategorieën. Dit zijn</w:t>
      </w:r>
      <w:r w:rsidR="00D901EE">
        <w:rPr>
          <w:rStyle w:val="longtext1"/>
          <w:rFonts w:cs="Times New Roman"/>
          <w:sz w:val="22"/>
          <w:szCs w:val="22"/>
          <w:shd w:val="clear" w:color="auto" w:fill="FFFFFF"/>
        </w:rPr>
        <w:t>:</w:t>
      </w:r>
    </w:p>
    <w:p w:rsidR="00EB68D2" w:rsidRPr="00677299" w:rsidRDefault="00EB68D2" w:rsidP="00CA514A">
      <w:pPr>
        <w:pStyle w:val="Lijstopsomteken2"/>
        <w:numPr>
          <w:ilvl w:val="0"/>
          <w:numId w:val="6"/>
        </w:numPr>
        <w:spacing w:line="360" w:lineRule="auto"/>
        <w:rPr>
          <w:rFonts w:cs="Times New Roman"/>
        </w:rPr>
      </w:pPr>
      <w:r w:rsidRPr="00677299">
        <w:rPr>
          <w:rFonts w:cs="Times New Roman"/>
        </w:rPr>
        <w:t>Geïnvesteerde kapitaal</w:t>
      </w:r>
    </w:p>
    <w:p w:rsidR="00EB68D2" w:rsidRPr="00677299" w:rsidRDefault="00EB68D2" w:rsidP="00CA514A">
      <w:pPr>
        <w:pStyle w:val="Lijstopsomteken2"/>
        <w:numPr>
          <w:ilvl w:val="0"/>
          <w:numId w:val="6"/>
        </w:numPr>
        <w:spacing w:line="360" w:lineRule="auto"/>
        <w:rPr>
          <w:rFonts w:cs="Times New Roman"/>
        </w:rPr>
      </w:pPr>
      <w:r w:rsidRPr="00677299">
        <w:rPr>
          <w:rFonts w:cs="Times New Roman"/>
        </w:rPr>
        <w:t>Opbrengsten (vb. Omzet)</w:t>
      </w:r>
    </w:p>
    <w:p w:rsidR="00EB68D2" w:rsidRDefault="00EB68D2" w:rsidP="00CA514A">
      <w:pPr>
        <w:pStyle w:val="Lijstopsomteken2"/>
        <w:numPr>
          <w:ilvl w:val="0"/>
          <w:numId w:val="6"/>
        </w:numPr>
        <w:spacing w:line="360" w:lineRule="auto"/>
        <w:rPr>
          <w:rFonts w:cs="Times New Roman"/>
        </w:rPr>
      </w:pPr>
      <w:r w:rsidRPr="00677299">
        <w:rPr>
          <w:rFonts w:cs="Times New Roman"/>
        </w:rPr>
        <w:t>Kosten (vb. WACC, Personeelskosten)</w:t>
      </w:r>
    </w:p>
    <w:p w:rsidR="00EB68D2" w:rsidRDefault="00EB68D2" w:rsidP="00CA514A">
      <w:pPr>
        <w:pStyle w:val="Lijstopsomteken2"/>
        <w:tabs>
          <w:tab w:val="clear" w:pos="643"/>
        </w:tabs>
        <w:spacing w:line="360" w:lineRule="auto"/>
        <w:ind w:left="720" w:firstLine="0"/>
        <w:rPr>
          <w:rFonts w:cs="Times New Roman"/>
        </w:rPr>
      </w:pPr>
    </w:p>
    <w:p w:rsidR="000F1F0A" w:rsidRDefault="00EB68D2" w:rsidP="000F1F0A">
      <w:pPr>
        <w:pStyle w:val="Lijstopsomteken2"/>
        <w:keepNext/>
        <w:tabs>
          <w:tab w:val="clear" w:pos="643"/>
        </w:tabs>
        <w:spacing w:line="360" w:lineRule="auto"/>
        <w:ind w:left="0" w:firstLine="0"/>
      </w:pPr>
      <w:r w:rsidRPr="007708F1">
        <w:rPr>
          <w:rFonts w:cs="Times New Roman"/>
          <w:noProof/>
          <w:lang w:val="en-US"/>
        </w:rPr>
        <w:drawing>
          <wp:inline distT="0" distB="0" distL="0" distR="0">
            <wp:extent cx="4692650" cy="1561465"/>
            <wp:effectExtent l="19050" t="0" r="0" b="0"/>
            <wp:docPr id="14" name="Afbeelding 1" descr="E:\Documents and Settings\Atmaca1\Belgelerim\Resimlerim\generieke value driver als bouwstenen van EV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ocuments and Settings\Atmaca1\Belgelerim\Resimlerim\generieke value driver als bouwstenen van EVA.JPG"/>
                    <pic:cNvPicPr>
                      <a:picLocks noChangeAspect="1" noChangeArrowheads="1"/>
                    </pic:cNvPicPr>
                  </pic:nvPicPr>
                  <pic:blipFill>
                    <a:blip r:embed="rId16" cstate="print"/>
                    <a:srcRect/>
                    <a:stretch>
                      <a:fillRect/>
                    </a:stretch>
                  </pic:blipFill>
                  <pic:spPr bwMode="auto">
                    <a:xfrm>
                      <a:off x="0" y="0"/>
                      <a:ext cx="4692650" cy="1561465"/>
                    </a:xfrm>
                    <a:prstGeom prst="rect">
                      <a:avLst/>
                    </a:prstGeom>
                    <a:noFill/>
                    <a:ln w="9525">
                      <a:noFill/>
                      <a:miter lim="800000"/>
                      <a:headEnd/>
                      <a:tailEnd/>
                    </a:ln>
                  </pic:spPr>
                </pic:pic>
              </a:graphicData>
            </a:graphic>
          </wp:inline>
        </w:drawing>
      </w:r>
    </w:p>
    <w:p w:rsidR="00EB68D2" w:rsidRPr="000F1F0A" w:rsidRDefault="000F1F0A" w:rsidP="000F1F0A">
      <w:pPr>
        <w:pStyle w:val="Bijschrift"/>
      </w:pPr>
      <w:r>
        <w:t xml:space="preserve">Figuur </w:t>
      </w:r>
      <w:fldSimple w:instr=" SEQ Figure \* ARABIC ">
        <w:r w:rsidR="000872BF">
          <w:rPr>
            <w:noProof/>
          </w:rPr>
          <w:t>4</w:t>
        </w:r>
      </w:fldSimple>
      <w:r>
        <w:t xml:space="preserve"> </w:t>
      </w:r>
      <w:r w:rsidRPr="00CD71C2">
        <w:t>Value drivers als bouwstenen van EVA (Urff, 2000, p. 49)</w:t>
      </w:r>
    </w:p>
    <w:p w:rsidR="00EB68D2" w:rsidRPr="00677299" w:rsidRDefault="00EB68D2" w:rsidP="00CA514A">
      <w:pPr>
        <w:pStyle w:val="Plattetekst"/>
        <w:spacing w:line="360" w:lineRule="auto"/>
        <w:rPr>
          <w:rFonts w:cs="Times New Roman"/>
        </w:rPr>
      </w:pPr>
      <w:r w:rsidRPr="00677299">
        <w:rPr>
          <w:rFonts w:cs="Times New Roman"/>
        </w:rPr>
        <w:t xml:space="preserve">Deze worden weer gestuwd door bijvoorbeeld: omzetgroei, winstmarges, belastingen, werkkapitaal, de WACC, </w:t>
      </w:r>
      <w:r w:rsidR="000F1F0A">
        <w:t>omloop- en doorloopsnelheid van op de balans voorkomende posten</w:t>
      </w:r>
      <w:r w:rsidRPr="00677299">
        <w:t>, kapitaalkosten, grootte van het bedrijf, aandelenindex beurs en ga zo maar door.</w:t>
      </w:r>
      <w:r>
        <w:t xml:space="preserve"> In </w:t>
      </w:r>
      <w:fldSimple w:instr=" REF _Ref266307762 \h  \* MERGEFORMAT ">
        <w:r>
          <w:t>Figuur</w:t>
        </w:r>
        <w:r w:rsidR="000F1F0A">
          <w:t xml:space="preserve"> 4</w:t>
        </w:r>
        <w:r>
          <w:t xml:space="preserve"> </w:t>
        </w:r>
      </w:fldSimple>
      <w:r>
        <w:t xml:space="preserve">hierboven zijn de waardestuwers gekoppeld aan de drie hoofdcategorieën. </w:t>
      </w:r>
    </w:p>
    <w:p w:rsidR="00EB68D2" w:rsidRPr="00677299" w:rsidRDefault="00EB68D2" w:rsidP="00CA514A">
      <w:pPr>
        <w:pStyle w:val="Plattetekst"/>
        <w:spacing w:line="360" w:lineRule="auto"/>
        <w:rPr>
          <w:rStyle w:val="longtext1"/>
          <w:rFonts w:cs="Times New Roman"/>
          <w:sz w:val="22"/>
          <w:szCs w:val="22"/>
        </w:rPr>
      </w:pPr>
      <w:r w:rsidRPr="00677299">
        <w:rPr>
          <w:rFonts w:cs="Times New Roman"/>
        </w:rPr>
        <w:t xml:space="preserve">Waardedrivers van EVA dienen als een oorzaakgevolg factor voor het creëren of vernietigen van waarde. Aan de hand van deze oorzaakgevolg relatie </w:t>
      </w:r>
      <w:r w:rsidR="000F1F0A">
        <w:rPr>
          <w:rFonts w:cs="Times New Roman"/>
        </w:rPr>
        <w:t>kan</w:t>
      </w:r>
      <w:r w:rsidRPr="00677299">
        <w:rPr>
          <w:rFonts w:cs="Times New Roman"/>
        </w:rPr>
        <w:t xml:space="preserve"> een beeld </w:t>
      </w:r>
      <w:r w:rsidR="000F1F0A">
        <w:rPr>
          <w:rFonts w:cs="Times New Roman"/>
        </w:rPr>
        <w:t>ge</w:t>
      </w:r>
      <w:r w:rsidRPr="00677299">
        <w:rPr>
          <w:rFonts w:cs="Times New Roman"/>
        </w:rPr>
        <w:t>vorm</w:t>
      </w:r>
      <w:r w:rsidR="000F1F0A">
        <w:rPr>
          <w:rFonts w:cs="Times New Roman"/>
        </w:rPr>
        <w:t>d worden</w:t>
      </w:r>
      <w:r w:rsidRPr="00677299">
        <w:rPr>
          <w:rFonts w:cs="Times New Roman"/>
        </w:rPr>
        <w:t xml:space="preserve"> van welke financiële en niet-financiële elementen binnen de organisatie van belang zijn voor de creatie van waarde. EVA-waarde verandert als één driver verandert, terwijl de andere drivers constant blijven. </w:t>
      </w:r>
    </w:p>
    <w:p w:rsidR="00EB68D2" w:rsidRPr="00DD0315" w:rsidRDefault="00EB68D2" w:rsidP="00CA514A">
      <w:pPr>
        <w:pStyle w:val="Kop2"/>
        <w:spacing w:line="360" w:lineRule="auto"/>
      </w:pPr>
      <w:bookmarkStart w:id="112" w:name="_Toc266386468"/>
      <w:bookmarkStart w:id="113" w:name="_Toc270421332"/>
      <w:r>
        <w:lastRenderedPageBreak/>
        <w:t>5.3.2</w:t>
      </w:r>
      <w:r w:rsidRPr="00DD0315">
        <w:t xml:space="preserve"> EVA invloed op investeringsgedrag</w:t>
      </w:r>
      <w:bookmarkEnd w:id="112"/>
      <w:bookmarkEnd w:id="113"/>
    </w:p>
    <w:p w:rsidR="00EB68D2" w:rsidRPr="00677299" w:rsidRDefault="00EB68D2" w:rsidP="00CA514A">
      <w:pPr>
        <w:pStyle w:val="Plattetekst"/>
        <w:spacing w:line="360" w:lineRule="auto"/>
        <w:rPr>
          <w:rStyle w:val="longtext1"/>
          <w:rFonts w:cs="Times New Roman"/>
          <w:sz w:val="22"/>
          <w:szCs w:val="22"/>
        </w:rPr>
      </w:pPr>
      <w:r w:rsidRPr="00677299">
        <w:rPr>
          <w:rStyle w:val="longtext1"/>
          <w:rFonts w:cs="Times New Roman"/>
          <w:sz w:val="22"/>
          <w:szCs w:val="22"/>
        </w:rPr>
        <w:t>In hoofdstuk 4 hebben we de invloed van belangenverschillen van managers op de investeringskeuze behandel</w:t>
      </w:r>
      <w:r w:rsidR="00A60859">
        <w:rPr>
          <w:rStyle w:val="longtext1"/>
          <w:rFonts w:cs="Times New Roman"/>
          <w:sz w:val="22"/>
          <w:szCs w:val="22"/>
        </w:rPr>
        <w:t>d</w:t>
      </w:r>
      <w:r w:rsidRPr="00677299">
        <w:rPr>
          <w:rStyle w:val="longtext1"/>
          <w:rFonts w:cs="Times New Roman"/>
          <w:sz w:val="22"/>
          <w:szCs w:val="22"/>
        </w:rPr>
        <w:t>. Managers die worden beloond aan de hand van EVA, zullen de EVA waarde maximaliseren naar eigen belang. Hoe hoger de EV</w:t>
      </w:r>
      <w:r>
        <w:rPr>
          <w:rStyle w:val="longtext1"/>
          <w:rFonts w:cs="Times New Roman"/>
          <w:sz w:val="22"/>
          <w:szCs w:val="22"/>
        </w:rPr>
        <w:t>A, hoe hoger de bonus kan zijn.</w:t>
      </w:r>
    </w:p>
    <w:p w:rsidR="00EB68D2" w:rsidRPr="00677299" w:rsidRDefault="00EB68D2" w:rsidP="00CA514A">
      <w:pPr>
        <w:pStyle w:val="Plattetekst"/>
        <w:spacing w:line="360" w:lineRule="auto"/>
        <w:rPr>
          <w:rFonts w:cs="Times New Roman"/>
        </w:rPr>
      </w:pPr>
      <w:r w:rsidRPr="00677299">
        <w:rPr>
          <w:rStyle w:val="longtext1"/>
          <w:rFonts w:cs="Times New Roman"/>
          <w:sz w:val="22"/>
          <w:szCs w:val="22"/>
        </w:rPr>
        <w:t xml:space="preserve">Aan de hand van </w:t>
      </w:r>
      <w:r w:rsidR="00A60859">
        <w:rPr>
          <w:rStyle w:val="longtext1"/>
          <w:rFonts w:cs="Times New Roman"/>
          <w:sz w:val="22"/>
          <w:szCs w:val="22"/>
        </w:rPr>
        <w:t xml:space="preserve">de </w:t>
      </w:r>
      <w:fldSimple w:instr=" REF _Ref266265431 \h  \* MERGEFORMAT ">
        <w:r>
          <w:t>Capital Charge Methode</w:t>
        </w:r>
      </w:fldSimple>
      <w:r w:rsidR="00A60859">
        <w:t>,</w:t>
      </w:r>
      <w:r w:rsidRPr="00677299">
        <w:rPr>
          <w:rStyle w:val="longtext1"/>
          <w:rFonts w:cs="Times New Roman"/>
          <w:sz w:val="22"/>
          <w:szCs w:val="22"/>
        </w:rPr>
        <w:t xml:space="preserve"> w</w:t>
      </w:r>
      <w:r w:rsidR="00A60859">
        <w:rPr>
          <w:rStyle w:val="longtext1"/>
          <w:rFonts w:cs="Times New Roman"/>
          <w:sz w:val="22"/>
          <w:szCs w:val="22"/>
        </w:rPr>
        <w:t>elke</w:t>
      </w:r>
      <w:r w:rsidRPr="00677299">
        <w:rPr>
          <w:rStyle w:val="longtext1"/>
          <w:rFonts w:cs="Times New Roman"/>
          <w:sz w:val="22"/>
          <w:szCs w:val="22"/>
        </w:rPr>
        <w:t xml:space="preserve"> is behandel</w:t>
      </w:r>
      <w:r w:rsidR="00A60859">
        <w:rPr>
          <w:rStyle w:val="longtext1"/>
          <w:rFonts w:cs="Times New Roman"/>
          <w:sz w:val="22"/>
          <w:szCs w:val="22"/>
        </w:rPr>
        <w:t>d</w:t>
      </w:r>
      <w:r w:rsidRPr="00677299">
        <w:rPr>
          <w:rStyle w:val="longtext1"/>
          <w:rFonts w:cs="Times New Roman"/>
          <w:sz w:val="22"/>
          <w:szCs w:val="22"/>
        </w:rPr>
        <w:t xml:space="preserve"> in </w:t>
      </w:r>
      <w:r w:rsidR="00A60859">
        <w:rPr>
          <w:rStyle w:val="longtext1"/>
          <w:rFonts w:cs="Times New Roman"/>
          <w:sz w:val="22"/>
          <w:szCs w:val="22"/>
        </w:rPr>
        <w:t>p</w:t>
      </w:r>
      <w:r w:rsidRPr="00677299">
        <w:rPr>
          <w:rStyle w:val="longtext1"/>
          <w:rFonts w:cs="Times New Roman"/>
          <w:sz w:val="22"/>
          <w:szCs w:val="22"/>
        </w:rPr>
        <w:t xml:space="preserve">aragraaf 2.5, </w:t>
      </w:r>
      <w:r>
        <w:rPr>
          <w:rStyle w:val="longtext1"/>
          <w:rFonts w:cs="Times New Roman"/>
          <w:sz w:val="22"/>
          <w:szCs w:val="22"/>
        </w:rPr>
        <w:t>is te</w:t>
      </w:r>
      <w:r w:rsidRPr="00677299">
        <w:rPr>
          <w:rStyle w:val="longtext1"/>
          <w:rFonts w:cs="Times New Roman"/>
          <w:sz w:val="22"/>
          <w:szCs w:val="22"/>
        </w:rPr>
        <w:t xml:space="preserve"> zien wanneer EVA toeneemt. </w:t>
      </w:r>
      <w:r w:rsidRPr="00677299">
        <w:rPr>
          <w:rFonts w:cs="Times New Roman"/>
        </w:rPr>
        <w:t>EVA-waarde verandert als één driver verandert, terwijl de andere drivers constant blijven. Als h</w:t>
      </w:r>
      <w:r w:rsidRPr="00677299">
        <w:rPr>
          <w:rStyle w:val="longtext1"/>
          <w:rFonts w:cs="Times New Roman"/>
          <w:sz w:val="22"/>
          <w:szCs w:val="22"/>
        </w:rPr>
        <w:t>et geïnvesteerd</w:t>
      </w:r>
      <w:r w:rsidR="00A60859">
        <w:rPr>
          <w:rStyle w:val="longtext1"/>
          <w:rFonts w:cs="Times New Roman"/>
          <w:sz w:val="22"/>
          <w:szCs w:val="22"/>
        </w:rPr>
        <w:t>e kapitaal daalt bij een gelijk</w:t>
      </w:r>
      <w:r w:rsidRPr="00677299">
        <w:rPr>
          <w:rStyle w:val="longtext1"/>
          <w:rFonts w:cs="Times New Roman"/>
          <w:sz w:val="22"/>
          <w:szCs w:val="22"/>
        </w:rPr>
        <w:t>blijvende opbrengsten</w:t>
      </w:r>
      <w:r w:rsidR="00A60859">
        <w:rPr>
          <w:rStyle w:val="longtext1"/>
          <w:rFonts w:cs="Times New Roman"/>
          <w:sz w:val="22"/>
          <w:szCs w:val="22"/>
          <w:shd w:val="clear" w:color="auto" w:fill="FFFFFF"/>
        </w:rPr>
        <w:t xml:space="preserve"> en uitgaven,</w:t>
      </w:r>
      <w:r w:rsidRPr="00677299">
        <w:rPr>
          <w:rStyle w:val="longtext1"/>
          <w:rFonts w:cs="Times New Roman"/>
          <w:sz w:val="22"/>
          <w:szCs w:val="22"/>
          <w:shd w:val="clear" w:color="auto" w:fill="FFFFFF"/>
        </w:rPr>
        <w:t xml:space="preserve"> stijgt de EVA waarde. Dit is gelijk ook een belangrijk nadeel van EVA</w:t>
      </w:r>
      <w:r>
        <w:rPr>
          <w:rStyle w:val="longtext1"/>
          <w:rFonts w:cs="Times New Roman"/>
          <w:sz w:val="22"/>
          <w:szCs w:val="22"/>
          <w:shd w:val="clear" w:color="auto" w:fill="FFFFFF"/>
        </w:rPr>
        <w:t>,</w:t>
      </w:r>
      <w:r w:rsidRPr="00677299">
        <w:rPr>
          <w:rStyle w:val="longtext1"/>
          <w:rFonts w:cs="Times New Roman"/>
          <w:sz w:val="22"/>
          <w:szCs w:val="22"/>
          <w:shd w:val="clear" w:color="auto" w:fill="FFFFFF"/>
        </w:rPr>
        <w:t xml:space="preserve"> </w:t>
      </w:r>
      <w:r>
        <w:rPr>
          <w:rStyle w:val="longtext1"/>
          <w:rFonts w:cs="Times New Roman"/>
          <w:sz w:val="22"/>
          <w:szCs w:val="22"/>
          <w:shd w:val="clear" w:color="auto" w:fill="FFFFFF"/>
        </w:rPr>
        <w:t>want het ontmoedigt het investeren wat leidt tot korte termijn denken</w:t>
      </w:r>
      <w:sdt>
        <w:sdtPr>
          <w:rPr>
            <w:rStyle w:val="longtext1"/>
            <w:rFonts w:cs="Times New Roman"/>
            <w:sz w:val="22"/>
            <w:szCs w:val="22"/>
            <w:shd w:val="clear" w:color="auto" w:fill="FFFFFF"/>
          </w:rPr>
          <w:id w:val="1043613210"/>
          <w:citation/>
        </w:sdtPr>
        <w:sdtContent>
          <w:r w:rsidR="00D8045A">
            <w:rPr>
              <w:rStyle w:val="longtext1"/>
              <w:rFonts w:cs="Times New Roman"/>
              <w:sz w:val="22"/>
              <w:szCs w:val="22"/>
              <w:shd w:val="clear" w:color="auto" w:fill="FFFFFF"/>
            </w:rPr>
            <w:fldChar w:fldCharType="begin"/>
          </w:r>
          <w:r>
            <w:rPr>
              <w:rStyle w:val="longtext1"/>
              <w:rFonts w:cs="Times New Roman"/>
              <w:sz w:val="22"/>
              <w:szCs w:val="22"/>
              <w:shd w:val="clear" w:color="auto" w:fill="FFFFFF"/>
            </w:rPr>
            <w:instrText xml:space="preserve"> CITATION Bre99 \l 1043 </w:instrText>
          </w:r>
          <w:r w:rsidR="00D8045A">
            <w:rPr>
              <w:rStyle w:val="longtext1"/>
              <w:rFonts w:cs="Times New Roman"/>
              <w:sz w:val="22"/>
              <w:szCs w:val="22"/>
              <w:shd w:val="clear" w:color="auto" w:fill="FFFFFF"/>
            </w:rPr>
            <w:fldChar w:fldCharType="separate"/>
          </w:r>
          <w:r w:rsidR="002011A4">
            <w:rPr>
              <w:rStyle w:val="longtext1"/>
              <w:rFonts w:cs="Times New Roman"/>
              <w:noProof/>
              <w:sz w:val="22"/>
              <w:szCs w:val="22"/>
              <w:shd w:val="clear" w:color="auto" w:fill="FFFFFF"/>
            </w:rPr>
            <w:t xml:space="preserve"> </w:t>
          </w:r>
          <w:r w:rsidR="002011A4" w:rsidRPr="002011A4">
            <w:rPr>
              <w:rFonts w:cs="Times New Roman"/>
              <w:noProof/>
              <w:shd w:val="clear" w:color="auto" w:fill="FFFFFF"/>
            </w:rPr>
            <w:t>(Brewer, Chandra, &amp; Hock, 1999)</w:t>
          </w:r>
          <w:r w:rsidR="00D8045A">
            <w:rPr>
              <w:rStyle w:val="longtext1"/>
              <w:rFonts w:cs="Times New Roman"/>
              <w:sz w:val="22"/>
              <w:szCs w:val="22"/>
              <w:shd w:val="clear" w:color="auto" w:fill="FFFFFF"/>
            </w:rPr>
            <w:fldChar w:fldCharType="end"/>
          </w:r>
        </w:sdtContent>
      </w:sdt>
      <w:r>
        <w:rPr>
          <w:rStyle w:val="longtext1"/>
          <w:rFonts w:cs="Times New Roman"/>
          <w:sz w:val="22"/>
          <w:szCs w:val="22"/>
          <w:shd w:val="clear" w:color="auto" w:fill="FFFFFF"/>
        </w:rPr>
        <w:t xml:space="preserve">. </w:t>
      </w:r>
      <w:r w:rsidRPr="00677299">
        <w:rPr>
          <w:rStyle w:val="longtext1"/>
          <w:rFonts w:cs="Times New Roman"/>
          <w:sz w:val="22"/>
          <w:szCs w:val="22"/>
          <w:shd w:val="clear" w:color="auto" w:fill="FFFFFF"/>
        </w:rPr>
        <w:t xml:space="preserve">Dit effect kan ook versterkt worden door een beloningssysteem dat er aan gekoppeld kan worden. </w:t>
      </w:r>
      <w:r w:rsidRPr="00677299">
        <w:rPr>
          <w:rFonts w:cs="Times New Roman"/>
        </w:rPr>
        <w:t>Want dan zullen de managers meer geneigd zijn om zo min mogelijk te investeren om een zo hoog mogelijk bonus te kunnen krijgen. EVA heeft zo een negatieve invloed op het investeringsbeleid van managers. Voorwaarde hierbij is dat de onderneming een positief EVA blijft behalen.</w:t>
      </w:r>
    </w:p>
    <w:p w:rsidR="00EB68D2" w:rsidRPr="00677299" w:rsidRDefault="00EB68D2" w:rsidP="00CA514A">
      <w:pPr>
        <w:pStyle w:val="Lijstalinea"/>
        <w:spacing w:line="360" w:lineRule="auto"/>
        <w:ind w:left="0"/>
        <w:rPr>
          <w:rFonts w:cs="Times New Roman"/>
        </w:rPr>
      </w:pPr>
      <w:r w:rsidRPr="00677299">
        <w:rPr>
          <w:rFonts w:cs="Times New Roman"/>
        </w:rPr>
        <w:t xml:space="preserve">Ten tweede wordt dit effect versterkt door risicomijdend gedrag van managers. Als het goed gaat zijn mensen geneigd om risicovermijdend gedrag te tonen. Risicomijdend gedrag kan je tonen door te investeren in projecten met weinig risico. </w:t>
      </w:r>
      <w:r w:rsidR="00244AAB">
        <w:rPr>
          <w:rFonts w:cs="Times New Roman"/>
        </w:rPr>
        <w:t>W</w:t>
      </w:r>
      <w:r w:rsidRPr="00677299">
        <w:rPr>
          <w:rFonts w:cs="Times New Roman"/>
        </w:rPr>
        <w:t>einig risico betekent in de praktijk veelal dat er word</w:t>
      </w:r>
      <w:r>
        <w:rPr>
          <w:rFonts w:cs="Times New Roman"/>
        </w:rPr>
        <w:t>t gekozen voor de korte termijn,</w:t>
      </w:r>
      <w:r w:rsidRPr="00677299">
        <w:rPr>
          <w:rFonts w:cs="Times New Roman"/>
        </w:rPr>
        <w:t xml:space="preserve"> </w:t>
      </w:r>
      <w:r>
        <w:rPr>
          <w:rFonts w:cs="Times New Roman"/>
        </w:rPr>
        <w:t>omdat lange termijn investeringen risico van de tijd dragen.</w:t>
      </w:r>
    </w:p>
    <w:p w:rsidR="00EB68D2" w:rsidRDefault="00EB68D2" w:rsidP="00CA514A">
      <w:pPr>
        <w:pStyle w:val="Lijstalinea"/>
        <w:spacing w:line="360" w:lineRule="auto"/>
        <w:ind w:left="0"/>
        <w:rPr>
          <w:rFonts w:cs="Times New Roman"/>
        </w:rPr>
      </w:pPr>
      <w:r>
        <w:rPr>
          <w:rFonts w:cs="Times New Roman"/>
        </w:rPr>
        <w:t>De reden w</w:t>
      </w:r>
      <w:r w:rsidRPr="00677299">
        <w:rPr>
          <w:rFonts w:cs="Times New Roman"/>
        </w:rPr>
        <w:t>aarom managers de grote investeringspr</w:t>
      </w:r>
      <w:r>
        <w:rPr>
          <w:rFonts w:cs="Times New Roman"/>
        </w:rPr>
        <w:t>ojecten</w:t>
      </w:r>
      <w:r w:rsidRPr="009064A9">
        <w:rPr>
          <w:rFonts w:cs="Times New Roman"/>
        </w:rPr>
        <w:t xml:space="preserve"> </w:t>
      </w:r>
      <w:r w:rsidRPr="00677299">
        <w:rPr>
          <w:rFonts w:cs="Times New Roman"/>
        </w:rPr>
        <w:t>vermijden</w:t>
      </w:r>
      <w:r>
        <w:rPr>
          <w:rFonts w:cs="Times New Roman"/>
        </w:rPr>
        <w:t xml:space="preserve"> is omdat winstgevendheid later niet zeker is en dat brengt </w:t>
      </w:r>
      <w:r w:rsidRPr="00677299">
        <w:rPr>
          <w:rFonts w:cs="Times New Roman"/>
        </w:rPr>
        <w:t>risico</w:t>
      </w:r>
      <w:r>
        <w:rPr>
          <w:rFonts w:cs="Times New Roman"/>
        </w:rPr>
        <w:t>’s met zich mee</w:t>
      </w:r>
      <w:r w:rsidRPr="00677299">
        <w:rPr>
          <w:rFonts w:cs="Times New Roman"/>
        </w:rPr>
        <w:t>.</w:t>
      </w:r>
    </w:p>
    <w:p w:rsidR="00EB68D2" w:rsidRDefault="00EB68D2" w:rsidP="00CA514A">
      <w:pPr>
        <w:pStyle w:val="Lijstalinea"/>
        <w:spacing w:line="360" w:lineRule="auto"/>
        <w:ind w:left="0"/>
        <w:rPr>
          <w:rFonts w:cs="Times New Roman"/>
        </w:rPr>
      </w:pPr>
    </w:p>
    <w:p w:rsidR="00EB68D2" w:rsidRDefault="00EB68D2" w:rsidP="00CA514A">
      <w:pPr>
        <w:pStyle w:val="Lijstalinea"/>
        <w:spacing w:line="360" w:lineRule="auto"/>
        <w:ind w:left="0"/>
        <w:rPr>
          <w:rFonts w:cs="Times New Roman"/>
        </w:rPr>
      </w:pPr>
      <w:r>
        <w:rPr>
          <w:rFonts w:cs="Times New Roman"/>
        </w:rPr>
        <w:t xml:space="preserve">Ten derde is volgens deskundigen EVA manipuleerbaar. </w:t>
      </w:r>
      <w:r w:rsidRPr="00D85520">
        <w:rPr>
          <w:rFonts w:cs="Times New Roman"/>
        </w:rPr>
        <w:t xml:space="preserve">Villiers </w:t>
      </w:r>
      <w:r w:rsidRPr="00D64C66">
        <w:rPr>
          <w:rFonts w:cs="Times New Roman"/>
        </w:rPr>
        <w:t>concludeert</w:t>
      </w:r>
      <w:r w:rsidRPr="00D85520">
        <w:rPr>
          <w:rFonts w:cs="Times New Roman"/>
        </w:rPr>
        <w:t xml:space="preserve"> in zijn artikel </w:t>
      </w:r>
      <w:r w:rsidRPr="00D85520">
        <w:rPr>
          <w:rFonts w:cs="Times New Roman"/>
          <w:noProof/>
        </w:rPr>
        <w:t>‘The Distortions in Economic Value Added (EVA) Caused by Inflation’</w:t>
      </w:r>
      <w:r w:rsidRPr="00D85520">
        <w:rPr>
          <w:rFonts w:cs="Times New Roman"/>
        </w:rPr>
        <w:t xml:space="preserve"> </w:t>
      </w:r>
      <w:sdt>
        <w:sdtPr>
          <w:rPr>
            <w:rFonts w:cs="Times New Roman"/>
          </w:rPr>
          <w:id w:val="1043613213"/>
          <w:citation/>
        </w:sdtPr>
        <w:sdtContent>
          <w:r w:rsidR="00D8045A">
            <w:rPr>
              <w:rFonts w:cs="Times New Roman"/>
            </w:rPr>
            <w:fldChar w:fldCharType="begin"/>
          </w:r>
          <w:r w:rsidRPr="00D85520">
            <w:rPr>
              <w:rFonts w:cs="Times New Roman"/>
            </w:rPr>
            <w:instrText xml:space="preserve"> CITATION DeV97 \n  \t  \l 1043  </w:instrText>
          </w:r>
          <w:r w:rsidR="00D8045A">
            <w:rPr>
              <w:rFonts w:cs="Times New Roman"/>
            </w:rPr>
            <w:fldChar w:fldCharType="separate"/>
          </w:r>
          <w:r w:rsidR="002011A4" w:rsidRPr="002011A4">
            <w:rPr>
              <w:rFonts w:cs="Times New Roman"/>
              <w:noProof/>
            </w:rPr>
            <w:t>(1997)</w:t>
          </w:r>
          <w:r w:rsidR="00D8045A">
            <w:rPr>
              <w:rFonts w:cs="Times New Roman"/>
            </w:rPr>
            <w:fldChar w:fldCharType="end"/>
          </w:r>
        </w:sdtContent>
      </w:sdt>
      <w:r w:rsidRPr="00D85520">
        <w:rPr>
          <w:rFonts w:cs="Times New Roman"/>
        </w:rPr>
        <w:t xml:space="preserve"> </w:t>
      </w:r>
      <w:r w:rsidRPr="00D64C66">
        <w:rPr>
          <w:rFonts w:cs="Times New Roman"/>
        </w:rPr>
        <w:t>dat</w:t>
      </w:r>
      <w:r w:rsidRPr="00D85520">
        <w:rPr>
          <w:rFonts w:cs="Times New Roman"/>
        </w:rPr>
        <w:t xml:space="preserve"> EVA zelfs </w:t>
      </w:r>
      <w:r w:rsidR="00A60859">
        <w:rPr>
          <w:rFonts w:cs="Times New Roman"/>
        </w:rPr>
        <w:t>aan</w:t>
      </w:r>
      <w:r w:rsidRPr="00D64C66">
        <w:rPr>
          <w:rFonts w:cs="Times New Roman"/>
        </w:rPr>
        <w:t>moedigt</w:t>
      </w:r>
      <w:r w:rsidRPr="00D85520">
        <w:rPr>
          <w:rFonts w:cs="Times New Roman"/>
        </w:rPr>
        <w:t xml:space="preserve"> tot </w:t>
      </w:r>
      <w:r w:rsidRPr="00D64C66">
        <w:rPr>
          <w:rFonts w:cs="Times New Roman"/>
        </w:rPr>
        <w:t>manipulatie</w:t>
      </w:r>
      <w:r w:rsidRPr="00D85520">
        <w:rPr>
          <w:rFonts w:cs="Times New Roman"/>
        </w:rPr>
        <w:t xml:space="preserve">. </w:t>
      </w:r>
      <w:r w:rsidR="00A60859">
        <w:t>EVA is een getal gebaseerd</w:t>
      </w:r>
      <w:r>
        <w:t xml:space="preserve"> op boekhoudkundige opbrengsten en kosten. De managers kunnen deze cijfers manipuleren door hun besluitvorming te veranderen </w:t>
      </w:r>
      <w:sdt>
        <w:sdtPr>
          <w:id w:val="464131797"/>
          <w:citation/>
        </w:sdtPr>
        <w:sdtContent>
          <w:r w:rsidR="00D8045A">
            <w:fldChar w:fldCharType="begin"/>
          </w:r>
          <w:r w:rsidR="0093685E" w:rsidRPr="0093685E">
            <w:instrText xml:space="preserve"> CITATION Hor97 \t  \l 1033  </w:instrText>
          </w:r>
          <w:r w:rsidR="00D8045A">
            <w:fldChar w:fldCharType="separate"/>
          </w:r>
          <w:r w:rsidR="002011A4">
            <w:rPr>
              <w:noProof/>
            </w:rPr>
            <w:t>(Horngren, Foster, &amp; Datar, 1997)</w:t>
          </w:r>
          <w:r w:rsidR="00D8045A">
            <w:fldChar w:fldCharType="end"/>
          </w:r>
        </w:sdtContent>
      </w:sdt>
      <w:r>
        <w:rPr>
          <w:rFonts w:cs="Times New Roman"/>
        </w:rPr>
        <w:t xml:space="preserve">. </w:t>
      </w:r>
      <w:r w:rsidR="00117DCC">
        <w:rPr>
          <w:rFonts w:cs="Times New Roman"/>
        </w:rPr>
        <w:t>B</w:t>
      </w:r>
      <w:r>
        <w:rPr>
          <w:rFonts w:cs="Times New Roman"/>
        </w:rPr>
        <w:t>oekhoud</w:t>
      </w:r>
      <w:r w:rsidR="00117DCC">
        <w:rPr>
          <w:rFonts w:cs="Times New Roman"/>
        </w:rPr>
        <w:t>kundige waarden zijn manipuleer</w:t>
      </w:r>
      <w:r>
        <w:rPr>
          <w:rFonts w:cs="Times New Roman"/>
        </w:rPr>
        <w:t>baar door bekende accounting methodes zoals kosten uitstellen na</w:t>
      </w:r>
      <w:r w:rsidR="00117DCC">
        <w:rPr>
          <w:rFonts w:cs="Times New Roman"/>
        </w:rPr>
        <w:t>ar de volgende periode of activiteiten</w:t>
      </w:r>
      <w:r>
        <w:rPr>
          <w:rFonts w:cs="Times New Roman"/>
        </w:rPr>
        <w:t xml:space="preserve"> die nu niet nodig zijn verrichten. De aanpassingen van de boekwaarde volgens de </w:t>
      </w:r>
      <w:r w:rsidR="00534038">
        <w:rPr>
          <w:rFonts w:cs="Times New Roman"/>
        </w:rPr>
        <w:t>GAAP</w:t>
      </w:r>
      <w:r>
        <w:rPr>
          <w:rFonts w:cs="Times New Roman"/>
        </w:rPr>
        <w:t xml:space="preserve"> geeft ruimte voor speling. Zoals een onderneming vrij is in het kiezen van voorraadwaardering</w:t>
      </w:r>
      <w:r w:rsidR="00117DCC">
        <w:rPr>
          <w:rFonts w:cs="Times New Roman"/>
        </w:rPr>
        <w:t>-</w:t>
      </w:r>
      <w:r>
        <w:rPr>
          <w:rFonts w:cs="Times New Roman"/>
        </w:rPr>
        <w:t xml:space="preserve"> en afschrijving</w:t>
      </w:r>
      <w:r w:rsidR="00117DCC">
        <w:rPr>
          <w:rFonts w:cs="Times New Roman"/>
        </w:rPr>
        <w:t>s</w:t>
      </w:r>
      <w:r>
        <w:rPr>
          <w:rFonts w:cs="Times New Roman"/>
        </w:rPr>
        <w:t xml:space="preserve">methodes.  </w:t>
      </w:r>
    </w:p>
    <w:p w:rsidR="00EB68D2" w:rsidRPr="00677299" w:rsidRDefault="0021116B" w:rsidP="00CA514A">
      <w:pPr>
        <w:pStyle w:val="Plattetekst"/>
        <w:spacing w:line="360" w:lineRule="auto"/>
        <w:rPr>
          <w:rFonts w:cs="Times New Roman"/>
        </w:rPr>
      </w:pPr>
      <w:r>
        <w:rPr>
          <w:rFonts w:cs="Times New Roman"/>
        </w:rPr>
        <w:t>Uit de</w:t>
      </w:r>
      <w:r w:rsidR="00EB68D2" w:rsidRPr="00677299">
        <w:rPr>
          <w:rFonts w:cs="Times New Roman"/>
        </w:rPr>
        <w:t xml:space="preserve"> drie oorzaken kunnen we concluderen dat EVA het investering</w:t>
      </w:r>
      <w:r>
        <w:rPr>
          <w:rFonts w:cs="Times New Roman"/>
        </w:rPr>
        <w:t>sbeleid van managers nadelig kan</w:t>
      </w:r>
      <w:r w:rsidR="00EB68D2" w:rsidRPr="00677299">
        <w:rPr>
          <w:rFonts w:cs="Times New Roman"/>
        </w:rPr>
        <w:t xml:space="preserve"> beïnvloeden. </w:t>
      </w:r>
    </w:p>
    <w:p w:rsidR="00EB68D2" w:rsidRDefault="00EB68D2" w:rsidP="00CA514A">
      <w:pPr>
        <w:pStyle w:val="Kop2"/>
        <w:spacing w:line="360" w:lineRule="auto"/>
      </w:pPr>
      <w:bookmarkStart w:id="114" w:name="_Toc266386469"/>
      <w:bookmarkStart w:id="115" w:name="_Toc270421333"/>
      <w:r>
        <w:t>5.4.1</w:t>
      </w:r>
      <w:r w:rsidRPr="00DD0315">
        <w:t xml:space="preserve"> </w:t>
      </w:r>
      <w:r>
        <w:t>Drivers van ROI</w:t>
      </w:r>
      <w:bookmarkEnd w:id="114"/>
      <w:bookmarkEnd w:id="115"/>
    </w:p>
    <w:p w:rsidR="00EB68D2" w:rsidRDefault="00EB68D2" w:rsidP="00CA514A">
      <w:pPr>
        <w:spacing w:line="360" w:lineRule="auto"/>
      </w:pPr>
      <w:r>
        <w:t>Als ROI wordt</w:t>
      </w:r>
      <w:r w:rsidR="0067491F">
        <w:t xml:space="preserve"> gekozen om te fungeren als </w:t>
      </w:r>
      <w:r>
        <w:t xml:space="preserve">management tool om de juiste investeringskeuze te </w:t>
      </w:r>
      <w:r w:rsidR="0067491F">
        <w:t>maken voor de onderneming onder</w:t>
      </w:r>
      <w:r>
        <w:t xml:space="preserve">ga je hetzelfde probleem als bij de EVA. </w:t>
      </w:r>
    </w:p>
    <w:p w:rsidR="00EB68D2" w:rsidRDefault="00EB68D2" w:rsidP="00CA514A">
      <w:pPr>
        <w:spacing w:line="360" w:lineRule="auto"/>
      </w:pPr>
      <w:r>
        <w:lastRenderedPageBreak/>
        <w:t xml:space="preserve">In paragraaf </w:t>
      </w:r>
      <w:fldSimple w:instr=" REF _Ref266288461 \h  \* MERGEFORMAT ">
        <w:r w:rsidRPr="00202E7C">
          <w:t>3.</w:t>
        </w:r>
        <w:r>
          <w:t>3</w:t>
        </w:r>
        <w:r w:rsidRPr="00202E7C">
          <w:t xml:space="preserve"> Berekening van ROI</w:t>
        </w:r>
      </w:fldSimple>
      <w:r>
        <w:t xml:space="preserve"> w</w:t>
      </w:r>
      <w:r w:rsidR="0067491F">
        <w:t>e</w:t>
      </w:r>
      <w:r>
        <w:t>rden de hoofd categorieën van de drivers weergegeven. Dat zijn winst en investering. Aan de hand van DuPont model weergegeven in bijlage1 zijn de drivers van ROI weergegeven. De weergave van deze componenten in de issue tree van M</w:t>
      </w:r>
      <w:r w:rsidR="0067491F">
        <w:t>cKinsey is hieronder in figuur 5</w:t>
      </w:r>
      <w:r>
        <w:t xml:space="preserve"> te zien. </w:t>
      </w:r>
    </w:p>
    <w:p w:rsidR="00EB68D2" w:rsidRDefault="00EB68D2" w:rsidP="00CA514A">
      <w:pPr>
        <w:keepNext/>
        <w:spacing w:line="360" w:lineRule="auto"/>
      </w:pPr>
      <w:r w:rsidRPr="008E5A18">
        <w:rPr>
          <w:noProof/>
          <w:lang w:val="en-US"/>
        </w:rPr>
        <w:drawing>
          <wp:inline distT="0" distB="0" distL="0" distR="0">
            <wp:extent cx="5760720" cy="3578946"/>
            <wp:effectExtent l="19050" t="0" r="0" b="0"/>
            <wp:docPr id="15" name="Afbeelding 1" descr="C:\Documents and Settings\GREEN\My Documents\My Pictures\mckinsey-issue-tre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GREEN\My Documents\My Pictures\mckinsey-issue-tree.jpg"/>
                    <pic:cNvPicPr>
                      <a:picLocks noChangeAspect="1" noChangeArrowheads="1"/>
                    </pic:cNvPicPr>
                  </pic:nvPicPr>
                  <pic:blipFill>
                    <a:blip r:embed="rId17" cstate="print"/>
                    <a:srcRect/>
                    <a:stretch>
                      <a:fillRect/>
                    </a:stretch>
                  </pic:blipFill>
                  <pic:spPr bwMode="auto">
                    <a:xfrm>
                      <a:off x="0" y="0"/>
                      <a:ext cx="5760720" cy="3578946"/>
                    </a:xfrm>
                    <a:prstGeom prst="rect">
                      <a:avLst/>
                    </a:prstGeom>
                    <a:noFill/>
                    <a:ln w="9525">
                      <a:noFill/>
                      <a:miter lim="800000"/>
                      <a:headEnd/>
                      <a:tailEnd/>
                    </a:ln>
                  </pic:spPr>
                </pic:pic>
              </a:graphicData>
            </a:graphic>
          </wp:inline>
        </w:drawing>
      </w:r>
    </w:p>
    <w:p w:rsidR="00EB68D2" w:rsidRDefault="0067491F" w:rsidP="00CA514A">
      <w:pPr>
        <w:pStyle w:val="Bijschrift"/>
        <w:spacing w:line="360" w:lineRule="auto"/>
      </w:pPr>
      <w:bookmarkStart w:id="116" w:name="_Ref266291865"/>
      <w:bookmarkStart w:id="117" w:name="_Ref266291850"/>
      <w:r>
        <w:t>Figuur</w:t>
      </w:r>
      <w:r w:rsidR="00EB68D2">
        <w:t xml:space="preserve"> </w:t>
      </w:r>
      <w:fldSimple w:instr=" SEQ Figure \* ARABIC ">
        <w:r w:rsidR="000872BF">
          <w:rPr>
            <w:noProof/>
          </w:rPr>
          <w:t>5</w:t>
        </w:r>
      </w:fldSimple>
      <w:bookmarkEnd w:id="116"/>
      <w:r w:rsidR="00EB68D2">
        <w:t xml:space="preserve"> McKinsey Issue Tree </w:t>
      </w:r>
      <w:sdt>
        <w:sdtPr>
          <w:id w:val="464131794"/>
          <w:citation/>
        </w:sdtPr>
        <w:sdtContent>
          <w:r w:rsidR="00D8045A">
            <w:fldChar w:fldCharType="begin"/>
          </w:r>
          <w:r w:rsidR="00EB68D2" w:rsidRPr="006F5980">
            <w:instrText xml:space="preserve"> CITATION Ras99 \l 1033 </w:instrText>
          </w:r>
          <w:r w:rsidR="00D8045A">
            <w:fldChar w:fldCharType="separate"/>
          </w:r>
          <w:r w:rsidR="002011A4">
            <w:rPr>
              <w:noProof/>
            </w:rPr>
            <w:t>(Rasiel, 1999)</w:t>
          </w:r>
          <w:r w:rsidR="00D8045A">
            <w:fldChar w:fldCharType="end"/>
          </w:r>
        </w:sdtContent>
      </w:sdt>
      <w:r w:rsidR="00EB68D2">
        <w:t xml:space="preserve"> op ROI uitgevoerd.</w:t>
      </w:r>
      <w:bookmarkEnd w:id="117"/>
    </w:p>
    <w:p w:rsidR="00EB68D2" w:rsidRDefault="00EB68D2" w:rsidP="00CA514A">
      <w:pPr>
        <w:spacing w:line="360" w:lineRule="auto"/>
      </w:pPr>
      <w:r w:rsidRPr="008E5A18">
        <w:t>In</w:t>
      </w:r>
      <w:r>
        <w:t xml:space="preserve"> </w:t>
      </w:r>
      <w:fldSimple w:instr=" REF _Ref266291865 \h  \* MERGEFORMAT ">
        <w:r>
          <w:t>Figu</w:t>
        </w:r>
        <w:r w:rsidR="0067491F">
          <w:t>u</w:t>
        </w:r>
        <w:r>
          <w:t xml:space="preserve">r </w:t>
        </w:r>
        <w:r w:rsidR="0067491F">
          <w:t>5</w:t>
        </w:r>
      </w:fldSimple>
      <w:r>
        <w:t xml:space="preserve"> is te zien </w:t>
      </w:r>
      <w:r w:rsidR="0067491F">
        <w:t>wanneer</w:t>
      </w:r>
      <w:r w:rsidR="00244AAB">
        <w:t xml:space="preserve"> het</w:t>
      </w:r>
      <w:r w:rsidR="0067491F">
        <w:t xml:space="preserve"> ROI percentage verbetert</w:t>
      </w:r>
      <w:r>
        <w:t xml:space="preserve">. ROI waarde neemt toe als de winst stijgt bij gelijkblijvende kosten, of als de kosten dalen bij gelijkblijvende winst. Winst wordt gestuwd door het aantal verkochte goederen en winstmarge per product. Winstmarge is weer afhankelijk van de verkoopprijs en de kostprijs. Voorts </w:t>
      </w:r>
      <w:r w:rsidR="00244AAB">
        <w:t xml:space="preserve">wordt </w:t>
      </w:r>
      <w:r>
        <w:t>de verkoopprijs bepaald aan de hand van de verwachte waarde en vraag en aanbod. Investeringskosten worden gestuwd door aantal verkochte goederen en het geïnvesteerd kapitaal.</w:t>
      </w:r>
    </w:p>
    <w:p w:rsidR="00EB68D2" w:rsidRPr="00B4668E" w:rsidRDefault="00EB68D2" w:rsidP="00CA514A">
      <w:pPr>
        <w:spacing w:line="360" w:lineRule="auto"/>
      </w:pPr>
      <w:r>
        <w:t xml:space="preserve">Het winst laten stijgen of de investeringskosten laten dalen is </w:t>
      </w:r>
      <w:r w:rsidR="00244AAB">
        <w:t>te verwezenlijken</w:t>
      </w:r>
      <w:r>
        <w:t xml:space="preserve"> door bijvoorbeeld efficiënter, effectiever en accurate</w:t>
      </w:r>
      <w:r w:rsidR="00244AAB">
        <w:t>r</w:t>
      </w:r>
      <w:r>
        <w:t xml:space="preserve"> te werk te gaan. Maar het is ook te verwezenlijken door manipulatie van de managers. </w:t>
      </w:r>
    </w:p>
    <w:p w:rsidR="00EB68D2" w:rsidRPr="00DD0315" w:rsidRDefault="00EB68D2" w:rsidP="00CA514A">
      <w:pPr>
        <w:pStyle w:val="Kop2"/>
        <w:spacing w:line="360" w:lineRule="auto"/>
      </w:pPr>
      <w:bookmarkStart w:id="118" w:name="_Toc266386470"/>
      <w:bookmarkStart w:id="119" w:name="_Toc270421334"/>
      <w:r>
        <w:t xml:space="preserve">5.4.2 </w:t>
      </w:r>
      <w:r w:rsidRPr="00DD0315">
        <w:t>ROI invloed op investeringsgedrag</w:t>
      </w:r>
      <w:bookmarkEnd w:id="118"/>
      <w:bookmarkEnd w:id="119"/>
      <w:r w:rsidRPr="00DD0315">
        <w:t xml:space="preserve"> </w:t>
      </w:r>
    </w:p>
    <w:p w:rsidR="00EB68D2" w:rsidRDefault="00EB68D2" w:rsidP="00CA514A">
      <w:pPr>
        <w:pStyle w:val="Plattetekst"/>
        <w:spacing w:line="360" w:lineRule="auto"/>
        <w:rPr>
          <w:rFonts w:cs="Times New Roman"/>
        </w:rPr>
      </w:pPr>
      <w:r>
        <w:rPr>
          <w:rFonts w:cs="Times New Roman"/>
        </w:rPr>
        <w:t>E</w:t>
      </w:r>
      <w:r w:rsidRPr="007311A0">
        <w:rPr>
          <w:rFonts w:cs="Times New Roman"/>
        </w:rPr>
        <w:t xml:space="preserve">en bedrijfsdoel als het maximaliseren van ROI moedigt de managers niet altijd </w:t>
      </w:r>
      <w:r w:rsidR="0067491F">
        <w:rPr>
          <w:rFonts w:cs="Times New Roman"/>
        </w:rPr>
        <w:t>aan om bij de besluitvorming</w:t>
      </w:r>
      <w:r w:rsidRPr="007311A0">
        <w:rPr>
          <w:rFonts w:cs="Times New Roman"/>
        </w:rPr>
        <w:t xml:space="preserve"> congruent gedrag te tonen </w:t>
      </w:r>
      <w:sdt>
        <w:sdtPr>
          <w:rPr>
            <w:rFonts w:cs="Times New Roman"/>
          </w:rPr>
          <w:id w:val="118538110"/>
          <w:citation/>
        </w:sdtPr>
        <w:sdtContent>
          <w:r w:rsidR="00D8045A">
            <w:rPr>
              <w:rFonts w:cs="Times New Roman"/>
            </w:rPr>
            <w:fldChar w:fldCharType="begin"/>
          </w:r>
          <w:r w:rsidRPr="00737329">
            <w:rPr>
              <w:rFonts w:cs="Times New Roman"/>
            </w:rPr>
            <w:instrText xml:space="preserve"> CITATION Bre99 \p 5 \l 1033  </w:instrText>
          </w:r>
          <w:r w:rsidR="00D8045A">
            <w:rPr>
              <w:rFonts w:cs="Times New Roman"/>
            </w:rPr>
            <w:fldChar w:fldCharType="separate"/>
          </w:r>
          <w:r w:rsidR="002011A4" w:rsidRPr="002011A4">
            <w:rPr>
              <w:rFonts w:cs="Times New Roman"/>
              <w:noProof/>
            </w:rPr>
            <w:t>(Brewer, Chandra, &amp; Hock, 1999, p. 5)</w:t>
          </w:r>
          <w:r w:rsidR="00D8045A">
            <w:rPr>
              <w:rFonts w:cs="Times New Roman"/>
            </w:rPr>
            <w:fldChar w:fldCharType="end"/>
          </w:r>
        </w:sdtContent>
      </w:sdt>
      <w:r w:rsidRPr="007311A0">
        <w:rPr>
          <w:rFonts w:cs="Times New Roman"/>
        </w:rPr>
        <w:t>. Bijvoorbeeld een investeringsalternatief d</w:t>
      </w:r>
      <w:r>
        <w:rPr>
          <w:rFonts w:cs="Times New Roman"/>
        </w:rPr>
        <w:t>at</w:t>
      </w:r>
      <w:r w:rsidRPr="007311A0">
        <w:rPr>
          <w:rFonts w:cs="Times New Roman"/>
        </w:rPr>
        <w:t xml:space="preserve"> een hoger of gelijk rendement biedt dan de kapitaalkosten ervan</w:t>
      </w:r>
      <w:r>
        <w:rPr>
          <w:rFonts w:cs="Times New Roman"/>
        </w:rPr>
        <w:t xml:space="preserve">, maar </w:t>
      </w:r>
      <w:r>
        <w:rPr>
          <w:rFonts w:cs="Times New Roman"/>
        </w:rPr>
        <w:lastRenderedPageBreak/>
        <w:t xml:space="preserve">met een </w:t>
      </w:r>
      <w:r w:rsidRPr="007311A0">
        <w:rPr>
          <w:rFonts w:cs="Times New Roman"/>
        </w:rPr>
        <w:t xml:space="preserve">rendement </w:t>
      </w:r>
      <w:r>
        <w:rPr>
          <w:rFonts w:cs="Times New Roman"/>
        </w:rPr>
        <w:t>onder de</w:t>
      </w:r>
      <w:r w:rsidRPr="007311A0">
        <w:rPr>
          <w:rFonts w:cs="Times New Roman"/>
        </w:rPr>
        <w:t xml:space="preserve"> target van de onderneming, </w:t>
      </w:r>
      <w:r>
        <w:rPr>
          <w:rFonts w:cs="Times New Roman"/>
        </w:rPr>
        <w:t xml:space="preserve">zal door </w:t>
      </w:r>
      <w:r w:rsidRPr="007311A0">
        <w:rPr>
          <w:rFonts w:cs="Times New Roman"/>
        </w:rPr>
        <w:t>de managers van de onde</w:t>
      </w:r>
      <w:r>
        <w:rPr>
          <w:rFonts w:cs="Times New Roman"/>
        </w:rPr>
        <w:t xml:space="preserve">rneming </w:t>
      </w:r>
      <w:r w:rsidRPr="007311A0">
        <w:rPr>
          <w:rFonts w:cs="Times New Roman"/>
        </w:rPr>
        <w:t>ongunstig beoorde</w:t>
      </w:r>
      <w:r>
        <w:rPr>
          <w:rFonts w:cs="Times New Roman"/>
        </w:rPr>
        <w:t>e</w:t>
      </w:r>
      <w:r w:rsidRPr="007311A0">
        <w:rPr>
          <w:rFonts w:cs="Times New Roman"/>
        </w:rPr>
        <w:t>l</w:t>
      </w:r>
      <w:r>
        <w:rPr>
          <w:rFonts w:cs="Times New Roman"/>
        </w:rPr>
        <w:t>d worden</w:t>
      </w:r>
      <w:r w:rsidRPr="007311A0">
        <w:rPr>
          <w:rFonts w:cs="Times New Roman"/>
        </w:rPr>
        <w:t>.</w:t>
      </w:r>
      <w:r>
        <w:rPr>
          <w:rFonts w:cs="Times New Roman"/>
        </w:rPr>
        <w:t xml:space="preserve"> Voor de onderneming is het gunstiger om dit alternatief te kiezen, maar aan de hand van de ROI wordt het ongunstig beoordee</w:t>
      </w:r>
      <w:r w:rsidR="009057BD">
        <w:rPr>
          <w:rFonts w:cs="Times New Roman"/>
        </w:rPr>
        <w:t>ld. Zo lijkt het dat managers aange</w:t>
      </w:r>
      <w:r>
        <w:rPr>
          <w:rFonts w:cs="Times New Roman"/>
        </w:rPr>
        <w:t xml:space="preserve">moedigd worden om incongruent gedrag te tonen. </w:t>
      </w:r>
    </w:p>
    <w:p w:rsidR="00EB68D2" w:rsidRDefault="00EB68D2" w:rsidP="00CA514A">
      <w:pPr>
        <w:pStyle w:val="Plattetekst"/>
        <w:spacing w:line="360" w:lineRule="auto"/>
        <w:rPr>
          <w:rFonts w:cs="Times New Roman"/>
        </w:rPr>
      </w:pPr>
      <w:r>
        <w:rPr>
          <w:rFonts w:cs="Times New Roman"/>
        </w:rPr>
        <w:t>Een van de bedrijfsdoelen is de duurzaamheid van de onderneming en een onderneming wil op de lange termijn inkomsten genereren. ROI gekoppeld aan beloningsystemen motiveert managers om ROI percentage te verhogen. Deze combinatie moedigt managers om korte termijn beslissingen te nemen. D</w:t>
      </w:r>
      <w:r w:rsidRPr="007311A0">
        <w:rPr>
          <w:rFonts w:cs="Times New Roman"/>
        </w:rPr>
        <w:t xml:space="preserve">e managers </w:t>
      </w:r>
      <w:r>
        <w:rPr>
          <w:rFonts w:cs="Times New Roman"/>
        </w:rPr>
        <w:t xml:space="preserve">hebben </w:t>
      </w:r>
      <w:r w:rsidRPr="007311A0">
        <w:rPr>
          <w:rFonts w:cs="Times New Roman"/>
        </w:rPr>
        <w:t xml:space="preserve">geen enkel prikkel om een rendabele investering voor te stellen die een lager ROI heeft dan de huidige investering. Managers willen niet dat hun inkomens hierdoor lager worden. In tegendeel streven ze voor projecten met een hoog potentieel ROI wat zeer riskant is voor de onderneming. </w:t>
      </w:r>
      <w:r>
        <w:rPr>
          <w:rFonts w:cs="Times New Roman"/>
        </w:rPr>
        <w:t xml:space="preserve">Een manager kiest in zo een geval voor een investeringsalternatief wat hem nu meer oplevert wat tegenstrijdig kan zijn met de belangen van de onderneming. </w:t>
      </w:r>
      <w:r w:rsidRPr="007311A0">
        <w:rPr>
          <w:rFonts w:cs="Times New Roman"/>
        </w:rPr>
        <w:t>De grootste beperking van ROI is dat het ongeschikt is voor de lange termijn.</w:t>
      </w:r>
      <w:r>
        <w:rPr>
          <w:rFonts w:cs="Times New Roman"/>
        </w:rPr>
        <w:t xml:space="preserve"> </w:t>
      </w:r>
    </w:p>
    <w:p w:rsidR="00EB68D2" w:rsidRDefault="00EB68D2" w:rsidP="00CA514A">
      <w:pPr>
        <w:spacing w:line="360" w:lineRule="auto"/>
        <w:rPr>
          <w:rFonts w:cs="Times New Roman"/>
        </w:rPr>
      </w:pPr>
      <w:r>
        <w:rPr>
          <w:rFonts w:cs="Times New Roman"/>
        </w:rPr>
        <w:t>ROI wordt berekend aan de hand van de boekhoudkundige winst. Managers die in eigen belang een hoger beloning willen ontvangen zullen mogelijk de winst manipuleren door bijvoorbeeld kosten naar de volgende periode te schuiven.</w:t>
      </w:r>
    </w:p>
    <w:p w:rsidR="00EB68D2" w:rsidRDefault="00EB68D2" w:rsidP="00CA514A">
      <w:pPr>
        <w:spacing w:line="360" w:lineRule="auto"/>
        <w:rPr>
          <w:rFonts w:cs="Times New Roman"/>
        </w:rPr>
      </w:pPr>
      <w:r>
        <w:rPr>
          <w:rFonts w:cs="Times New Roman"/>
        </w:rPr>
        <w:t>Net als bij het gebruik van EVA kunnen managers risicomijdend gedrag vertonen, wat le</w:t>
      </w:r>
      <w:r w:rsidR="009057BD">
        <w:rPr>
          <w:rFonts w:cs="Times New Roman"/>
        </w:rPr>
        <w:t>idt tot niet-</w:t>
      </w:r>
      <w:r>
        <w:rPr>
          <w:rFonts w:cs="Times New Roman"/>
        </w:rPr>
        <w:t>invester</w:t>
      </w:r>
      <w:r w:rsidR="009057BD">
        <w:rPr>
          <w:rFonts w:cs="Times New Roman"/>
        </w:rPr>
        <w:t>en</w:t>
      </w:r>
      <w:r>
        <w:rPr>
          <w:rFonts w:cs="Times New Roman"/>
        </w:rPr>
        <w:t xml:space="preserve">. Managers zullen investeren in projecten waarvan de risico laag is. Grote of lange termijn projecten dragen </w:t>
      </w:r>
      <w:r w:rsidR="009057BD">
        <w:rPr>
          <w:rFonts w:cs="Times New Roman"/>
        </w:rPr>
        <w:t xml:space="preserve">veelal </w:t>
      </w:r>
      <w:r>
        <w:rPr>
          <w:rFonts w:cs="Times New Roman"/>
        </w:rPr>
        <w:t>een groter risico dan kleine of korte termijn projecten. Bij het gebruik van ROI willen managers risico mijden wat leidt to</w:t>
      </w:r>
      <w:r w:rsidR="00D06B4B">
        <w:rPr>
          <w:rFonts w:cs="Times New Roman"/>
        </w:rPr>
        <w:t>t</w:t>
      </w:r>
      <w:r>
        <w:rPr>
          <w:rFonts w:cs="Times New Roman"/>
        </w:rPr>
        <w:t xml:space="preserve"> </w:t>
      </w:r>
      <w:r w:rsidR="00244AAB">
        <w:rPr>
          <w:rFonts w:cs="Times New Roman"/>
        </w:rPr>
        <w:t xml:space="preserve">een </w:t>
      </w:r>
      <w:r>
        <w:rPr>
          <w:rFonts w:cs="Times New Roman"/>
        </w:rPr>
        <w:t xml:space="preserve">investeringsgedrag dat tegenstrijdig kan zijn met de ondernemingsbelangen.  </w:t>
      </w:r>
    </w:p>
    <w:p w:rsidR="00EB68D2" w:rsidRDefault="00D06B4B" w:rsidP="00CA514A">
      <w:pPr>
        <w:spacing w:line="360" w:lineRule="auto"/>
        <w:rPr>
          <w:rFonts w:cs="Times New Roman"/>
        </w:rPr>
      </w:pPr>
      <w:r>
        <w:rPr>
          <w:rFonts w:cs="Times New Roman"/>
        </w:rPr>
        <w:t xml:space="preserve">Uit deze reden kan </w:t>
      </w:r>
      <w:r w:rsidR="00EB68D2">
        <w:rPr>
          <w:rFonts w:cs="Times New Roman"/>
        </w:rPr>
        <w:t>geconcludeerd worden dat ROI het gedrag van managers beïnvloed</w:t>
      </w:r>
      <w:r>
        <w:rPr>
          <w:rFonts w:cs="Times New Roman"/>
        </w:rPr>
        <w:t>t</w:t>
      </w:r>
      <w:r w:rsidR="00EB68D2">
        <w:rPr>
          <w:rFonts w:cs="Times New Roman"/>
        </w:rPr>
        <w:t xml:space="preserve"> in het kiezen van een investeringsalternatief. </w:t>
      </w:r>
    </w:p>
    <w:p w:rsidR="008C39E1" w:rsidRDefault="008C39E1">
      <w:pPr>
        <w:rPr>
          <w:rFonts w:asciiTheme="majorHAnsi" w:eastAsiaTheme="majorEastAsia" w:hAnsiTheme="majorHAnsi" w:cstheme="majorBidi"/>
          <w:b/>
          <w:bCs/>
          <w:color w:val="4F81BD" w:themeColor="accent1"/>
          <w:sz w:val="26"/>
          <w:szCs w:val="26"/>
        </w:rPr>
      </w:pPr>
      <w:bookmarkStart w:id="120" w:name="_Toc266386471"/>
      <w:r>
        <w:br w:type="page"/>
      </w:r>
    </w:p>
    <w:p w:rsidR="00EB68D2" w:rsidRDefault="00EB68D2" w:rsidP="00CA514A">
      <w:pPr>
        <w:pStyle w:val="Kop2"/>
        <w:spacing w:line="360" w:lineRule="auto"/>
      </w:pPr>
      <w:bookmarkStart w:id="121" w:name="_Toc270421335"/>
      <w:r>
        <w:lastRenderedPageBreak/>
        <w:t>5.5 Samenvatting</w:t>
      </w:r>
      <w:bookmarkEnd w:id="120"/>
      <w:bookmarkEnd w:id="121"/>
    </w:p>
    <w:p w:rsidR="00EB68D2" w:rsidRPr="008C39E1" w:rsidRDefault="00EB68D2" w:rsidP="00CA514A">
      <w:pPr>
        <w:spacing w:after="0" w:line="360" w:lineRule="auto"/>
      </w:pPr>
      <w:r w:rsidRPr="008C39E1">
        <w:t>In het bedrijfsleven worden investeringsbeslissingen genomen die afhan</w:t>
      </w:r>
      <w:r w:rsidR="00D06B4B">
        <w:t>k</w:t>
      </w:r>
      <w:r w:rsidRPr="008C39E1">
        <w:t xml:space="preserve">elijk zijn van de investeringsanalyse en het gedrag van managers. ROI en EVA houden geen rekening met alle factoren. Elk methodiek heeft zijn eigen beperkingen. </w:t>
      </w:r>
    </w:p>
    <w:p w:rsidR="00EB68D2" w:rsidRPr="008C39E1" w:rsidRDefault="00EB68D2" w:rsidP="00CA514A">
      <w:pPr>
        <w:pStyle w:val="Plattetekst"/>
        <w:spacing w:after="0" w:line="360" w:lineRule="auto"/>
      </w:pPr>
    </w:p>
    <w:p w:rsidR="00650ECA" w:rsidRPr="008C39E1" w:rsidRDefault="00EB68D2" w:rsidP="00CA514A">
      <w:pPr>
        <w:pStyle w:val="Plattetekst"/>
        <w:spacing w:after="0" w:line="360" w:lineRule="auto"/>
        <w:rPr>
          <w:rFonts w:cs="Times New Roman"/>
        </w:rPr>
      </w:pPr>
      <w:r w:rsidRPr="008C39E1">
        <w:rPr>
          <w:rFonts w:cs="Times New Roman"/>
        </w:rPr>
        <w:t xml:space="preserve">De waardestuwers (drivers) van EVA </w:t>
      </w:r>
      <w:r w:rsidR="008D09E6" w:rsidRPr="008C39E1">
        <w:rPr>
          <w:rFonts w:cs="Times New Roman"/>
        </w:rPr>
        <w:t xml:space="preserve">kunnen verdeeld worden </w:t>
      </w:r>
      <w:r w:rsidR="00D06B4B">
        <w:rPr>
          <w:rFonts w:cs="Times New Roman"/>
        </w:rPr>
        <w:t>in</w:t>
      </w:r>
      <w:r w:rsidRPr="008C39E1">
        <w:rPr>
          <w:rStyle w:val="longtext1"/>
          <w:sz w:val="22"/>
          <w:szCs w:val="22"/>
          <w:shd w:val="clear" w:color="auto" w:fill="FFFFFF"/>
        </w:rPr>
        <w:t xml:space="preserve">: </w:t>
      </w:r>
      <w:r w:rsidR="00D06B4B">
        <w:rPr>
          <w:rFonts w:cs="Times New Roman"/>
        </w:rPr>
        <w:t>g</w:t>
      </w:r>
      <w:r w:rsidRPr="008C39E1">
        <w:rPr>
          <w:rFonts w:cs="Times New Roman"/>
        </w:rPr>
        <w:t>eïnvesteerd kapitaal</w:t>
      </w:r>
      <w:r w:rsidRPr="008C39E1">
        <w:t>, o</w:t>
      </w:r>
      <w:r w:rsidRPr="008C39E1">
        <w:rPr>
          <w:rFonts w:cs="Times New Roman"/>
        </w:rPr>
        <w:t>pbrengsten</w:t>
      </w:r>
      <w:r w:rsidRPr="008C39E1">
        <w:t xml:space="preserve"> en kosten.</w:t>
      </w:r>
      <w:r w:rsidR="008D09E6" w:rsidRPr="008C39E1">
        <w:t xml:space="preserve"> </w:t>
      </w:r>
      <w:r w:rsidRPr="008C39E1">
        <w:t>Er zijn drie oorzaken te benoemen waardoor</w:t>
      </w:r>
      <w:r w:rsidRPr="008C39E1">
        <w:rPr>
          <w:rFonts w:cs="Times New Roman"/>
        </w:rPr>
        <w:t xml:space="preserve"> EVA het investeringsbeleid van ma</w:t>
      </w:r>
      <w:r w:rsidR="00D06B4B">
        <w:rPr>
          <w:rFonts w:cs="Times New Roman"/>
        </w:rPr>
        <w:t>nagers nadelig zal beïnvloeden:</w:t>
      </w:r>
    </w:p>
    <w:p w:rsidR="00EB68D2" w:rsidRPr="008C39E1" w:rsidRDefault="00EB68D2" w:rsidP="00CA514A">
      <w:pPr>
        <w:pStyle w:val="Plattetekst"/>
        <w:spacing w:after="0" w:line="360" w:lineRule="auto"/>
      </w:pPr>
      <w:r w:rsidRPr="008C39E1">
        <w:rPr>
          <w:rStyle w:val="longtext1"/>
          <w:sz w:val="22"/>
          <w:szCs w:val="22"/>
        </w:rPr>
        <w:t>Ten eerste zullen de m</w:t>
      </w:r>
      <w:r w:rsidRPr="008C39E1">
        <w:rPr>
          <w:rStyle w:val="longtext1"/>
          <w:rFonts w:cs="Times New Roman"/>
          <w:sz w:val="22"/>
          <w:szCs w:val="22"/>
        </w:rPr>
        <w:t>anagers die worden beloond aan de hand van EVA, de EVA waarde maximaliseren naar eigen belang. Hoe hoger de EVA, hoe hoger de bonus kan zijn.</w:t>
      </w:r>
      <w:r w:rsidRPr="008C39E1">
        <w:rPr>
          <w:rStyle w:val="longtext1"/>
          <w:sz w:val="22"/>
          <w:szCs w:val="22"/>
        </w:rPr>
        <w:t xml:space="preserve"> </w:t>
      </w:r>
      <w:r w:rsidRPr="008C39E1">
        <w:rPr>
          <w:rStyle w:val="longtext1"/>
          <w:sz w:val="22"/>
          <w:szCs w:val="22"/>
          <w:shd w:val="clear" w:color="auto" w:fill="FFFFFF"/>
        </w:rPr>
        <w:t>Het beloningssysteem heeft het effect dat</w:t>
      </w:r>
      <w:r w:rsidRPr="008C39E1">
        <w:rPr>
          <w:rFonts w:cs="Times New Roman"/>
        </w:rPr>
        <w:t xml:space="preserve"> de managers meer geneigd zijn om zo min mogelijk te investeren om een zo hoog mogelijk bonus te kunnen krijgen</w:t>
      </w:r>
      <w:r w:rsidRPr="008C39E1">
        <w:t xml:space="preserve">. Dit </w:t>
      </w:r>
      <w:r w:rsidR="00D06B4B">
        <w:rPr>
          <w:rStyle w:val="longtext1"/>
          <w:rFonts w:cs="Times New Roman"/>
          <w:sz w:val="22"/>
          <w:szCs w:val="22"/>
          <w:shd w:val="clear" w:color="auto" w:fill="FFFFFF"/>
        </w:rPr>
        <w:t xml:space="preserve">is </w:t>
      </w:r>
      <w:r w:rsidRPr="008C39E1">
        <w:rPr>
          <w:rStyle w:val="longtext1"/>
          <w:rFonts w:cs="Times New Roman"/>
          <w:sz w:val="22"/>
          <w:szCs w:val="22"/>
          <w:shd w:val="clear" w:color="auto" w:fill="FFFFFF"/>
        </w:rPr>
        <w:t>ook een belangrijk nadeel van EVA, want het ontmoedigt het investeren wat leidt tot korte termijn denken</w:t>
      </w:r>
      <w:r w:rsidRPr="008C39E1">
        <w:rPr>
          <w:rStyle w:val="longtext1"/>
          <w:sz w:val="22"/>
          <w:szCs w:val="22"/>
          <w:shd w:val="clear" w:color="auto" w:fill="FFFFFF"/>
        </w:rPr>
        <w:t>.</w:t>
      </w:r>
    </w:p>
    <w:p w:rsidR="00EB68D2" w:rsidRPr="008C39E1" w:rsidRDefault="00EB68D2" w:rsidP="00CA514A">
      <w:pPr>
        <w:pStyle w:val="Plattetekst"/>
        <w:spacing w:after="0" w:line="360" w:lineRule="auto"/>
      </w:pPr>
      <w:r w:rsidRPr="008C39E1">
        <w:rPr>
          <w:rFonts w:cs="Times New Roman"/>
        </w:rPr>
        <w:t>Ten tweede wordt dit effect versterkt door risicomijdend gedrag van managers.</w:t>
      </w:r>
      <w:r w:rsidRPr="008C39E1">
        <w:t xml:space="preserve"> W</w:t>
      </w:r>
      <w:r w:rsidRPr="008C39E1">
        <w:rPr>
          <w:rFonts w:cs="Times New Roman"/>
        </w:rPr>
        <w:t>einig risico betekent in de praktijk veelal dat er wordt gekozen voor de korte termijn, omdat lange termijn investeringen risico van de tijd dragen.</w:t>
      </w:r>
    </w:p>
    <w:p w:rsidR="00EB68D2" w:rsidRPr="008C39E1" w:rsidRDefault="00EB68D2" w:rsidP="00CA514A">
      <w:pPr>
        <w:pStyle w:val="Plattetekst"/>
        <w:spacing w:after="0" w:line="360" w:lineRule="auto"/>
      </w:pPr>
      <w:r w:rsidRPr="008C39E1">
        <w:rPr>
          <w:rFonts w:cs="Times New Roman"/>
        </w:rPr>
        <w:t>Ten derde is</w:t>
      </w:r>
      <w:r w:rsidRPr="008C39E1">
        <w:t xml:space="preserve"> </w:t>
      </w:r>
      <w:r w:rsidRPr="008C39E1">
        <w:rPr>
          <w:rFonts w:cs="Times New Roman"/>
        </w:rPr>
        <w:t>EVA volgens deskundigen</w:t>
      </w:r>
      <w:r w:rsidR="00D06B4B" w:rsidRPr="00D06B4B">
        <w:rPr>
          <w:rFonts w:cs="Times New Roman"/>
        </w:rPr>
        <w:t xml:space="preserve"> </w:t>
      </w:r>
      <w:r w:rsidR="00D06B4B" w:rsidRPr="008C39E1">
        <w:rPr>
          <w:rFonts w:cs="Times New Roman"/>
        </w:rPr>
        <w:t>manipuleerbaar</w:t>
      </w:r>
      <w:r w:rsidRPr="008C39E1">
        <w:rPr>
          <w:rFonts w:cs="Times New Roman"/>
        </w:rPr>
        <w:t>.</w:t>
      </w:r>
      <w:r w:rsidRPr="008C39E1">
        <w:t xml:space="preserve"> De managers kunnen de boekhoudkundige cijfers manipuleren door </w:t>
      </w:r>
      <w:r w:rsidRPr="008C39E1">
        <w:rPr>
          <w:rFonts w:cs="Times New Roman"/>
        </w:rPr>
        <w:t>bekende accounting methodes zoals</w:t>
      </w:r>
      <w:r w:rsidRPr="008C39E1">
        <w:t xml:space="preserve"> het</w:t>
      </w:r>
      <w:r w:rsidRPr="008C39E1">
        <w:rPr>
          <w:rFonts w:cs="Times New Roman"/>
        </w:rPr>
        <w:t xml:space="preserve"> uitstellen</w:t>
      </w:r>
      <w:r w:rsidRPr="008C39E1">
        <w:t xml:space="preserve"> van de kosten.</w:t>
      </w:r>
    </w:p>
    <w:p w:rsidR="00EB68D2" w:rsidRPr="008C39E1" w:rsidRDefault="00EB68D2" w:rsidP="00CA514A">
      <w:pPr>
        <w:pStyle w:val="Plattetekst"/>
        <w:spacing w:after="0" w:line="360" w:lineRule="auto"/>
      </w:pPr>
    </w:p>
    <w:p w:rsidR="00EB68D2" w:rsidRPr="008C39E1" w:rsidRDefault="00EB68D2" w:rsidP="00CA514A">
      <w:pPr>
        <w:pStyle w:val="Plattetekst"/>
        <w:spacing w:after="0" w:line="360" w:lineRule="auto"/>
      </w:pPr>
      <w:r w:rsidRPr="008C39E1">
        <w:rPr>
          <w:rFonts w:cs="Times New Roman"/>
        </w:rPr>
        <w:t xml:space="preserve">De waardestuwers (drivers) van </w:t>
      </w:r>
      <w:r w:rsidRPr="008C39E1">
        <w:t>ROI zijn</w:t>
      </w:r>
      <w:r w:rsidR="00650ECA" w:rsidRPr="008C39E1">
        <w:t xml:space="preserve"> onder te verdelen</w:t>
      </w:r>
      <w:r w:rsidR="00D06B4B">
        <w:t xml:space="preserve"> in</w:t>
      </w:r>
      <w:r w:rsidRPr="008C39E1">
        <w:t xml:space="preserve"> winst en investering.</w:t>
      </w:r>
      <w:r w:rsidR="00650ECA" w:rsidRPr="008C39E1">
        <w:t xml:space="preserve"> </w:t>
      </w:r>
      <w:r w:rsidRPr="008C39E1">
        <w:rPr>
          <w:rFonts w:cs="Times New Roman"/>
        </w:rPr>
        <w:t>ROI beïnvloed</w:t>
      </w:r>
      <w:r w:rsidR="00D06B4B">
        <w:rPr>
          <w:rFonts w:cs="Times New Roman"/>
        </w:rPr>
        <w:t>t</w:t>
      </w:r>
      <w:r w:rsidRPr="008C39E1">
        <w:rPr>
          <w:rFonts w:cs="Times New Roman"/>
        </w:rPr>
        <w:t xml:space="preserve"> het gedrag van managers in het kiezen van een investeringsalternatief. Een bedrijfsdoel als het maximaliseren van ROI moedigt de managers niet altijd aan om bij d</w:t>
      </w:r>
      <w:r w:rsidR="00D06B4B">
        <w:rPr>
          <w:rFonts w:cs="Times New Roman"/>
        </w:rPr>
        <w:t xml:space="preserve">e besluitvorming </w:t>
      </w:r>
      <w:r w:rsidRPr="008C39E1">
        <w:rPr>
          <w:rFonts w:cs="Times New Roman"/>
        </w:rPr>
        <w:t xml:space="preserve">congruent gedrag te </w:t>
      </w:r>
      <w:r w:rsidR="00D06B4B">
        <w:rPr>
          <w:rFonts w:cs="Times New Roman"/>
        </w:rPr>
        <w:t>ver</w:t>
      </w:r>
      <w:r w:rsidRPr="008C39E1">
        <w:rPr>
          <w:rFonts w:cs="Times New Roman"/>
        </w:rPr>
        <w:t>tonen</w:t>
      </w:r>
      <w:r w:rsidRPr="008C39E1">
        <w:t>.</w:t>
      </w:r>
    </w:p>
    <w:p w:rsidR="00EB68D2" w:rsidRPr="008C39E1" w:rsidRDefault="00EB68D2" w:rsidP="00CA514A">
      <w:pPr>
        <w:pStyle w:val="Plattetekst"/>
        <w:spacing w:after="0" w:line="360" w:lineRule="auto"/>
      </w:pPr>
      <w:r w:rsidRPr="008C39E1">
        <w:rPr>
          <w:rFonts w:cs="Times New Roman"/>
        </w:rPr>
        <w:t xml:space="preserve">ROI gekoppeld aan beloningsystemen motiveert managers om </w:t>
      </w:r>
      <w:r w:rsidR="00D06B4B">
        <w:rPr>
          <w:rFonts w:cs="Times New Roman"/>
        </w:rPr>
        <w:t xml:space="preserve">het </w:t>
      </w:r>
      <w:r w:rsidRPr="008C39E1">
        <w:rPr>
          <w:rFonts w:cs="Times New Roman"/>
        </w:rPr>
        <w:t>ROI percentage te verhogen</w:t>
      </w:r>
      <w:r w:rsidRPr="008C39E1">
        <w:t xml:space="preserve">. </w:t>
      </w:r>
      <w:r w:rsidRPr="008C39E1">
        <w:rPr>
          <w:rFonts w:cs="Times New Roman"/>
        </w:rPr>
        <w:t>Managers willen niet dat hun</w:t>
      </w:r>
      <w:r w:rsidRPr="008C39E1">
        <w:t xml:space="preserve"> inkomens hierdoor lager worden</w:t>
      </w:r>
      <w:r w:rsidR="00D06B4B">
        <w:rPr>
          <w:rFonts w:cs="Times New Roman"/>
        </w:rPr>
        <w:t>. Een manager kiest in zo’</w:t>
      </w:r>
      <w:r w:rsidRPr="008C39E1">
        <w:rPr>
          <w:rFonts w:cs="Times New Roman"/>
        </w:rPr>
        <w:t>n geval voor een investeringsalternatief wat hem nu meer oplevert wat tegenstrijdig kan zijn met de belangen van de onderneming</w:t>
      </w:r>
      <w:r w:rsidRPr="008C39E1">
        <w:t>.</w:t>
      </w:r>
    </w:p>
    <w:p w:rsidR="00484052" w:rsidRPr="008C39E1" w:rsidRDefault="00EB68D2" w:rsidP="00CA514A">
      <w:pPr>
        <w:spacing w:line="360" w:lineRule="auto"/>
        <w:rPr>
          <w:rFonts w:cs="Times New Roman"/>
        </w:rPr>
      </w:pPr>
      <w:r w:rsidRPr="008C39E1">
        <w:rPr>
          <w:rFonts w:cs="Times New Roman"/>
        </w:rPr>
        <w:t>ROI wordt berekend aan de hand van de boekhoudkundige winst. Managers die in eigen belang een hoger</w:t>
      </w:r>
      <w:r w:rsidR="00D06B4B">
        <w:rPr>
          <w:rFonts w:cs="Times New Roman"/>
        </w:rPr>
        <w:t>e</w:t>
      </w:r>
      <w:r w:rsidRPr="008C39E1">
        <w:rPr>
          <w:rFonts w:cs="Times New Roman"/>
        </w:rPr>
        <w:t xml:space="preserve"> beloning willen ontvangen zullen mogelijk de winst manipuleren door bijvoorbeeld kosten naar de volgende periode te schuiven</w:t>
      </w:r>
      <w:r w:rsidRPr="008C39E1">
        <w:t>.</w:t>
      </w:r>
    </w:p>
    <w:p w:rsidR="00484052" w:rsidRPr="008C39E1" w:rsidRDefault="00484052" w:rsidP="00CA514A">
      <w:pPr>
        <w:spacing w:line="360" w:lineRule="auto"/>
        <w:sectPr w:rsidR="00484052" w:rsidRPr="008C39E1" w:rsidSect="008B6DD5">
          <w:pgSz w:w="11906" w:h="16838"/>
          <w:pgMar w:top="1417" w:right="1417" w:bottom="1417" w:left="1417" w:header="708" w:footer="708" w:gutter="0"/>
          <w:cols w:space="708"/>
          <w:titlePg/>
          <w:docGrid w:linePitch="360"/>
        </w:sectPr>
      </w:pPr>
    </w:p>
    <w:p w:rsidR="00A92655" w:rsidRDefault="00A92655" w:rsidP="00CA514A">
      <w:pPr>
        <w:pStyle w:val="Kop1"/>
        <w:spacing w:line="360" w:lineRule="auto"/>
      </w:pPr>
      <w:bookmarkStart w:id="122" w:name="_Toc270421336"/>
      <w:r>
        <w:lastRenderedPageBreak/>
        <w:t>6.</w:t>
      </w:r>
      <w:r w:rsidR="00E36226">
        <w:t xml:space="preserve"> Verschillen en overeenkomsten</w:t>
      </w:r>
      <w:bookmarkEnd w:id="122"/>
    </w:p>
    <w:p w:rsidR="00DA519C" w:rsidRDefault="00DA519C" w:rsidP="00CA514A">
      <w:pPr>
        <w:pStyle w:val="Kop2"/>
        <w:spacing w:line="360" w:lineRule="auto"/>
      </w:pPr>
      <w:bookmarkStart w:id="123" w:name="_Toc270421337"/>
      <w:r w:rsidRPr="009A5E9B">
        <w:t>6.1 Inleiding</w:t>
      </w:r>
      <w:bookmarkEnd w:id="123"/>
    </w:p>
    <w:p w:rsidR="00FB1F36" w:rsidRPr="00FB1F36" w:rsidRDefault="009B4A30" w:rsidP="00CA514A">
      <w:pPr>
        <w:pStyle w:val="Plattetekst"/>
        <w:spacing w:line="360" w:lineRule="auto"/>
      </w:pPr>
      <w:r>
        <w:t xml:space="preserve">Om de verschillen en overeenkomsten van EVA en ROI te kunnen begrijpen is het handig om op de hoogte te zijn van de voor en nadelen van de EVA en de voorganger ROI. </w:t>
      </w:r>
      <w:r w:rsidR="00F13FE1">
        <w:t>In de vorige hoofdstukken zijn de maatstaven ROI en EVA uitgebreid besproken met de voordelen en nadelen. Daarna is het invloed van gedrag van managers</w:t>
      </w:r>
      <w:r w:rsidR="00F071A0">
        <w:t xml:space="preserve"> in hoofdstuk 4</w:t>
      </w:r>
      <w:r w:rsidR="00F13FE1">
        <w:t xml:space="preserve"> en de invloed van de maatstaven op het gedrag van managers </w:t>
      </w:r>
      <w:r w:rsidR="00F071A0">
        <w:t xml:space="preserve">in hoofdstuk 5 </w:t>
      </w:r>
      <w:r w:rsidR="00F13FE1">
        <w:t xml:space="preserve">behandeld. </w:t>
      </w:r>
      <w:r w:rsidR="00FB1F36">
        <w:t xml:space="preserve">De prestatiemaatstaven EVA en ROI hebben zowel </w:t>
      </w:r>
      <w:r w:rsidR="003F3A92">
        <w:t xml:space="preserve">overeenkomsten als verschillen. EVA is een maatstaf die is ontstaan om de tekortkomingen van ROI te dichten. Dus de verschillen zullen voornamelijk uit die richting </w:t>
      </w:r>
      <w:r w:rsidR="00F13FE1">
        <w:t xml:space="preserve">komen. In paragraaf 6.2 </w:t>
      </w:r>
      <w:r w:rsidR="00F071A0">
        <w:t>worden</w:t>
      </w:r>
      <w:r w:rsidR="00F13FE1">
        <w:t xml:space="preserve"> de overeenkomsten tussen ROI en EVA behandeld. In de daarop volgende paragraaf worden de verschillen behandeld.</w:t>
      </w:r>
      <w:r w:rsidR="00F071A0">
        <w:t xml:space="preserve"> En in 6.4 worden</w:t>
      </w:r>
      <w:r w:rsidR="00D825B8">
        <w:t xml:space="preserve"> kort de resultaten van een </w:t>
      </w:r>
      <w:r w:rsidR="00F071A0">
        <w:t xml:space="preserve">aantal </w:t>
      </w:r>
      <w:r w:rsidR="00D825B8">
        <w:t>onderzoek</w:t>
      </w:r>
      <w:r w:rsidR="00F071A0">
        <w:t>en</w:t>
      </w:r>
      <w:r w:rsidR="00D825B8">
        <w:t xml:space="preserve"> naar het gebruik van ROI en EVA in Nederland weergegeven.</w:t>
      </w:r>
      <w:r w:rsidR="002011A4">
        <w:br/>
      </w:r>
    </w:p>
    <w:p w:rsidR="00DA519C" w:rsidRPr="009A5E9B" w:rsidRDefault="00DA519C" w:rsidP="00CA514A">
      <w:pPr>
        <w:pStyle w:val="Kop2"/>
        <w:spacing w:line="360" w:lineRule="auto"/>
      </w:pPr>
      <w:bookmarkStart w:id="124" w:name="_Toc270421338"/>
      <w:r w:rsidRPr="009A5E9B">
        <w:t>6.2 Overeenkomsten EVA en ROI</w:t>
      </w:r>
      <w:bookmarkEnd w:id="124"/>
    </w:p>
    <w:p w:rsidR="000F376B" w:rsidRDefault="009A5E9B" w:rsidP="00CA514A">
      <w:pPr>
        <w:pStyle w:val="Plattetekst"/>
        <w:spacing w:line="360" w:lineRule="auto"/>
      </w:pPr>
      <w:r>
        <w:t xml:space="preserve">Er zijn een aantal overeenkomsten tussen EVA en zijn voorganger ROI. </w:t>
      </w:r>
      <w:r w:rsidR="00264288">
        <w:t xml:space="preserve">De </w:t>
      </w:r>
      <w:r>
        <w:t>maatsta</w:t>
      </w:r>
      <w:r w:rsidR="00F071A0">
        <w:t>ven zijn beide</w:t>
      </w:r>
      <w:r>
        <w:t xml:space="preserve"> financieel </w:t>
      </w:r>
      <w:r w:rsidR="00264288">
        <w:t>georiënteerd</w:t>
      </w:r>
      <w:r>
        <w:t xml:space="preserve">. </w:t>
      </w:r>
      <w:r w:rsidR="003D632A">
        <w:t>Met n</w:t>
      </w:r>
      <w:r>
        <w:t>iet-financiële factoren zoals kla</w:t>
      </w:r>
      <w:r w:rsidR="00A73551">
        <w:t xml:space="preserve">ntenservice, klanttevredenheid </w:t>
      </w:r>
      <w:r w:rsidR="003D632A">
        <w:t xml:space="preserve">wordt geen rekening </w:t>
      </w:r>
      <w:r>
        <w:t>gehouden.</w:t>
      </w:r>
      <w:r w:rsidR="00264288">
        <w:t xml:space="preserve"> </w:t>
      </w:r>
      <w:r w:rsidR="00100871">
        <w:t>De EVA of de ROI waarde wordt gemeten aan de hand van financiële cijfers zoals winst en geïnvesteerd kapitaal</w:t>
      </w:r>
      <w:r w:rsidR="00100871">
        <w:rPr>
          <w:rStyle w:val="Voetnootmarkering"/>
        </w:rPr>
        <w:footnoteReference w:id="24"/>
      </w:r>
      <w:r w:rsidR="00100871">
        <w:t>.</w:t>
      </w:r>
    </w:p>
    <w:p w:rsidR="009A5E9B" w:rsidRDefault="000F376B" w:rsidP="00CA514A">
      <w:pPr>
        <w:pStyle w:val="Plattetekst"/>
        <w:spacing w:line="360" w:lineRule="auto"/>
      </w:pPr>
      <w:r>
        <w:t xml:space="preserve">EVA en ROI resultaten zijn manipuleerbaar. </w:t>
      </w:r>
      <w:r w:rsidR="00264288">
        <w:t xml:space="preserve">EVA is een getal dat gebaseerd is op boekhoudkundige opbrengsten en kosten. </w:t>
      </w:r>
      <w:r w:rsidR="00F071A0">
        <w:t>M</w:t>
      </w:r>
      <w:r w:rsidR="00264288">
        <w:t xml:space="preserve">anagers kunnen deze cijfers manipuleren door </w:t>
      </w:r>
      <w:r w:rsidR="00FF3B62">
        <w:t xml:space="preserve">hun besluitvorming te veranderen </w:t>
      </w:r>
      <w:sdt>
        <w:sdtPr>
          <w:id w:val="118538111"/>
          <w:citation/>
        </w:sdtPr>
        <w:sdtContent>
          <w:r w:rsidR="00D8045A">
            <w:fldChar w:fldCharType="begin"/>
          </w:r>
          <w:r w:rsidR="00F071A0" w:rsidRPr="00F071A0">
            <w:instrText xml:space="preserve"> CITATION Hor97 \t  \l 1033  </w:instrText>
          </w:r>
          <w:r w:rsidR="00D8045A">
            <w:fldChar w:fldCharType="separate"/>
          </w:r>
          <w:r w:rsidR="002011A4">
            <w:rPr>
              <w:noProof/>
            </w:rPr>
            <w:t>(Horngren, Foster, &amp; Datar, 1997)</w:t>
          </w:r>
          <w:r w:rsidR="00D8045A">
            <w:fldChar w:fldCharType="end"/>
          </w:r>
        </w:sdtContent>
      </w:sdt>
      <w:bookmarkStart w:id="125" w:name="OLE_LINK1"/>
      <w:bookmarkStart w:id="126" w:name="OLE_LINK2"/>
      <w:r w:rsidR="00FF3B62" w:rsidRPr="00FF3B62">
        <w:t>.</w:t>
      </w:r>
      <w:bookmarkEnd w:id="125"/>
      <w:bookmarkEnd w:id="126"/>
      <w:r w:rsidR="00F071A0">
        <w:t xml:space="preserve"> </w:t>
      </w:r>
      <w:r>
        <w:t xml:space="preserve">ROI is ook op boekhoudkundige opbrengsten en kosten gebaseerd, waardoor het open staat voor manipulatie. </w:t>
      </w:r>
    </w:p>
    <w:p w:rsidR="000F376B" w:rsidRDefault="000F376B" w:rsidP="00CA514A">
      <w:pPr>
        <w:pStyle w:val="Plattetekst"/>
        <w:spacing w:line="360" w:lineRule="auto"/>
      </w:pPr>
      <w:r>
        <w:t xml:space="preserve">EVA en ROI zijn </w:t>
      </w:r>
      <w:r w:rsidR="002B200E">
        <w:t>beide</w:t>
      </w:r>
      <w:r>
        <w:t xml:space="preserve"> prestatiemaatstaven. Aan de hand van de resultaten kan je een afdeling, manager of een onderneming beoordelen. </w:t>
      </w:r>
      <w:r w:rsidR="003028DC">
        <w:t>In dit verband kunnen managers gekoppeld worden aan een beloningsysteem, wat wil zeggen dat ROI en EVA ook als beloningsmaatstaf gebruikt kan worden.</w:t>
      </w:r>
    </w:p>
    <w:p w:rsidR="003028DC" w:rsidRDefault="003028DC" w:rsidP="00CA514A">
      <w:pPr>
        <w:pStyle w:val="Plattetekst"/>
        <w:spacing w:line="360" w:lineRule="auto"/>
      </w:pPr>
      <w:r>
        <w:t>De divisies binnen de onderneming kunnen met elkaar vergeleken worden en aan de hand daarvan  kunnen de afdelingen beloond worden op hun prestaties.</w:t>
      </w:r>
    </w:p>
    <w:p w:rsidR="003028DC" w:rsidRDefault="003028DC" w:rsidP="00CA514A">
      <w:pPr>
        <w:pStyle w:val="Plattetekst"/>
        <w:spacing w:line="360" w:lineRule="auto"/>
      </w:pPr>
      <w:r>
        <w:t xml:space="preserve">ROI en EVA kunnen beide de rentabiliteit van een investering weergeven. Ze kunnen gebruikt worden in investeringsanalyses voor het analyseren van de investeringsalternatieven. Als ROI hoger dan 0% of als EVA hoger dan 0 is, dan is de investering aanvaardbaar. </w:t>
      </w:r>
    </w:p>
    <w:p w:rsidR="001B4BCB" w:rsidRDefault="001B4BCB" w:rsidP="00CA514A">
      <w:pPr>
        <w:pStyle w:val="Plattetekst"/>
        <w:spacing w:line="360" w:lineRule="auto"/>
      </w:pPr>
      <w:r>
        <w:lastRenderedPageBreak/>
        <w:t>ROI en EVA leiden tot korte termijn denken bij de managers, zie hoofdstuk 5. En bij het koppelen van beloningen aan de resultaten wordt dit effect versterkt.</w:t>
      </w:r>
      <w:r w:rsidR="002011A4">
        <w:br/>
      </w:r>
    </w:p>
    <w:p w:rsidR="00DA519C" w:rsidRPr="009A5E9B" w:rsidRDefault="00DA519C" w:rsidP="00CA514A">
      <w:pPr>
        <w:pStyle w:val="Kop2"/>
        <w:spacing w:line="360" w:lineRule="auto"/>
      </w:pPr>
      <w:bookmarkStart w:id="127" w:name="_Toc270421339"/>
      <w:r w:rsidRPr="009A5E9B">
        <w:t>6.3 Verschillen EVA en ROI</w:t>
      </w:r>
      <w:bookmarkEnd w:id="127"/>
    </w:p>
    <w:p w:rsidR="00DE5D72" w:rsidRDefault="002830BE" w:rsidP="00CA514A">
      <w:pPr>
        <w:pStyle w:val="Plattetekst"/>
        <w:spacing w:line="360" w:lineRule="auto"/>
      </w:pPr>
      <w:r w:rsidRPr="002830BE">
        <w:t>Conceptueel is EVA superieur aan</w:t>
      </w:r>
      <w:r>
        <w:t xml:space="preserve"> accounting winst</w:t>
      </w:r>
      <w:r w:rsidR="00244A7E">
        <w:t xml:space="preserve"> maatstaven</w:t>
      </w:r>
      <w:r w:rsidR="003D632A">
        <w:t>, omdat het rekening houdt met de kapitaalkosten</w:t>
      </w:r>
      <w:r w:rsidR="00244A7E">
        <w:t xml:space="preserve"> van een investering</w:t>
      </w:r>
      <w:r>
        <w:t xml:space="preserve">. </w:t>
      </w:r>
      <w:r w:rsidR="009B4A30">
        <w:t>De winstmaatstaven hiel</w:t>
      </w:r>
      <w:r w:rsidR="00244A7E">
        <w:t xml:space="preserve">den geen rekening met de kapitaalkosten. </w:t>
      </w:r>
      <w:r w:rsidR="00F071A0">
        <w:t>EVA</w:t>
      </w:r>
      <w:r>
        <w:t xml:space="preserve"> is een maatstaf voor waardecreatie en houdt rekening met de kapitaalkosten, dus ook met de ris</w:t>
      </w:r>
      <w:r w:rsidR="00A44C89">
        <w:t>ico</w:t>
      </w:r>
      <w:r w:rsidR="00F071A0">
        <w:t>’s</w:t>
      </w:r>
      <w:r w:rsidR="00A44C89">
        <w:t xml:space="preserve"> van de bedrijfsactiviteiten </w:t>
      </w:r>
      <w:sdt>
        <w:sdtPr>
          <w:id w:val="118538112"/>
          <w:citation/>
        </w:sdtPr>
        <w:sdtContent>
          <w:r w:rsidR="00D8045A">
            <w:fldChar w:fldCharType="begin"/>
          </w:r>
          <w:r w:rsidR="00B929AF" w:rsidRPr="00B929AF">
            <w:instrText xml:space="preserve"> CITATION Leh96 \p 34 \l 1033  </w:instrText>
          </w:r>
          <w:r w:rsidR="00D8045A">
            <w:fldChar w:fldCharType="separate"/>
          </w:r>
          <w:r w:rsidR="002011A4">
            <w:rPr>
              <w:noProof/>
            </w:rPr>
            <w:t>(Lehn &amp; Makhija, 1996, p. 34)</w:t>
          </w:r>
          <w:r w:rsidR="00D8045A">
            <w:fldChar w:fldCharType="end"/>
          </w:r>
        </w:sdtContent>
      </w:sdt>
      <w:r w:rsidR="00A44C89">
        <w:t>.</w:t>
      </w:r>
      <w:r w:rsidR="00D263B1">
        <w:t xml:space="preserve"> </w:t>
      </w:r>
    </w:p>
    <w:p w:rsidR="00E6184A" w:rsidRDefault="00DE5D72" w:rsidP="00CA514A">
      <w:pPr>
        <w:pStyle w:val="Plattetekst"/>
        <w:spacing w:line="360" w:lineRule="auto"/>
      </w:pPr>
      <w:r>
        <w:t>ROI houdt alleen rekening met het geïnvesteerd kapitaal en niet met het risico van een onderneming. EVA houdt met beide factoren rekening en past ze met de aanpassingen van Stewart aan om de boekhoudkundige cijfers zo dicht mogelijk bij de economische cijfers te brengen. EVA corrigeert met de aanpassingen ook de effecten van de belasting waar ROI niet expliciet voor gecorrigeerd wordt.</w:t>
      </w:r>
    </w:p>
    <w:p w:rsidR="00DA519C" w:rsidRDefault="00DA519C" w:rsidP="00CA514A">
      <w:pPr>
        <w:pStyle w:val="Plattetekst"/>
        <w:spacing w:line="360" w:lineRule="auto"/>
      </w:pPr>
      <w:r>
        <w:t xml:space="preserve">Stewart </w:t>
      </w:r>
      <w:r w:rsidR="00D263B1">
        <w:t xml:space="preserve">zelf </w:t>
      </w:r>
      <w:r>
        <w:t>suggereert dat EVA tuss</w:t>
      </w:r>
      <w:r w:rsidR="003D632A">
        <w:t xml:space="preserve">en de maatstaven de enige </w:t>
      </w:r>
      <w:r>
        <w:t xml:space="preserve">maatstaf </w:t>
      </w:r>
      <w:r w:rsidR="003D632A">
        <w:t xml:space="preserve">is </w:t>
      </w:r>
      <w:r>
        <w:t xml:space="preserve">voor waardecreatie in gelijkwaardige omstandigheden. </w:t>
      </w:r>
      <w:r w:rsidR="003D632A">
        <w:t>Hij geeft aan dat EVA</w:t>
      </w:r>
      <w:r>
        <w:t xml:space="preserve"> bijna 50% be</w:t>
      </w:r>
      <w:r w:rsidR="003D632A">
        <w:t>ter is dan</w:t>
      </w:r>
      <w:r>
        <w:t xml:space="preserve"> </w:t>
      </w:r>
      <w:r w:rsidR="003D632A">
        <w:t xml:space="preserve">zijn </w:t>
      </w:r>
      <w:r>
        <w:t>dichts</w:t>
      </w:r>
      <w:r w:rsidR="003D632A">
        <w:t>t</w:t>
      </w:r>
      <w:r>
        <w:t xml:space="preserve"> naderende </w:t>
      </w:r>
      <w:r w:rsidR="003D632A">
        <w:t xml:space="preserve">op </w:t>
      </w:r>
      <w:r>
        <w:t>accounting gebaseerde concurrent in het verklaren van verandering in aandeelhouderswaarde, inclusief ROI</w:t>
      </w:r>
      <w:r w:rsidR="00E6184A">
        <w:t xml:space="preserve"> </w:t>
      </w:r>
      <w:sdt>
        <w:sdtPr>
          <w:id w:val="118538132"/>
          <w:citation/>
        </w:sdtPr>
        <w:sdtContent>
          <w:r w:rsidR="00D8045A">
            <w:fldChar w:fldCharType="begin"/>
          </w:r>
          <w:r w:rsidR="006C29A1" w:rsidRPr="006C29A1">
            <w:instrText xml:space="preserve"> CITATION Ste94 \p 75 \t  \l 1033  </w:instrText>
          </w:r>
          <w:r w:rsidR="00D8045A">
            <w:fldChar w:fldCharType="separate"/>
          </w:r>
          <w:r w:rsidR="002011A4">
            <w:rPr>
              <w:noProof/>
            </w:rPr>
            <w:t>(Stewart, 1994, p. 75)</w:t>
          </w:r>
          <w:r w:rsidR="00D8045A">
            <w:fldChar w:fldCharType="end"/>
          </w:r>
        </w:sdtContent>
      </w:sdt>
      <w:r>
        <w:t>.</w:t>
      </w:r>
      <w:r w:rsidR="00DE5D72">
        <w:t xml:space="preserve"> </w:t>
      </w:r>
      <w:r w:rsidR="00A44D19">
        <w:t>EVA gebruikende managers lijken dezelfde belangen te hebben als de aandeelhouders, namelijk het optimaliseren van de aandeelhouderswaarde door EVA te maximaliseren.</w:t>
      </w:r>
    </w:p>
    <w:p w:rsidR="001B4BCB" w:rsidRDefault="001B4BCB" w:rsidP="00CA514A">
      <w:pPr>
        <w:pStyle w:val="Plattetekst"/>
        <w:spacing w:line="360" w:lineRule="auto"/>
      </w:pPr>
      <w:r>
        <w:t xml:space="preserve">ROI is makkelijker te berekenen dan EVA, omdat EVA aanpassingen nodig heeft </w:t>
      </w:r>
      <w:r w:rsidR="00BA7E6A">
        <w:t>in de berekening</w:t>
      </w:r>
      <w:r w:rsidR="00F071A0">
        <w:t xml:space="preserve">. Dit  maakt </w:t>
      </w:r>
      <w:r>
        <w:t>het een complex</w:t>
      </w:r>
      <w:r w:rsidR="00F071A0">
        <w:t>e maatstaf</w:t>
      </w:r>
      <w:r>
        <w:t>. Bij de ROI zijn geen aanpassingen nodig</w:t>
      </w:r>
      <w:r w:rsidR="00BA7E6A">
        <w:t xml:space="preserve"> en het is te berekenen aan de hand van de resultatenrekening en de balans</w:t>
      </w:r>
      <w:r>
        <w:t>.</w:t>
      </w:r>
      <w:r w:rsidR="00151421">
        <w:t xml:space="preserve"> De complex</w:t>
      </w:r>
      <w:r w:rsidR="00F071A0">
        <w:t>iteit</w:t>
      </w:r>
      <w:r w:rsidR="00151421">
        <w:t xml:space="preserve"> </w:t>
      </w:r>
      <w:r w:rsidR="009802B6">
        <w:t xml:space="preserve">van de berekening </w:t>
      </w:r>
      <w:r w:rsidR="00151421">
        <w:t>kan tegelijker</w:t>
      </w:r>
      <w:r w:rsidR="00526D91">
        <w:t>tijd kosten met zich meebrengen</w:t>
      </w:r>
      <w:r w:rsidR="006878E6">
        <w:t xml:space="preserve"> en het kan tijdrovend zijn</w:t>
      </w:r>
      <w:r w:rsidR="00526D91">
        <w:t xml:space="preserve">. Gebruik en implementatie van de ROI lijkt minder </w:t>
      </w:r>
      <w:r w:rsidR="006878E6">
        <w:t xml:space="preserve">tijdrovend en minder </w:t>
      </w:r>
      <w:r w:rsidR="00526D91">
        <w:t>kostbaar d</w:t>
      </w:r>
      <w:r w:rsidR="00F071A0">
        <w:t>an van</w:t>
      </w:r>
      <w:r w:rsidR="00526D91">
        <w:t xml:space="preserve"> EVA.</w:t>
      </w:r>
      <w:r w:rsidR="00A44D19">
        <w:t xml:space="preserve"> In complex</w:t>
      </w:r>
      <w:r w:rsidR="00F071A0">
        <w:t>e</w:t>
      </w:r>
      <w:r w:rsidR="00A44D19">
        <w:t xml:space="preserve"> berekeningen kunnen makkelijker dingen misgaan waardoor er een verkeerde investeringsbeslissing gemaakt kan worden.</w:t>
      </w:r>
    </w:p>
    <w:p w:rsidR="001B377B" w:rsidRDefault="00151421" w:rsidP="00CA514A">
      <w:pPr>
        <w:pStyle w:val="Plattetekst"/>
        <w:spacing w:line="360" w:lineRule="auto"/>
      </w:pPr>
      <w:r>
        <w:t xml:space="preserve">ROI geeft de resultaten in procenten weer en EVA geeft de gecreëerde of vernietigde waarde weer in een </w:t>
      </w:r>
      <w:r w:rsidR="00374CEA">
        <w:t>bedrag</w:t>
      </w:r>
      <w:r>
        <w:t>. Di</w:t>
      </w:r>
      <w:r w:rsidR="00374CEA">
        <w:t>t brengt</w:t>
      </w:r>
      <w:r>
        <w:t xml:space="preserve"> een v</w:t>
      </w:r>
      <w:r w:rsidR="001B377B">
        <w:t xml:space="preserve">oordeel van ROI </w:t>
      </w:r>
      <w:r>
        <w:t>met zich mee. ROI</w:t>
      </w:r>
      <w:r w:rsidR="001B377B">
        <w:t xml:space="preserve"> he</w:t>
      </w:r>
      <w:r>
        <w:t>ef</w:t>
      </w:r>
      <w:r w:rsidR="001B377B">
        <w:t xml:space="preserve">t controle op de </w:t>
      </w:r>
      <w:r w:rsidR="004C5062">
        <w:t xml:space="preserve">verschillen in </w:t>
      </w:r>
      <w:r w:rsidR="001B377B">
        <w:t>grootte tussen de fabrieken en divisies. In tegenstelling</w:t>
      </w:r>
      <w:r w:rsidR="004C5062">
        <w:t>,</w:t>
      </w:r>
      <w:r w:rsidR="001B377B">
        <w:t xml:space="preserve"> EVA heeft geen controle op de verschillen in grootte tussen fabrieken en divisies </w:t>
      </w:r>
      <w:sdt>
        <w:sdtPr>
          <w:id w:val="118538140"/>
          <w:citation/>
        </w:sdtPr>
        <w:sdtContent>
          <w:r w:rsidR="00D8045A">
            <w:fldChar w:fldCharType="begin"/>
          </w:r>
          <w:r w:rsidR="00213D7B" w:rsidRPr="00213D7B">
            <w:instrText xml:space="preserve"> CITATION Han97 \l 1033 </w:instrText>
          </w:r>
          <w:r w:rsidR="00D8045A">
            <w:fldChar w:fldCharType="separate"/>
          </w:r>
          <w:r w:rsidR="002011A4">
            <w:rPr>
              <w:noProof/>
            </w:rPr>
            <w:t>(Hansen &amp; Mowen, 1997)</w:t>
          </w:r>
          <w:r w:rsidR="00D8045A">
            <w:fldChar w:fldCharType="end"/>
          </w:r>
        </w:sdtContent>
      </w:sdt>
      <w:r w:rsidR="001B377B" w:rsidRPr="001B377B">
        <w:t>;</w:t>
      </w:r>
      <w:sdt>
        <w:sdtPr>
          <w:id w:val="118538135"/>
          <w:citation/>
        </w:sdtPr>
        <w:sdtContent>
          <w:r w:rsidR="00D8045A">
            <w:fldChar w:fldCharType="begin"/>
          </w:r>
          <w:r w:rsidR="00B56138" w:rsidRPr="00B56138">
            <w:instrText xml:space="preserve"> CITATION Hor97 \l 1033  </w:instrText>
          </w:r>
          <w:r w:rsidR="00D8045A">
            <w:fldChar w:fldCharType="separate"/>
          </w:r>
          <w:r w:rsidR="002011A4">
            <w:rPr>
              <w:noProof/>
            </w:rPr>
            <w:t xml:space="preserve"> (Horngren, Foster, &amp; Datar, Cost Accounting: A Managerial Emphasis, 1997)</w:t>
          </w:r>
          <w:r w:rsidR="00D8045A">
            <w:fldChar w:fldCharType="end"/>
          </w:r>
        </w:sdtContent>
      </w:sdt>
      <w:r w:rsidR="001B377B">
        <w:t xml:space="preserve">. Een grotere fabriek of </w:t>
      </w:r>
      <w:r w:rsidR="009E29AD">
        <w:t xml:space="preserve">afdeling zal relatief </w:t>
      </w:r>
      <w:r w:rsidR="00374CEA">
        <w:t xml:space="preserve">eerder </w:t>
      </w:r>
      <w:r w:rsidR="009E29AD">
        <w:t xml:space="preserve">geneigd zijn om een hogere EVA </w:t>
      </w:r>
      <w:r w:rsidR="002C44D8">
        <w:t xml:space="preserve">waarde </w:t>
      </w:r>
      <w:r w:rsidR="009E29AD">
        <w:t>te behalen ten opzichte van de kleinere.</w:t>
      </w:r>
    </w:p>
    <w:p w:rsidR="006A137F" w:rsidRDefault="004C5062" w:rsidP="00CA514A">
      <w:pPr>
        <w:pStyle w:val="Plattetekst"/>
        <w:spacing w:line="360" w:lineRule="auto"/>
      </w:pPr>
      <w:r>
        <w:t>EVA beperkt de goal incongruentie tussen de manager en het bedrijf. Met behulp van EVA motive</w:t>
      </w:r>
      <w:r w:rsidR="003D632A">
        <w:t>er je een divisiemanager om elk</w:t>
      </w:r>
      <w:r>
        <w:t xml:space="preserve"> investeringsalternatief </w:t>
      </w:r>
      <w:r w:rsidR="003D632A">
        <w:t>te accepteren dat</w:t>
      </w:r>
      <w:r>
        <w:t xml:space="preserve"> een rendement oplevert meer </w:t>
      </w:r>
      <w:r>
        <w:lastRenderedPageBreak/>
        <w:t>dan de kapitaalkosten ervan. Met ROI als maatstaf zal</w:t>
      </w:r>
      <w:r w:rsidR="004530AD">
        <w:t xml:space="preserve"> je zo een alternatief kunnen verwerpen als het niet tegelijkertijd ook de hoogste ROI oplevert en dit kan tegenstrijdig zijn met de goals van een onderneming.</w:t>
      </w:r>
    </w:p>
    <w:p w:rsidR="00534038" w:rsidRPr="007E10FF" w:rsidRDefault="004353D0" w:rsidP="00CA514A">
      <w:pPr>
        <w:pStyle w:val="Plattetekst"/>
        <w:spacing w:line="360" w:lineRule="auto"/>
      </w:pPr>
      <w:r>
        <w:t xml:space="preserve">Stewart </w:t>
      </w:r>
      <w:r w:rsidR="006B506C" w:rsidRPr="006B506C">
        <w:t>geeft in zijn boek ‘The Quest for Value’</w:t>
      </w:r>
      <w:sdt>
        <w:sdtPr>
          <w:id w:val="464135641"/>
          <w:citation/>
        </w:sdtPr>
        <w:sdtContent>
          <w:r w:rsidR="00D8045A">
            <w:fldChar w:fldCharType="begin"/>
          </w:r>
          <w:r w:rsidR="006B506C" w:rsidRPr="006B506C">
            <w:instrText xml:space="preserve"> CITATION Ste91 \p 235-241 \n  \t  \l 1033  </w:instrText>
          </w:r>
          <w:r w:rsidR="00D8045A">
            <w:fldChar w:fldCharType="separate"/>
          </w:r>
          <w:r w:rsidR="002011A4">
            <w:rPr>
              <w:noProof/>
            </w:rPr>
            <w:t xml:space="preserve"> (1991, pp. 235-241)</w:t>
          </w:r>
          <w:r w:rsidR="00D8045A">
            <w:fldChar w:fldCharType="end"/>
          </w:r>
        </w:sdtContent>
      </w:sdt>
      <w:r w:rsidR="006B506C">
        <w:t xml:space="preserve"> </w:t>
      </w:r>
      <w:r>
        <w:t xml:space="preserve">aan </w:t>
      </w:r>
      <w:r w:rsidR="006B506C">
        <w:t xml:space="preserve">dat </w:t>
      </w:r>
      <w:r w:rsidR="00A44D19">
        <w:t xml:space="preserve">EVA gecombineerd met de bonusbank </w:t>
      </w:r>
      <w:r w:rsidR="002B200E">
        <w:t>het</w:t>
      </w:r>
      <w:r w:rsidR="006B506C">
        <w:t xml:space="preserve"> korte termijn denken van de managers wordt beperkt. Als de managers onbeperkt worden beloond voor hun prestaties kan het leiden tot korte termijn investeringen. Investeringen die nu een hoge EVA waarde hebben. </w:t>
      </w:r>
      <w:r w:rsidR="006B506C" w:rsidRPr="00325873">
        <w:t xml:space="preserve">De bonusbank kan op verschillende manieren opgesteld worden, het is een bonussysteem waar de bonussen verdeeld worden in de </w:t>
      </w:r>
      <w:r w:rsidR="006B506C" w:rsidRPr="007E10FF">
        <w:t>tijd</w:t>
      </w:r>
      <w:r w:rsidR="00A2392E" w:rsidRPr="007E10FF">
        <w:t xml:space="preserve">. </w:t>
      </w:r>
      <w:r w:rsidR="007B217C" w:rsidRPr="007E10FF">
        <w:t>Bijvoorbeeld bij een bonus bank dat verdeeld is over 4 jaar worden voor elk jaar deel targets bepaald. Bij het behalen van de deeltargets wordt bijvoorbeeld de helft van beloofde bonus uitbetaald en de andere helft komt terecht in de bonusbank. Als je elk jaar je target heb gehaald,</w:t>
      </w:r>
      <w:r w:rsidR="00325873" w:rsidRPr="007E10FF">
        <w:t xml:space="preserve"> heb je elk jaar bonus opgespaard in de bonusbank. Na de afloop van de vier jarige periode wordt de opgespaarde bonus in de bonusbank ook uitgekeerd.</w:t>
      </w:r>
    </w:p>
    <w:p w:rsidR="00151421" w:rsidRDefault="00A2392E" w:rsidP="00CA514A">
      <w:pPr>
        <w:pStyle w:val="Plattetekst"/>
        <w:spacing w:line="360" w:lineRule="auto"/>
      </w:pPr>
      <w:r>
        <w:t>Dit kan er voor zorgen dat de managers niet zo zeer op de korte termijn handelen, maar juist op de lange termijn. Want hun beloningen zijn ook op een langere tijdsperiode verlengd. ROI heeft hetzelfde probleem als EVA. Misschien kan de bonusbank systeem ook met de ROI worden toegepast.</w:t>
      </w:r>
      <w:r w:rsidR="006B506C">
        <w:t xml:space="preserve"> </w:t>
      </w:r>
      <w:r w:rsidR="002011A4">
        <w:br/>
      </w:r>
    </w:p>
    <w:p w:rsidR="001B377B" w:rsidRDefault="006A137F" w:rsidP="00CA514A">
      <w:pPr>
        <w:pStyle w:val="Kop2"/>
        <w:spacing w:line="360" w:lineRule="auto"/>
      </w:pPr>
      <w:bookmarkStart w:id="128" w:name="_Toc270421340"/>
      <w:r>
        <w:t>6.4 Toepassing EVA en ROI in de praktijk in Nederland</w:t>
      </w:r>
      <w:bookmarkEnd w:id="128"/>
      <w:r w:rsidR="004C5062">
        <w:t xml:space="preserve"> </w:t>
      </w:r>
    </w:p>
    <w:p w:rsidR="007F051E" w:rsidRPr="00CB0AE1" w:rsidRDefault="007F051E" w:rsidP="00CA514A">
      <w:pPr>
        <w:spacing w:line="360" w:lineRule="auto"/>
        <w:rPr>
          <w:rFonts w:cs="Times New Roman"/>
        </w:rPr>
      </w:pPr>
      <w:r w:rsidRPr="00CB0AE1">
        <w:rPr>
          <w:rFonts w:cs="Times New Roman"/>
        </w:rPr>
        <w:t xml:space="preserve">Urff geeft </w:t>
      </w:r>
      <w:r w:rsidR="00CB0AE1" w:rsidRPr="00CB0AE1">
        <w:rPr>
          <w:rFonts w:cs="Times New Roman"/>
        </w:rPr>
        <w:t>aan</w:t>
      </w:r>
      <w:r w:rsidRPr="00CB0AE1">
        <w:rPr>
          <w:rFonts w:cs="Times New Roman"/>
        </w:rPr>
        <w:t xml:space="preserve"> dat in Nederland de EVA steeds meer gebruikt wordt. “Zo werken de bekende ondernemingen als Vendex, Ahold en Philips met deze maatstaf”</w:t>
      </w:r>
      <w:sdt>
        <w:sdtPr>
          <w:rPr>
            <w:rFonts w:cs="Times New Roman"/>
          </w:rPr>
          <w:id w:val="464135646"/>
          <w:citation/>
        </w:sdtPr>
        <w:sdtContent>
          <w:r w:rsidR="00D8045A" w:rsidRPr="00CB0AE1">
            <w:rPr>
              <w:rFonts w:cs="Times New Roman"/>
            </w:rPr>
            <w:fldChar w:fldCharType="begin"/>
          </w:r>
          <w:r w:rsidRPr="00CB0AE1">
            <w:rPr>
              <w:rFonts w:cs="Times New Roman"/>
            </w:rPr>
            <w:instrText xml:space="preserve"> CITATION Urf00 \l 1033 </w:instrText>
          </w:r>
          <w:r w:rsidR="00D8045A" w:rsidRPr="00CB0AE1">
            <w:rPr>
              <w:rFonts w:cs="Times New Roman"/>
            </w:rPr>
            <w:fldChar w:fldCharType="separate"/>
          </w:r>
          <w:r w:rsidR="002011A4">
            <w:rPr>
              <w:rFonts w:cs="Times New Roman"/>
              <w:noProof/>
            </w:rPr>
            <w:t xml:space="preserve"> </w:t>
          </w:r>
          <w:r w:rsidR="002011A4" w:rsidRPr="002011A4">
            <w:rPr>
              <w:rFonts w:cs="Times New Roman"/>
              <w:noProof/>
            </w:rPr>
            <w:t>(Urff, 2000)</w:t>
          </w:r>
          <w:r w:rsidR="00D8045A" w:rsidRPr="00CB0AE1">
            <w:rPr>
              <w:rFonts w:cs="Times New Roman"/>
            </w:rPr>
            <w:fldChar w:fldCharType="end"/>
          </w:r>
        </w:sdtContent>
      </w:sdt>
    </w:p>
    <w:p w:rsidR="00A6168E" w:rsidRPr="00CB0AE1" w:rsidRDefault="00841170" w:rsidP="00CA514A">
      <w:pPr>
        <w:spacing w:line="360" w:lineRule="auto"/>
        <w:rPr>
          <w:rFonts w:cs="Times New Roman"/>
        </w:rPr>
      </w:pPr>
      <w:r w:rsidRPr="00CB0AE1">
        <w:rPr>
          <w:rFonts w:cs="Times New Roman"/>
        </w:rPr>
        <w:t>Er is 1994 en in 2004 onderzoek</w:t>
      </w:r>
      <w:r w:rsidRPr="00CB0AE1">
        <w:rPr>
          <w:rStyle w:val="Voetnootmarkering"/>
          <w:rFonts w:cs="Times New Roman"/>
        </w:rPr>
        <w:footnoteReference w:id="25"/>
      </w:r>
      <w:r w:rsidRPr="00CB0AE1">
        <w:rPr>
          <w:rFonts w:cs="Times New Roman"/>
        </w:rPr>
        <w:t xml:space="preserve"> gedaan naar het gebruik van prestatiemaatstaven in Nederland. Uit dit onderzoek blijkt dat gebruik van RI/EVA van 15.3% naar 31.1% is gestegen. De ROI is van 66.7% in 1994 gedaald naar 60%</w:t>
      </w:r>
      <w:r w:rsidR="00FD6FDB" w:rsidRPr="00CB0AE1">
        <w:rPr>
          <w:rFonts w:cs="Times New Roman"/>
        </w:rPr>
        <w:t xml:space="preserve"> in 2004</w:t>
      </w:r>
      <w:r w:rsidRPr="00CB0AE1">
        <w:rPr>
          <w:rFonts w:cs="Times New Roman"/>
        </w:rPr>
        <w:t xml:space="preserve">. De vele publicatie omtrent de maatstaf EVA lijkt invloed te hebben in de stijging van het gebruik van EVA. </w:t>
      </w:r>
      <w:r w:rsidR="00A6168E" w:rsidRPr="00CB0AE1">
        <w:rPr>
          <w:rFonts w:cs="Times New Roman"/>
        </w:rPr>
        <w:t>In de praktijk blijkt dat het gebruik van ROI v</w:t>
      </w:r>
      <w:r w:rsidR="00CB0AE1" w:rsidRPr="00CB0AE1">
        <w:rPr>
          <w:rFonts w:cs="Times New Roman"/>
        </w:rPr>
        <w:t>eel hoger is dan het gebruik op</w:t>
      </w:r>
      <w:r w:rsidR="00A6168E" w:rsidRPr="00CB0AE1">
        <w:rPr>
          <w:rFonts w:cs="Times New Roman"/>
        </w:rPr>
        <w:t xml:space="preserve"> waarde</w:t>
      </w:r>
      <w:r w:rsidR="00CB0AE1" w:rsidRPr="00CB0AE1">
        <w:rPr>
          <w:rFonts w:cs="Times New Roman"/>
        </w:rPr>
        <w:t xml:space="preserve"> </w:t>
      </w:r>
      <w:r w:rsidR="00A6168E" w:rsidRPr="00CB0AE1">
        <w:rPr>
          <w:rFonts w:cs="Times New Roman"/>
        </w:rPr>
        <w:t>gebaseerde maatstaven zoals EVA.</w:t>
      </w:r>
    </w:p>
    <w:p w:rsidR="007F051E" w:rsidRPr="00CB0AE1" w:rsidRDefault="007F051E" w:rsidP="00CA514A">
      <w:pPr>
        <w:tabs>
          <w:tab w:val="left" w:pos="7050"/>
        </w:tabs>
        <w:spacing w:line="360" w:lineRule="auto"/>
        <w:rPr>
          <w:rFonts w:cs="Times New Roman"/>
        </w:rPr>
      </w:pPr>
      <w:r w:rsidRPr="00CB0AE1">
        <w:rPr>
          <w:rFonts w:cs="Times New Roman"/>
        </w:rPr>
        <w:t>Uit een andere onderzoek, verricht in 1998</w:t>
      </w:r>
      <w:r w:rsidR="00FD6FDB" w:rsidRPr="00CB0AE1">
        <w:rPr>
          <w:rFonts w:cs="Times New Roman"/>
        </w:rPr>
        <w:t xml:space="preserve"> in Nederland</w:t>
      </w:r>
      <w:r w:rsidRPr="00CB0AE1">
        <w:rPr>
          <w:rFonts w:cs="Times New Roman"/>
        </w:rPr>
        <w:t xml:space="preserve"> </w:t>
      </w:r>
      <w:r w:rsidR="00FD6FDB" w:rsidRPr="00CB0AE1">
        <w:rPr>
          <w:rFonts w:cs="Times New Roman"/>
        </w:rPr>
        <w:t>aan de hand van een enquête</w:t>
      </w:r>
      <w:r w:rsidRPr="00CB0AE1">
        <w:rPr>
          <w:rFonts w:cs="Times New Roman"/>
        </w:rPr>
        <w:t>,</w:t>
      </w:r>
      <w:r w:rsidR="00CB0AE1" w:rsidRPr="00CB0AE1">
        <w:rPr>
          <w:rFonts w:cs="Times New Roman"/>
        </w:rPr>
        <w:t xml:space="preserve"> blijkt dat de managers</w:t>
      </w:r>
      <w:r w:rsidR="00FD6FDB" w:rsidRPr="00CB0AE1">
        <w:rPr>
          <w:rFonts w:cs="Times New Roman"/>
        </w:rPr>
        <w:t xml:space="preserve"> aandeelhouders</w:t>
      </w:r>
      <w:r w:rsidR="00972504">
        <w:rPr>
          <w:rFonts w:cs="Times New Roman"/>
        </w:rPr>
        <w:t>waarde</w:t>
      </w:r>
      <w:r w:rsidR="00FD6FDB" w:rsidRPr="00CB0AE1">
        <w:rPr>
          <w:rFonts w:cs="Times New Roman"/>
        </w:rPr>
        <w:t xml:space="preserve"> met 52% op nummer éé</w:t>
      </w:r>
      <w:r w:rsidR="00AF405E">
        <w:rPr>
          <w:rFonts w:cs="Times New Roman"/>
        </w:rPr>
        <w:t xml:space="preserve">n hebben staan. In 1991 was dit </w:t>
      </w:r>
      <w:r w:rsidR="00FD6FDB" w:rsidRPr="00CB0AE1">
        <w:rPr>
          <w:rFonts w:cs="Times New Roman"/>
        </w:rPr>
        <w:t xml:space="preserve">nog 8%. Maar het denken was in die tijd nog niet vertaald naar het gebruik van </w:t>
      </w:r>
      <w:r w:rsidR="00AF405E">
        <w:rPr>
          <w:rFonts w:cs="Times New Roman"/>
        </w:rPr>
        <w:t xml:space="preserve">op </w:t>
      </w:r>
      <w:r w:rsidR="00FD6FDB" w:rsidRPr="00CB0AE1">
        <w:rPr>
          <w:rFonts w:cs="Times New Roman"/>
        </w:rPr>
        <w:t xml:space="preserve">waarde georiënteerde </w:t>
      </w:r>
      <w:r w:rsidR="00FD6FDB" w:rsidRPr="00CB0AE1">
        <w:rPr>
          <w:rFonts w:cs="Times New Roman"/>
        </w:rPr>
        <w:lastRenderedPageBreak/>
        <w:t xml:space="preserve">maatstaven. Uit de resultaten kwam naar voren dat het gebruik van EVA in Nederland op 24% zat. En het gebruik ROI lag op 64% </w:t>
      </w:r>
      <w:sdt>
        <w:sdtPr>
          <w:rPr>
            <w:rFonts w:cs="Times New Roman"/>
          </w:rPr>
          <w:id w:val="464135647"/>
          <w:citation/>
        </w:sdtPr>
        <w:sdtContent>
          <w:r w:rsidR="00D8045A" w:rsidRPr="00CB0AE1">
            <w:rPr>
              <w:rFonts w:cs="Times New Roman"/>
            </w:rPr>
            <w:fldChar w:fldCharType="begin"/>
          </w:r>
          <w:r w:rsidR="00FA5D99" w:rsidRPr="00CB0AE1">
            <w:rPr>
              <w:rFonts w:cs="Times New Roman"/>
            </w:rPr>
            <w:instrText xml:space="preserve"> CITATION van98 \l 1033 </w:instrText>
          </w:r>
          <w:r w:rsidR="00D8045A" w:rsidRPr="00CB0AE1">
            <w:rPr>
              <w:rFonts w:cs="Times New Roman"/>
            </w:rPr>
            <w:fldChar w:fldCharType="separate"/>
          </w:r>
          <w:r w:rsidR="002011A4" w:rsidRPr="002011A4">
            <w:rPr>
              <w:rFonts w:cs="Times New Roman"/>
              <w:noProof/>
            </w:rPr>
            <w:t>(van de Voort, Schauten, Steenbeek, van der Windt, &amp; van Zijl, 1998)</w:t>
          </w:r>
          <w:r w:rsidR="00D8045A" w:rsidRPr="00CB0AE1">
            <w:rPr>
              <w:rFonts w:cs="Times New Roman"/>
            </w:rPr>
            <w:fldChar w:fldCharType="end"/>
          </w:r>
        </w:sdtContent>
      </w:sdt>
      <w:r w:rsidR="00FA5D99" w:rsidRPr="00CB0AE1">
        <w:rPr>
          <w:rFonts w:cs="Times New Roman"/>
        </w:rPr>
        <w:t>.</w:t>
      </w:r>
    </w:p>
    <w:p w:rsidR="00825160" w:rsidRPr="00CB0AE1" w:rsidRDefault="003B7453" w:rsidP="00CA514A">
      <w:pPr>
        <w:tabs>
          <w:tab w:val="left" w:pos="7050"/>
        </w:tabs>
        <w:spacing w:line="360" w:lineRule="auto"/>
        <w:rPr>
          <w:rFonts w:cs="Times New Roman"/>
        </w:rPr>
      </w:pPr>
      <w:r w:rsidRPr="00CB0AE1">
        <w:rPr>
          <w:rFonts w:cs="Times New Roman"/>
        </w:rPr>
        <w:t>Uit onderzoek i</w:t>
      </w:r>
      <w:r w:rsidR="00825160" w:rsidRPr="00CB0AE1">
        <w:rPr>
          <w:rFonts w:cs="Times New Roman"/>
        </w:rPr>
        <w:t>n 2006</w:t>
      </w:r>
      <w:r w:rsidRPr="00CB0AE1">
        <w:rPr>
          <w:rFonts w:cs="Times New Roman"/>
        </w:rPr>
        <w:t xml:space="preserve"> verricht door </w:t>
      </w:r>
      <w:r w:rsidRPr="00CB0AE1">
        <w:rPr>
          <w:rFonts w:cs="Times New Roman"/>
          <w:noProof/>
        </w:rPr>
        <w:t>Bouwens &amp; Lent</w:t>
      </w:r>
      <w:r w:rsidRPr="00CB0AE1">
        <w:rPr>
          <w:rFonts w:cs="Times New Roman"/>
        </w:rPr>
        <w:t xml:space="preserve"> </w:t>
      </w:r>
      <w:sdt>
        <w:sdtPr>
          <w:rPr>
            <w:rFonts w:cs="Times New Roman"/>
          </w:rPr>
          <w:id w:val="464135650"/>
          <w:citation/>
        </w:sdtPr>
        <w:sdtContent>
          <w:r w:rsidR="00D8045A" w:rsidRPr="00CB0AE1">
            <w:rPr>
              <w:rFonts w:cs="Times New Roman"/>
            </w:rPr>
            <w:fldChar w:fldCharType="begin"/>
          </w:r>
          <w:r w:rsidRPr="00CB0AE1">
            <w:rPr>
              <w:rFonts w:cs="Times New Roman"/>
            </w:rPr>
            <w:instrText xml:space="preserve"> CITATION Bou07 \n  \t  \l 1033  </w:instrText>
          </w:r>
          <w:r w:rsidR="00D8045A" w:rsidRPr="00CB0AE1">
            <w:rPr>
              <w:rFonts w:cs="Times New Roman"/>
            </w:rPr>
            <w:fldChar w:fldCharType="separate"/>
          </w:r>
          <w:r w:rsidR="002011A4" w:rsidRPr="002011A4">
            <w:rPr>
              <w:rFonts w:cs="Times New Roman"/>
              <w:noProof/>
            </w:rPr>
            <w:t>(2007)</w:t>
          </w:r>
          <w:r w:rsidR="00D8045A" w:rsidRPr="00CB0AE1">
            <w:rPr>
              <w:rFonts w:cs="Times New Roman"/>
            </w:rPr>
            <w:fldChar w:fldCharType="end"/>
          </w:r>
        </w:sdtContent>
      </w:sdt>
      <w:r w:rsidR="00AF405E">
        <w:rPr>
          <w:rFonts w:cs="Times New Roman"/>
        </w:rPr>
        <w:t xml:space="preserve"> is contact </w:t>
      </w:r>
      <w:r w:rsidRPr="00CB0AE1">
        <w:rPr>
          <w:rFonts w:cs="Times New Roman"/>
        </w:rPr>
        <w:t xml:space="preserve">gezocht met 153 Nederlandse ondernemingen, waarvan 140 hebben gereageerd. </w:t>
      </w:r>
      <w:r w:rsidR="00D35DDC" w:rsidRPr="00CB0AE1">
        <w:rPr>
          <w:rFonts w:cs="Times New Roman"/>
        </w:rPr>
        <w:t xml:space="preserve">81 respondenten van de 140 gaven respons op de vraag welke maatstaf ze gebruiken. </w:t>
      </w:r>
      <w:r w:rsidRPr="00CB0AE1">
        <w:rPr>
          <w:rFonts w:cs="Times New Roman"/>
        </w:rPr>
        <w:t>Uit het onderzoek komt naar vor</w:t>
      </w:r>
      <w:r w:rsidR="00D35DDC" w:rsidRPr="00CB0AE1">
        <w:rPr>
          <w:rFonts w:cs="Times New Roman"/>
        </w:rPr>
        <w:t xml:space="preserve">en dat RI/EVA gebruik op 18% staat. Het gebruik van alle </w:t>
      </w:r>
      <w:r w:rsidR="00AF405E">
        <w:rPr>
          <w:rFonts w:cs="Times New Roman"/>
        </w:rPr>
        <w:t xml:space="preserve">op </w:t>
      </w:r>
      <w:r w:rsidR="00D35DDC" w:rsidRPr="00CB0AE1">
        <w:rPr>
          <w:rFonts w:cs="Times New Roman"/>
        </w:rPr>
        <w:t>waarde</w:t>
      </w:r>
      <w:r w:rsidR="00AF405E">
        <w:rPr>
          <w:rFonts w:cs="Times New Roman"/>
        </w:rPr>
        <w:t xml:space="preserve"> geba</w:t>
      </w:r>
      <w:r w:rsidR="00D35DDC" w:rsidRPr="00CB0AE1">
        <w:rPr>
          <w:rFonts w:cs="Times New Roman"/>
        </w:rPr>
        <w:t>seerde maatstaven</w:t>
      </w:r>
      <w:r w:rsidR="00D35DDC" w:rsidRPr="00CB0AE1">
        <w:rPr>
          <w:rStyle w:val="Voetnootmarkering"/>
          <w:rFonts w:cs="Times New Roman"/>
        </w:rPr>
        <w:footnoteReference w:id="26"/>
      </w:r>
      <w:r w:rsidR="00D35DDC" w:rsidRPr="00CB0AE1">
        <w:rPr>
          <w:rFonts w:cs="Times New Roman"/>
        </w:rPr>
        <w:t xml:space="preserve"> </w:t>
      </w:r>
      <w:r w:rsidR="00AF405E">
        <w:rPr>
          <w:rFonts w:cs="Times New Roman"/>
        </w:rPr>
        <w:t xml:space="preserve">tezamen </w:t>
      </w:r>
      <w:r w:rsidR="00D35DDC" w:rsidRPr="00CB0AE1">
        <w:rPr>
          <w:rFonts w:cs="Times New Roman"/>
        </w:rPr>
        <w:t xml:space="preserve">staat op 32%. Het gebruik van de </w:t>
      </w:r>
      <w:r w:rsidR="00AF405E">
        <w:rPr>
          <w:rFonts w:cs="Times New Roman"/>
        </w:rPr>
        <w:t xml:space="preserve">op </w:t>
      </w:r>
      <w:r w:rsidR="00D35DDC" w:rsidRPr="00CB0AE1">
        <w:rPr>
          <w:rFonts w:cs="Times New Roman"/>
        </w:rPr>
        <w:t xml:space="preserve">winst </w:t>
      </w:r>
      <w:r w:rsidR="00AF405E">
        <w:rPr>
          <w:rFonts w:cs="Times New Roman"/>
        </w:rPr>
        <w:t xml:space="preserve">gebaseerde </w:t>
      </w:r>
      <w:r w:rsidR="00D35DDC" w:rsidRPr="00CB0AE1">
        <w:rPr>
          <w:rFonts w:cs="Times New Roman"/>
        </w:rPr>
        <w:t>maatstaven, ROI, Return on Net Assets, Return on Capital Employed, staat op 68%</w:t>
      </w:r>
    </w:p>
    <w:p w:rsidR="00FA5D99" w:rsidRPr="00CB0AE1" w:rsidRDefault="00FA5D99" w:rsidP="00CA514A">
      <w:pPr>
        <w:tabs>
          <w:tab w:val="left" w:pos="7050"/>
        </w:tabs>
        <w:spacing w:line="360" w:lineRule="auto"/>
        <w:rPr>
          <w:rFonts w:cs="Times New Roman"/>
        </w:rPr>
      </w:pPr>
      <w:r w:rsidRPr="00CB0AE1">
        <w:rPr>
          <w:rFonts w:cs="Times New Roman"/>
        </w:rPr>
        <w:t xml:space="preserve">Levink </w:t>
      </w:r>
      <w:sdt>
        <w:sdtPr>
          <w:rPr>
            <w:rFonts w:cs="Times New Roman"/>
          </w:rPr>
          <w:id w:val="464135649"/>
          <w:citation/>
        </w:sdtPr>
        <w:sdtContent>
          <w:r w:rsidR="00D8045A" w:rsidRPr="00CB0AE1">
            <w:rPr>
              <w:rFonts w:cs="Times New Roman"/>
            </w:rPr>
            <w:fldChar w:fldCharType="begin"/>
          </w:r>
          <w:r w:rsidRPr="00CB0AE1">
            <w:rPr>
              <w:rFonts w:cs="Times New Roman"/>
            </w:rPr>
            <w:instrText xml:space="preserve"> CITATION Lev04 \n  \t  \l 1033  </w:instrText>
          </w:r>
          <w:r w:rsidR="00D8045A" w:rsidRPr="00CB0AE1">
            <w:rPr>
              <w:rFonts w:cs="Times New Roman"/>
            </w:rPr>
            <w:fldChar w:fldCharType="separate"/>
          </w:r>
          <w:r w:rsidR="002011A4" w:rsidRPr="002011A4">
            <w:rPr>
              <w:rFonts w:cs="Times New Roman"/>
              <w:noProof/>
            </w:rPr>
            <w:t>(2004)</w:t>
          </w:r>
          <w:r w:rsidR="00D8045A" w:rsidRPr="00CB0AE1">
            <w:rPr>
              <w:rFonts w:cs="Times New Roman"/>
            </w:rPr>
            <w:fldChar w:fldCharType="end"/>
          </w:r>
        </w:sdtContent>
      </w:sdt>
      <w:r w:rsidRPr="00CB0AE1">
        <w:rPr>
          <w:rFonts w:cs="Times New Roman"/>
        </w:rPr>
        <w:t xml:space="preserve"> verklaart de toename van de focus op aandeelhouderswaarde in Nederland door de verdere globalisering in concurrentie en kapitaalmarkten en door het toegenomen </w:t>
      </w:r>
      <w:r w:rsidR="00AF405E">
        <w:rPr>
          <w:rFonts w:cs="Times New Roman"/>
        </w:rPr>
        <w:t xml:space="preserve">aantal </w:t>
      </w:r>
      <w:r w:rsidRPr="00CB0AE1">
        <w:rPr>
          <w:rFonts w:cs="Times New Roman"/>
        </w:rPr>
        <w:t>aandeelhouders onder de Nederlanders.</w:t>
      </w:r>
      <w:r w:rsidR="002011A4">
        <w:rPr>
          <w:rFonts w:cs="Times New Roman"/>
        </w:rPr>
        <w:br/>
      </w:r>
    </w:p>
    <w:p w:rsidR="00E7780B" w:rsidRDefault="007F051E" w:rsidP="00CA514A">
      <w:pPr>
        <w:pStyle w:val="Kop2"/>
        <w:spacing w:line="360" w:lineRule="auto"/>
      </w:pPr>
      <w:bookmarkStart w:id="129" w:name="_Toc270421341"/>
      <w:r>
        <w:t>6.5 Samenvatting</w:t>
      </w:r>
      <w:bookmarkEnd w:id="129"/>
    </w:p>
    <w:p w:rsidR="00650ECA" w:rsidRPr="008C39E1" w:rsidRDefault="00650ECA" w:rsidP="00CA514A">
      <w:pPr>
        <w:spacing w:after="0" w:line="360" w:lineRule="auto"/>
      </w:pPr>
      <w:r w:rsidRPr="008C39E1">
        <w:t>De prestatiemaatstaven EVA en ROI hebben zowel overeenkomsten als verschillen. EVA is een maatstaf die is ontstaan om de tekortkomingen van ROI te dichten.</w:t>
      </w:r>
      <w:r w:rsidR="00583D73" w:rsidRPr="008C39E1">
        <w:t xml:space="preserve"> </w:t>
      </w:r>
      <w:r w:rsidRPr="008C39E1">
        <w:t>Uit literatuur komen overeenkomsten en verschillen tussen EVA en ROI naar voren die hieronder beschreven worden.</w:t>
      </w:r>
    </w:p>
    <w:p w:rsidR="00650ECA" w:rsidRPr="008C39E1" w:rsidRDefault="00650ECA" w:rsidP="00CA514A">
      <w:pPr>
        <w:spacing w:after="0" w:line="360" w:lineRule="auto"/>
      </w:pPr>
      <w:r w:rsidRPr="008C39E1">
        <w:t xml:space="preserve">De overeenkomsten tussen EVA en zijn voorganger ROI zijn de volgende: </w:t>
      </w:r>
    </w:p>
    <w:p w:rsidR="00650ECA" w:rsidRPr="008C39E1" w:rsidRDefault="007A4956" w:rsidP="00CA514A">
      <w:pPr>
        <w:numPr>
          <w:ilvl w:val="0"/>
          <w:numId w:val="16"/>
        </w:numPr>
        <w:spacing w:after="0" w:line="360" w:lineRule="auto"/>
        <w:ind w:left="709"/>
      </w:pPr>
      <w:r>
        <w:t>d</w:t>
      </w:r>
      <w:r w:rsidR="00650ECA" w:rsidRPr="008C39E1">
        <w:t>e maatstaven zijn beide financieel georiënteerd</w:t>
      </w:r>
      <w:r>
        <w:t>;</w:t>
      </w:r>
    </w:p>
    <w:p w:rsidR="00650ECA" w:rsidRPr="008C39E1" w:rsidRDefault="007A4956" w:rsidP="00CA514A">
      <w:pPr>
        <w:numPr>
          <w:ilvl w:val="0"/>
          <w:numId w:val="16"/>
        </w:numPr>
        <w:spacing w:after="0" w:line="360" w:lineRule="auto"/>
        <w:ind w:left="709"/>
      </w:pPr>
      <w:r>
        <w:t>d</w:t>
      </w:r>
      <w:r w:rsidR="00650ECA" w:rsidRPr="008C39E1">
        <w:t>e EVA of de ROI waarde wordt gemeten aan de hand van financiële cijfers zoals winst en geïnvesteerd kapitaal</w:t>
      </w:r>
      <w:r>
        <w:t>;</w:t>
      </w:r>
    </w:p>
    <w:p w:rsidR="00650ECA" w:rsidRPr="008C39E1" w:rsidRDefault="00650ECA" w:rsidP="00CA514A">
      <w:pPr>
        <w:numPr>
          <w:ilvl w:val="0"/>
          <w:numId w:val="16"/>
        </w:numPr>
        <w:spacing w:after="0" w:line="360" w:lineRule="auto"/>
        <w:ind w:left="709"/>
      </w:pPr>
      <w:r w:rsidRPr="008C39E1">
        <w:t>EVA en ROI resultaten zijn manipuleerbaar. EVA is een getal dat gebaseerd is op boekhoudkundige opbrengsten en kosten</w:t>
      </w:r>
      <w:r w:rsidR="007A4956">
        <w:t>;</w:t>
      </w:r>
    </w:p>
    <w:p w:rsidR="00650ECA" w:rsidRPr="008C39E1" w:rsidRDefault="00650ECA" w:rsidP="00CA514A">
      <w:pPr>
        <w:numPr>
          <w:ilvl w:val="0"/>
          <w:numId w:val="16"/>
        </w:numPr>
        <w:spacing w:after="0" w:line="360" w:lineRule="auto"/>
        <w:ind w:left="709"/>
      </w:pPr>
      <w:r w:rsidRPr="008C39E1">
        <w:t xml:space="preserve">EVA en ROI zijn </w:t>
      </w:r>
      <w:r w:rsidR="00972504">
        <w:t>beide</w:t>
      </w:r>
      <w:r w:rsidRPr="008C39E1">
        <w:t xml:space="preserve"> prestatiemaatstaven. Aan de hand van de resultaten kan je een afdeling, manage</w:t>
      </w:r>
      <w:r w:rsidR="007A4956">
        <w:t>r of een onderneming beoordelen;</w:t>
      </w:r>
    </w:p>
    <w:p w:rsidR="00650ECA" w:rsidRPr="008C39E1" w:rsidRDefault="00650ECA" w:rsidP="00CA514A">
      <w:pPr>
        <w:numPr>
          <w:ilvl w:val="0"/>
          <w:numId w:val="16"/>
        </w:numPr>
        <w:spacing w:after="0" w:line="360" w:lineRule="auto"/>
        <w:ind w:left="709"/>
      </w:pPr>
      <w:r w:rsidRPr="008C39E1">
        <w:t>ROI en EVA kunnen beide de rentabiliteit van een investering weergeven</w:t>
      </w:r>
      <w:r w:rsidR="007A4956">
        <w:t>;</w:t>
      </w:r>
    </w:p>
    <w:p w:rsidR="00650ECA" w:rsidRPr="008C39E1" w:rsidRDefault="00650ECA" w:rsidP="00CA514A">
      <w:pPr>
        <w:numPr>
          <w:ilvl w:val="0"/>
          <w:numId w:val="16"/>
        </w:numPr>
        <w:spacing w:after="0" w:line="360" w:lineRule="auto"/>
        <w:ind w:left="709"/>
      </w:pPr>
      <w:r w:rsidRPr="008C39E1">
        <w:t>ROI en EVA leiden tot korte termijn denken bij de managers</w:t>
      </w:r>
      <w:r w:rsidR="007A4956">
        <w:t>.</w:t>
      </w:r>
    </w:p>
    <w:p w:rsidR="00650ECA" w:rsidRPr="008C39E1" w:rsidRDefault="00650ECA" w:rsidP="00CA514A">
      <w:pPr>
        <w:spacing w:after="0" w:line="360" w:lineRule="auto"/>
      </w:pPr>
    </w:p>
    <w:p w:rsidR="00650ECA" w:rsidRPr="008C39E1" w:rsidRDefault="00650ECA" w:rsidP="00CA514A">
      <w:pPr>
        <w:spacing w:after="0" w:line="360" w:lineRule="auto"/>
      </w:pPr>
      <w:r w:rsidRPr="008C39E1">
        <w:t>De Verschillen tussen EVA en zijn voorganger ROI zijn de volgende:</w:t>
      </w:r>
    </w:p>
    <w:p w:rsidR="00650ECA" w:rsidRPr="008C39E1" w:rsidRDefault="00650ECA" w:rsidP="00CA514A">
      <w:pPr>
        <w:pStyle w:val="Plattetekst"/>
        <w:numPr>
          <w:ilvl w:val="0"/>
          <w:numId w:val="16"/>
        </w:numPr>
        <w:spacing w:after="0" w:line="360" w:lineRule="auto"/>
      </w:pPr>
      <w:r w:rsidRPr="008C39E1">
        <w:t xml:space="preserve">ROI houdt alleen rekening met het geïnvesteerd kapitaal en niet met het risico van een onderneming. EVA houdt met beide factoren rekening en past ze met de aanpassingen van Stewart aan om de boekhoudkundige cijfers zo dicht mogelijk bij de economische cijfers te </w:t>
      </w:r>
      <w:r w:rsidRPr="008C39E1">
        <w:lastRenderedPageBreak/>
        <w:t>brengen. EVA corrigeert met de aanpassingen ook de effecten van de belasting waar ROI niet exp</w:t>
      </w:r>
      <w:r w:rsidR="00EB3301">
        <w:t>liciet voor gecorrigeerd wordt;</w:t>
      </w:r>
    </w:p>
    <w:p w:rsidR="00650ECA" w:rsidRPr="008C39E1" w:rsidRDefault="00650ECA" w:rsidP="00CA514A">
      <w:pPr>
        <w:pStyle w:val="Plattetekst"/>
        <w:numPr>
          <w:ilvl w:val="0"/>
          <w:numId w:val="16"/>
        </w:numPr>
        <w:spacing w:after="0" w:line="360" w:lineRule="auto"/>
      </w:pPr>
      <w:r w:rsidRPr="008C39E1">
        <w:t>ROI is makkelijker te berekenen dan EVA, omdat EVA aanpassingen nodig heeft in de berekening wat het een complex maatstaf maakt. Gebruik en implementatie van de ROI lijkt minder tijdroven</w:t>
      </w:r>
      <w:r w:rsidR="00EB3301">
        <w:t>d en minder kostbaar dan de EVA;</w:t>
      </w:r>
    </w:p>
    <w:p w:rsidR="00650ECA" w:rsidRPr="008C39E1" w:rsidRDefault="00650ECA" w:rsidP="00CA514A">
      <w:pPr>
        <w:pStyle w:val="Plattetekst"/>
        <w:numPr>
          <w:ilvl w:val="0"/>
          <w:numId w:val="16"/>
        </w:numPr>
        <w:spacing w:after="0" w:line="360" w:lineRule="auto"/>
      </w:pPr>
      <w:r w:rsidRPr="008C39E1">
        <w:t xml:space="preserve">ROI geeft de resultaten in procenten weer en EVA geeft de gecreëerde of vernietigde waarde weer in een munteenheid. Dit brengt het voordeel dat ROI controle heeft op de verschillen in grootte </w:t>
      </w:r>
      <w:r w:rsidR="00EB3301">
        <w:t>tussen de fabrieken en divisies;</w:t>
      </w:r>
    </w:p>
    <w:p w:rsidR="00650ECA" w:rsidRPr="008C39E1" w:rsidRDefault="00650ECA" w:rsidP="00CA514A">
      <w:pPr>
        <w:pStyle w:val="Plattetekst"/>
        <w:numPr>
          <w:ilvl w:val="0"/>
          <w:numId w:val="16"/>
        </w:numPr>
        <w:spacing w:after="0" w:line="360" w:lineRule="auto"/>
      </w:pPr>
      <w:r w:rsidRPr="008C39E1">
        <w:t>EVA kan gecombineerd</w:t>
      </w:r>
      <w:r w:rsidR="00EB3301">
        <w:t xml:space="preserve"> worden met een bonussysteem dat</w:t>
      </w:r>
      <w:r w:rsidRPr="008C39E1">
        <w:t xml:space="preserve"> verdeeld wordt in de tijd waarmee managers niet zo zeer op de korte termijn handelen, maar juist op de lange termijn</w:t>
      </w:r>
    </w:p>
    <w:p w:rsidR="00650ECA" w:rsidRPr="008C39E1" w:rsidRDefault="00650ECA" w:rsidP="00CA514A">
      <w:pPr>
        <w:pStyle w:val="Plattetekst"/>
        <w:spacing w:after="0" w:line="360" w:lineRule="auto"/>
      </w:pPr>
    </w:p>
    <w:p w:rsidR="00484052" w:rsidRPr="008C39E1" w:rsidRDefault="00EB3301" w:rsidP="00CA514A">
      <w:pPr>
        <w:spacing w:after="0" w:line="360" w:lineRule="auto"/>
      </w:pPr>
      <w:r>
        <w:t>H</w:t>
      </w:r>
      <w:r w:rsidR="00650ECA" w:rsidRPr="008C39E1">
        <w:t>oewel volgens de eerder besproken onderzoeken het gebruik van EVA als prestatiemaatstaf toeneemt, blijkt dat het gebruik van ROI veel hoger is dan het gebruik van waardegebaseerde maatstaven zoals EVA.</w:t>
      </w:r>
    </w:p>
    <w:p w:rsidR="00484052" w:rsidRPr="008C39E1" w:rsidRDefault="00484052" w:rsidP="00CA514A">
      <w:pPr>
        <w:spacing w:line="360" w:lineRule="auto"/>
        <w:sectPr w:rsidR="00484052" w:rsidRPr="008C39E1" w:rsidSect="008B6DD5">
          <w:pgSz w:w="11906" w:h="16838"/>
          <w:pgMar w:top="1417" w:right="1417" w:bottom="1417" w:left="1417" w:header="708" w:footer="708" w:gutter="0"/>
          <w:cols w:space="708"/>
          <w:titlePg/>
          <w:docGrid w:linePitch="360"/>
        </w:sectPr>
      </w:pPr>
    </w:p>
    <w:p w:rsidR="004C6D0F" w:rsidRPr="00B03F05" w:rsidRDefault="004C6D0F" w:rsidP="00CA514A">
      <w:pPr>
        <w:pStyle w:val="Kop1"/>
        <w:spacing w:line="360" w:lineRule="auto"/>
      </w:pPr>
      <w:bookmarkStart w:id="130" w:name="_Toc266386478"/>
      <w:bookmarkStart w:id="131" w:name="_Toc270421342"/>
      <w:r>
        <w:lastRenderedPageBreak/>
        <w:t>7</w:t>
      </w:r>
      <w:r w:rsidRPr="00B03F05">
        <w:t>. EVA, ROI of is er ander alternatief</w:t>
      </w:r>
      <w:bookmarkEnd w:id="130"/>
      <w:bookmarkEnd w:id="131"/>
    </w:p>
    <w:p w:rsidR="004C6D0F" w:rsidRPr="00FB1F36" w:rsidRDefault="004C6D0F" w:rsidP="00CA514A">
      <w:pPr>
        <w:pStyle w:val="Kop2"/>
        <w:spacing w:line="360" w:lineRule="auto"/>
      </w:pPr>
      <w:bookmarkStart w:id="132" w:name="_Toc266386479"/>
      <w:bookmarkStart w:id="133" w:name="_Toc270421343"/>
      <w:r>
        <w:t>7</w:t>
      </w:r>
      <w:r w:rsidRPr="00B03F05">
        <w:t>.1 Inleiding</w:t>
      </w:r>
      <w:bookmarkEnd w:id="132"/>
      <w:bookmarkEnd w:id="133"/>
    </w:p>
    <w:p w:rsidR="004C6D0F" w:rsidRDefault="004C6D0F" w:rsidP="00CA514A">
      <w:pPr>
        <w:pStyle w:val="Plattetekst"/>
        <w:spacing w:line="360" w:lineRule="auto"/>
      </w:pPr>
      <w:r>
        <w:t>EVA en ROI zijn financiële maatstaven. In de huidige economische wereld is het belang van niet-financiële factoren een opkomend fenomeen. Niet-financiële factoren zoals klantenservice en klanttevredenheid hebben ook een waarde toevoegend effect en dat kan je niet meten met EVA en ROI. In dit hoofdstuk ga ik op zoek naar een alternatief.</w:t>
      </w:r>
      <w:r w:rsidRPr="00F7057D">
        <w:t xml:space="preserve"> </w:t>
      </w:r>
      <w:r>
        <w:t xml:space="preserve">We hebben de verschillen en overeenkomsten tussen EVA en ROI in de voorgaande hoofdstukken besproken. </w:t>
      </w:r>
    </w:p>
    <w:p w:rsidR="004C6D0F" w:rsidRDefault="004C6D0F" w:rsidP="00CA514A">
      <w:pPr>
        <w:pStyle w:val="Plattetekst"/>
        <w:spacing w:line="360" w:lineRule="auto"/>
      </w:pPr>
      <w:r w:rsidRPr="005B380E">
        <w:t>Andere factoren zijn onder meer kwaliteit, tijd en klantenservice. Hoe presteert een dienst of product. Wanneer wordt het product of dienst aan de klant geleverd? Hoe lang duurt het om een versleten onderdeel te vervangen?</w:t>
      </w:r>
      <w:r w:rsidR="002011A4">
        <w:br/>
      </w:r>
    </w:p>
    <w:p w:rsidR="004C6D0F" w:rsidRDefault="004C6D0F" w:rsidP="00CA514A">
      <w:pPr>
        <w:pStyle w:val="Kop2"/>
        <w:spacing w:line="360" w:lineRule="auto"/>
      </w:pPr>
      <w:bookmarkStart w:id="134" w:name="_Toc266386480"/>
      <w:bookmarkStart w:id="135" w:name="_Toc270421344"/>
      <w:r>
        <w:t>7.2 Financiële maatstaven zijn onvoldoende</w:t>
      </w:r>
      <w:bookmarkEnd w:id="134"/>
      <w:bookmarkEnd w:id="135"/>
      <w:r>
        <w:t xml:space="preserve"> </w:t>
      </w:r>
    </w:p>
    <w:p w:rsidR="004C6D0F" w:rsidRPr="005B380E" w:rsidRDefault="004C6D0F" w:rsidP="00CA514A">
      <w:pPr>
        <w:pStyle w:val="Plattetekst"/>
        <w:spacing w:line="360" w:lineRule="auto"/>
      </w:pPr>
      <w:r>
        <w:t>ROI is een op accountingwinst gebaseerde maatstaf en het houdt geen rekening met de kosten van kapitaal. RI probeer</w:t>
      </w:r>
      <w:r w:rsidR="00EB3301">
        <w:t>t</w:t>
      </w:r>
      <w:r>
        <w:t xml:space="preserve"> het probleem van ROI op te lossen door rekening te houden met de kosten van het eigen vermogen. RI is in zijn tijd </w:t>
      </w:r>
      <w:r w:rsidR="00C063DD">
        <w:t>nooit populair geworden in de</w:t>
      </w:r>
      <w:r>
        <w:t xml:space="preserve"> be</w:t>
      </w:r>
      <w:r w:rsidR="00C063DD">
        <w:t>drijfssector. EVA, een RI-</w:t>
      </w:r>
      <w:r>
        <w:t>achtige maatstaf, is een op waarde gebaseerde maatstaf net als RI. Het hou</w:t>
      </w:r>
      <w:r w:rsidR="00100536">
        <w:t>dt ook rekening met de kapitaal</w:t>
      </w:r>
      <w:r>
        <w:t xml:space="preserve">kosten, maar het verschil ligt in de boekhoudkundige aanpassingen. EVA houdt rekening met de boekhoudkundige aanpassingen en wordt daardoor als objectief gezien door Stewart. Dat wil zeggen dat </w:t>
      </w:r>
      <w:r w:rsidR="00100536">
        <w:t>het de boekhoudkundige winst</w:t>
      </w:r>
      <w:r>
        <w:t xml:space="preserve"> zo</w:t>
      </w:r>
      <w:r w:rsidR="00100536">
        <w:t xml:space="preserve"> </w:t>
      </w:r>
      <w:r>
        <w:t>aanpast, dat je het als economische winst kan zien. Zoals al eerder in hoofdstuk 2.7 is besproken heeft EVA zijn beperkingen. Het is niet zo obje</w:t>
      </w:r>
      <w:r w:rsidR="00100536">
        <w:t xml:space="preserve">ctief als Stewart </w:t>
      </w:r>
      <w:r>
        <w:t>beweert. Kortom</w:t>
      </w:r>
      <w:r w:rsidR="00100536">
        <w:t>,</w:t>
      </w:r>
      <w:r>
        <w:t xml:space="preserve"> de subjectiviteit </w:t>
      </w:r>
      <w:r w:rsidR="00100536">
        <w:t>van ROI wordt</w:t>
      </w:r>
      <w:r>
        <w:t xml:space="preserve"> niet helemaal opgelost door EVA. Overigens is de EVA-waarde manipuleerbaar door managers, dus we kunnen vaststellen dat </w:t>
      </w:r>
      <w:r w:rsidR="00100536">
        <w:t>het controleerbaarheidprobleem</w:t>
      </w:r>
      <w:r>
        <w:t xml:space="preserve"> nog niet is opgelost. Controleerbaar</w:t>
      </w:r>
      <w:r w:rsidR="00100536">
        <w:t>heid is het niveau van dingen onder</w:t>
      </w:r>
      <w:r>
        <w:t xml:space="preserve"> controle hebben. En volgens </w:t>
      </w:r>
      <w:sdt>
        <w:sdtPr>
          <w:id w:val="118538096"/>
          <w:citation/>
        </w:sdtPr>
        <w:sdtContent>
          <w:r w:rsidR="00D8045A">
            <w:fldChar w:fldCharType="begin"/>
          </w:r>
          <w:r w:rsidRPr="001939DA">
            <w:instrText xml:space="preserve"> CITATION Cor02 \l 1033  </w:instrText>
          </w:r>
          <w:r w:rsidR="00D8045A">
            <w:fldChar w:fldCharType="separate"/>
          </w:r>
          <w:r w:rsidR="002011A4">
            <w:rPr>
              <w:noProof/>
            </w:rPr>
            <w:t>(Corbey, 2002)</w:t>
          </w:r>
          <w:r w:rsidR="00D8045A">
            <w:fldChar w:fldCharType="end"/>
          </w:r>
        </w:sdtContent>
      </w:sdt>
      <w:r>
        <w:t xml:space="preserve"> “Economische prestatiemeting is moeilijk, vooral als er geen perfecte prestatiemaatstaf aanwezig is”</w:t>
      </w:r>
      <w:r>
        <w:rPr>
          <w:i/>
        </w:rPr>
        <w:t>.</w:t>
      </w:r>
      <w:r w:rsidR="00100536">
        <w:t xml:space="preserve"> De o</w:t>
      </w:r>
      <w:r>
        <w:t>plossing moeten we dan niet in de bestaande financiële maatstaven zoeken, er bestaan systemen die de bestaande problemen lijken te beperken z</w:t>
      </w:r>
      <w:r w:rsidR="00100536">
        <w:t>oals de Balanced ScoreC</w:t>
      </w:r>
      <w:r w:rsidRPr="005B380E">
        <w:t>ard</w:t>
      </w:r>
      <w:r w:rsidR="00100536">
        <w:t xml:space="preserve"> (BSC)</w:t>
      </w:r>
      <w:r w:rsidRPr="005B380E">
        <w:t>.</w:t>
      </w:r>
      <w:r w:rsidR="002011A4">
        <w:br/>
      </w:r>
    </w:p>
    <w:p w:rsidR="004C6D0F" w:rsidRPr="00DC1818" w:rsidRDefault="004C6D0F" w:rsidP="00CA514A">
      <w:pPr>
        <w:pStyle w:val="Kop2"/>
        <w:spacing w:line="360" w:lineRule="auto"/>
      </w:pPr>
      <w:bookmarkStart w:id="136" w:name="_Toc266386481"/>
      <w:bookmarkStart w:id="137" w:name="_Toc270421345"/>
      <w:r w:rsidRPr="00DC1818">
        <w:t>7.3 Balanced Score Card</w:t>
      </w:r>
      <w:bookmarkEnd w:id="136"/>
      <w:bookmarkEnd w:id="137"/>
    </w:p>
    <w:p w:rsidR="004C6D0F" w:rsidRPr="008C39E1" w:rsidRDefault="004C6D0F" w:rsidP="00CA514A">
      <w:pPr>
        <w:pStyle w:val="Plattetekst"/>
        <w:spacing w:line="360" w:lineRule="auto"/>
      </w:pPr>
      <w:r w:rsidRPr="008C39E1">
        <w:t xml:space="preserve">“Algemeen geldt nu de uitspraak: het sturen van een organisatie op alleen financiele cijfers, is hetzelfde als het besturen van een auto door de achteruitkijkspiegel” </w:t>
      </w:r>
      <w:sdt>
        <w:sdtPr>
          <w:id w:val="464131360"/>
          <w:citation/>
        </w:sdtPr>
        <w:sdtContent>
          <w:fldSimple w:instr=" CITATION Mun03 \l 1033 ">
            <w:r w:rsidR="002011A4">
              <w:rPr>
                <w:noProof/>
              </w:rPr>
              <w:t>(Muntinga &amp; Lagerveld, 2003)</w:t>
            </w:r>
          </w:fldSimple>
        </w:sdtContent>
      </w:sdt>
      <w:r w:rsidRPr="008C39E1">
        <w:t xml:space="preserve">. </w:t>
      </w:r>
    </w:p>
    <w:p w:rsidR="004C6D0F" w:rsidRPr="008C39E1" w:rsidRDefault="004C6D0F" w:rsidP="00CA514A">
      <w:pPr>
        <w:spacing w:line="360" w:lineRule="auto"/>
        <w:rPr>
          <w:rFonts w:cs="Times New Roman"/>
        </w:rPr>
      </w:pPr>
      <w:r w:rsidRPr="008C39E1">
        <w:rPr>
          <w:rFonts w:cs="Times New Roman"/>
        </w:rPr>
        <w:lastRenderedPageBreak/>
        <w:t xml:space="preserve">EVA of ROI kan je </w:t>
      </w:r>
      <w:r w:rsidR="00E00050">
        <w:rPr>
          <w:rFonts w:cs="Times New Roman"/>
        </w:rPr>
        <w:t>heel goed in een Balanced ScoreC</w:t>
      </w:r>
      <w:r w:rsidRPr="008C39E1">
        <w:rPr>
          <w:rFonts w:cs="Times New Roman"/>
        </w:rPr>
        <w:t xml:space="preserve">ard (BSC)  plaatsen, waar ze in een van de perspectieven van BSC worden geplaatst. BSC kan je vergelijken met een ‘dashboard’ waarop je in een </w:t>
      </w:r>
      <w:r w:rsidR="00E00050">
        <w:rPr>
          <w:rFonts w:cs="Times New Roman"/>
        </w:rPr>
        <w:t>oog</w:t>
      </w:r>
      <w:r w:rsidRPr="008C39E1">
        <w:rPr>
          <w:rFonts w:cs="Times New Roman"/>
        </w:rPr>
        <w:t>opslag de ef</w:t>
      </w:r>
      <w:r w:rsidR="00E00050">
        <w:rPr>
          <w:rFonts w:cs="Times New Roman"/>
        </w:rPr>
        <w:t>fectiviteit en efficiency van de</w:t>
      </w:r>
      <w:r w:rsidRPr="008C39E1">
        <w:rPr>
          <w:rFonts w:cs="Times New Roman"/>
        </w:rPr>
        <w:t xml:space="preserve"> onderneming kan waarnemen. De BSC is in 1992 geïntroduceerd door Kaplan en Norton</w:t>
      </w:r>
      <w:sdt>
        <w:sdtPr>
          <w:rPr>
            <w:rFonts w:cs="Times New Roman"/>
          </w:rPr>
          <w:id w:val="464135652"/>
          <w:citation/>
        </w:sdtPr>
        <w:sdtContent>
          <w:r w:rsidR="00D8045A" w:rsidRPr="008C39E1">
            <w:rPr>
              <w:rFonts w:cs="Times New Roman"/>
            </w:rPr>
            <w:fldChar w:fldCharType="begin"/>
          </w:r>
          <w:r w:rsidRPr="008C39E1">
            <w:rPr>
              <w:rFonts w:cs="Times New Roman"/>
            </w:rPr>
            <w:instrText xml:space="preserve"> CITATION The92 \t  \l 1033  </w:instrText>
          </w:r>
          <w:r w:rsidR="00D8045A" w:rsidRPr="008C39E1">
            <w:rPr>
              <w:rFonts w:cs="Times New Roman"/>
            </w:rPr>
            <w:fldChar w:fldCharType="separate"/>
          </w:r>
          <w:r w:rsidR="002011A4">
            <w:rPr>
              <w:rFonts w:cs="Times New Roman"/>
              <w:noProof/>
            </w:rPr>
            <w:t xml:space="preserve"> </w:t>
          </w:r>
          <w:r w:rsidR="002011A4" w:rsidRPr="002011A4">
            <w:rPr>
              <w:rFonts w:cs="Times New Roman"/>
              <w:noProof/>
            </w:rPr>
            <w:t>(Kaplan &amp; Norton, 1992)</w:t>
          </w:r>
          <w:r w:rsidR="00D8045A" w:rsidRPr="008C39E1">
            <w:rPr>
              <w:rFonts w:cs="Times New Roman"/>
            </w:rPr>
            <w:fldChar w:fldCharType="end"/>
          </w:r>
        </w:sdtContent>
      </w:sdt>
      <w:r w:rsidRPr="008C39E1">
        <w:rPr>
          <w:rFonts w:cs="Times New Roman"/>
        </w:rPr>
        <w:t xml:space="preserve">. De BSC was oorspronkelijk een traditionele financiële maatstaf </w:t>
      </w:r>
      <w:r w:rsidR="006E427C">
        <w:rPr>
          <w:rFonts w:cs="Times New Roman"/>
        </w:rPr>
        <w:t>die bestond uit 3 perspectieven:</w:t>
      </w:r>
      <w:r w:rsidRPr="008C39E1">
        <w:rPr>
          <w:rFonts w:cs="Times New Roman"/>
        </w:rPr>
        <w:t xml:space="preserve"> klanten, interne bedrijfsprocessen en leer en groei perspectief. In 1996 is het verder ontwikkeld tot een strategisch management systeem dat de lange termijn strategie koppelt met korte termijn doelen. De BSC is ontstaan door dat de bedrijven </w:t>
      </w:r>
      <w:r w:rsidR="00E00050">
        <w:rPr>
          <w:rFonts w:cs="Times New Roman"/>
        </w:rPr>
        <w:t>zich realiseerden dat nadruk op één</w:t>
      </w:r>
      <w:r w:rsidRPr="008C39E1">
        <w:rPr>
          <w:rFonts w:cs="Times New Roman"/>
        </w:rPr>
        <w:t xml:space="preserve">dimensionale prestatiemaatstaven (zoals ROI en EVA) onvoldoende was. Bij de ROI en EVA zagen we dat er incongruent gedrag kan ontstaan tussen de belangen van de managers en de organisatorische belangen. </w:t>
      </w:r>
    </w:p>
    <w:p w:rsidR="004C6D0F" w:rsidRDefault="004C6D0F" w:rsidP="00CA514A">
      <w:pPr>
        <w:spacing w:line="360" w:lineRule="auto"/>
        <w:rPr>
          <w:rFonts w:cs="Times New Roman"/>
        </w:rPr>
      </w:pPr>
      <w:r w:rsidRPr="008C39E1">
        <w:rPr>
          <w:rFonts w:cs="Times New Roman"/>
        </w:rPr>
        <w:t>In theorie legt de BSC de nadruk niet alleen op de financiële prestaties, maar ook op de andere doelen van een onderneming. Financiële maatstaven rapporteren immers over het verleden, het zijn ‘lagging’</w:t>
      </w:r>
      <w:r w:rsidRPr="008C39E1">
        <w:rPr>
          <w:rStyle w:val="Voetnootmarkering"/>
          <w:rFonts w:cs="Times New Roman"/>
        </w:rPr>
        <w:footnoteReference w:id="27"/>
      </w:r>
      <w:r w:rsidRPr="008C39E1">
        <w:rPr>
          <w:rFonts w:cs="Times New Roman"/>
        </w:rPr>
        <w:t xml:space="preserve"> indicatoren en communiceren dus niet de drijvers van toekomstige prestaties </w:t>
      </w:r>
      <w:sdt>
        <w:sdtPr>
          <w:rPr>
            <w:rFonts w:cs="Times New Roman"/>
          </w:rPr>
          <w:id w:val="118538138"/>
          <w:citation/>
        </w:sdtPr>
        <w:sdtContent>
          <w:r w:rsidR="00D8045A" w:rsidRPr="008C39E1">
            <w:rPr>
              <w:rFonts w:cs="Times New Roman"/>
            </w:rPr>
            <w:fldChar w:fldCharType="begin"/>
          </w:r>
          <w:r w:rsidRPr="008C39E1">
            <w:rPr>
              <w:rFonts w:cs="Times New Roman"/>
            </w:rPr>
            <w:instrText xml:space="preserve"> CITATION Kap01 \p 22 \t  \l 1033  </w:instrText>
          </w:r>
          <w:r w:rsidR="00D8045A" w:rsidRPr="008C39E1">
            <w:rPr>
              <w:rFonts w:cs="Times New Roman"/>
            </w:rPr>
            <w:fldChar w:fldCharType="separate"/>
          </w:r>
          <w:r w:rsidR="002011A4" w:rsidRPr="002011A4">
            <w:rPr>
              <w:rFonts w:cs="Times New Roman"/>
              <w:noProof/>
            </w:rPr>
            <w:t>(Kaplan &amp; Norton, 2001, p. 22)</w:t>
          </w:r>
          <w:r w:rsidR="00D8045A" w:rsidRPr="008C39E1">
            <w:rPr>
              <w:rFonts w:cs="Times New Roman"/>
            </w:rPr>
            <w:fldChar w:fldCharType="end"/>
          </w:r>
        </w:sdtContent>
      </w:sdt>
      <w:r w:rsidRPr="008C39E1">
        <w:rPr>
          <w:rFonts w:cs="Times New Roman"/>
        </w:rPr>
        <w:t>. BSC helpt de managers om hun organisatie in te zien va</w:t>
      </w:r>
      <w:r w:rsidR="00E00050">
        <w:rPr>
          <w:rFonts w:cs="Times New Roman"/>
        </w:rPr>
        <w:t>nuit verschillende perspectieven:</w:t>
      </w:r>
      <w:r w:rsidRPr="008C39E1">
        <w:rPr>
          <w:rFonts w:cs="Times New Roman"/>
        </w:rPr>
        <w:t xml:space="preserve"> </w:t>
      </w:r>
      <w:r w:rsidR="00E00050">
        <w:rPr>
          <w:rFonts w:cs="Times New Roman"/>
        </w:rPr>
        <w:t>van</w:t>
      </w:r>
      <w:r w:rsidRPr="008C39E1">
        <w:rPr>
          <w:rFonts w:cs="Times New Roman"/>
        </w:rPr>
        <w:t>uit</w:t>
      </w:r>
      <w:r w:rsidR="00E00050">
        <w:rPr>
          <w:rFonts w:cs="Times New Roman"/>
        </w:rPr>
        <w:t xml:space="preserve"> het</w:t>
      </w:r>
      <w:r w:rsidRPr="008C39E1">
        <w:rPr>
          <w:rFonts w:cs="Times New Roman"/>
        </w:rPr>
        <w:t xml:space="preserve"> financiële perspectief en drie operationele (niet-financiële) perspectieven </w:t>
      </w:r>
      <w:sdt>
        <w:sdtPr>
          <w:rPr>
            <w:rFonts w:cs="Times New Roman"/>
          </w:rPr>
          <w:id w:val="464135653"/>
          <w:citation/>
        </w:sdtPr>
        <w:sdtContent>
          <w:r w:rsidR="00D8045A" w:rsidRPr="008C39E1">
            <w:rPr>
              <w:rFonts w:cs="Times New Roman"/>
            </w:rPr>
            <w:fldChar w:fldCharType="begin"/>
          </w:r>
          <w:r w:rsidRPr="008C39E1">
            <w:rPr>
              <w:rFonts w:cs="Times New Roman"/>
            </w:rPr>
            <w:instrText xml:space="preserve"> CITATION The92 \p 72 \t  \l 1033  </w:instrText>
          </w:r>
          <w:r w:rsidR="00D8045A" w:rsidRPr="008C39E1">
            <w:rPr>
              <w:rFonts w:cs="Times New Roman"/>
            </w:rPr>
            <w:fldChar w:fldCharType="separate"/>
          </w:r>
          <w:r w:rsidR="002011A4" w:rsidRPr="002011A4">
            <w:rPr>
              <w:rFonts w:cs="Times New Roman"/>
              <w:noProof/>
            </w:rPr>
            <w:t>(Kaplan &amp; Norton, 1992, p. 72)</w:t>
          </w:r>
          <w:r w:rsidR="00D8045A" w:rsidRPr="008C39E1">
            <w:rPr>
              <w:rFonts w:cs="Times New Roman"/>
            </w:rPr>
            <w:fldChar w:fldCharType="end"/>
          </w:r>
        </w:sdtContent>
      </w:sdt>
      <w:r w:rsidRPr="008C39E1">
        <w:rPr>
          <w:rFonts w:cs="Times New Roman"/>
        </w:rPr>
        <w:t xml:space="preserve">. De </w:t>
      </w:r>
      <w:r w:rsidR="00BD6D0E" w:rsidRPr="008C39E1">
        <w:rPr>
          <w:rFonts w:cs="Times New Roman"/>
        </w:rPr>
        <w:t>niet-financiële</w:t>
      </w:r>
      <w:r w:rsidRPr="008C39E1">
        <w:rPr>
          <w:rFonts w:cs="Times New Roman"/>
        </w:rPr>
        <w:t xml:space="preserve"> </w:t>
      </w:r>
      <w:r w:rsidR="00BD6D0E" w:rsidRPr="008C39E1">
        <w:rPr>
          <w:rFonts w:cs="Times New Roman"/>
        </w:rPr>
        <w:t>perspectieven</w:t>
      </w:r>
      <w:r w:rsidRPr="008C39E1">
        <w:rPr>
          <w:rFonts w:cs="Times New Roman"/>
        </w:rPr>
        <w:t xml:space="preserve"> worden als ‘leading’</w:t>
      </w:r>
      <w:r w:rsidRPr="008C39E1">
        <w:rPr>
          <w:rStyle w:val="Voetnootmarkering"/>
          <w:rFonts w:cs="Times New Roman"/>
        </w:rPr>
        <w:footnoteReference w:id="28"/>
      </w:r>
      <w:r w:rsidRPr="008C39E1">
        <w:rPr>
          <w:rFonts w:cs="Times New Roman"/>
        </w:rPr>
        <w:t xml:space="preserve"> indicatoren gezien. De vier perspectieven leggen een balans tussen de korte en lange termijn doelen</w:t>
      </w:r>
      <w:sdt>
        <w:sdtPr>
          <w:rPr>
            <w:rFonts w:cs="Times New Roman"/>
          </w:rPr>
          <w:id w:val="464135660"/>
          <w:citation/>
        </w:sdtPr>
        <w:sdtContent>
          <w:r w:rsidR="00D8045A" w:rsidRPr="008C39E1">
            <w:rPr>
              <w:rFonts w:cs="Times New Roman"/>
            </w:rPr>
            <w:fldChar w:fldCharType="begin"/>
          </w:r>
          <w:r w:rsidRPr="008C39E1">
            <w:rPr>
              <w:rFonts w:cs="Times New Roman"/>
            </w:rPr>
            <w:instrText xml:space="preserve"> CITATION Kap96 \t  \l 1033  </w:instrText>
          </w:r>
          <w:r w:rsidR="00D8045A" w:rsidRPr="008C39E1">
            <w:rPr>
              <w:rFonts w:cs="Times New Roman"/>
            </w:rPr>
            <w:fldChar w:fldCharType="separate"/>
          </w:r>
          <w:r w:rsidR="002011A4">
            <w:rPr>
              <w:rFonts w:cs="Times New Roman"/>
              <w:noProof/>
            </w:rPr>
            <w:t xml:space="preserve"> </w:t>
          </w:r>
          <w:r w:rsidR="002011A4" w:rsidRPr="002011A4">
            <w:rPr>
              <w:rFonts w:cs="Times New Roman"/>
              <w:noProof/>
            </w:rPr>
            <w:t>(Kaplan &amp; Norton, 1996)</w:t>
          </w:r>
          <w:r w:rsidR="00D8045A" w:rsidRPr="008C39E1">
            <w:rPr>
              <w:rFonts w:cs="Times New Roman"/>
            </w:rPr>
            <w:fldChar w:fldCharType="end"/>
          </w:r>
        </w:sdtContent>
      </w:sdt>
      <w:r w:rsidRPr="008C39E1">
        <w:rPr>
          <w:rFonts w:cs="Times New Roman"/>
        </w:rPr>
        <w:t>a. BSC is een balans tussen de twee externe (klanten en aandeelhouders) en twee interne (bedrijfsprocessen en leer&amp;groei) perspectieven</w:t>
      </w:r>
      <w:sdt>
        <w:sdtPr>
          <w:rPr>
            <w:rFonts w:cs="Times New Roman"/>
          </w:rPr>
          <w:id w:val="1009183563"/>
          <w:citation/>
        </w:sdtPr>
        <w:sdtContent>
          <w:r w:rsidR="00D8045A" w:rsidRPr="008C39E1">
            <w:rPr>
              <w:rFonts w:cs="Times New Roman"/>
            </w:rPr>
            <w:fldChar w:fldCharType="begin"/>
          </w:r>
          <w:r w:rsidRPr="008C39E1">
            <w:rPr>
              <w:rFonts w:cs="Times New Roman"/>
            </w:rPr>
            <w:instrText xml:space="preserve"> CITATION Kap96 \t  \l 1033  </w:instrText>
          </w:r>
          <w:r w:rsidR="00D8045A" w:rsidRPr="008C39E1">
            <w:rPr>
              <w:rFonts w:cs="Times New Roman"/>
            </w:rPr>
            <w:fldChar w:fldCharType="separate"/>
          </w:r>
          <w:r w:rsidR="002011A4">
            <w:rPr>
              <w:rFonts w:cs="Times New Roman"/>
              <w:noProof/>
            </w:rPr>
            <w:t xml:space="preserve"> </w:t>
          </w:r>
          <w:r w:rsidR="002011A4" w:rsidRPr="002011A4">
            <w:rPr>
              <w:rFonts w:cs="Times New Roman"/>
              <w:noProof/>
            </w:rPr>
            <w:t>(Kaplan &amp; Norton, 1996)</w:t>
          </w:r>
          <w:r w:rsidR="00D8045A" w:rsidRPr="008C39E1">
            <w:rPr>
              <w:rFonts w:cs="Times New Roman"/>
            </w:rPr>
            <w:fldChar w:fldCharType="end"/>
          </w:r>
        </w:sdtContent>
      </w:sdt>
      <w:r w:rsidR="00E00050">
        <w:rPr>
          <w:rFonts w:cs="Times New Roman"/>
        </w:rPr>
        <w:t>a.</w:t>
      </w:r>
    </w:p>
    <w:p w:rsidR="00BD6D0E" w:rsidRDefault="00BD6D0E" w:rsidP="00BD6D0E">
      <w:pPr>
        <w:spacing w:line="360" w:lineRule="auto"/>
        <w:rPr>
          <w:rFonts w:cs="Times New Roman"/>
        </w:rPr>
      </w:pPr>
      <w:r>
        <w:rPr>
          <w:rFonts w:cs="Times New Roman"/>
        </w:rPr>
        <w:t xml:space="preserve">Zonder Balanced Scorecard werden investeringsbeslissingen genomen op basis van financiële prestatiemaatstaven </w:t>
      </w:r>
      <w:r w:rsidR="00C1366C">
        <w:rPr>
          <w:rFonts w:cs="Times New Roman"/>
        </w:rPr>
        <w:t>zo</w:t>
      </w:r>
      <w:r>
        <w:rPr>
          <w:rFonts w:cs="Times New Roman"/>
        </w:rPr>
        <w:t>als</w:t>
      </w:r>
      <w:r w:rsidR="00C1366C">
        <w:rPr>
          <w:rFonts w:cs="Times New Roman"/>
        </w:rPr>
        <w:t>:</w:t>
      </w:r>
      <w:r>
        <w:rPr>
          <w:rFonts w:cs="Times New Roman"/>
        </w:rPr>
        <w:t xml:space="preserve"> ROI</w:t>
      </w:r>
      <w:r w:rsidR="00C1366C">
        <w:rPr>
          <w:rFonts w:cs="Times New Roman"/>
        </w:rPr>
        <w:t>,</w:t>
      </w:r>
      <w:r>
        <w:rPr>
          <w:rFonts w:cs="Times New Roman"/>
        </w:rPr>
        <w:t xml:space="preserve"> EVA. BSC heeft als voordeel dat het de niet-financiële perspectieven de kans biedt om het meetbaar te maken. </w:t>
      </w:r>
      <w:r w:rsidR="00C1366C">
        <w:rPr>
          <w:rFonts w:cs="Times New Roman"/>
        </w:rPr>
        <w:t xml:space="preserve">De niet-financiële indicatoren kunnen met de BSC een beslissende rol spelen in het gedrag van managers met betrekking tot investeringen en investeringsbeslissingen. </w:t>
      </w:r>
      <w:r>
        <w:rPr>
          <w:rFonts w:cs="Times New Roman"/>
        </w:rPr>
        <w:t xml:space="preserve">Met de BSC kan een manager een investeringsalternatief kiezen die financieel niet het hoogst scoort, maar uitmuntend scoort voor de niet-financiële perspectieven.  </w:t>
      </w:r>
    </w:p>
    <w:p w:rsidR="000A36F2" w:rsidRPr="008C39E1" w:rsidRDefault="000A36F2" w:rsidP="00BD6D0E">
      <w:pPr>
        <w:spacing w:line="360" w:lineRule="auto"/>
        <w:rPr>
          <w:rFonts w:cs="Times New Roman"/>
        </w:rPr>
      </w:pPr>
      <w:r>
        <w:rPr>
          <w:rFonts w:cs="Times New Roman"/>
        </w:rPr>
        <w:t>Een ander voordeel van BSC voor investeringsbeslissingen is dat andere managers dan alleen de financiële analist bij de evaluatie betrokken zijn. Voor het beoordelen van een investering is een bredere deelname van managers uit verschillende delen van de organisatie vereist. De kans op een gunstigere investeringskeuze, in lijn met de strategie, neemt alleen maar toe.</w:t>
      </w:r>
    </w:p>
    <w:p w:rsidR="004C6D0F" w:rsidRDefault="004C6D0F" w:rsidP="00CA514A">
      <w:pPr>
        <w:pStyle w:val="Kop2"/>
        <w:spacing w:line="360" w:lineRule="auto"/>
      </w:pPr>
      <w:bookmarkStart w:id="138" w:name="_Toc266386482"/>
      <w:bookmarkStart w:id="139" w:name="_Toc270421346"/>
      <w:r>
        <w:lastRenderedPageBreak/>
        <w:t>7.3.1 Visie en Strategie</w:t>
      </w:r>
      <w:bookmarkEnd w:id="138"/>
      <w:bookmarkEnd w:id="139"/>
    </w:p>
    <w:p w:rsidR="00592265" w:rsidRPr="00177570" w:rsidRDefault="00592265" w:rsidP="00CA514A">
      <w:pPr>
        <w:spacing w:line="360" w:lineRule="auto"/>
      </w:pPr>
      <w:r w:rsidRPr="00177570">
        <w:t xml:space="preserve">Balanced Scorecard is </w:t>
      </w:r>
      <w:r w:rsidR="00177570" w:rsidRPr="00177570">
        <w:t>oorspronkelijk</w:t>
      </w:r>
      <w:r w:rsidR="00177570">
        <w:t xml:space="preserve"> ontwikkeld om de prestatie van de uitvoering van een gekozen strategie te meten. Later diende het ook voor om de gekozen strategie te communiceren en de organisatie op een lijn te zetten</w:t>
      </w:r>
      <w:sdt>
        <w:sdtPr>
          <w:id w:val="1332394417"/>
          <w:citation/>
        </w:sdtPr>
        <w:sdtContent>
          <w:r w:rsidR="00D8045A">
            <w:fldChar w:fldCharType="begin"/>
          </w:r>
          <w:r w:rsidR="001E5888" w:rsidRPr="00F00CC1">
            <w:instrText xml:space="preserve"> CITATION Kap93 \t  \l 1033  </w:instrText>
          </w:r>
          <w:r w:rsidR="00D8045A">
            <w:fldChar w:fldCharType="separate"/>
          </w:r>
          <w:r w:rsidR="002011A4">
            <w:rPr>
              <w:noProof/>
            </w:rPr>
            <w:t xml:space="preserve"> (Kaplan &amp; Norton, 1993)</w:t>
          </w:r>
          <w:r w:rsidR="00D8045A">
            <w:fldChar w:fldCharType="end"/>
          </w:r>
        </w:sdtContent>
      </w:sdt>
      <w:r w:rsidR="00177570">
        <w:t xml:space="preserve">. </w:t>
      </w:r>
      <w:r w:rsidR="00F00CC1">
        <w:t xml:space="preserve">Werkend vanuit de strategie kunnen de perspectieven ingesteld worden in lijn met de ondernemingsbelangen. </w:t>
      </w:r>
      <w:r w:rsidR="00504EC6">
        <w:t xml:space="preserve">BSC heeft als doel het gedrag van manager op een lijn te zetten met de strategie van de onderneming. </w:t>
      </w:r>
      <w:r w:rsidR="00F00CC1">
        <w:t>H</w:t>
      </w:r>
      <w:r w:rsidR="00504EC6">
        <w:t>et beïnvloed</w:t>
      </w:r>
      <w:r w:rsidR="006E427C">
        <w:t>t</w:t>
      </w:r>
      <w:r w:rsidR="00504EC6">
        <w:t xml:space="preserve"> het gedrag van manager om gunstige investeringsbeslissingen te maken in lijn met de belangen van de onderneming. </w:t>
      </w:r>
      <w:r w:rsidR="00F00CC1">
        <w:t xml:space="preserve">Eerder </w:t>
      </w:r>
      <w:r w:rsidR="00504EC6">
        <w:t>in dit werk is gebleken dat het gebruik van alleen ROI of EVA ontoereikend is voor het elimineren van incongruent gedrag van managers.</w:t>
      </w:r>
    </w:p>
    <w:p w:rsidR="004C6D0F" w:rsidRDefault="004C6D0F" w:rsidP="00CA514A">
      <w:pPr>
        <w:spacing w:line="360" w:lineRule="auto"/>
      </w:pPr>
      <w:r>
        <w:t>In bijlage</w:t>
      </w:r>
      <w:r w:rsidR="002C2154">
        <w:t xml:space="preserve"> 2</w:t>
      </w:r>
      <w:r>
        <w:t xml:space="preserve"> </w:t>
      </w:r>
      <w:r w:rsidR="002C2154">
        <w:t xml:space="preserve">figuur 7 </w:t>
      </w:r>
      <w:r>
        <w:t xml:space="preserve">is </w:t>
      </w:r>
      <w:r w:rsidR="00E00050">
        <w:t>het</w:t>
      </w:r>
      <w:r>
        <w:t xml:space="preserve"> visuele framework van de BSC te zien. De vier perspectieven draaien om de visie en strategie van de onderneming. BSC is een concept dat de strategie en visie van de onderneming vertaalt naar de perspectieven. Voor elk perspectief worden er doelen vastgesteld in lijn met </w:t>
      </w:r>
      <w:r w:rsidR="00E00050">
        <w:t>de bedrijfsstrategie en visie. V</w:t>
      </w:r>
      <w:r>
        <w:t xml:space="preserve">oor elk perspectief worden er kritieke succesfactoren en prestatiemaatstaven bepaald waarmee </w:t>
      </w:r>
      <w:r w:rsidR="006E427C">
        <w:t>het</w:t>
      </w:r>
      <w:r>
        <w:t xml:space="preserve"> succes van een perspectieven beoordeeld kan worden.</w:t>
      </w:r>
    </w:p>
    <w:p w:rsidR="004C6D0F" w:rsidRDefault="004C6D0F" w:rsidP="00CA514A">
      <w:pPr>
        <w:pStyle w:val="Bijschrift"/>
        <w:keepNext/>
        <w:spacing w:line="360" w:lineRule="auto"/>
      </w:pPr>
      <w:r>
        <w:t>Tab</w:t>
      </w:r>
      <w:r w:rsidR="00B01322">
        <w:t>e</w:t>
      </w:r>
      <w:r>
        <w:t xml:space="preserve">l </w:t>
      </w:r>
      <w:fldSimple w:instr=" SEQ Table \* ARABIC ">
        <w:r>
          <w:rPr>
            <w:noProof/>
          </w:rPr>
          <w:t>1</w:t>
        </w:r>
      </w:fldSimple>
      <w:r>
        <w:t xml:space="preserve"> Perspectieven, Kritische Succes Factoren, Prestatieindicatoren</w:t>
      </w:r>
    </w:p>
    <w:tbl>
      <w:tblPr>
        <w:tblpPr w:leftFromText="180" w:rightFromText="180" w:vertAnchor="text" w:horzAnchor="margin" w:tblpY="333"/>
        <w:tblW w:w="0" w:type="auto"/>
        <w:tblLook w:val="04A0"/>
      </w:tblPr>
      <w:tblGrid>
        <w:gridCol w:w="3096"/>
        <w:gridCol w:w="3095"/>
        <w:gridCol w:w="3095"/>
      </w:tblGrid>
      <w:tr w:rsidR="004C6D0F" w:rsidTr="006F4A0B">
        <w:tc>
          <w:tcPr>
            <w:tcW w:w="3096" w:type="dxa"/>
          </w:tcPr>
          <w:p w:rsidR="004C6D0F" w:rsidRDefault="004C6D0F" w:rsidP="006F4A0B">
            <w:r>
              <w:t>Perspectief</w:t>
            </w:r>
          </w:p>
        </w:tc>
        <w:tc>
          <w:tcPr>
            <w:tcW w:w="3096" w:type="dxa"/>
          </w:tcPr>
          <w:p w:rsidR="004C6D0F" w:rsidRDefault="004C6D0F" w:rsidP="006F4A0B">
            <w:r>
              <w:t>Kritische Succesfactoren (KSF)</w:t>
            </w:r>
          </w:p>
        </w:tc>
        <w:tc>
          <w:tcPr>
            <w:tcW w:w="3096" w:type="dxa"/>
          </w:tcPr>
          <w:p w:rsidR="004C6D0F" w:rsidRDefault="004C6D0F" w:rsidP="006F4A0B">
            <w:r>
              <w:t>Prestatie Indicatoren (PI)</w:t>
            </w:r>
          </w:p>
        </w:tc>
      </w:tr>
      <w:tr w:rsidR="004C6D0F" w:rsidRPr="00E36226" w:rsidTr="006F4A0B">
        <w:tc>
          <w:tcPr>
            <w:tcW w:w="3096" w:type="dxa"/>
          </w:tcPr>
          <w:p w:rsidR="004C6D0F" w:rsidRDefault="004C6D0F" w:rsidP="006F4A0B">
            <w:r>
              <w:t>Financieel</w:t>
            </w:r>
          </w:p>
        </w:tc>
        <w:tc>
          <w:tcPr>
            <w:tcW w:w="3096" w:type="dxa"/>
          </w:tcPr>
          <w:p w:rsidR="004C6D0F" w:rsidRDefault="004C6D0F" w:rsidP="006F4A0B">
            <w:r>
              <w:t xml:space="preserve">Maximaliseren waarde onderneming </w:t>
            </w:r>
          </w:p>
        </w:tc>
        <w:tc>
          <w:tcPr>
            <w:tcW w:w="3096" w:type="dxa"/>
          </w:tcPr>
          <w:p w:rsidR="004C6D0F" w:rsidRDefault="004C6D0F" w:rsidP="006F4A0B">
            <w:pPr>
              <w:rPr>
                <w:lang w:val="en-US"/>
              </w:rPr>
            </w:pPr>
            <w:r w:rsidRPr="00005388">
              <w:rPr>
                <w:lang w:val="en-US"/>
              </w:rPr>
              <w:t>Economic Value Added (EVA</w:t>
            </w:r>
            <w:r>
              <w:rPr>
                <w:lang w:val="en-US"/>
              </w:rPr>
              <w:t>)</w:t>
            </w:r>
          </w:p>
          <w:p w:rsidR="004C6D0F" w:rsidRPr="00005388" w:rsidRDefault="004C6D0F" w:rsidP="006F4A0B">
            <w:pPr>
              <w:rPr>
                <w:lang w:val="en-US"/>
              </w:rPr>
            </w:pPr>
            <w:r>
              <w:rPr>
                <w:lang w:val="en-US"/>
              </w:rPr>
              <w:t>Return on Investment (ROI)</w:t>
            </w:r>
          </w:p>
        </w:tc>
      </w:tr>
      <w:tr w:rsidR="004C6D0F" w:rsidTr="006F4A0B">
        <w:tc>
          <w:tcPr>
            <w:tcW w:w="3096" w:type="dxa"/>
          </w:tcPr>
          <w:p w:rsidR="004C6D0F" w:rsidRDefault="004C6D0F" w:rsidP="006F4A0B">
            <w:r>
              <w:t>Klantgericht</w:t>
            </w:r>
          </w:p>
        </w:tc>
        <w:tc>
          <w:tcPr>
            <w:tcW w:w="3096" w:type="dxa"/>
          </w:tcPr>
          <w:p w:rsidR="004C6D0F" w:rsidRDefault="004C6D0F" w:rsidP="006F4A0B">
            <w:r>
              <w:t>Klanten tevredenheid</w:t>
            </w:r>
          </w:p>
        </w:tc>
        <w:tc>
          <w:tcPr>
            <w:tcW w:w="3096" w:type="dxa"/>
          </w:tcPr>
          <w:p w:rsidR="004C6D0F" w:rsidRDefault="004C6D0F" w:rsidP="006F4A0B">
            <w:r>
              <w:t>Aantal ingediende klachten</w:t>
            </w:r>
          </w:p>
          <w:p w:rsidR="004C6D0F" w:rsidRDefault="004C6D0F" w:rsidP="006F4A0B">
            <w:r>
              <w:t>Aantal teruggebrachte producten.</w:t>
            </w:r>
          </w:p>
        </w:tc>
      </w:tr>
      <w:tr w:rsidR="004C6D0F" w:rsidTr="006F4A0B">
        <w:tc>
          <w:tcPr>
            <w:tcW w:w="3096" w:type="dxa"/>
          </w:tcPr>
          <w:p w:rsidR="004C6D0F" w:rsidRDefault="004C6D0F" w:rsidP="006F4A0B">
            <w:r>
              <w:t>Interne Bedrijfsprocessen</w:t>
            </w:r>
          </w:p>
        </w:tc>
        <w:tc>
          <w:tcPr>
            <w:tcW w:w="3096" w:type="dxa"/>
          </w:tcPr>
          <w:p w:rsidR="004C6D0F" w:rsidRDefault="004C6D0F" w:rsidP="006F4A0B">
            <w:r>
              <w:t>‘Nee verkopen’ artikelen</w:t>
            </w:r>
          </w:p>
        </w:tc>
        <w:tc>
          <w:tcPr>
            <w:tcW w:w="3096" w:type="dxa"/>
          </w:tcPr>
          <w:p w:rsidR="004C6D0F" w:rsidRDefault="004C6D0F" w:rsidP="006F4A0B">
            <w:r>
              <w:t>Registratie van ‘nee verkopen’</w:t>
            </w:r>
          </w:p>
        </w:tc>
      </w:tr>
      <w:tr w:rsidR="004C6D0F" w:rsidTr="006F4A0B">
        <w:tc>
          <w:tcPr>
            <w:tcW w:w="3096" w:type="dxa"/>
          </w:tcPr>
          <w:p w:rsidR="004C6D0F" w:rsidRDefault="004C6D0F" w:rsidP="006F4A0B">
            <w:r>
              <w:t>Leer en groei (R&amp;D)</w:t>
            </w:r>
          </w:p>
        </w:tc>
        <w:tc>
          <w:tcPr>
            <w:tcW w:w="3096" w:type="dxa"/>
          </w:tcPr>
          <w:p w:rsidR="004C6D0F" w:rsidRDefault="004C6D0F" w:rsidP="006F4A0B">
            <w:r>
              <w:t>Werknemers motivatie</w:t>
            </w:r>
          </w:p>
          <w:p w:rsidR="004C6D0F" w:rsidRDefault="004C6D0F" w:rsidP="006F4A0B">
            <w:r>
              <w:t xml:space="preserve">Nieuwe verkoop ideeën </w:t>
            </w:r>
          </w:p>
        </w:tc>
        <w:tc>
          <w:tcPr>
            <w:tcW w:w="3096" w:type="dxa"/>
          </w:tcPr>
          <w:p w:rsidR="004C6D0F" w:rsidRDefault="004C6D0F" w:rsidP="006F4A0B">
            <w:r>
              <w:t>Aantal opleidingen</w:t>
            </w:r>
          </w:p>
          <w:p w:rsidR="004C6D0F" w:rsidRDefault="004C6D0F" w:rsidP="006F4A0B">
            <w:r>
              <w:t xml:space="preserve">Werkelijke aantal nieuwe ideeën. </w:t>
            </w:r>
          </w:p>
        </w:tc>
      </w:tr>
    </w:tbl>
    <w:p w:rsidR="004C6D0F" w:rsidRDefault="004C6D0F" w:rsidP="004C6D0F"/>
    <w:p w:rsidR="004C6D0F" w:rsidRPr="002830BE" w:rsidRDefault="004C6D0F" w:rsidP="00CA514A">
      <w:pPr>
        <w:spacing w:line="360" w:lineRule="auto"/>
      </w:pPr>
      <w:r>
        <w:t>In tabel</w:t>
      </w:r>
      <w:r w:rsidR="00B01322">
        <w:t xml:space="preserve"> 1</w:t>
      </w:r>
      <w:r w:rsidR="008C39E1">
        <w:t xml:space="preserve"> </w:t>
      </w:r>
      <w:r>
        <w:t xml:space="preserve">zijn er aantal voorbeelden gegeven van kritische succesfactoren (KSF) en de bijbehorende maatstaven. Met de Prestatie Indicatoren (PI) zijn de bijbehorende kritieke succesfactoren te meten. In </w:t>
      </w:r>
      <w:r w:rsidR="006E427C">
        <w:t>het</w:t>
      </w:r>
      <w:r>
        <w:t xml:space="preserve"> werkcollege ‘Management Accounting &amp; Control’ gaf de heer van Dongen aan dat de indicatoren SMART moeten zijn. SMART is volgens hem</w:t>
      </w:r>
      <w:r w:rsidR="00B01322">
        <w:t>:</w:t>
      </w:r>
      <w:r>
        <w:t xml:space="preserve"> Specifiek, Meetbaar, Acceptabel, Realistisch </w:t>
      </w:r>
      <w:r>
        <w:lastRenderedPageBreak/>
        <w:t>en Tijdgebonden</w:t>
      </w:r>
      <w:sdt>
        <w:sdtPr>
          <w:id w:val="1009185337"/>
          <w:citation/>
        </w:sdtPr>
        <w:sdtContent>
          <w:r w:rsidR="00D8045A">
            <w:fldChar w:fldCharType="begin"/>
          </w:r>
          <w:r w:rsidRPr="009C12B0">
            <w:instrText xml:space="preserve"> CITATION van10 \l 1033 </w:instrText>
          </w:r>
          <w:r w:rsidR="00D8045A">
            <w:fldChar w:fldCharType="separate"/>
          </w:r>
          <w:r w:rsidR="002011A4">
            <w:rPr>
              <w:noProof/>
            </w:rPr>
            <w:t xml:space="preserve"> (van Dongen, 2010)</w:t>
          </w:r>
          <w:r w:rsidR="00D8045A">
            <w:fldChar w:fldCharType="end"/>
          </w:r>
        </w:sdtContent>
      </w:sdt>
      <w:r>
        <w:t>. Kaplan en Norton hebben onder elk perspectief 5 maatstaven geplaatst</w:t>
      </w:r>
      <w:sdt>
        <w:sdtPr>
          <w:id w:val="1009185341"/>
          <w:citation/>
        </w:sdtPr>
        <w:sdtContent>
          <w:r w:rsidR="00D8045A">
            <w:fldChar w:fldCharType="begin"/>
          </w:r>
          <w:r w:rsidRPr="007B47A6">
            <w:instrText xml:space="preserve"> CITATION Kap96 \n  \t  \l 1033  </w:instrText>
          </w:r>
          <w:r w:rsidR="00D8045A">
            <w:fldChar w:fldCharType="separate"/>
          </w:r>
          <w:r w:rsidR="002011A4">
            <w:rPr>
              <w:noProof/>
            </w:rPr>
            <w:t xml:space="preserve"> (1996)</w:t>
          </w:r>
          <w:r w:rsidR="00D8045A">
            <w:fldChar w:fldCharType="end"/>
          </w:r>
        </w:sdtContent>
      </w:sdt>
      <w:r>
        <w:t xml:space="preserve">a. Dat is binnen de norm van de psychologische grens van het tegelijkertijd verwerken van informatie volgens Lipe&amp;Salterio </w:t>
      </w:r>
      <w:sdt>
        <w:sdtPr>
          <w:id w:val="1009185343"/>
          <w:citation/>
        </w:sdtPr>
        <w:sdtContent>
          <w:r w:rsidR="00D8045A">
            <w:fldChar w:fldCharType="begin"/>
          </w:r>
          <w:r w:rsidRPr="003802D5">
            <w:instrText xml:space="preserve"> CITATION Lip02 \n  \t  \l 1033  </w:instrText>
          </w:r>
          <w:r w:rsidR="00D8045A">
            <w:fldChar w:fldCharType="separate"/>
          </w:r>
          <w:r w:rsidR="002011A4">
            <w:rPr>
              <w:noProof/>
            </w:rPr>
            <w:t>(2002)</w:t>
          </w:r>
          <w:r w:rsidR="00D8045A">
            <w:fldChar w:fldCharType="end"/>
          </w:r>
        </w:sdtContent>
      </w:sdt>
      <w:r>
        <w:t>.  Die grens ligt tuss</w:t>
      </w:r>
      <w:r w:rsidR="00B01322">
        <w:t>en de zeven</w:t>
      </w:r>
      <w:r>
        <w:t xml:space="preserve"> tot </w:t>
      </w:r>
      <w:r w:rsidR="00B01322">
        <w:t xml:space="preserve">negen </w:t>
      </w:r>
      <w:r>
        <w:t>maatstaven. Volgens Brewer et al.</w:t>
      </w:r>
      <w:sdt>
        <w:sdtPr>
          <w:id w:val="1009190438"/>
          <w:citation/>
        </w:sdtPr>
        <w:sdtContent>
          <w:r w:rsidR="00D8045A">
            <w:fldChar w:fldCharType="begin"/>
          </w:r>
          <w:r w:rsidRPr="00197896">
            <w:instrText xml:space="preserve"> CITATION Bre99 \n  \t  \l 1033  </w:instrText>
          </w:r>
          <w:r w:rsidR="00D8045A">
            <w:fldChar w:fldCharType="separate"/>
          </w:r>
          <w:r w:rsidR="002011A4">
            <w:rPr>
              <w:noProof/>
            </w:rPr>
            <w:t xml:space="preserve"> (1999)</w:t>
          </w:r>
          <w:r w:rsidR="00D8045A">
            <w:fldChar w:fldCharType="end"/>
          </w:r>
        </w:sdtContent>
      </w:sdt>
      <w:r>
        <w:t xml:space="preserve"> is het ideaal om </w:t>
      </w:r>
      <w:r w:rsidR="00B01322">
        <w:t>veertien</w:t>
      </w:r>
      <w:r>
        <w:t xml:space="preserve"> tot </w:t>
      </w:r>
      <w:r w:rsidR="00B01322">
        <w:t>zestien</w:t>
      </w:r>
      <w:r>
        <w:t xml:space="preserve"> maatstaven </w:t>
      </w:r>
      <w:r w:rsidR="00B01322">
        <w:t>in totaal te gebruiken, dat is drie á vier maatstaven per perspectief.</w:t>
      </w:r>
    </w:p>
    <w:p w:rsidR="008065A8" w:rsidRDefault="008065A8" w:rsidP="008065A8">
      <w:pPr>
        <w:pStyle w:val="Kop2"/>
      </w:pPr>
      <w:bookmarkStart w:id="140" w:name="_Toc266386484"/>
      <w:bookmarkStart w:id="141" w:name="_Toc270421347"/>
      <w:r>
        <w:t>7.3.2 Causale Relatie</w:t>
      </w:r>
      <w:bookmarkEnd w:id="141"/>
    </w:p>
    <w:p w:rsidR="008065A8" w:rsidRDefault="00AF45E5" w:rsidP="008065A8">
      <w:pPr>
        <w:spacing w:line="360" w:lineRule="auto"/>
      </w:pPr>
      <w:r>
        <w:t>Tussen de</w:t>
      </w:r>
      <w:r w:rsidR="008065A8">
        <w:t xml:space="preserve"> vier perspectieven</w:t>
      </w:r>
      <w:r>
        <w:t>, die verder in dit werk worden behandeld,</w:t>
      </w:r>
      <w:r w:rsidR="008065A8">
        <w:t xml:space="preserve"> is er een oorzaakgevolg relatie, wat ook in bijlage 2 figuur 8 is weergegeven. Causale relatie begint bij </w:t>
      </w:r>
      <w:r w:rsidR="006E427C">
        <w:t>het</w:t>
      </w:r>
      <w:r w:rsidR="008065A8">
        <w:t xml:space="preserve"> ‘Leer&amp;Groei perspectief’ en eindigt bij </w:t>
      </w:r>
      <w:r w:rsidR="006E427C">
        <w:t>het</w:t>
      </w:r>
      <w:r w:rsidR="008065A8">
        <w:t xml:space="preserve"> ‘Financieel Perspectief’ waar je de eindresultaten in financiële termen verkrijgt. Dus een investering in een van de drie ‘leading perspectieven’, interne bedrijfsprocessen, klanten en leer&amp;groei, hebben uiteindelijk of direct een causaal invloed op de ‘lagging’ financieel perspectief.</w:t>
      </w:r>
    </w:p>
    <w:p w:rsidR="003B0592" w:rsidRDefault="003B0592" w:rsidP="003B0592">
      <w:pPr>
        <w:spacing w:line="360" w:lineRule="auto"/>
      </w:pPr>
      <w:r>
        <w:t xml:space="preserve">Tussen de perspectieven is er horizontale en verticale balans. Leer&amp;Groei perspectief is in balans met </w:t>
      </w:r>
      <w:r w:rsidR="006E427C">
        <w:t>het</w:t>
      </w:r>
      <w:r>
        <w:t xml:space="preserve"> financiële perspectief. Indien er meer wordt geïnvesteerd in Leer&amp;Groei perspectief kunnen de financieel resultaten af nemen. Investeringen in Leer&amp;Groei perspectief hebben mogelijke voordelen op de lange termijn. De BSC houdt verticaal de korte termijn financiële resultaten en de lange termijn investeringen in balans. Het korte termijn denken van EVA (en ROI) kan door de manager te belonen op de niet-financiële factoren in balans worden gehouden</w:t>
      </w:r>
      <w:sdt>
        <w:sdtPr>
          <w:id w:val="1009190449"/>
          <w:citation/>
        </w:sdtPr>
        <w:sdtContent>
          <w:r w:rsidR="00D8045A">
            <w:fldChar w:fldCharType="begin"/>
          </w:r>
          <w:r w:rsidRPr="00EF566F">
            <w:instrText xml:space="preserve"> CITATION Bre99 \l 1033 </w:instrText>
          </w:r>
          <w:r w:rsidR="00D8045A">
            <w:fldChar w:fldCharType="separate"/>
          </w:r>
          <w:r w:rsidR="002011A4">
            <w:rPr>
              <w:noProof/>
            </w:rPr>
            <w:t xml:space="preserve"> (Brewer, Chandra, &amp; Hock, 1999)</w:t>
          </w:r>
          <w:r w:rsidR="00D8045A">
            <w:fldChar w:fldCharType="end"/>
          </w:r>
        </w:sdtContent>
      </w:sdt>
      <w:r>
        <w:t xml:space="preserve">. </w:t>
      </w:r>
    </w:p>
    <w:p w:rsidR="004C6D0F" w:rsidRDefault="008065A8" w:rsidP="00CA514A">
      <w:pPr>
        <w:pStyle w:val="Kop2"/>
        <w:spacing w:line="360" w:lineRule="auto"/>
      </w:pPr>
      <w:bookmarkStart w:id="142" w:name="_Toc270421348"/>
      <w:r>
        <w:t>7.3.3</w:t>
      </w:r>
      <w:r w:rsidR="004C6D0F">
        <w:t xml:space="preserve"> Leer –en groei perspectief</w:t>
      </w:r>
      <w:bookmarkEnd w:id="140"/>
      <w:bookmarkEnd w:id="142"/>
    </w:p>
    <w:p w:rsidR="004C6D0F" w:rsidRDefault="004C6D0F" w:rsidP="00CA514A">
      <w:pPr>
        <w:spacing w:line="360" w:lineRule="auto"/>
      </w:pPr>
      <w:r>
        <w:t>Waar moeten we goed in zijn? word als vraag gesteld. Voor het personeel is het leer&amp;groei perspectief te zien als opleidingen, nieuwe vaardigheden leren. De onderneming kan nieuwe systemen testen, of nieuwe technieken ontwikkelen in de R&amp;D afdeling. Het ontwikkelt een infrastructuur die een organisatie nodig heeft om op lange termijn groei en ontwikkeling te realiseren</w:t>
      </w:r>
      <w:sdt>
        <w:sdtPr>
          <w:id w:val="1009185319"/>
          <w:citation/>
        </w:sdtPr>
        <w:sdtContent>
          <w:r w:rsidR="00D8045A">
            <w:fldChar w:fldCharType="begin"/>
          </w:r>
          <w:r w:rsidRPr="00B56138">
            <w:instrText xml:space="preserve"> CITATION Kap96 \t  \l 1033  </w:instrText>
          </w:r>
          <w:r w:rsidR="00D8045A">
            <w:fldChar w:fldCharType="separate"/>
          </w:r>
          <w:r w:rsidR="002011A4">
            <w:rPr>
              <w:noProof/>
            </w:rPr>
            <w:t xml:space="preserve"> (Kaplan &amp; Norton, 1996)</w:t>
          </w:r>
          <w:r w:rsidR="00D8045A">
            <w:fldChar w:fldCharType="end"/>
          </w:r>
        </w:sdtContent>
      </w:sdt>
      <w:r>
        <w:t>a.  Prestatie indicatoren om deze KSF te kunnen meten zijn bijvoorbeeld aantal patenten, aantal gevolgde opleidingen.</w:t>
      </w:r>
    </w:p>
    <w:p w:rsidR="003B0592" w:rsidRDefault="003B0592" w:rsidP="0046276F">
      <w:pPr>
        <w:spacing w:line="360" w:lineRule="auto"/>
      </w:pPr>
      <w:r>
        <w:t xml:space="preserve">In de economie draait het uiteindelijk om de financiële cijfers, als die niet goed genoeg zijn zeggen andere cijfers heel weinig. Om uiteindelijk gunstige financiële resultaten te behalen zijn er innovaties of nieuwe vaardigheden nodig (leer&amp;goei) om de interne bedrijfsprocessen te verbeteren. Als de producten kwalitatief, efficiënter worden geproduceerd heeft dat weer gunstige gevolgen </w:t>
      </w:r>
      <w:r w:rsidR="007F4EB0">
        <w:t>op</w:t>
      </w:r>
      <w:r>
        <w:t xml:space="preserve"> </w:t>
      </w:r>
      <w:r w:rsidR="007F4EB0">
        <w:t>het</w:t>
      </w:r>
      <w:r>
        <w:t xml:space="preserve"> klanten perspectief en </w:t>
      </w:r>
      <w:r w:rsidR="007F4EB0">
        <w:t>het</w:t>
      </w:r>
      <w:r>
        <w:t xml:space="preserve"> financieel perspectief. Op deze manier is </w:t>
      </w:r>
      <w:r w:rsidR="007F4EB0">
        <w:t>het</w:t>
      </w:r>
      <w:r>
        <w:t xml:space="preserve"> leer&amp;groei perspectief van belang bij het selecteren van </w:t>
      </w:r>
      <w:r w:rsidR="007F4EB0">
        <w:t>het</w:t>
      </w:r>
      <w:r>
        <w:t xml:space="preserve"> juiste investeringsalternatief.</w:t>
      </w:r>
    </w:p>
    <w:p w:rsidR="004C6D0F" w:rsidRDefault="004C6D0F" w:rsidP="00CA514A">
      <w:pPr>
        <w:pStyle w:val="Kop2"/>
        <w:spacing w:line="360" w:lineRule="auto"/>
      </w:pPr>
      <w:bookmarkStart w:id="143" w:name="_Toc266386485"/>
      <w:bookmarkStart w:id="144" w:name="_Toc270421349"/>
      <w:r>
        <w:lastRenderedPageBreak/>
        <w:t>7.3.4 Interne processen perspectief</w:t>
      </w:r>
      <w:bookmarkEnd w:id="143"/>
      <w:bookmarkEnd w:id="144"/>
    </w:p>
    <w:p w:rsidR="004C6D0F" w:rsidRDefault="004C6D0F" w:rsidP="00CA514A">
      <w:pPr>
        <w:spacing w:line="360" w:lineRule="auto"/>
      </w:pPr>
      <w:r>
        <w:t xml:space="preserve">Interne bedrijfsprocessen gaat in op de vraag: Hoe en waar kunnen we onze prestaties verbeteren om onze klanten en andere belanghebbenden voldoende te dienen? Dit zijn de processen waar de onderneming zijn aandacht op moet richten om te kunnen uitblinken. BSC is bedrijfsspecifiek van aard. Dus je definieert de </w:t>
      </w:r>
      <w:r w:rsidR="003615E5">
        <w:t>maatstaven per object dat</w:t>
      </w:r>
      <w:r>
        <w:t xml:space="preserve"> je wilt meten binnen een perspectief. Voorbeelden waarin een onderneming wil uitblinken zijn snelheid van het leveren van een product, aantal dagen ziek</w:t>
      </w:r>
      <w:sdt>
        <w:sdtPr>
          <w:id w:val="1009185338"/>
          <w:citation/>
        </w:sdtPr>
        <w:sdtContent>
          <w:r w:rsidR="00D8045A">
            <w:fldChar w:fldCharType="begin"/>
          </w:r>
          <w:r w:rsidRPr="002B767D">
            <w:instrText xml:space="preserve"> CITATION Kap96 \l 1033 </w:instrText>
          </w:r>
          <w:r w:rsidR="00D8045A">
            <w:fldChar w:fldCharType="separate"/>
          </w:r>
          <w:r w:rsidR="002011A4">
            <w:rPr>
              <w:noProof/>
            </w:rPr>
            <w:t xml:space="preserve"> (Kaplan &amp; Norton, The Balanced Scorecard: Translating Strategy into Action, 1996)</w:t>
          </w:r>
          <w:r w:rsidR="00D8045A">
            <w:fldChar w:fldCharType="end"/>
          </w:r>
        </w:sdtContent>
      </w:sdt>
      <w:r>
        <w:t>.</w:t>
      </w:r>
    </w:p>
    <w:p w:rsidR="00DA522D" w:rsidRDefault="00DA522D" w:rsidP="00CA514A">
      <w:pPr>
        <w:spacing w:line="360" w:lineRule="auto"/>
      </w:pPr>
      <w:r>
        <w:t>Interne bedrijfsprocessen past zich zo aan</w:t>
      </w:r>
      <w:r w:rsidR="008065A8">
        <w:t>,</w:t>
      </w:r>
      <w:r>
        <w:t xml:space="preserve"> dat het aan de wensen van de klanten voldoet. Want bij stijging van de </w:t>
      </w:r>
      <w:r w:rsidR="008065A8">
        <w:t>klantenperspectief</w:t>
      </w:r>
      <w:r w:rsidR="008065A8" w:rsidRPr="008065A8">
        <w:t xml:space="preserve"> </w:t>
      </w:r>
      <w:r w:rsidR="008065A8">
        <w:t>score</w:t>
      </w:r>
      <w:r>
        <w:t xml:space="preserve">, kunnen de </w:t>
      </w:r>
      <w:r w:rsidR="008065A8">
        <w:t>financiële</w:t>
      </w:r>
      <w:r>
        <w:t xml:space="preserve"> resultaten ook stijgen.</w:t>
      </w:r>
      <w:r w:rsidR="008065A8">
        <w:t xml:space="preserve"> Op deze manier is </w:t>
      </w:r>
      <w:r w:rsidR="007F4EB0">
        <w:t xml:space="preserve">het </w:t>
      </w:r>
      <w:r w:rsidR="008065A8">
        <w:t xml:space="preserve">interessant om rekening te houden met de interne bedrijfsprocessen bij </w:t>
      </w:r>
      <w:r w:rsidR="007F4EB0">
        <w:t>i</w:t>
      </w:r>
      <w:r w:rsidR="008065A8">
        <w:t>nvesteringsbeslissingen.</w:t>
      </w:r>
    </w:p>
    <w:p w:rsidR="008065A8" w:rsidRDefault="008065A8" w:rsidP="008065A8">
      <w:pPr>
        <w:pStyle w:val="Kop2"/>
        <w:spacing w:line="360" w:lineRule="auto"/>
      </w:pPr>
      <w:bookmarkStart w:id="145" w:name="_Toc266386483"/>
      <w:bookmarkStart w:id="146" w:name="_Toc266386486"/>
      <w:bookmarkStart w:id="147" w:name="_Toc270421350"/>
      <w:r>
        <w:t>7.3.5 Klantenperspectief</w:t>
      </w:r>
      <w:bookmarkEnd w:id="145"/>
      <w:bookmarkEnd w:id="147"/>
    </w:p>
    <w:p w:rsidR="008065A8" w:rsidRDefault="008065A8" w:rsidP="008065A8">
      <w:pPr>
        <w:spacing w:line="360" w:lineRule="auto"/>
      </w:pPr>
      <w:r>
        <w:t>Van uit het Klantenperspectief  gaat de onderneming in op de vraag hoe zij wordt gezien door haar klanten en hoe goed zij hun klanten dienen. In het algemeen zien klanten de diensten van de onderneming in termen van tijd, kwaliteit en prestatie en kosten. De meeste doelstellingen van de klanten vallen in een van deze vier categorieën.</w:t>
      </w:r>
    </w:p>
    <w:p w:rsidR="008065A8" w:rsidRDefault="008065A8" w:rsidP="008065A8">
      <w:pPr>
        <w:spacing w:line="360" w:lineRule="auto"/>
      </w:pPr>
      <w:r>
        <w:t>Klantenperspectief is een belangrijk perspectief binnen de onderneming. Om de gewenste financiële resultaten te halen, moeten de klanten de producten en de diensten kopen. Ze hebben duidelijk een bepalend effect op de ondernemingsprestatie. Investeringsalternatieven die hoog scoren op klanten perspectief kan in dit verband zwaar wegen</w:t>
      </w:r>
      <w:r w:rsidR="008A5625">
        <w:t xml:space="preserve"> bij de investeringsbeslissing</w:t>
      </w:r>
      <w:r>
        <w:t>.</w:t>
      </w:r>
    </w:p>
    <w:p w:rsidR="004C6D0F" w:rsidRDefault="008065A8" w:rsidP="00CA514A">
      <w:pPr>
        <w:pStyle w:val="Kop2"/>
        <w:spacing w:line="360" w:lineRule="auto"/>
      </w:pPr>
      <w:bookmarkStart w:id="148" w:name="_Toc270421351"/>
      <w:r>
        <w:t>7.3.6</w:t>
      </w:r>
      <w:r w:rsidR="004C6D0F">
        <w:t xml:space="preserve"> Financieel (winst) perspectief</w:t>
      </w:r>
      <w:bookmarkEnd w:id="146"/>
      <w:bookmarkEnd w:id="148"/>
    </w:p>
    <w:p w:rsidR="0046276F" w:rsidRDefault="004C6D0F" w:rsidP="00CA514A">
      <w:pPr>
        <w:spacing w:line="360" w:lineRule="auto"/>
      </w:pPr>
      <w:r>
        <w:t xml:space="preserve">Hoe denken aandeelhouders over ons? Aandeelhouders zijn </w:t>
      </w:r>
      <w:r w:rsidR="006A58EE">
        <w:t>(</w:t>
      </w:r>
      <w:r>
        <w:t>mede</w:t>
      </w:r>
      <w:r w:rsidR="006A58EE">
        <w:t>-)</w:t>
      </w:r>
      <w:r>
        <w:t xml:space="preserve">eigenaren van een ondernemingen. Ze hebben belangen bij de gepresteerde resultaten en verwachte toekomstige resultaten. </w:t>
      </w:r>
      <w:r w:rsidRPr="00B56138">
        <w:t>Fi</w:t>
      </w:r>
      <w:r>
        <w:t>nanciële cijfers zoals winst, ROI</w:t>
      </w:r>
      <w:r w:rsidRPr="00B56138">
        <w:t xml:space="preserve">, </w:t>
      </w:r>
      <w:r>
        <w:t>EVA</w:t>
      </w:r>
      <w:r w:rsidRPr="00B56138">
        <w:t>, marktaandeel worden gebruikt om d</w:t>
      </w:r>
      <w:r>
        <w:t>e prestaties te meten</w:t>
      </w:r>
      <w:sdt>
        <w:sdtPr>
          <w:id w:val="464135659"/>
          <w:citation/>
        </w:sdtPr>
        <w:sdtContent>
          <w:r w:rsidR="00D8045A">
            <w:fldChar w:fldCharType="begin"/>
          </w:r>
          <w:r w:rsidRPr="00B56138">
            <w:instrText xml:space="preserve"> CITATION Kap96 \l 1033 </w:instrText>
          </w:r>
          <w:r w:rsidR="00D8045A">
            <w:fldChar w:fldCharType="separate"/>
          </w:r>
          <w:r w:rsidR="002011A4">
            <w:rPr>
              <w:noProof/>
            </w:rPr>
            <w:t xml:space="preserve"> (Kaplan &amp; Norton, The Balanced Scorecard: Translating Strategy into Action, 1996)</w:t>
          </w:r>
          <w:r w:rsidR="00D8045A">
            <w:fldChar w:fldCharType="end"/>
          </w:r>
        </w:sdtContent>
      </w:sdt>
      <w:r w:rsidRPr="00B56138">
        <w:t>.</w:t>
      </w:r>
      <w:r>
        <w:t xml:space="preserve"> Financiële perspectief is een lagging indicator, dat wil zeggen dat het de resultaten achteraf meet, om te weten of de doelstellingen zijn behaald. Volgens Horngren </w:t>
      </w:r>
      <w:sdt>
        <w:sdtPr>
          <w:id w:val="1009185336"/>
          <w:citation/>
        </w:sdtPr>
        <w:sdtContent>
          <w:r w:rsidR="00D8045A">
            <w:fldChar w:fldCharType="begin"/>
          </w:r>
          <w:r w:rsidRPr="009C12B0">
            <w:instrText xml:space="preserve"> CITATION Hor06 \n  \t  \l 1033  </w:instrText>
          </w:r>
          <w:r w:rsidR="00D8045A">
            <w:fldChar w:fldCharType="separate"/>
          </w:r>
          <w:r w:rsidR="002011A4">
            <w:rPr>
              <w:noProof/>
            </w:rPr>
            <w:t>(2006)</w:t>
          </w:r>
          <w:r w:rsidR="00D8045A">
            <w:fldChar w:fldCharType="end"/>
          </w:r>
        </w:sdtContent>
      </w:sdt>
      <w:r w:rsidR="0064624D">
        <w:t xml:space="preserve"> </w:t>
      </w:r>
      <w:r>
        <w:t>beoordeelt dit perspectief de winstgevendheid van de strategie.</w:t>
      </w:r>
    </w:p>
    <w:p w:rsidR="008A5625" w:rsidRDefault="008A5625" w:rsidP="00CA514A">
      <w:pPr>
        <w:spacing w:line="360" w:lineRule="auto"/>
      </w:pPr>
      <w:r>
        <w:t xml:space="preserve">In het financieel perspectief worden financiële doelstellingen opgesteld. Financiële doelstellingen </w:t>
      </w:r>
      <w:r w:rsidR="002B7734">
        <w:t xml:space="preserve">zoals het verbeteren van de productiviteit en klantenservice </w:t>
      </w:r>
      <w:r w:rsidR="007F4EB0">
        <w:t>kunnen</w:t>
      </w:r>
      <w:r w:rsidR="002B7734">
        <w:t xml:space="preserve"> leiden tot investeringen. Een investering in een efficiënter machine kan bijvoorbeeld de productiviteit laten stijgen  en door de oorzaak-gevolg relatie binnen de BSC zal het een positief effect hebben op de financiële resultaten. </w:t>
      </w:r>
      <w:r>
        <w:t xml:space="preserve"> </w:t>
      </w:r>
    </w:p>
    <w:p w:rsidR="0046276F" w:rsidRDefault="0046276F" w:rsidP="002011A4">
      <w:pPr>
        <w:spacing w:line="360" w:lineRule="auto"/>
      </w:pPr>
      <w:r w:rsidRPr="0091182D">
        <w:lastRenderedPageBreak/>
        <w:t>EVA of ROI kan ook</w:t>
      </w:r>
      <w:r>
        <w:t xml:space="preserve"> als een maatstaf worden gebruikt bij het meten van de KSF van het financieel perspectief. ROI zou inzicht geven of de onderneming rendabel investeert. En EVA zou inzicht geven in de gecreëerde waarde van een onderneming.</w:t>
      </w:r>
      <w:r w:rsidR="002011A4">
        <w:br/>
      </w:r>
    </w:p>
    <w:p w:rsidR="00DF6628" w:rsidRPr="00DC1818" w:rsidRDefault="00DF6628" w:rsidP="00DF6628">
      <w:pPr>
        <w:pStyle w:val="Kop2"/>
      </w:pPr>
      <w:bookmarkStart w:id="149" w:name="_Toc270421352"/>
      <w:r w:rsidRPr="00DC1818">
        <w:t>7.</w:t>
      </w:r>
      <w:r>
        <w:t>4</w:t>
      </w:r>
      <w:r w:rsidRPr="00DC1818">
        <w:t xml:space="preserve"> </w:t>
      </w:r>
      <w:r>
        <w:t>Invloed van BSC op managersgedrag</w:t>
      </w:r>
      <w:bookmarkEnd w:id="149"/>
    </w:p>
    <w:p w:rsidR="00DF6628" w:rsidRPr="00462AFB" w:rsidRDefault="00DF6628" w:rsidP="00DF6628">
      <w:pPr>
        <w:spacing w:after="0" w:line="360" w:lineRule="auto"/>
      </w:pPr>
      <w:r w:rsidRPr="00462AFB">
        <w:t>Maar waar draait het allemaal om? BSC is een manier van meten, veranderen, hermeten en implementeren, dit allemaal binnen de kaders van de  strategie en de beoogde doelstelling binnen het bedrijf</w:t>
      </w:r>
      <w:sdt>
        <w:sdtPr>
          <w:id w:val="1456361559"/>
          <w:citation/>
        </w:sdtPr>
        <w:sdtContent>
          <w:fldSimple w:instr=" CITATION Kap961 \t  \l 1033  ">
            <w:r w:rsidR="002011A4">
              <w:rPr>
                <w:noProof/>
              </w:rPr>
              <w:t xml:space="preserve"> (Kaplan &amp; Norton, 1996)</w:t>
            </w:r>
          </w:fldSimple>
        </w:sdtContent>
      </w:sdt>
      <w:r w:rsidRPr="00462AFB">
        <w:t>. Managers moeten aan de hand van dit systeem ‘real-time’ een overzicht houden op de huidige situatie en een strevenswaardig toekomst zien voor investeringen en verbeteringen op de huidige gang van zaken. Gedrag van managers (met betrekking tot investeringen en investeringsbeslissingen) moet dus theoretisch gezien volgens de BSC en daaropvolgend de strategie waar nodig aan veranderingen onderhevig zijn. Optimalisatie van dit gedrag kan geschieden middels beloningen o.a. aan de hand van prestatiemetingen. Zo een link van</w:t>
      </w:r>
      <w:r w:rsidR="009A6D66" w:rsidRPr="00462AFB">
        <w:t xml:space="preserve"> ‘</w:t>
      </w:r>
      <w:r w:rsidR="004D69BD" w:rsidRPr="00462AFB">
        <w:t>gedrag van managers</w:t>
      </w:r>
      <w:r w:rsidR="009A6D66" w:rsidRPr="00462AFB">
        <w:t xml:space="preserve">’ jegens ‘prestatie indicatoren’ </w:t>
      </w:r>
      <w:r w:rsidRPr="00462AFB">
        <w:t>binnen de BSC-methode moet dus objectiviteit beogen anders is een dergelijke koppeling niet van toegevoegde waarde en de gedane beloningen hebben geen positief effect bewerkstelligd.</w:t>
      </w:r>
    </w:p>
    <w:p w:rsidR="00DF6628" w:rsidRPr="00462AFB" w:rsidRDefault="00DF6628" w:rsidP="00DF6628">
      <w:pPr>
        <w:spacing w:after="0" w:line="360" w:lineRule="auto"/>
      </w:pPr>
    </w:p>
    <w:p w:rsidR="00DF6628" w:rsidRPr="00462AFB" w:rsidRDefault="00DF6628" w:rsidP="00DF6628">
      <w:pPr>
        <w:spacing w:line="360" w:lineRule="auto"/>
      </w:pPr>
      <w:r w:rsidRPr="00462AFB">
        <w:t xml:space="preserve">Zo ‘n link leggen lijkt voor de hand maar draagt wel risico’s. Bijvoorbeeld, heeft het bedrijf de juiste </w:t>
      </w:r>
      <w:r w:rsidR="004D69BD" w:rsidRPr="00462AFB">
        <w:t>maatstaven</w:t>
      </w:r>
      <w:r w:rsidRPr="00462AFB">
        <w:t xml:space="preserve"> op de scorecard? Heeft het valide en betrouwbare data v</w:t>
      </w:r>
      <w:r w:rsidR="004D69BD" w:rsidRPr="00462AFB">
        <w:t>oor de geselecteerde maatstaven</w:t>
      </w:r>
      <w:r w:rsidRPr="00462AFB">
        <w:t>? Kunnen ongewenste effecten ontstaan door de manier waarop deze doelen zijn behaald? Dit zijn o.a. vragen die gesteld kunnen worden binnen het bedrijf om objectiviteit en doeltreffendheid te waarborgen.</w:t>
      </w:r>
    </w:p>
    <w:p w:rsidR="00DF6628" w:rsidRPr="00462AFB" w:rsidRDefault="00DF6628" w:rsidP="00DF6628">
      <w:pPr>
        <w:spacing w:line="360" w:lineRule="auto"/>
      </w:pPr>
      <w:r w:rsidRPr="00462AFB">
        <w:t>Verder hebben bedrijven traditioneel gezien met betrekking tot beloningen meerdere aspecten waar rekening mee word</w:t>
      </w:r>
      <w:r w:rsidR="007F4EB0">
        <w:t>t</w:t>
      </w:r>
      <w:r w:rsidRPr="00462AFB">
        <w:t xml:space="preserve"> gehouden. Gewichten worden toegekend voor elk doel en hiermee word de hoogte van de beloning berekend aan de hand van de mate waarin deze doelstelling is behaald. Deze manier van werken geeft ruimte om grote bonussen te verdienen zelfs als alleen is overgescoord op een paar doelstellingen, waarbij op de rest van de doelstellingen is tekortgekomen. Managers kunnen hier misbruik van maken en zich richten tot winstoptimalisatie bij een dergelijk beloningsysteem. Een beter aanpak zou daarom zijn om een minimum drempel voor kritieke strategische prestatiemaatstaven te stellen om zo de managers de gewenste richting op te sturen</w:t>
      </w:r>
      <w:r w:rsidR="004D69BD" w:rsidRPr="00462AFB">
        <w:t xml:space="preserve"> </w:t>
      </w:r>
      <w:sdt>
        <w:sdtPr>
          <w:id w:val="1332394441"/>
          <w:citation/>
        </w:sdtPr>
        <w:sdtContent>
          <w:fldSimple w:instr=" CITATION Kap961 \t  \l 1033  ">
            <w:r w:rsidR="002011A4">
              <w:rPr>
                <w:noProof/>
              </w:rPr>
              <w:t>(Kaplan &amp; Norton, 1996)</w:t>
            </w:r>
          </w:fldSimple>
        </w:sdtContent>
      </w:sdt>
      <w:r w:rsidRPr="00462AFB">
        <w:t>. Individuen zouden dan geen compensatie krijgen als deze drempels niet samen behaald worden. Een gebalanceerde aanpak</w:t>
      </w:r>
      <w:r w:rsidR="00680B32" w:rsidRPr="00462AFB">
        <w:t>,</w:t>
      </w:r>
      <w:r w:rsidRPr="00462AFB">
        <w:t xml:space="preserve"> </w:t>
      </w:r>
      <w:r w:rsidR="00680B32" w:rsidRPr="00462AFB">
        <w:t xml:space="preserve">tussen de korte en lange termijn doelen, </w:t>
      </w:r>
      <w:r w:rsidRPr="00462AFB">
        <w:t>zou dan het gevolg moeten zijn van deze manier van belonen.</w:t>
      </w:r>
    </w:p>
    <w:p w:rsidR="00DF6628" w:rsidRPr="00462AFB" w:rsidRDefault="00680B32" w:rsidP="00DF6628">
      <w:pPr>
        <w:spacing w:line="360" w:lineRule="auto"/>
      </w:pPr>
      <w:r w:rsidRPr="00462AFB">
        <w:lastRenderedPageBreak/>
        <w:t>De BSC houdt verticaal de korte termijn financiële resultaten en de lange termijn investeringen in balans. Het korte termijn denken van EVA (en ROI) kan door de manager te belonen op de niet-financiële factoren in balans worden gehouden</w:t>
      </w:r>
      <w:sdt>
        <w:sdtPr>
          <w:id w:val="1456361562"/>
          <w:citation/>
        </w:sdtPr>
        <w:sdtContent>
          <w:fldSimple w:instr=" CITATION Bre99 \l 1033 ">
            <w:r w:rsidR="002011A4">
              <w:rPr>
                <w:noProof/>
              </w:rPr>
              <w:t xml:space="preserve"> (Brewer, Chandra, &amp; Hock, 1999)</w:t>
            </w:r>
          </w:fldSimple>
        </w:sdtContent>
      </w:sdt>
      <w:r w:rsidRPr="00462AFB">
        <w:t>.</w:t>
      </w:r>
      <w:r w:rsidR="00462AFB" w:rsidRPr="00462AFB">
        <w:t xml:space="preserve"> </w:t>
      </w:r>
      <w:r w:rsidR="00DF6628" w:rsidRPr="00462AFB">
        <w:t>Sommige organisaties hebben de nadruk daarom op korte termijn verminderd door middel van BSC. De Balanced</w:t>
      </w:r>
      <w:r w:rsidR="00A11CB6" w:rsidRPr="00462AFB">
        <w:t xml:space="preserve"> Score</w:t>
      </w:r>
      <w:r w:rsidR="002D78E7" w:rsidRPr="00462AFB">
        <w:t>c</w:t>
      </w:r>
      <w:r w:rsidR="00462AFB" w:rsidRPr="00462AFB">
        <w:t xml:space="preserve">ard zorgt voor meer dialoog binnen de onderneming </w:t>
      </w:r>
      <w:r w:rsidR="00DF6628" w:rsidRPr="00462AFB">
        <w:t xml:space="preserve">gezien de causaliteit van </w:t>
      </w:r>
      <w:r w:rsidR="00462AFB" w:rsidRPr="00462AFB">
        <w:t>de BSC</w:t>
      </w:r>
      <w:r w:rsidR="00DF6628" w:rsidRPr="00462AFB">
        <w:t xml:space="preserve"> en dit werkt daarom het management in de hand door kansen te creëren op het gebied van observatie van managers, prestatie en mogelijkheden</w:t>
      </w:r>
      <w:sdt>
        <w:sdtPr>
          <w:id w:val="1456361563"/>
          <w:citation/>
        </w:sdtPr>
        <w:sdtContent>
          <w:fldSimple w:instr=" CITATION Kap961 \t  \l 1033  ">
            <w:r w:rsidR="002011A4">
              <w:rPr>
                <w:noProof/>
              </w:rPr>
              <w:t xml:space="preserve"> (Kaplan &amp; Norton, 1996)</w:t>
            </w:r>
          </w:fldSimple>
        </w:sdtContent>
      </w:sdt>
      <w:r w:rsidR="00DF6628" w:rsidRPr="00462AFB">
        <w:t xml:space="preserve">. Het besef </w:t>
      </w:r>
      <w:r w:rsidR="00111353">
        <w:t>hier</w:t>
      </w:r>
      <w:r w:rsidR="00DF6628" w:rsidRPr="00462AFB">
        <w:t xml:space="preserve">van </w:t>
      </w:r>
      <w:r w:rsidR="00111353">
        <w:t>b</w:t>
      </w:r>
      <w:r w:rsidR="00DF6628" w:rsidRPr="00462AFB">
        <w:t xml:space="preserve">ij de directie maakt het makkelijker om subjectieve beloningsystemen op te zetten die beter de gewenste doelstellingen behartigen. Hoewel subjectief moet dit voor minder </w:t>
      </w:r>
      <w:r w:rsidR="00462AFB" w:rsidRPr="00462AFB">
        <w:t>incongruentie</w:t>
      </w:r>
      <w:r w:rsidR="00DF6628" w:rsidRPr="00462AFB">
        <w:t xml:space="preserve"> zorgen tussen de directie en het middenmanagement.</w:t>
      </w:r>
    </w:p>
    <w:p w:rsidR="00DF6628" w:rsidRPr="00462AFB" w:rsidRDefault="00DF6628" w:rsidP="00DF6628">
      <w:pPr>
        <w:spacing w:line="360" w:lineRule="auto"/>
      </w:pPr>
      <w:r w:rsidRPr="00462AFB">
        <w:t>De volgende vraag komt als volgt naar voren: Maar zijn er problemen en beperkingen bij het vaststellen van deze relaties, die moeten leiden tot betere systeem? Hoewel een utopia hierboven is beschreven is de werkelijk</w:t>
      </w:r>
      <w:r w:rsidR="00111353">
        <w:t>heid</w:t>
      </w:r>
      <w:r w:rsidRPr="00462AFB">
        <w:t xml:space="preserve"> soms wat complexer en worden managers beperkt in hun handelen daardoor. </w:t>
      </w:r>
      <w:r w:rsidR="00A11CB6" w:rsidRPr="00462AFB">
        <w:t>Potentiële</w:t>
      </w:r>
      <w:r w:rsidRPr="00462AFB">
        <w:t xml:space="preserve"> problemen en beperkingen kunnen zich daarom voord</w:t>
      </w:r>
      <w:r w:rsidR="002D78E7" w:rsidRPr="00462AFB">
        <w:t>oen. Hierbij kun je denken aan beperkte rationaliteit</w:t>
      </w:r>
      <w:r w:rsidRPr="00462AFB">
        <w:t>, kwantificeerbaarheid, vaststelling van de meetschaal en de beslissingsafhankelijkheid</w:t>
      </w:r>
      <w:sdt>
        <w:sdtPr>
          <w:id w:val="1456361547"/>
          <w:citation/>
        </w:sdtPr>
        <w:sdtContent>
          <w:fldSimple w:instr=" CITATION Boo04 \l 1033 ">
            <w:r w:rsidR="002011A4">
              <w:rPr>
                <w:noProof/>
              </w:rPr>
              <w:t xml:space="preserve"> (Boom &amp; Wagensveld, 2004)</w:t>
            </w:r>
          </w:fldSimple>
        </w:sdtContent>
      </w:sdt>
      <w:r w:rsidRPr="00462AFB">
        <w:t>.</w:t>
      </w:r>
    </w:p>
    <w:p w:rsidR="0046276F" w:rsidRDefault="00DF6628" w:rsidP="002011A4">
      <w:pPr>
        <w:spacing w:line="360" w:lineRule="auto"/>
        <w:rPr>
          <w:rFonts w:asciiTheme="majorHAnsi" w:eastAsiaTheme="majorEastAsia" w:hAnsiTheme="majorHAnsi" w:cstheme="majorBidi"/>
          <w:b/>
          <w:bCs/>
          <w:color w:val="4F81BD" w:themeColor="accent1"/>
          <w:sz w:val="26"/>
          <w:szCs w:val="26"/>
        </w:rPr>
      </w:pPr>
      <w:r w:rsidRPr="00462AFB">
        <w:t>‘Perfecte’</w:t>
      </w:r>
      <w:r w:rsidR="00A11CB6" w:rsidRPr="00462AFB">
        <w:t xml:space="preserve"> </w:t>
      </w:r>
      <w:r w:rsidRPr="00462AFB">
        <w:t>relaties naar het utopisch denken en streven zullen niet worden gevonden en moeten vanuit kosten-baten</w:t>
      </w:r>
      <w:r w:rsidR="00A11CB6" w:rsidRPr="00462AFB">
        <w:t xml:space="preserve"> </w:t>
      </w:r>
      <w:r w:rsidRPr="00462AFB">
        <w:t>overwegingen ook niet worden gewenst. Waar het om gaat is dat de BSC een bruikbaar middel kan zijn om de strategische relevante banden in kaart te  brengen en de strategische discussie en dialoog te faciliteren</w:t>
      </w:r>
      <w:r w:rsidR="002D78E7" w:rsidRPr="00462AFB">
        <w:t xml:space="preserve"> </w:t>
      </w:r>
      <w:sdt>
        <w:sdtPr>
          <w:id w:val="1456361548"/>
          <w:citation/>
        </w:sdtPr>
        <w:sdtContent>
          <w:fldSimple w:instr=" CITATION Boo04 \l 1033 ">
            <w:r w:rsidR="002011A4">
              <w:rPr>
                <w:noProof/>
              </w:rPr>
              <w:t>(Boom &amp; Wagensveld, 2004)</w:t>
            </w:r>
          </w:fldSimple>
        </w:sdtContent>
      </w:sdt>
      <w:r w:rsidRPr="00462AFB">
        <w:t xml:space="preserve">.  </w:t>
      </w:r>
      <w:bookmarkStart w:id="150" w:name="_Toc266386487"/>
      <w:r w:rsidR="002011A4">
        <w:br/>
      </w:r>
    </w:p>
    <w:p w:rsidR="004C6D0F" w:rsidRDefault="004C6D0F" w:rsidP="00CA514A">
      <w:pPr>
        <w:pStyle w:val="Kop2"/>
        <w:spacing w:line="360" w:lineRule="auto"/>
      </w:pPr>
      <w:bookmarkStart w:id="151" w:name="_Toc270421353"/>
      <w:r>
        <w:t>7.5 Samenvatting</w:t>
      </w:r>
      <w:bookmarkEnd w:id="150"/>
      <w:bookmarkEnd w:id="151"/>
    </w:p>
    <w:p w:rsidR="004C6D0F" w:rsidRPr="00121293" w:rsidRDefault="004C6D0F" w:rsidP="00CA514A">
      <w:pPr>
        <w:spacing w:after="0" w:line="360" w:lineRule="auto"/>
        <w:rPr>
          <w:rFonts w:cstheme="minorHAnsi"/>
        </w:rPr>
      </w:pPr>
      <w:r w:rsidRPr="00121293">
        <w:rPr>
          <w:rFonts w:cstheme="minorHAnsi"/>
        </w:rPr>
        <w:t>EVA en ROI zijn financiële maatstaven, in de huidige economische wereld is het belang van niet-financiële factoren een opkomend fenomeen.</w:t>
      </w:r>
      <w:r w:rsidR="00A832B7">
        <w:rPr>
          <w:rFonts w:cstheme="minorHAnsi"/>
        </w:rPr>
        <w:t xml:space="preserve"> </w:t>
      </w:r>
      <w:r w:rsidRPr="00121293">
        <w:rPr>
          <w:rFonts w:cstheme="minorHAnsi"/>
        </w:rPr>
        <w:t>ROI is een op accountingwinst gebaseerde maatstaf en het houdt geen rekening met de kosten van kapitaal. RI, gevolgd door EVA zijn prestatiemaatstaven die ontwikkeld zijn om het probleem van ROI op te lossen door rekening te houden met de kosten van het eigen vermogen.</w:t>
      </w:r>
      <w:r w:rsidR="00A832B7">
        <w:rPr>
          <w:rFonts w:cstheme="minorHAnsi"/>
        </w:rPr>
        <w:t xml:space="preserve"> </w:t>
      </w:r>
      <w:r w:rsidRPr="00121293">
        <w:rPr>
          <w:rFonts w:cstheme="minorHAnsi"/>
        </w:rPr>
        <w:t>EVA heeft ook zijn beperkingen en is manipuleerbaar door managers, waardoor vastgesteld wordt dat de controleerbaarheid probleem nog niet opgelost is.</w:t>
      </w:r>
    </w:p>
    <w:p w:rsidR="004C6D0F" w:rsidRPr="00121293" w:rsidRDefault="004C6D0F" w:rsidP="00CA514A">
      <w:pPr>
        <w:spacing w:after="0" w:line="360" w:lineRule="auto"/>
        <w:rPr>
          <w:rFonts w:cstheme="minorHAnsi"/>
        </w:rPr>
      </w:pPr>
      <w:r w:rsidRPr="00121293">
        <w:rPr>
          <w:rFonts w:cstheme="minorHAnsi"/>
        </w:rPr>
        <w:t>Het oplossing wordt dan niet gezocht in de bestaande financiële maatstaven, maar in systemen die de bestaande problemen lijken te beperken zoals de Balanced Scorecard.</w:t>
      </w:r>
      <w:r w:rsidR="00A832B7">
        <w:rPr>
          <w:rFonts w:cstheme="minorHAnsi"/>
        </w:rPr>
        <w:t xml:space="preserve"> </w:t>
      </w:r>
    </w:p>
    <w:p w:rsidR="000471F2" w:rsidRDefault="00A832B7" w:rsidP="00A832B7">
      <w:pPr>
        <w:spacing w:line="360" w:lineRule="auto"/>
      </w:pPr>
      <w:r>
        <w:t xml:space="preserve">BSC heeft als doel het gedrag van manager op een lijn te zetten met de strategie van de onderneming. </w:t>
      </w:r>
      <w:r w:rsidR="000471F2" w:rsidRPr="00462AFB">
        <w:t xml:space="preserve">Managers moeten aan de hand van dit systeem ‘real-time’ een overzicht houden op de huidige situatie en een strevenswaardig toekomst zien voor investeringen en verbeteringen op de </w:t>
      </w:r>
      <w:r w:rsidR="000471F2" w:rsidRPr="00462AFB">
        <w:lastRenderedPageBreak/>
        <w:t>huidige gang van zaken. Gedrag van managers (met betrekking tot investeringen en investeringsbeslissingen) moet dus theoretisch gezien volgens de BSC en daaropvolgend de strategie waar nodig aan veranderingen onderhevig zijn.</w:t>
      </w:r>
    </w:p>
    <w:p w:rsidR="00A832B7" w:rsidRDefault="000471F2" w:rsidP="00A832B7">
      <w:pPr>
        <w:spacing w:line="360" w:lineRule="auto"/>
      </w:pPr>
      <w:r>
        <w:t>BSC</w:t>
      </w:r>
      <w:r w:rsidR="00A832B7">
        <w:t xml:space="preserve"> beïnvloed</w:t>
      </w:r>
      <w:r w:rsidR="00111353">
        <w:t>t</w:t>
      </w:r>
      <w:r w:rsidR="00A832B7">
        <w:t xml:space="preserve"> het gedrag van manager om gunstige investeringsbeslissingen te nemen in lijn met de belangen van de onderneming. Eerder in dit werk is gebleken dat het gebruik van alleen ROI of EVA ontoereikend is voor het elimineren van incongruent gedrag van managers.</w:t>
      </w:r>
    </w:p>
    <w:p w:rsidR="00A832B7" w:rsidRDefault="00A832B7" w:rsidP="00A832B7">
      <w:pPr>
        <w:spacing w:line="360" w:lineRule="auto"/>
        <w:rPr>
          <w:rFonts w:cs="Times New Roman"/>
        </w:rPr>
      </w:pPr>
      <w:r>
        <w:rPr>
          <w:rFonts w:cs="Times New Roman"/>
        </w:rPr>
        <w:t>Zonder Balanced Scorecard werden investeringsbeslissingen genomen op basis van financiële prestatiemaatstaven zoals: ROI, EVA. BSC heeft als voordeel dat het de niet-financiële perspectieven de kans biedt om het meetbaar te maken. De niet-financiële indicatoren kunnen met de BSC een beslissende rol spelen in het gedrag van managers met betrekking tot investeringen en investeringsbeslissingen. Een ander voordeel van BSC voor investeringsbeslissingen is dat meerdere managers betrokken zijn bij de evaluatie van de investeringsalternatieven. De kans op een gunstigere investeringskeuze, in lijn met de strategie, neemt alleen maar toe.</w:t>
      </w:r>
    </w:p>
    <w:p w:rsidR="000471F2" w:rsidRDefault="00A832B7" w:rsidP="000471F2">
      <w:pPr>
        <w:spacing w:after="0" w:line="360" w:lineRule="auto"/>
        <w:rPr>
          <w:rFonts w:cstheme="minorHAnsi"/>
        </w:rPr>
      </w:pPr>
      <w:r>
        <w:t xml:space="preserve">De financiële maatstaven  gecombineerd met de niet-financiële lange termijn maatstaven in een Balanced Score Card </w:t>
      </w:r>
      <w:sdt>
        <w:sdtPr>
          <w:id w:val="1456362764"/>
          <w:citation/>
        </w:sdtPr>
        <w:sdtContent>
          <w:r w:rsidR="00D8045A">
            <w:fldChar w:fldCharType="begin"/>
          </w:r>
          <w:r w:rsidRPr="00A81098">
            <w:instrText xml:space="preserve"> CITATION The92 \n  \t  \l 1033  </w:instrText>
          </w:r>
          <w:r w:rsidR="00D8045A">
            <w:fldChar w:fldCharType="separate"/>
          </w:r>
          <w:r w:rsidR="002011A4">
            <w:rPr>
              <w:noProof/>
            </w:rPr>
            <w:t>(1992)</w:t>
          </w:r>
          <w:r w:rsidR="00D8045A">
            <w:fldChar w:fldCharType="end"/>
          </w:r>
        </w:sdtContent>
      </w:sdt>
      <w:r>
        <w:t xml:space="preserve"> kan de eenzijdige kijk van de korte termijn metingen van de financiële maatstaven balanceren. Tussen de perspectieven is er horizontale en verticale balans. Financieel resultaten nemen af indien er meer wordt geïnvesteerd in R&amp;D. Maar de R&amp;D heeft mogelijke voordelen op de lange termijn. De BSC houdt op zijn verticale as de korte termijn resultaten en lange termijn investeringen in balans. De korte termijn denken van EVA kan door de manager te belonen op de niet-financiële factoren in balans worden gehouden</w:t>
      </w:r>
      <w:sdt>
        <w:sdtPr>
          <w:id w:val="1456362765"/>
          <w:citation/>
        </w:sdtPr>
        <w:sdtContent>
          <w:r w:rsidR="00D8045A">
            <w:fldChar w:fldCharType="begin"/>
          </w:r>
          <w:r w:rsidRPr="00EF566F">
            <w:instrText xml:space="preserve"> CITATION Bre99 \l 1033 </w:instrText>
          </w:r>
          <w:r w:rsidR="00D8045A">
            <w:fldChar w:fldCharType="separate"/>
          </w:r>
          <w:r w:rsidR="002011A4">
            <w:rPr>
              <w:noProof/>
            </w:rPr>
            <w:t xml:space="preserve"> (Brewer, Chandra, &amp; Hock, 1999)</w:t>
          </w:r>
          <w:r w:rsidR="00D8045A">
            <w:fldChar w:fldCharType="end"/>
          </w:r>
        </w:sdtContent>
      </w:sdt>
      <w:r>
        <w:t>.</w:t>
      </w:r>
      <w:r w:rsidR="000471F2" w:rsidRPr="000471F2">
        <w:rPr>
          <w:rFonts w:cstheme="minorHAnsi"/>
        </w:rPr>
        <w:t xml:space="preserve"> </w:t>
      </w:r>
    </w:p>
    <w:p w:rsidR="000471F2" w:rsidRPr="00121293" w:rsidRDefault="000471F2" w:rsidP="000471F2">
      <w:pPr>
        <w:spacing w:after="0" w:line="360" w:lineRule="auto"/>
        <w:rPr>
          <w:rFonts w:cstheme="minorHAnsi"/>
        </w:rPr>
      </w:pPr>
      <w:r w:rsidRPr="00121293">
        <w:rPr>
          <w:rFonts w:cstheme="minorHAnsi"/>
        </w:rPr>
        <w:t>BSC helpt de managers om hun organisatie in te zien vanuit verschillende perspectieven.</w:t>
      </w:r>
      <w:r>
        <w:rPr>
          <w:rFonts w:cstheme="minorHAnsi"/>
        </w:rPr>
        <w:t xml:space="preserve"> </w:t>
      </w:r>
      <w:r w:rsidRPr="00121293">
        <w:rPr>
          <w:rFonts w:cstheme="minorHAnsi"/>
        </w:rPr>
        <w:t>Dit zijn de financiële perspectief en de drie operationele (niet-financiële) perspectieven: Klantgericht, Interne bedrijfsprocessen en Leer- en groei perspectief.</w:t>
      </w:r>
    </w:p>
    <w:p w:rsidR="000471F2" w:rsidRDefault="000471F2" w:rsidP="000471F2">
      <w:pPr>
        <w:spacing w:after="0" w:line="360" w:lineRule="auto"/>
        <w:rPr>
          <w:rFonts w:cstheme="minorHAnsi"/>
        </w:rPr>
      </w:pPr>
      <w:r w:rsidRPr="00121293">
        <w:rPr>
          <w:rFonts w:cstheme="minorHAnsi"/>
        </w:rPr>
        <w:t>Tussen deze vier perspectieven is er een oorzaakgevolg relatie. Om uiteindelijk gunstige financiële resultaten te behalen zijn er innovaties nodig of nieuwe vaardigheden nodig om de interne bedrijfsprocessen te verbeteren. Als de producten kwalitatief, efficiënter worden geproduceerd heeft dat weer gunstige gevolgen tot de klanten perspectief en de financieel perspectief. Investeringen in Leer&amp;Groei perspectief hebben mogelijke voordelen op de lange termijn. De BSC houdt de korte termijn resultaten en lange termijn investeringen in balans.</w:t>
      </w:r>
      <w:r>
        <w:rPr>
          <w:rFonts w:cstheme="minorHAnsi"/>
        </w:rPr>
        <w:t xml:space="preserve"> </w:t>
      </w:r>
    </w:p>
    <w:p w:rsidR="00F639A9" w:rsidRPr="00A832B7" w:rsidRDefault="000471F2" w:rsidP="00A832B7">
      <w:pPr>
        <w:spacing w:after="0" w:line="360" w:lineRule="auto"/>
        <w:rPr>
          <w:rFonts w:cstheme="minorHAnsi"/>
        </w:rPr>
        <w:sectPr w:rsidR="00F639A9" w:rsidRPr="00A832B7" w:rsidSect="000471F2">
          <w:pgSz w:w="11906" w:h="16838"/>
          <w:pgMar w:top="1418" w:right="1418" w:bottom="1418" w:left="1418" w:header="709" w:footer="709" w:gutter="0"/>
          <w:cols w:space="708"/>
          <w:titlePg/>
          <w:docGrid w:linePitch="360"/>
        </w:sectPr>
      </w:pPr>
      <w:r w:rsidRPr="00462AFB">
        <w:t xml:space="preserve">‘Perfecte’ </w:t>
      </w:r>
      <w:r w:rsidR="00F639A9">
        <w:t xml:space="preserve">causale </w:t>
      </w:r>
      <w:r w:rsidRPr="00462AFB">
        <w:t xml:space="preserve">relaties zullen niet worden gevonden en moeten vanuit kosten-baten overwegingen ook niet worden gewenst. Waar het om gaat is dat de BSC een bruikbaar middel kan zijn om </w:t>
      </w:r>
      <w:r w:rsidR="00F639A9" w:rsidRPr="00462AFB">
        <w:t xml:space="preserve">de strategische relevante banden in kaart te  brengen en de strategische discussie en dialoog </w:t>
      </w:r>
      <w:r w:rsidR="00F639A9">
        <w:t xml:space="preserve">tussen de managers en de eigenaren </w:t>
      </w:r>
      <w:r w:rsidR="00F639A9" w:rsidRPr="00462AFB">
        <w:t xml:space="preserve">te faciliteren </w:t>
      </w:r>
      <w:sdt>
        <w:sdtPr>
          <w:id w:val="1456362767"/>
          <w:citation/>
        </w:sdtPr>
        <w:sdtContent>
          <w:fldSimple w:instr=" CITATION Boo04 \l 1033 ">
            <w:r w:rsidR="002011A4">
              <w:rPr>
                <w:noProof/>
              </w:rPr>
              <w:t>(Boom &amp; Wagensveld, 2004)</w:t>
            </w:r>
          </w:fldSimple>
        </w:sdtContent>
      </w:sdt>
      <w:r w:rsidR="00F639A9" w:rsidRPr="00462AFB">
        <w:t>.</w:t>
      </w:r>
    </w:p>
    <w:p w:rsidR="007313BD" w:rsidRDefault="007313BD" w:rsidP="00CA514A">
      <w:pPr>
        <w:pStyle w:val="Kop1"/>
        <w:tabs>
          <w:tab w:val="left" w:pos="3465"/>
        </w:tabs>
        <w:spacing w:line="360" w:lineRule="auto"/>
      </w:pPr>
      <w:bookmarkStart w:id="152" w:name="_Toc270421354"/>
      <w:r>
        <w:lastRenderedPageBreak/>
        <w:t>8.</w:t>
      </w:r>
      <w:r w:rsidR="00A620E8">
        <w:t xml:space="preserve"> Conclusie</w:t>
      </w:r>
      <w:r w:rsidR="007357F1">
        <w:t xml:space="preserve"> &amp; Discussie</w:t>
      </w:r>
      <w:bookmarkEnd w:id="152"/>
    </w:p>
    <w:p w:rsidR="007357F1" w:rsidRPr="007357F1" w:rsidRDefault="007357F1" w:rsidP="00CA514A">
      <w:pPr>
        <w:pStyle w:val="Kop2"/>
        <w:spacing w:line="360" w:lineRule="auto"/>
      </w:pPr>
      <w:bookmarkStart w:id="153" w:name="_Toc270421355"/>
      <w:r>
        <w:t xml:space="preserve">8.1 </w:t>
      </w:r>
      <w:r w:rsidR="00E80903">
        <w:t>Samenvattende Inleiding</w:t>
      </w:r>
      <w:bookmarkEnd w:id="153"/>
    </w:p>
    <w:p w:rsidR="003B536E" w:rsidRDefault="003F39CF" w:rsidP="00CA514A">
      <w:pPr>
        <w:spacing w:line="360" w:lineRule="auto"/>
      </w:pPr>
      <w:r>
        <w:t>Het belang van prestatiemaatstaven</w:t>
      </w:r>
      <w:r w:rsidR="00D018CE">
        <w:t xml:space="preserve"> is in de groeiende en ontwikkelende economische wereld van groot belang.</w:t>
      </w:r>
      <w:r w:rsidR="00A54D00">
        <w:t xml:space="preserve"> Prestatiemeting kan voor verschillende doeleinden gebruikt worden. </w:t>
      </w:r>
      <w:r w:rsidR="00D018CE">
        <w:t xml:space="preserve"> </w:t>
      </w:r>
      <w:r w:rsidR="00D53E7F">
        <w:t xml:space="preserve">In de loop van de tijd </w:t>
      </w:r>
      <w:r w:rsidR="003B536E">
        <w:t>hebben vele bedrijven hun eigen vermogen gedeeltelijk of volledig opgesplitst in aandelen en verkocht aan de belanghebbenden. De aandeelhouders werden de nieuwe mede eigenaren</w:t>
      </w:r>
      <w:r w:rsidR="009053BF">
        <w:t xml:space="preserve"> van de onderneming</w:t>
      </w:r>
      <w:r w:rsidR="00A54D00">
        <w:t>en</w:t>
      </w:r>
      <w:r w:rsidR="009053BF">
        <w:t>, w</w:t>
      </w:r>
      <w:r w:rsidR="007E0DEB">
        <w:t>at leidde tot stijgend belang van aandeelhouderswaarde. Door toenemende</w:t>
      </w:r>
      <w:r w:rsidR="009053BF">
        <w:t xml:space="preserve"> concurrentie zijn bedrijven genoodzaakt om efficiënter en effectiever te </w:t>
      </w:r>
      <w:r w:rsidR="00853B4D">
        <w:t>functioneren</w:t>
      </w:r>
      <w:r w:rsidR="009053BF">
        <w:t xml:space="preserve">. </w:t>
      </w:r>
      <w:r w:rsidR="00853B4D">
        <w:t>Het belan</w:t>
      </w:r>
      <w:r w:rsidR="007E0DEB">
        <w:t>g van prestatie</w:t>
      </w:r>
      <w:r w:rsidR="00853B4D">
        <w:t xml:space="preserve">meting werd groter, om </w:t>
      </w:r>
      <w:r w:rsidR="009053BF">
        <w:t xml:space="preserve">de geboekte vooruitgang </w:t>
      </w:r>
      <w:r w:rsidR="00853B4D">
        <w:t xml:space="preserve">te beoordelen </w:t>
      </w:r>
      <w:r w:rsidR="009053BF">
        <w:t>voor het bereiken van de vooraf vastgestelde doelen.</w:t>
      </w:r>
      <w:r w:rsidR="00853B4D">
        <w:t xml:space="preserve"> </w:t>
      </w:r>
      <w:r w:rsidR="00A54D00">
        <w:t xml:space="preserve">Prestatiemeting kan ook gebruikt </w:t>
      </w:r>
      <w:r w:rsidR="001119CA">
        <w:t xml:space="preserve">worden </w:t>
      </w:r>
      <w:r w:rsidR="00A54D00">
        <w:t>door b</w:t>
      </w:r>
      <w:r w:rsidR="00853B4D">
        <w:t xml:space="preserve">edrijven </w:t>
      </w:r>
      <w:r w:rsidR="00A54D00">
        <w:t xml:space="preserve">die hun resultaten willen vergelijken met </w:t>
      </w:r>
      <w:r w:rsidR="00853B4D">
        <w:t xml:space="preserve">hun concurrenten. </w:t>
      </w:r>
      <w:r w:rsidR="001119CA">
        <w:t>In grote ondernemingen is het zelfs van belang de prestaties te meten om de afdelingen te kunnen vergelijken.</w:t>
      </w:r>
    </w:p>
    <w:p w:rsidR="001119CA" w:rsidRDefault="001119CA" w:rsidP="00CA514A">
      <w:pPr>
        <w:spacing w:line="360" w:lineRule="auto"/>
      </w:pPr>
      <w:r>
        <w:t xml:space="preserve">Prestatiemeting wordt ook gebruikt om managers te controleren </w:t>
      </w:r>
      <w:r w:rsidR="0075739F">
        <w:t>of z</w:t>
      </w:r>
      <w:r w:rsidR="00EB0C51">
        <w:t>e de belangen van de ondernemingseigenaren</w:t>
      </w:r>
      <w:r w:rsidR="0075739F">
        <w:t xml:space="preserve"> volgen, want managers zijn mensen die geneigd zijn om te streven naar eigen belan</w:t>
      </w:r>
      <w:r w:rsidR="007E0DEB">
        <w:t>g. Dit probleem wordt het agency-</w:t>
      </w:r>
      <w:r w:rsidR="0075739F">
        <w:t>probleem gen</w:t>
      </w:r>
      <w:r w:rsidR="00EB0C51">
        <w:t xml:space="preserve">oemd. Agency </w:t>
      </w:r>
      <w:r w:rsidR="0075739F">
        <w:t>theorie wil de belangen van de manager en de ei</w:t>
      </w:r>
      <w:r w:rsidR="00EB0C51">
        <w:t>genaren (aandeelhouders) op een lijn zetten door controle en motivatiemiddelen. Management Control System kan een mogelijke oplossing zijn. In een MCS wordt een manager gecontroleerd</w:t>
      </w:r>
      <w:r w:rsidR="00CD02FB">
        <w:t xml:space="preserve"> door prestatie</w:t>
      </w:r>
      <w:r w:rsidR="00B345FF">
        <w:t xml:space="preserve">meting, vergeleken met de gewenste waarden en tenslotte </w:t>
      </w:r>
      <w:r w:rsidR="00EB0C51">
        <w:t xml:space="preserve">beoordeeld en indien nodig </w:t>
      </w:r>
      <w:r w:rsidR="00B345FF">
        <w:t xml:space="preserve">bijgestuurd. </w:t>
      </w:r>
    </w:p>
    <w:p w:rsidR="00E14C8A" w:rsidRDefault="00D1398F" w:rsidP="00CA514A">
      <w:pPr>
        <w:spacing w:line="360" w:lineRule="auto"/>
      </w:pPr>
      <w:r>
        <w:t>Er zijn verscheiden</w:t>
      </w:r>
      <w:r w:rsidR="00E14C8A">
        <w:t>e</w:t>
      </w:r>
      <w:r>
        <w:t xml:space="preserve"> soorten prestatiemaatstaven die onderverdeeld kunnen worden in </w:t>
      </w:r>
      <w:r w:rsidR="007B6458">
        <w:t>twee</w:t>
      </w:r>
      <w:r w:rsidR="00111353">
        <w:t xml:space="preserve"> groepen:</w:t>
      </w:r>
      <w:r>
        <w:t xml:space="preserve"> </w:t>
      </w:r>
      <w:r w:rsidR="00E14C8A">
        <w:t>financiële</w:t>
      </w:r>
      <w:r w:rsidR="007B6458">
        <w:t xml:space="preserve"> </w:t>
      </w:r>
      <w:r w:rsidR="00153F85">
        <w:t>en niet-financiële maatstaven</w:t>
      </w:r>
      <w:r w:rsidR="00E14C8A">
        <w:t xml:space="preserve">. Financiële maatstaven zijn weer te verdelen </w:t>
      </w:r>
      <w:r w:rsidR="00111353">
        <w:t>in</w:t>
      </w:r>
      <w:r w:rsidR="00E14C8A">
        <w:t xml:space="preserve"> </w:t>
      </w:r>
      <w:r w:rsidR="007B6458">
        <w:t>winst</w:t>
      </w:r>
      <w:r w:rsidR="00E14C8A">
        <w:t xml:space="preserve">, rentabiliteit en waarde </w:t>
      </w:r>
      <w:r w:rsidR="007B6458">
        <w:t>gebaseerde maatstaven</w:t>
      </w:r>
      <w:r w:rsidR="00E14C8A">
        <w:t>. De niet-financiële maatstaven zoals klantentevredenheid zijn de laatste jaren in belang gesteg</w:t>
      </w:r>
      <w:r w:rsidR="00CD02FB">
        <w:t>en. De BSC is bijvoorbeeld een instrument</w:t>
      </w:r>
      <w:r w:rsidR="00E14C8A">
        <w:t xml:space="preserve"> d</w:t>
      </w:r>
      <w:r w:rsidR="00CD02FB">
        <w:t>at</w:t>
      </w:r>
      <w:r w:rsidR="00E14C8A">
        <w:t xml:space="preserve"> de financiële en niet-financiële resultaten </w:t>
      </w:r>
      <w:r w:rsidR="000F60CB">
        <w:t>weergeeft</w:t>
      </w:r>
      <w:r w:rsidR="00C9433F">
        <w:t xml:space="preserve"> </w:t>
      </w:r>
      <w:r w:rsidR="00E14C8A">
        <w:t>van de metingen</w:t>
      </w:r>
      <w:r w:rsidR="00C9433F">
        <w:t>.</w:t>
      </w:r>
    </w:p>
    <w:p w:rsidR="00B345FF" w:rsidRDefault="000F60CB" w:rsidP="00CA514A">
      <w:pPr>
        <w:spacing w:line="360" w:lineRule="auto"/>
      </w:pPr>
      <w:r>
        <w:t xml:space="preserve">Een rentabiliteit </w:t>
      </w:r>
      <w:r w:rsidR="00D1398F">
        <w:t>maatsta</w:t>
      </w:r>
      <w:r>
        <w:t>f is de Return on Investment. ROI is te berekenen door de winst te delen door het geïnvesteerd kapitaal.</w:t>
      </w:r>
      <w:r w:rsidR="00D1398F">
        <w:t xml:space="preserve"> </w:t>
      </w:r>
      <w:r>
        <w:t>De winst wordt van de resultatenrekening en het geïnvesteerd kapitaal wordt van de balans</w:t>
      </w:r>
      <w:r w:rsidR="00BD2933">
        <w:t xml:space="preserve"> gehaald. Dit maakt het makkelijk om te gebruiken en kost minder tijd </w:t>
      </w:r>
      <w:r w:rsidR="00026F64">
        <w:t xml:space="preserve">en </w:t>
      </w:r>
      <w:r w:rsidR="00BD2933">
        <w:t>geld.</w:t>
      </w:r>
      <w:r>
        <w:t xml:space="preserve"> </w:t>
      </w:r>
      <w:r w:rsidR="00BD2933">
        <w:t>ROI wordt gebruikt om investeringen te evalueren en te beoordelen.</w:t>
      </w:r>
      <w:r w:rsidR="00606225">
        <w:t xml:space="preserve"> Een nadeel van ROI is </w:t>
      </w:r>
      <w:r w:rsidR="00466049">
        <w:t xml:space="preserve">dat </w:t>
      </w:r>
      <w:r w:rsidR="00606225">
        <w:t xml:space="preserve">het </w:t>
      </w:r>
      <w:r w:rsidR="00466049">
        <w:t>ge</w:t>
      </w:r>
      <w:r w:rsidR="00606225">
        <w:t>richt</w:t>
      </w:r>
      <w:r w:rsidR="00466049">
        <w:t xml:space="preserve"> is</w:t>
      </w:r>
      <w:r w:rsidR="00606225">
        <w:t xml:space="preserve"> op de korte termijn</w:t>
      </w:r>
      <w:r w:rsidR="00466049">
        <w:t>. Managers prober</w:t>
      </w:r>
      <w:r w:rsidR="00026F64">
        <w:t>en in eigen belang</w:t>
      </w:r>
      <w:r w:rsidR="00466049">
        <w:t xml:space="preserve"> de ROI te verhogen, wat kan leiden tot het mislopen van goede lange termijn investeringen. </w:t>
      </w:r>
    </w:p>
    <w:p w:rsidR="00E46D97" w:rsidRDefault="00E46D97" w:rsidP="00CA514A">
      <w:pPr>
        <w:spacing w:line="360" w:lineRule="auto"/>
      </w:pPr>
      <w:r>
        <w:lastRenderedPageBreak/>
        <w:t>Een op waarde gebaseerde maatstaf is de Ec</w:t>
      </w:r>
      <w:r w:rsidR="00D018CE" w:rsidRPr="00D018CE">
        <w:t>onomic Value Added</w:t>
      </w:r>
      <w:r>
        <w:t xml:space="preserve">. </w:t>
      </w:r>
      <w:r w:rsidR="003C706D">
        <w:t>EVA maatstaf valt onder Value Based Managem</w:t>
      </w:r>
      <w:r w:rsidR="00026F64">
        <w:t>en</w:t>
      </w:r>
      <w:r w:rsidR="003C706D">
        <w:t>t</w:t>
      </w:r>
      <w:r>
        <w:t>.</w:t>
      </w:r>
      <w:r w:rsidR="003C706D">
        <w:t xml:space="preserve"> Het doel van VBM is het maximaliseren van aandeelhouders waarde</w:t>
      </w:r>
      <w:r w:rsidR="00026F64">
        <w:t>.</w:t>
      </w:r>
      <w:r>
        <w:t xml:space="preserve"> EVA wordt berekend door</w:t>
      </w:r>
      <w:r w:rsidR="003C706D">
        <w:t xml:space="preserve"> de netto winst voor belasting te verminderen met de financieringskosten</w:t>
      </w:r>
      <w:r>
        <w:t>.</w:t>
      </w:r>
      <w:r w:rsidR="003C706D">
        <w:t xml:space="preserve"> EVA wordt mede gebruikt in investeringsanalyses. Het gee</w:t>
      </w:r>
      <w:r w:rsidR="002C3EBD">
        <w:t>ft aan of een investering waarde creëert of niet. Aan de hand van de EVA waarde kan een project geaccepteerd worden.</w:t>
      </w:r>
      <w:r w:rsidR="008F3EBD">
        <w:t xml:space="preserve"> Als het rendement van een i</w:t>
      </w:r>
      <w:r w:rsidR="00CD02FB">
        <w:t>nvestering (ROIC) hoger is dan het</w:t>
      </w:r>
      <w:r w:rsidR="008F3EBD">
        <w:t xml:space="preserve"> rendement van de vermogenskosten (WACC) dan wordt er waarde gecreëerd en andersom vindt er waardevernietiging plaats. Dit wordt de spread methode genoemd. Spread is ROIC-WACC. Het nadeel is dat EVA motiveert om te desinvesteren, want verlagen van de financieringskosten leidt tot het verhogen van EVA en dat is ook het doel van de managers. Hierdoor ontstaat doelcongruentie tussen de managers en de eigenaren (aandeelhouders). Managers kiezen voor projecten die nu een hoge EVA waarde hebben en dat is tegenstrijdig met de belangen van de onderneming. Onderneming streeft naar duurzaamheid.</w:t>
      </w:r>
      <w:r w:rsidR="00C43F8A">
        <w:t xml:space="preserve"> EVA past de boekhoudkundige winst en geïnvesteerd kapitaal aan om de economische winst en geïnvesteerd kapitaal te naderen. Maar door die aanpassingen wordt het toepassen van EVA complex.</w:t>
      </w:r>
    </w:p>
    <w:p w:rsidR="00AA1C3A" w:rsidRDefault="00322E93" w:rsidP="00CA514A">
      <w:pPr>
        <w:spacing w:line="360" w:lineRule="auto"/>
      </w:pPr>
      <w:r>
        <w:t>In de voorgaande jaren zijn er verscheidene onderzoek</w:t>
      </w:r>
      <w:r w:rsidR="00CD02FB">
        <w:t>en</w:t>
      </w:r>
      <w:r>
        <w:t xml:space="preserve"> gedaan </w:t>
      </w:r>
      <w:r w:rsidR="00CD02FB">
        <w:t>naar</w:t>
      </w:r>
      <w:r>
        <w:t xml:space="preserve"> EVA en ROI. EVA gebruik in Ned</w:t>
      </w:r>
      <w:r w:rsidR="005E0984">
        <w:t>erland (en mede in de Wereld) neemt toe</w:t>
      </w:r>
      <w:r>
        <w:t xml:space="preserve"> sinds de introductie van EVA</w:t>
      </w:r>
      <w:r w:rsidR="005E0984">
        <w:t>.</w:t>
      </w:r>
      <w:r>
        <w:t xml:space="preserve"> Het gebruik van ROI is in a</w:t>
      </w:r>
      <w:r w:rsidR="005E0984">
        <w:t>l die jaren niet enorm veranderd</w:t>
      </w:r>
      <w:r>
        <w:t xml:space="preserve">, het is nog steeds </w:t>
      </w:r>
      <w:r w:rsidR="005E0984">
        <w:t xml:space="preserve">een </w:t>
      </w:r>
      <w:r>
        <w:t xml:space="preserve">veel gebruikte maatstaf. ROI wordt in Nederland in veel hoger percentage gebruikt dan de EVA. </w:t>
      </w:r>
      <w:r w:rsidR="005E0984">
        <w:t>H</w:t>
      </w:r>
      <w:r w:rsidR="00C5256D">
        <w:t>e</w:t>
      </w:r>
      <w:r w:rsidR="005E0984">
        <w:t>t</w:t>
      </w:r>
      <w:r w:rsidR="00C5256D">
        <w:t xml:space="preserve"> primaire doel van EVA is het maximaliseren van aandeelhouderswaarde. Als de EVA waarde wordt verhoogd, verhoogd volgens Stewart ook de toegevoegde marktwaarde van een onderneming (MVA). Aandeelhouders kijken naar de verandering van de EVA waarde, waaruit ze kunnen inschatten </w:t>
      </w:r>
      <w:r w:rsidR="00026F64">
        <w:t xml:space="preserve">of </w:t>
      </w:r>
      <w:r w:rsidR="00C5256D">
        <w:t xml:space="preserve">de MVA ook toeneemt. Hoe hoger de MVA hoe hoger de marktwaarde van een onderneming. Waar </w:t>
      </w:r>
      <w:r>
        <w:t xml:space="preserve">Stewart </w:t>
      </w:r>
      <w:r w:rsidR="00C5256D">
        <w:t xml:space="preserve">van uitgaat wordt ontkracht door </w:t>
      </w:r>
      <w:r w:rsidR="00AA1C3A">
        <w:t>het onderzoek van Bidlle et al.</w:t>
      </w:r>
      <w:r w:rsidR="00DF04AD">
        <w:t xml:space="preserve"> </w:t>
      </w:r>
      <w:sdt>
        <w:sdtPr>
          <w:id w:val="1064469044"/>
          <w:citation/>
        </w:sdtPr>
        <w:sdtContent>
          <w:r w:rsidR="00D8045A">
            <w:fldChar w:fldCharType="begin"/>
          </w:r>
          <w:r w:rsidR="00DF04AD" w:rsidRPr="002627B1">
            <w:instrText xml:space="preserve"> CITATION Bid99 \n  \t  \l 1033  </w:instrText>
          </w:r>
          <w:r w:rsidR="00D8045A">
            <w:fldChar w:fldCharType="separate"/>
          </w:r>
          <w:r w:rsidR="002011A4">
            <w:rPr>
              <w:noProof/>
            </w:rPr>
            <w:t>(1999)</w:t>
          </w:r>
          <w:r w:rsidR="00D8045A">
            <w:fldChar w:fldCharType="end"/>
          </w:r>
        </w:sdtContent>
      </w:sdt>
      <w:r w:rsidR="00AA1C3A">
        <w:t xml:space="preserve"> </w:t>
      </w:r>
      <w:r w:rsidR="00AA1C3A" w:rsidRPr="00062D70">
        <w:t>H</w:t>
      </w:r>
      <w:r w:rsidR="00AA1C3A">
        <w:t>un resultaten laten zien dat</w:t>
      </w:r>
      <w:r w:rsidR="00AA1C3A" w:rsidRPr="00062D70">
        <w:t xml:space="preserve"> er geen bewijs is dat EVA superieur is op </w:t>
      </w:r>
      <w:r w:rsidR="00DF04AD">
        <w:t>‘</w:t>
      </w:r>
      <w:r w:rsidR="00AA1C3A" w:rsidRPr="00062D70">
        <w:t>earnings</w:t>
      </w:r>
      <w:r w:rsidR="00DF04AD">
        <w:t>’</w:t>
      </w:r>
      <w:r w:rsidR="00AA1C3A" w:rsidRPr="00062D70">
        <w:t xml:space="preserve"> in haar relatie tot share returns</w:t>
      </w:r>
      <w:r w:rsidR="00DF04AD">
        <w:t xml:space="preserve">. </w:t>
      </w:r>
      <w:r w:rsidR="00270374">
        <w:t xml:space="preserve"> Voor de ROI heeft er ook een soortgelijke onderzoek plaatsgevonden. Aaker en Jacobson </w:t>
      </w:r>
      <w:sdt>
        <w:sdtPr>
          <w:id w:val="1064469057"/>
          <w:citation/>
        </w:sdtPr>
        <w:sdtContent>
          <w:r w:rsidR="00D8045A">
            <w:fldChar w:fldCharType="begin"/>
          </w:r>
          <w:r w:rsidR="000D73F2" w:rsidRPr="000D73F2">
            <w:instrText xml:space="preserve"> CITATION Aak94 \n  \t  \l 1033  </w:instrText>
          </w:r>
          <w:r w:rsidR="00D8045A">
            <w:fldChar w:fldCharType="separate"/>
          </w:r>
          <w:r w:rsidR="002011A4">
            <w:rPr>
              <w:noProof/>
            </w:rPr>
            <w:t>(1994)</w:t>
          </w:r>
          <w:r w:rsidR="00D8045A">
            <w:fldChar w:fldCharType="end"/>
          </w:r>
        </w:sdtContent>
      </w:sdt>
      <w:r w:rsidR="00270374">
        <w:t xml:space="preserve"> </w:t>
      </w:r>
      <w:r w:rsidR="00C973E5">
        <w:t>hebben</w:t>
      </w:r>
      <w:r w:rsidR="005E0984">
        <w:t xml:space="preserve"> een significant positieve</w:t>
      </w:r>
      <w:r w:rsidR="00270374">
        <w:t xml:space="preserve"> correlatie gevonden tussen ROI en marktrendement.</w:t>
      </w:r>
    </w:p>
    <w:p w:rsidR="00A832B7" w:rsidRDefault="00A832B7">
      <w:pPr>
        <w:rPr>
          <w:rFonts w:asciiTheme="majorHAnsi" w:eastAsiaTheme="majorEastAsia" w:hAnsiTheme="majorHAnsi" w:cstheme="majorBidi"/>
          <w:b/>
          <w:bCs/>
          <w:color w:val="4F81BD" w:themeColor="accent1"/>
          <w:sz w:val="26"/>
          <w:szCs w:val="26"/>
        </w:rPr>
      </w:pPr>
      <w:r>
        <w:br w:type="page"/>
      </w:r>
    </w:p>
    <w:p w:rsidR="00E80903" w:rsidRDefault="00E80903" w:rsidP="00E80903">
      <w:pPr>
        <w:pStyle w:val="Kop2"/>
      </w:pPr>
      <w:bookmarkStart w:id="154" w:name="_Toc270421356"/>
      <w:r>
        <w:lastRenderedPageBreak/>
        <w:t>8.2 Conclusie</w:t>
      </w:r>
      <w:bookmarkEnd w:id="154"/>
    </w:p>
    <w:p w:rsidR="00B406F5" w:rsidRPr="009947F6" w:rsidRDefault="009947F6" w:rsidP="00CA514A">
      <w:pPr>
        <w:spacing w:line="360" w:lineRule="auto"/>
      </w:pPr>
      <w:r w:rsidRPr="009947F6">
        <w:t xml:space="preserve">De probleemstelling </w:t>
      </w:r>
      <w:r w:rsidR="00026F64">
        <w:t>van dit onderzoek is als volgt:</w:t>
      </w:r>
      <w:r w:rsidR="00401BD9">
        <w:t xml:space="preserve"> </w:t>
      </w:r>
      <w:r w:rsidR="00B406F5">
        <w:t>‘</w:t>
      </w:r>
      <w:r w:rsidRPr="009947F6">
        <w:t xml:space="preserve">in </w:t>
      </w:r>
      <w:r w:rsidR="00260D81">
        <w:t>welke opzichten</w:t>
      </w:r>
      <w:r w:rsidRPr="009947F6">
        <w:t xml:space="preserve"> is de prestatiemaatstaf Economic Value Added (EVA) een alternatief voor Return On Investment (ROI) in investeringsbeslissingen? En voldoet EVA daaraan?</w:t>
      </w:r>
      <w:r w:rsidR="00401BD9">
        <w:t xml:space="preserve"> </w:t>
      </w:r>
      <w:r w:rsidR="00B406F5">
        <w:t>“</w:t>
      </w:r>
    </w:p>
    <w:p w:rsidR="00793711" w:rsidRDefault="00B406F5" w:rsidP="00CA514A">
      <w:pPr>
        <w:spacing w:line="360" w:lineRule="auto"/>
      </w:pPr>
      <w:r>
        <w:rPr>
          <w:rFonts w:cs="Times New Roman"/>
        </w:rPr>
        <w:t xml:space="preserve">De maatstaven ROI en EVA hebben beide hun voordelen en beperkingen. </w:t>
      </w:r>
      <w:r w:rsidR="00141E65">
        <w:rPr>
          <w:rFonts w:cs="Times New Roman"/>
        </w:rPr>
        <w:t xml:space="preserve">In het ene geval is EVA een alternatief voor ROI en in een andere geval is ROI toch </w:t>
      </w:r>
      <w:r w:rsidR="00026F64">
        <w:rPr>
          <w:rFonts w:cs="Times New Roman"/>
        </w:rPr>
        <w:t>te prefereren</w:t>
      </w:r>
      <w:r w:rsidR="00314783">
        <w:rPr>
          <w:rFonts w:cs="Times New Roman"/>
        </w:rPr>
        <w:t xml:space="preserve">. </w:t>
      </w:r>
      <w:r w:rsidR="00793711" w:rsidRPr="002830BE">
        <w:t>Conceptueel is EVA superieur aan</w:t>
      </w:r>
      <w:r w:rsidR="00793711">
        <w:t xml:space="preserve"> </w:t>
      </w:r>
      <w:r w:rsidR="00B324E4">
        <w:t>accounting</w:t>
      </w:r>
      <w:r w:rsidR="00793711">
        <w:t xml:space="preserve">winst maatstaven, omdat het rekening houdt met de kapitaalkosten van een investering. De rentabiliteitsmaatstaven (onder andere ROI) hielden geen rekening met de kapitaalkosten. ROI houdt alleen rekening met het geïnvesteerd kapitaal en niet met het risico van een onderneming. </w:t>
      </w:r>
    </w:p>
    <w:p w:rsidR="00793711" w:rsidRDefault="00793711" w:rsidP="00CA514A">
      <w:pPr>
        <w:spacing w:line="360" w:lineRule="auto"/>
      </w:pPr>
      <w:r>
        <w:t xml:space="preserve">Een onderneming kan EVA prefereren voor ROI </w:t>
      </w:r>
      <w:r w:rsidR="0021691C">
        <w:t xml:space="preserve"> als het de aandeelhouderswaarde wil meten.</w:t>
      </w:r>
      <w:r w:rsidR="0099141D">
        <w:t xml:space="preserve"> </w:t>
      </w:r>
      <w:r>
        <w:t xml:space="preserve">Stewart zelf suggereert dat EVA tussen de maatstaven de enige maatstaf is voor waardecreatie in gelijkwaardige omstandigheden. Hij geeft aan dat EVA bijna 50% beter is dan zijn dichtst naderende op accounting gebaseerde concurrent in het verklaren van verandering in aandeelhouderswaarde, inclusief ROI </w:t>
      </w:r>
      <w:sdt>
        <w:sdtPr>
          <w:id w:val="1064475808"/>
          <w:citation/>
        </w:sdtPr>
        <w:sdtContent>
          <w:r w:rsidR="00D8045A">
            <w:fldChar w:fldCharType="begin"/>
          </w:r>
          <w:r w:rsidRPr="006C29A1">
            <w:instrText xml:space="preserve"> CITATION Ste94 \p 75 \t  \l 1033  </w:instrText>
          </w:r>
          <w:r w:rsidR="00D8045A">
            <w:fldChar w:fldCharType="separate"/>
          </w:r>
          <w:r w:rsidR="002011A4">
            <w:rPr>
              <w:noProof/>
            </w:rPr>
            <w:t>(Stewart, 1994, p. 75)</w:t>
          </w:r>
          <w:r w:rsidR="00D8045A">
            <w:fldChar w:fldCharType="end"/>
          </w:r>
        </w:sdtContent>
      </w:sdt>
      <w:r>
        <w:t xml:space="preserve">. </w:t>
      </w:r>
      <w:r w:rsidR="0021691C">
        <w:t xml:space="preserve">Uit eerder vermelde onderzoeken van Biddle et al. </w:t>
      </w:r>
      <w:sdt>
        <w:sdtPr>
          <w:id w:val="1064475813"/>
          <w:citation/>
        </w:sdtPr>
        <w:sdtContent>
          <w:r w:rsidR="00D8045A">
            <w:fldChar w:fldCharType="begin"/>
          </w:r>
          <w:r w:rsidR="0021691C" w:rsidRPr="0021691C">
            <w:instrText xml:space="preserve"> CITATION Bid99 \n  \t  \l 1033  </w:instrText>
          </w:r>
          <w:r w:rsidR="00D8045A">
            <w:fldChar w:fldCharType="separate"/>
          </w:r>
          <w:r w:rsidR="002011A4">
            <w:rPr>
              <w:noProof/>
            </w:rPr>
            <w:t>(1999)</w:t>
          </w:r>
          <w:r w:rsidR="00D8045A">
            <w:fldChar w:fldCharType="end"/>
          </w:r>
        </w:sdtContent>
      </w:sdt>
      <w:r w:rsidR="0021691C">
        <w:t xml:space="preserve"> en </w:t>
      </w:r>
      <w:sdt>
        <w:sdtPr>
          <w:id w:val="1064475814"/>
          <w:citation/>
        </w:sdtPr>
        <w:sdtContent>
          <w:r w:rsidR="00D8045A">
            <w:fldChar w:fldCharType="begin"/>
          </w:r>
          <w:r w:rsidR="0021691C" w:rsidRPr="0021691C">
            <w:instrText xml:space="preserve"> CITATION Aak94 \l 1033 </w:instrText>
          </w:r>
          <w:r w:rsidR="00D8045A">
            <w:fldChar w:fldCharType="separate"/>
          </w:r>
          <w:r w:rsidR="002011A4">
            <w:rPr>
              <w:noProof/>
            </w:rPr>
            <w:t>(Aaker &amp; Jacobson, 1994)</w:t>
          </w:r>
          <w:r w:rsidR="00D8045A">
            <w:fldChar w:fldCharType="end"/>
          </w:r>
        </w:sdtContent>
      </w:sdt>
      <w:r w:rsidR="0021691C">
        <w:t xml:space="preserve"> is gebleken dat ROI significant een verband heeft met het marktrendement en EVA niet. </w:t>
      </w:r>
      <w:r w:rsidR="0099141D">
        <w:t>Volgens deze onderzoeken kan een bedrijf misschien beter ROI prefereren boven EVA.</w:t>
      </w:r>
    </w:p>
    <w:p w:rsidR="00793711" w:rsidRDefault="00B441EE" w:rsidP="00CA514A">
      <w:pPr>
        <w:pStyle w:val="Plattetekst"/>
        <w:spacing w:line="360" w:lineRule="auto"/>
      </w:pPr>
      <w:r>
        <w:t>Een onderneming kan ROI prefereren als het opzoek is naar een minder complex</w:t>
      </w:r>
      <w:r w:rsidR="00B324E4">
        <w:t>e</w:t>
      </w:r>
      <w:r>
        <w:t xml:space="preserve"> </w:t>
      </w:r>
      <w:r w:rsidR="00B324E4">
        <w:t xml:space="preserve"> en minder kostba</w:t>
      </w:r>
      <w:r w:rsidR="007B7946">
        <w:t>r</w:t>
      </w:r>
      <w:r w:rsidR="00B324E4">
        <w:t>e</w:t>
      </w:r>
      <w:r w:rsidR="007B7946">
        <w:t xml:space="preserve"> </w:t>
      </w:r>
      <w:r>
        <w:t>maatstaf. ROI is makke</w:t>
      </w:r>
      <w:r w:rsidR="00793711">
        <w:t>lijker te berekenen dan EVA, omdat EVA aanpassingen nodig heeft in de berekening wat het een complex maatstaf maakt. Bij de ROI zijn er integendeel geen aanpassingen nodig en het is te berekenen aan de hand van de resultatenrekening en de balans.</w:t>
      </w:r>
      <w:r w:rsidR="00466277">
        <w:t xml:space="preserve"> </w:t>
      </w:r>
      <w:r w:rsidR="00793711">
        <w:t xml:space="preserve"> </w:t>
      </w:r>
      <w:r w:rsidR="007B7946">
        <w:t>Aan de complexiteit van het gebruik van EVA kunnen hogere kosten aan verbonden zijn.</w:t>
      </w:r>
    </w:p>
    <w:p w:rsidR="00793711" w:rsidRDefault="00AB4D86" w:rsidP="00CA514A">
      <w:pPr>
        <w:pStyle w:val="Plattetekst"/>
        <w:spacing w:line="360" w:lineRule="auto"/>
      </w:pPr>
      <w:r>
        <w:t>Voor het vergelijken van divisies of ondernemingen lijkt ROI een gunstiger maatstaf dan EVA.</w:t>
      </w:r>
      <w:r w:rsidR="00793711">
        <w:t xml:space="preserve"> ROI heeft controle op de verschillen in grootte tussen de fabrieken en divisies. In tegenstelling, EVA heeft geen controle op de verschillen in grootte tussen fabrieken en divisies </w:t>
      </w:r>
      <w:sdt>
        <w:sdtPr>
          <w:id w:val="1064475809"/>
          <w:citation/>
        </w:sdtPr>
        <w:sdtContent>
          <w:r w:rsidR="00D8045A">
            <w:fldChar w:fldCharType="begin"/>
          </w:r>
          <w:r w:rsidR="00793711" w:rsidRPr="00213D7B">
            <w:instrText xml:space="preserve"> CITATION Han97 \l 1033 </w:instrText>
          </w:r>
          <w:r w:rsidR="00D8045A">
            <w:fldChar w:fldCharType="separate"/>
          </w:r>
          <w:r w:rsidR="002011A4">
            <w:rPr>
              <w:noProof/>
            </w:rPr>
            <w:t>(Hansen &amp; Mowen, 1997)</w:t>
          </w:r>
          <w:r w:rsidR="00D8045A">
            <w:fldChar w:fldCharType="end"/>
          </w:r>
        </w:sdtContent>
      </w:sdt>
      <w:r w:rsidR="00793711">
        <w:t xml:space="preserve">. </w:t>
      </w:r>
      <w:r>
        <w:t xml:space="preserve">Een grotere omvang van een afdeling kan </w:t>
      </w:r>
      <w:r w:rsidR="00A84E06">
        <w:t xml:space="preserve">tot </w:t>
      </w:r>
      <w:r>
        <w:t xml:space="preserve">een </w:t>
      </w:r>
      <w:r w:rsidR="00793711">
        <w:t xml:space="preserve">hogere EVA </w:t>
      </w:r>
      <w:r>
        <w:t>waarde</w:t>
      </w:r>
      <w:r w:rsidR="00793711">
        <w:t xml:space="preserve"> </w:t>
      </w:r>
      <w:r w:rsidR="00A84E06">
        <w:t xml:space="preserve">leiden </w:t>
      </w:r>
      <w:r w:rsidR="00793711">
        <w:t>ten opzichte van de kleinere.</w:t>
      </w:r>
    </w:p>
    <w:p w:rsidR="00793711" w:rsidRDefault="00703EF0" w:rsidP="00CA514A">
      <w:pPr>
        <w:pStyle w:val="Plattetekst"/>
        <w:spacing w:line="360" w:lineRule="auto"/>
      </w:pPr>
      <w:r>
        <w:t>Voor de continuïteit van een onderneming is het van belang om op lange termijn te denken en te investeren</w:t>
      </w:r>
      <w:r w:rsidR="005D05F8">
        <w:t xml:space="preserve">. </w:t>
      </w:r>
      <w:r>
        <w:t xml:space="preserve">Eerde in dit onderzoek is het aangeduid dat EVA en ROI managers moedigen om korte termijn beslissingen te nemen. Door het korte termijn denken van de managers ontstaat er een goal goalcongruentie met belangen van de eigenaren. Maar </w:t>
      </w:r>
      <w:r w:rsidR="00793711">
        <w:t>EVA beperkt de goal incongruentie tussen de manager en het bedrijf</w:t>
      </w:r>
      <w:r>
        <w:t xml:space="preserve"> meer dan dat ROI dat doet</w:t>
      </w:r>
      <w:r w:rsidR="00793711">
        <w:t xml:space="preserve">. Met behulp van EVA motiveer je een divisiemanager om elk investeringsalternatief te accepteren dat een rendement oplevert meer dan de kapitaalkosten ervan. Met ROI als maatstaf zal je zo een alternatief kunnen verwerpen als het niet </w:t>
      </w:r>
      <w:r w:rsidR="00793711">
        <w:lastRenderedPageBreak/>
        <w:t>tegelijkertijd ook de hoogste ROI oplevert en dit kan tegenstrijdig zijn met de goals van een onderneming.</w:t>
      </w:r>
    </w:p>
    <w:p w:rsidR="00223D01" w:rsidRDefault="00C66969" w:rsidP="00CA514A">
      <w:pPr>
        <w:spacing w:line="360" w:lineRule="auto"/>
      </w:pPr>
      <w:r>
        <w:t>Korte termijn denken van managers kan in combinatie met bonusbank systeem voorkomen worden.</w:t>
      </w:r>
      <w:r w:rsidR="00793711">
        <w:t xml:space="preserve"> De bonusbank kan op verschillende manieren opgesteld worden, het is een bonussysteem waar de bonussen verdeeld worden in de tijd. Dit kan er voor zorgen dat de managers niet zo zeer op de korte termijn handelen, maar juist op de lange termijn. Want hun beloningen zijn ook op een langere tijdsperiode verlengd. </w:t>
      </w:r>
      <w:r>
        <w:t xml:space="preserve">Als de bonusbank met </w:t>
      </w:r>
      <w:r w:rsidR="00793711">
        <w:t xml:space="preserve">ROI </w:t>
      </w:r>
      <w:r>
        <w:t xml:space="preserve">of EVA </w:t>
      </w:r>
      <w:r w:rsidR="00026F64">
        <w:t>gebruikt zal worden, zal het</w:t>
      </w:r>
      <w:r w:rsidR="00B324E4">
        <w:t xml:space="preserve"> het </w:t>
      </w:r>
      <w:r>
        <w:t>korte termijn denken beperken</w:t>
      </w:r>
      <w:r w:rsidR="00793711">
        <w:t>.</w:t>
      </w:r>
    </w:p>
    <w:p w:rsidR="00905EE7" w:rsidRDefault="00A81098" w:rsidP="002B7734">
      <w:pPr>
        <w:spacing w:line="360" w:lineRule="auto"/>
      </w:pPr>
      <w:r>
        <w:t>Is er een ander alternatief voor het korte termijn denken als investeringsgedrag</w:t>
      </w:r>
      <w:r w:rsidR="00B324E4">
        <w:t>?</w:t>
      </w:r>
      <w:r>
        <w:t xml:space="preserve"> </w:t>
      </w:r>
      <w:r w:rsidRPr="00266E0D">
        <w:t>Een Balanced Scorecard</w:t>
      </w:r>
      <w:sdt>
        <w:sdtPr>
          <w:id w:val="1064475819"/>
          <w:citation/>
        </w:sdtPr>
        <w:sdtContent>
          <w:r w:rsidR="00D8045A">
            <w:fldChar w:fldCharType="begin"/>
          </w:r>
          <w:r w:rsidRPr="00266E0D">
            <w:instrText xml:space="preserve"> CITATION The92 \n  \t  \l 1033  </w:instrText>
          </w:r>
          <w:r w:rsidR="00D8045A">
            <w:fldChar w:fldCharType="separate"/>
          </w:r>
          <w:r w:rsidR="002011A4">
            <w:rPr>
              <w:noProof/>
            </w:rPr>
            <w:t xml:space="preserve"> (1992)</w:t>
          </w:r>
          <w:r w:rsidR="00D8045A">
            <w:fldChar w:fldCharType="end"/>
          </w:r>
        </w:sdtContent>
      </w:sdt>
      <w:r w:rsidRPr="00266E0D">
        <w:t xml:space="preserve"> kan een oplossing </w:t>
      </w:r>
      <w:r w:rsidR="00266E0D" w:rsidRPr="00266E0D">
        <w:t>bieden</w:t>
      </w:r>
      <w:r w:rsidRPr="00266E0D">
        <w:t xml:space="preserve">. </w:t>
      </w:r>
      <w:r w:rsidR="009A6D66">
        <w:t>BSC heeft als doel</w:t>
      </w:r>
      <w:r w:rsidR="00905EE7">
        <w:t xml:space="preserve"> het gedrag van manager op een lijn te zetten met de strategie van de onderneming. Het beïnvloed</w:t>
      </w:r>
      <w:r w:rsidR="00026F64">
        <w:t>t</w:t>
      </w:r>
      <w:r w:rsidR="00905EE7">
        <w:t xml:space="preserve"> het gedrag van manager</w:t>
      </w:r>
      <w:r w:rsidR="00026F64">
        <w:t>s</w:t>
      </w:r>
      <w:r w:rsidR="00905EE7">
        <w:t xml:space="preserve"> om gunstige investeringsbeslissingen te </w:t>
      </w:r>
      <w:r w:rsidR="009A6D66">
        <w:t>nemen</w:t>
      </w:r>
      <w:r w:rsidR="00905EE7">
        <w:t xml:space="preserve"> in lijn met de belangen van de onderneming. Eerder in dit werk is gebleken dat het gebruik van alleen ROI of EVA ontoereikend is voor het elimineren van incongruent gedrag van managers.</w:t>
      </w:r>
    </w:p>
    <w:p w:rsidR="002B7734" w:rsidRDefault="002B7734" w:rsidP="002B7734">
      <w:pPr>
        <w:spacing w:line="360" w:lineRule="auto"/>
        <w:rPr>
          <w:rFonts w:cs="Times New Roman"/>
        </w:rPr>
      </w:pPr>
      <w:r>
        <w:rPr>
          <w:rFonts w:cs="Times New Roman"/>
        </w:rPr>
        <w:t xml:space="preserve">Zonder Balanced Scorecard werden investeringsbeslissingen genomen op basis van financiële prestatiemaatstaven zoals: ROI, EVA. BSC heeft als voordeel dat het de niet-financiële perspectieven de kans biedt om het meetbaar te maken. De niet-financiële indicatoren kunnen met de BSC een beslissende rol spelen in het gedrag van managers met betrekking tot investeringen en investeringsbeslissingen. Met de BSC kan een manager een investeringsalternatief kiezen die financieel niet het hoogst scoort, maar uitmuntend scoort voor de niet-financiële perspectieven.  </w:t>
      </w:r>
    </w:p>
    <w:p w:rsidR="002B7734" w:rsidRDefault="002B7734" w:rsidP="002B7734">
      <w:pPr>
        <w:spacing w:line="360" w:lineRule="auto"/>
        <w:rPr>
          <w:rFonts w:cs="Times New Roman"/>
        </w:rPr>
      </w:pPr>
      <w:r>
        <w:rPr>
          <w:rFonts w:cs="Times New Roman"/>
        </w:rPr>
        <w:t xml:space="preserve">Een ander voordeel van BSC voor investeringsbeslissingen is dat </w:t>
      </w:r>
      <w:r w:rsidR="00905EE7">
        <w:rPr>
          <w:rFonts w:cs="Times New Roman"/>
        </w:rPr>
        <w:t>meerdere</w:t>
      </w:r>
      <w:r>
        <w:rPr>
          <w:rFonts w:cs="Times New Roman"/>
        </w:rPr>
        <w:t xml:space="preserve"> managers </w:t>
      </w:r>
      <w:r w:rsidR="00905EE7">
        <w:rPr>
          <w:rFonts w:cs="Times New Roman"/>
        </w:rPr>
        <w:t>betrokken zijn bij de evaluatie van de investeringsalternatieven.</w:t>
      </w:r>
      <w:r>
        <w:rPr>
          <w:rFonts w:cs="Times New Roman"/>
        </w:rPr>
        <w:t xml:space="preserve"> De kans op een gunstigere investeringskeuze, in lijn met de strategie, neemt alleen maar toe.</w:t>
      </w:r>
    </w:p>
    <w:p w:rsidR="00905EE7" w:rsidRDefault="00905EE7" w:rsidP="002B7734">
      <w:pPr>
        <w:spacing w:line="360" w:lineRule="auto"/>
      </w:pPr>
      <w:r>
        <w:t xml:space="preserve">De financiële maatstaven  gecombineerd met de niet-financiële lange termijn maatstaven in een Balanced Score Card </w:t>
      </w:r>
      <w:sdt>
        <w:sdtPr>
          <w:id w:val="1064475818"/>
          <w:citation/>
        </w:sdtPr>
        <w:sdtContent>
          <w:r w:rsidR="00D8045A">
            <w:fldChar w:fldCharType="begin"/>
          </w:r>
          <w:r w:rsidRPr="00A81098">
            <w:instrText xml:space="preserve"> CITATION The92 \n  \t  \l 1033  </w:instrText>
          </w:r>
          <w:r w:rsidR="00D8045A">
            <w:fldChar w:fldCharType="separate"/>
          </w:r>
          <w:r w:rsidR="002011A4">
            <w:rPr>
              <w:noProof/>
            </w:rPr>
            <w:t>(1992)</w:t>
          </w:r>
          <w:r w:rsidR="00D8045A">
            <w:fldChar w:fldCharType="end"/>
          </w:r>
        </w:sdtContent>
      </w:sdt>
      <w:r>
        <w:t xml:space="preserve"> kan de eenzijdige kijk van de korte termijn metingen van de financiële maatstaven balanceren. Tussen de perspectieven is er horizontale en verticale balans. Financiel</w:t>
      </w:r>
      <w:r w:rsidR="00E32698">
        <w:t>e</w:t>
      </w:r>
      <w:r>
        <w:t xml:space="preserve"> resultaten nemen af indien er meer wordt geïnvesteerd in R&amp;D. Maar de R&amp;D heeft mogelijke voordelen op de lange termijn. De BSC houdt op zijn verticale as de korte termijn resultaten en lange termijn investeringen in balans. De korte termijn denken van EVA kan door de manager te belonen op de niet-financiële factoren in balans worden gehouden</w:t>
      </w:r>
      <w:sdt>
        <w:sdtPr>
          <w:id w:val="1064475820"/>
          <w:citation/>
        </w:sdtPr>
        <w:sdtContent>
          <w:r w:rsidR="00D8045A">
            <w:fldChar w:fldCharType="begin"/>
          </w:r>
          <w:r w:rsidRPr="00EF566F">
            <w:instrText xml:space="preserve"> CITATION Bre99 \l 1033 </w:instrText>
          </w:r>
          <w:r w:rsidR="00D8045A">
            <w:fldChar w:fldCharType="separate"/>
          </w:r>
          <w:r w:rsidR="002011A4">
            <w:rPr>
              <w:noProof/>
            </w:rPr>
            <w:t xml:space="preserve"> (Brewer, Chandra, &amp; Hock, 1999)</w:t>
          </w:r>
          <w:r w:rsidR="00D8045A">
            <w:fldChar w:fldCharType="end"/>
          </w:r>
        </w:sdtContent>
      </w:sdt>
      <w:r>
        <w:t>.</w:t>
      </w:r>
    </w:p>
    <w:p w:rsidR="00266E0D" w:rsidRDefault="00FB7988" w:rsidP="00CA514A">
      <w:pPr>
        <w:spacing w:line="360" w:lineRule="auto"/>
      </w:pPr>
      <w:r>
        <w:t>Kortom</w:t>
      </w:r>
      <w:r w:rsidR="00E32698">
        <w:t>,</w:t>
      </w:r>
      <w:r>
        <w:t xml:space="preserve"> uit </w:t>
      </w:r>
      <w:r w:rsidR="00E32698">
        <w:t>de</w:t>
      </w:r>
      <w:r>
        <w:t xml:space="preserve"> literatuur komt naar voren dat geen van de prestatiemaatstaven een perfecte maatstaf is. Dit wordt ook door Corbey </w:t>
      </w:r>
      <w:sdt>
        <w:sdtPr>
          <w:id w:val="1064475816"/>
          <w:citation/>
        </w:sdtPr>
        <w:sdtContent>
          <w:r w:rsidR="00D8045A">
            <w:fldChar w:fldCharType="begin"/>
          </w:r>
          <w:r w:rsidRPr="00314783">
            <w:instrText xml:space="preserve"> CITATION Cor02 \n  \t  \l 1033  </w:instrText>
          </w:r>
          <w:r w:rsidR="00D8045A">
            <w:fldChar w:fldCharType="separate"/>
          </w:r>
          <w:r w:rsidR="002011A4">
            <w:rPr>
              <w:noProof/>
            </w:rPr>
            <w:t>(2002)</w:t>
          </w:r>
          <w:r w:rsidR="00D8045A">
            <w:fldChar w:fldCharType="end"/>
          </w:r>
        </w:sdtContent>
      </w:sdt>
      <w:r>
        <w:t xml:space="preserve"> gesuggereerd: economische prestatiemeting is </w:t>
      </w:r>
      <w:r>
        <w:lastRenderedPageBreak/>
        <w:t>moeilijk, vooral als er geen perfecte prestatiemaatstaf aanwezig is</w:t>
      </w:r>
      <w:r w:rsidRPr="00314783">
        <w:t xml:space="preserve">. </w:t>
      </w:r>
      <w:r>
        <w:t>Maar de BSC kan een bruikbaar middel</w:t>
      </w:r>
      <w:r w:rsidRPr="00462AFB">
        <w:t xml:space="preserve"> zijn om de strategische relevante banden in kaart te  brengen en de strategische discussie en dialoog </w:t>
      </w:r>
      <w:r>
        <w:t xml:space="preserve">tussen de managers en de eigenaren </w:t>
      </w:r>
      <w:r w:rsidRPr="00462AFB">
        <w:t xml:space="preserve">te faciliteren </w:t>
      </w:r>
      <w:sdt>
        <w:sdtPr>
          <w:id w:val="1456361570"/>
          <w:citation/>
        </w:sdtPr>
        <w:sdtContent>
          <w:fldSimple w:instr=" CITATION Boo04 \l 1033 ">
            <w:r w:rsidR="002011A4">
              <w:rPr>
                <w:noProof/>
              </w:rPr>
              <w:t>(Boom &amp; Wagensveld, 2004)</w:t>
            </w:r>
          </w:fldSimple>
        </w:sdtContent>
      </w:sdt>
      <w:r w:rsidRPr="00462AFB">
        <w:t>.</w:t>
      </w:r>
      <w:r>
        <w:t xml:space="preserve"> </w:t>
      </w:r>
      <w:r w:rsidR="00266E0D" w:rsidRPr="00314783">
        <w:t>E</w:t>
      </w:r>
      <w:r w:rsidR="00266E0D">
        <w:t xml:space="preserve">lk onderneming beslist voor zich zelf wat zij </w:t>
      </w:r>
      <w:r w:rsidR="00E32698">
        <w:t>wil</w:t>
      </w:r>
      <w:r w:rsidR="00266E0D">
        <w:t xml:space="preserve"> meten, rendement of waarde </w:t>
      </w:r>
      <w:r>
        <w:t xml:space="preserve">of het combinatie met de BSC </w:t>
      </w:r>
      <w:r w:rsidR="00266E0D">
        <w:t>en elk heeft zijn voordelen en beperkingen.</w:t>
      </w:r>
      <w:r w:rsidR="002011A4">
        <w:br/>
      </w:r>
    </w:p>
    <w:p w:rsidR="00F844BE" w:rsidRDefault="007357F1" w:rsidP="00CA514A">
      <w:pPr>
        <w:pStyle w:val="Kop2"/>
        <w:spacing w:line="360" w:lineRule="auto"/>
      </w:pPr>
      <w:bookmarkStart w:id="155" w:name="_Toc270421357"/>
      <w:r>
        <w:t>8</w:t>
      </w:r>
      <w:r w:rsidR="00F844BE">
        <w:t>.</w:t>
      </w:r>
      <w:r w:rsidR="00E80903">
        <w:t>3</w:t>
      </w:r>
      <w:r w:rsidR="00F844BE">
        <w:t xml:space="preserve"> Discussie</w:t>
      </w:r>
      <w:bookmarkEnd w:id="155"/>
    </w:p>
    <w:p w:rsidR="00787CD7" w:rsidRDefault="00787CD7" w:rsidP="00CA514A">
      <w:pPr>
        <w:spacing w:line="360" w:lineRule="auto"/>
      </w:pPr>
      <w:r>
        <w:t>Aanvankelijk was het de opzet om in het kader van deze scriptie onderzoek te doen naar twee onde</w:t>
      </w:r>
      <w:r w:rsidR="00E32698">
        <w:t>rnemingen waar per onderneming</w:t>
      </w:r>
      <w:r>
        <w:t xml:space="preserve"> één van de beide maatstaven gebruikt wordt en deze te vergelijken. Gezien het tijdsbeslag en het kader waarin deze scriptie is geschreven is gekozen voor de methode van literatuuronderzoek.</w:t>
      </w:r>
    </w:p>
    <w:p w:rsidR="0035716E" w:rsidRPr="00223D01" w:rsidRDefault="007357F1" w:rsidP="00CA514A">
      <w:pPr>
        <w:spacing w:line="360" w:lineRule="auto"/>
        <w:sectPr w:rsidR="0035716E" w:rsidRPr="00223D01" w:rsidSect="008B6DD5">
          <w:pgSz w:w="11906" w:h="16838"/>
          <w:pgMar w:top="1417" w:right="1417" w:bottom="1417" w:left="1417" w:header="708" w:footer="708" w:gutter="0"/>
          <w:cols w:space="708"/>
          <w:titlePg/>
          <w:docGrid w:linePitch="360"/>
        </w:sectPr>
      </w:pPr>
      <w:r>
        <w:t xml:space="preserve">De voor en nadelen van EVA of ROI zijn niet allemaal wetenschappelijk getoetst of het in de werkelijkheid ook zo is.  In het vervolg kunnen de verschillende nadelen en voordelen empirisch onderzocht worden. </w:t>
      </w:r>
    </w:p>
    <w:sdt>
      <w:sdtPr>
        <w:rPr>
          <w:rFonts w:asciiTheme="minorHAnsi" w:eastAsiaTheme="minorHAnsi" w:hAnsiTheme="minorHAnsi" w:cstheme="minorBidi"/>
          <w:b w:val="0"/>
          <w:bCs w:val="0"/>
          <w:color w:val="auto"/>
          <w:sz w:val="22"/>
          <w:szCs w:val="22"/>
        </w:rPr>
        <w:id w:val="464131431"/>
        <w:docPartObj>
          <w:docPartGallery w:val="Bibliographies"/>
          <w:docPartUnique/>
        </w:docPartObj>
      </w:sdtPr>
      <w:sdtEndPr>
        <w:rPr>
          <w:sz w:val="18"/>
          <w:szCs w:val="18"/>
        </w:rPr>
      </w:sdtEndPr>
      <w:sdtContent>
        <w:bookmarkStart w:id="156" w:name="_Toc270421358" w:displacedByCustomXml="prev"/>
        <w:p w:rsidR="00581FBC" w:rsidRDefault="00581FBC" w:rsidP="00CA514A">
          <w:pPr>
            <w:pStyle w:val="Kop1"/>
            <w:spacing w:line="360" w:lineRule="auto"/>
          </w:pPr>
          <w:r>
            <w:t>Bibliografie</w:t>
          </w:r>
          <w:bookmarkEnd w:id="156"/>
        </w:p>
        <w:sdt>
          <w:sdtPr>
            <w:id w:val="111145805"/>
            <w:bibliography/>
          </w:sdtPr>
          <w:sdtEndPr>
            <w:rPr>
              <w:sz w:val="18"/>
              <w:szCs w:val="18"/>
            </w:rPr>
          </w:sdtEndPr>
          <w:sdtContent>
            <w:p w:rsidR="002011A4" w:rsidRPr="002011A4" w:rsidRDefault="00D8045A" w:rsidP="002011A4">
              <w:pPr>
                <w:pStyle w:val="Bibliografie"/>
                <w:rPr>
                  <w:noProof/>
                  <w:lang w:val="en-US"/>
                </w:rPr>
              </w:pPr>
              <w:r w:rsidRPr="00120220">
                <w:rPr>
                  <w:sz w:val="18"/>
                  <w:szCs w:val="18"/>
                </w:rPr>
                <w:fldChar w:fldCharType="begin"/>
              </w:r>
              <w:r w:rsidR="00581FBC" w:rsidRPr="00B56138">
                <w:rPr>
                  <w:sz w:val="18"/>
                  <w:szCs w:val="18"/>
                </w:rPr>
                <w:instrText xml:space="preserve"> BIBLIOGRAPHY </w:instrText>
              </w:r>
              <w:r w:rsidRPr="00120220">
                <w:rPr>
                  <w:sz w:val="18"/>
                  <w:szCs w:val="18"/>
                </w:rPr>
                <w:fldChar w:fldCharType="separate"/>
              </w:r>
              <w:r w:rsidR="002011A4">
                <w:rPr>
                  <w:noProof/>
                </w:rPr>
                <w:t xml:space="preserve">Aaker, D. A., &amp; Jacobson, R. (1994). </w:t>
              </w:r>
              <w:r w:rsidR="002011A4" w:rsidRPr="002011A4">
                <w:rPr>
                  <w:noProof/>
                  <w:lang w:val="en-US"/>
                </w:rPr>
                <w:t xml:space="preserve">Study Shows Brand-building Pays Off For Stockholders. </w:t>
              </w:r>
              <w:r w:rsidR="002011A4" w:rsidRPr="002011A4">
                <w:rPr>
                  <w:i/>
                  <w:iCs/>
                  <w:noProof/>
                  <w:lang w:val="en-US"/>
                </w:rPr>
                <w:t>Advertising Age</w:t>
              </w:r>
              <w:r w:rsidR="002011A4" w:rsidRPr="002011A4">
                <w:rPr>
                  <w:noProof/>
                  <w:lang w:val="en-US"/>
                </w:rPr>
                <w:t xml:space="preserve"> </w:t>
              </w:r>
              <w:r w:rsidR="002011A4" w:rsidRPr="002011A4">
                <w:rPr>
                  <w:i/>
                  <w:iCs/>
                  <w:noProof/>
                  <w:lang w:val="en-US"/>
                </w:rPr>
                <w:t>, 65</w:t>
              </w:r>
              <w:r w:rsidR="002011A4" w:rsidRPr="002011A4">
                <w:rPr>
                  <w:noProof/>
                  <w:lang w:val="en-US"/>
                </w:rPr>
                <w:t xml:space="preserve"> (30), 18.</w:t>
              </w:r>
            </w:p>
            <w:p w:rsidR="002011A4" w:rsidRPr="002011A4" w:rsidRDefault="002011A4" w:rsidP="002011A4">
              <w:pPr>
                <w:pStyle w:val="Bibliografie"/>
                <w:rPr>
                  <w:noProof/>
                  <w:lang w:val="en-US"/>
                </w:rPr>
              </w:pPr>
              <w:r w:rsidRPr="002011A4">
                <w:rPr>
                  <w:noProof/>
                  <w:lang w:val="en-US"/>
                </w:rPr>
                <w:t xml:space="preserve">Anthony, R., &amp; Govindarajan, V. (2004). The Nature of Management Control Systems. In R. Anthony, &amp; V. Govindarajan, </w:t>
              </w:r>
              <w:r w:rsidRPr="002011A4">
                <w:rPr>
                  <w:i/>
                  <w:iCs/>
                  <w:noProof/>
                  <w:lang w:val="en-US"/>
                </w:rPr>
                <w:t>Management Control Systems</w:t>
              </w:r>
              <w:r w:rsidRPr="002011A4">
                <w:rPr>
                  <w:noProof/>
                  <w:lang w:val="en-US"/>
                </w:rPr>
                <w:t xml:space="preserve"> (11de ed., pp. 1-14). New York: McGraw-Hill/Irwin.</w:t>
              </w:r>
            </w:p>
            <w:p w:rsidR="002011A4" w:rsidRPr="002011A4" w:rsidRDefault="002011A4" w:rsidP="002011A4">
              <w:pPr>
                <w:pStyle w:val="Bibliografie"/>
                <w:rPr>
                  <w:noProof/>
                  <w:lang w:val="en-US"/>
                </w:rPr>
              </w:pPr>
              <w:r w:rsidRPr="002011A4">
                <w:rPr>
                  <w:noProof/>
                  <w:lang w:val="en-US"/>
                </w:rPr>
                <w:t xml:space="preserve">Arnold, G. (1998). </w:t>
              </w:r>
              <w:r w:rsidRPr="002011A4">
                <w:rPr>
                  <w:i/>
                  <w:iCs/>
                  <w:noProof/>
                  <w:lang w:val="en-US"/>
                </w:rPr>
                <w:t>Corporate Financial Management.</w:t>
              </w:r>
              <w:r w:rsidRPr="002011A4">
                <w:rPr>
                  <w:noProof/>
                  <w:lang w:val="en-US"/>
                </w:rPr>
                <w:t xml:space="preserve"> London: Financial Times Publishing.</w:t>
              </w:r>
            </w:p>
            <w:p w:rsidR="002011A4" w:rsidRPr="002011A4" w:rsidRDefault="002011A4" w:rsidP="002011A4">
              <w:pPr>
                <w:pStyle w:val="Bibliografie"/>
                <w:rPr>
                  <w:noProof/>
                  <w:lang w:val="en-US"/>
                </w:rPr>
              </w:pPr>
              <w:r w:rsidRPr="002011A4">
                <w:rPr>
                  <w:noProof/>
                  <w:lang w:val="en-US"/>
                </w:rPr>
                <w:t xml:space="preserve">Atkinson, A. A., Kaplan, R. S., &amp; Young, S. M. (2006). </w:t>
              </w:r>
              <w:r w:rsidRPr="002011A4">
                <w:rPr>
                  <w:i/>
                  <w:iCs/>
                  <w:noProof/>
                  <w:lang w:val="en-US"/>
                </w:rPr>
                <w:t>Management Accounting</w:t>
              </w:r>
              <w:r w:rsidRPr="002011A4">
                <w:rPr>
                  <w:noProof/>
                  <w:lang w:val="en-US"/>
                </w:rPr>
                <w:t xml:space="preserve"> (4de ed.). Pearson Education.</w:t>
              </w:r>
            </w:p>
            <w:p w:rsidR="002011A4" w:rsidRPr="002011A4" w:rsidRDefault="002011A4" w:rsidP="002011A4">
              <w:pPr>
                <w:pStyle w:val="Bibliografie"/>
                <w:rPr>
                  <w:noProof/>
                  <w:lang w:val="en-US"/>
                </w:rPr>
              </w:pPr>
              <w:r w:rsidRPr="002011A4">
                <w:rPr>
                  <w:noProof/>
                  <w:lang w:val="en-US"/>
                </w:rPr>
                <w:t xml:space="preserve">Biddle, G. C., Bowen, R. M., &amp; Wallace, J. S. (1997). Does EVA beat eamings? Evidente on associations with stock returns and tïrm values. </w:t>
              </w:r>
              <w:r w:rsidRPr="002011A4">
                <w:rPr>
                  <w:i/>
                  <w:iCs/>
                  <w:noProof/>
                  <w:lang w:val="en-US"/>
                </w:rPr>
                <w:t>Journal of Accounting ad Economics 24</w:t>
              </w:r>
              <w:r w:rsidRPr="002011A4">
                <w:rPr>
                  <w:noProof/>
                  <w:lang w:val="en-US"/>
                </w:rPr>
                <w:t xml:space="preserve"> , 301-336.</w:t>
              </w:r>
            </w:p>
            <w:p w:rsidR="002011A4" w:rsidRPr="002011A4" w:rsidRDefault="002011A4" w:rsidP="002011A4">
              <w:pPr>
                <w:pStyle w:val="Bibliografie"/>
                <w:rPr>
                  <w:noProof/>
                  <w:lang w:val="en-US"/>
                </w:rPr>
              </w:pPr>
              <w:r w:rsidRPr="002011A4">
                <w:rPr>
                  <w:noProof/>
                  <w:lang w:val="en-US"/>
                </w:rPr>
                <w:t xml:space="preserve">Biddle, G. C., Bowen, R. M., &amp; Wallace, J. S. (1999). Evidence on EVA. </w:t>
              </w:r>
              <w:r w:rsidRPr="002011A4">
                <w:rPr>
                  <w:i/>
                  <w:iCs/>
                  <w:noProof/>
                  <w:lang w:val="en-US"/>
                </w:rPr>
                <w:t>Journal of Applied Corporate Finance</w:t>
              </w:r>
              <w:r w:rsidRPr="002011A4">
                <w:rPr>
                  <w:noProof/>
                  <w:lang w:val="en-US"/>
                </w:rPr>
                <w:t xml:space="preserve"> , 69-79.</w:t>
              </w:r>
            </w:p>
            <w:p w:rsidR="002011A4" w:rsidRPr="002011A4" w:rsidRDefault="002011A4" w:rsidP="002011A4">
              <w:pPr>
                <w:pStyle w:val="Bibliografie"/>
                <w:rPr>
                  <w:noProof/>
                  <w:lang w:val="en-US"/>
                </w:rPr>
              </w:pPr>
              <w:r w:rsidRPr="002011A4">
                <w:rPr>
                  <w:noProof/>
                  <w:lang w:val="en-US"/>
                </w:rPr>
                <w:t xml:space="preserve">Black, A., Wright, P., &amp; Bachman, J. (1998). </w:t>
              </w:r>
              <w:r w:rsidRPr="002011A4">
                <w:rPr>
                  <w:i/>
                  <w:iCs/>
                  <w:noProof/>
                  <w:lang w:val="en-US"/>
                </w:rPr>
                <w:t>In Search of Shareholder Value: Managing the Drivers of Performance.</w:t>
              </w:r>
              <w:r w:rsidRPr="002011A4">
                <w:rPr>
                  <w:noProof/>
                  <w:lang w:val="en-US"/>
                </w:rPr>
                <w:t xml:space="preserve"> London: Pitman Publishing.</w:t>
              </w:r>
            </w:p>
            <w:p w:rsidR="002011A4" w:rsidRPr="002011A4" w:rsidRDefault="002011A4" w:rsidP="002011A4">
              <w:pPr>
                <w:pStyle w:val="Bibliografie"/>
                <w:rPr>
                  <w:noProof/>
                  <w:lang w:val="en-US"/>
                </w:rPr>
              </w:pPr>
              <w:r w:rsidRPr="002011A4">
                <w:rPr>
                  <w:noProof/>
                  <w:lang w:val="en-US"/>
                </w:rPr>
                <w:t xml:space="preserve">Boom, T. v., &amp; Wagensveld, K. (2004). Het fundament van de Balanced Scorecard:causale relaties? </w:t>
              </w:r>
              <w:r w:rsidRPr="002011A4">
                <w:rPr>
                  <w:i/>
                  <w:iCs/>
                  <w:noProof/>
                  <w:lang w:val="en-US"/>
                </w:rPr>
                <w:t>MAB</w:t>
              </w:r>
              <w:r w:rsidRPr="002011A4">
                <w:rPr>
                  <w:noProof/>
                  <w:lang w:val="en-US"/>
                </w:rPr>
                <w:t xml:space="preserve"> , 98-106.</w:t>
              </w:r>
            </w:p>
            <w:p w:rsidR="002011A4" w:rsidRPr="002011A4" w:rsidRDefault="002011A4" w:rsidP="002011A4">
              <w:pPr>
                <w:pStyle w:val="Bibliografie"/>
                <w:rPr>
                  <w:noProof/>
                  <w:lang w:val="en-US"/>
                </w:rPr>
              </w:pPr>
              <w:r w:rsidRPr="002011A4">
                <w:rPr>
                  <w:noProof/>
                  <w:lang w:val="en-US"/>
                </w:rPr>
                <w:t xml:space="preserve">Bouwens, J., &amp; Lent, L. v. (2007). Assessing the Performance of Business Unit Managers. </w:t>
              </w:r>
              <w:r w:rsidRPr="002011A4">
                <w:rPr>
                  <w:i/>
                  <w:iCs/>
                  <w:noProof/>
                  <w:lang w:val="en-US"/>
                </w:rPr>
                <w:t>Journal of Accounting Research</w:t>
              </w:r>
              <w:r w:rsidRPr="002011A4">
                <w:rPr>
                  <w:noProof/>
                  <w:lang w:val="en-US"/>
                </w:rPr>
                <w:t xml:space="preserve"> </w:t>
              </w:r>
              <w:r w:rsidRPr="002011A4">
                <w:rPr>
                  <w:i/>
                  <w:iCs/>
                  <w:noProof/>
                  <w:lang w:val="en-US"/>
                </w:rPr>
                <w:t>, 45</w:t>
              </w:r>
              <w:r w:rsidRPr="002011A4">
                <w:rPr>
                  <w:noProof/>
                  <w:lang w:val="en-US"/>
                </w:rPr>
                <w:t xml:space="preserve"> (4), 667-698.</w:t>
              </w:r>
            </w:p>
            <w:p w:rsidR="002011A4" w:rsidRPr="002011A4" w:rsidRDefault="002011A4" w:rsidP="002011A4">
              <w:pPr>
                <w:pStyle w:val="Bibliografie"/>
                <w:rPr>
                  <w:noProof/>
                  <w:lang w:val="en-US"/>
                </w:rPr>
              </w:pPr>
              <w:r w:rsidRPr="002011A4">
                <w:rPr>
                  <w:noProof/>
                  <w:lang w:val="en-US"/>
                </w:rPr>
                <w:t xml:space="preserve">Brewer, P., Chandra, G., &amp; Hock, C. (1999). Economic Value Added (EVA):its uses and limitations. </w:t>
              </w:r>
              <w:r w:rsidRPr="002011A4">
                <w:rPr>
                  <w:i/>
                  <w:iCs/>
                  <w:noProof/>
                  <w:lang w:val="en-US"/>
                </w:rPr>
                <w:t>SAM Advanced Management Journal</w:t>
              </w:r>
              <w:r w:rsidRPr="002011A4">
                <w:rPr>
                  <w:noProof/>
                  <w:lang w:val="en-US"/>
                </w:rPr>
                <w:t xml:space="preserve"> </w:t>
              </w:r>
              <w:r w:rsidRPr="002011A4">
                <w:rPr>
                  <w:i/>
                  <w:iCs/>
                  <w:noProof/>
                  <w:lang w:val="en-US"/>
                </w:rPr>
                <w:t>, 64</w:t>
              </w:r>
              <w:r w:rsidRPr="002011A4">
                <w:rPr>
                  <w:noProof/>
                  <w:lang w:val="en-US"/>
                </w:rPr>
                <w:t xml:space="preserve"> (2), 4-11.</w:t>
              </w:r>
            </w:p>
            <w:p w:rsidR="002011A4" w:rsidRPr="002011A4" w:rsidRDefault="002011A4" w:rsidP="002011A4">
              <w:pPr>
                <w:pStyle w:val="Bibliografie"/>
                <w:rPr>
                  <w:noProof/>
                  <w:lang w:val="en-US"/>
                </w:rPr>
              </w:pPr>
              <w:r w:rsidRPr="002011A4">
                <w:rPr>
                  <w:noProof/>
                  <w:lang w:val="en-US"/>
                </w:rPr>
                <w:t xml:space="preserve">Breyfogle, F. (2003). </w:t>
              </w:r>
              <w:r w:rsidRPr="002011A4">
                <w:rPr>
                  <w:i/>
                  <w:iCs/>
                  <w:noProof/>
                  <w:lang w:val="en-US"/>
                </w:rPr>
                <w:t>Implementing six sigma: smarter solutions using statistical methods</w:t>
              </w:r>
              <w:r w:rsidRPr="002011A4">
                <w:rPr>
                  <w:noProof/>
                  <w:lang w:val="en-US"/>
                </w:rPr>
                <w:t xml:space="preserve"> (2e ed.). John Wiley and Sons.</w:t>
              </w:r>
            </w:p>
            <w:p w:rsidR="002011A4" w:rsidRPr="002011A4" w:rsidRDefault="002011A4" w:rsidP="002011A4">
              <w:pPr>
                <w:pStyle w:val="Bibliografie"/>
                <w:rPr>
                  <w:noProof/>
                  <w:lang w:val="en-US"/>
                </w:rPr>
              </w:pPr>
              <w:r w:rsidRPr="002011A4">
                <w:rPr>
                  <w:noProof/>
                  <w:lang w:val="en-US"/>
                </w:rPr>
                <w:t xml:space="preserve">Bruggeman, W., &amp; Everaert, P. (2006). </w:t>
              </w:r>
              <w:r w:rsidRPr="002011A4">
                <w:rPr>
                  <w:i/>
                  <w:iCs/>
                  <w:noProof/>
                  <w:lang w:val="en-US"/>
                </w:rPr>
                <w:t>Kostprijscalculatie en managementaccounting.</w:t>
              </w:r>
              <w:r w:rsidRPr="002011A4">
                <w:rPr>
                  <w:noProof/>
                  <w:lang w:val="en-US"/>
                </w:rPr>
                <w:t xml:space="preserve"> Garant.</w:t>
              </w:r>
            </w:p>
            <w:p w:rsidR="002011A4" w:rsidRDefault="002011A4" w:rsidP="002011A4">
              <w:pPr>
                <w:pStyle w:val="Bibliografie"/>
                <w:rPr>
                  <w:noProof/>
                </w:rPr>
              </w:pPr>
              <w:r w:rsidRPr="002011A4">
                <w:rPr>
                  <w:noProof/>
                  <w:lang w:val="en-US"/>
                </w:rPr>
                <w:t xml:space="preserve">Bruggeman, W., &amp; Everaert, P. (1999). </w:t>
              </w:r>
              <w:r w:rsidRPr="002011A4">
                <w:rPr>
                  <w:i/>
                  <w:iCs/>
                  <w:noProof/>
                  <w:lang w:val="en-US"/>
                </w:rPr>
                <w:t>Management accounting in de nieuwe productie-omgeving</w:t>
              </w:r>
              <w:r w:rsidRPr="002011A4">
                <w:rPr>
                  <w:noProof/>
                  <w:lang w:val="en-US"/>
                </w:rPr>
                <w:t xml:space="preserve"> (5th Edition ed.). </w:t>
              </w:r>
              <w:r>
                <w:rPr>
                  <w:noProof/>
                </w:rPr>
                <w:t>Maklu.</w:t>
              </w:r>
            </w:p>
            <w:p w:rsidR="002011A4" w:rsidRPr="002011A4" w:rsidRDefault="002011A4" w:rsidP="002011A4">
              <w:pPr>
                <w:pStyle w:val="Bibliografie"/>
                <w:rPr>
                  <w:noProof/>
                  <w:lang w:val="en-US"/>
                </w:rPr>
              </w:pPr>
              <w:r>
                <w:rPr>
                  <w:noProof/>
                </w:rPr>
                <w:t xml:space="preserve">Bruggeman, W., &amp; Slagmulder, R. (2001). </w:t>
              </w:r>
              <w:r>
                <w:rPr>
                  <w:i/>
                  <w:iCs/>
                  <w:noProof/>
                </w:rPr>
                <w:t>Beheerscontrole: leidraad voor het doelgericht management van organisaties.</w:t>
              </w:r>
              <w:r>
                <w:rPr>
                  <w:noProof/>
                </w:rPr>
                <w:t xml:space="preserve"> </w:t>
              </w:r>
              <w:r w:rsidRPr="002011A4">
                <w:rPr>
                  <w:noProof/>
                  <w:lang w:val="en-US"/>
                </w:rPr>
                <w:t>Tielt: Lannoo.</w:t>
              </w:r>
            </w:p>
            <w:p w:rsidR="002011A4" w:rsidRPr="002011A4" w:rsidRDefault="002011A4" w:rsidP="002011A4">
              <w:pPr>
                <w:pStyle w:val="Bibliografie"/>
                <w:rPr>
                  <w:noProof/>
                  <w:lang w:val="en-US"/>
                </w:rPr>
              </w:pPr>
              <w:r w:rsidRPr="002011A4">
                <w:rPr>
                  <w:noProof/>
                  <w:lang w:val="en-US"/>
                </w:rPr>
                <w:t xml:space="preserve">Chen, S., &amp; Dodd, J. (1997). Ecocnomic Value Added ®: An Empirical Examination of a New Corporate Performance Measure. </w:t>
              </w:r>
              <w:r w:rsidRPr="002011A4">
                <w:rPr>
                  <w:i/>
                  <w:iCs/>
                  <w:noProof/>
                  <w:lang w:val="en-US"/>
                </w:rPr>
                <w:t>Journal of Managerial Issues</w:t>
              </w:r>
              <w:r w:rsidRPr="002011A4">
                <w:rPr>
                  <w:noProof/>
                  <w:lang w:val="en-US"/>
                </w:rPr>
                <w:t xml:space="preserve"> </w:t>
              </w:r>
              <w:r w:rsidRPr="002011A4">
                <w:rPr>
                  <w:i/>
                  <w:iCs/>
                  <w:noProof/>
                  <w:lang w:val="en-US"/>
                </w:rPr>
                <w:t>, 9</w:t>
              </w:r>
              <w:r w:rsidRPr="002011A4">
                <w:rPr>
                  <w:noProof/>
                  <w:lang w:val="en-US"/>
                </w:rPr>
                <w:t xml:space="preserve"> (3), 318-333.</w:t>
              </w:r>
            </w:p>
            <w:p w:rsidR="002011A4" w:rsidRPr="002011A4" w:rsidRDefault="002011A4" w:rsidP="002011A4">
              <w:pPr>
                <w:pStyle w:val="Bibliografie"/>
                <w:rPr>
                  <w:noProof/>
                  <w:lang w:val="en-US"/>
                </w:rPr>
              </w:pPr>
              <w:r w:rsidRPr="002011A4">
                <w:rPr>
                  <w:noProof/>
                  <w:lang w:val="en-US"/>
                </w:rPr>
                <w:t xml:space="preserve">Chen, S., &amp; Dodd, J. (1996). EVA: A new panacea? </w:t>
              </w:r>
              <w:r w:rsidRPr="002011A4">
                <w:rPr>
                  <w:i/>
                  <w:iCs/>
                  <w:noProof/>
                  <w:lang w:val="en-US"/>
                </w:rPr>
                <w:t>B&amp;E review</w:t>
              </w:r>
              <w:r w:rsidRPr="002011A4">
                <w:rPr>
                  <w:noProof/>
                  <w:lang w:val="en-US"/>
                </w:rPr>
                <w:t xml:space="preserve"> (3), 26-28.</w:t>
              </w:r>
            </w:p>
            <w:p w:rsidR="002011A4" w:rsidRPr="002011A4" w:rsidRDefault="002011A4" w:rsidP="002011A4">
              <w:pPr>
                <w:pStyle w:val="Bibliografie"/>
                <w:rPr>
                  <w:noProof/>
                  <w:lang w:val="en-US"/>
                </w:rPr>
              </w:pPr>
              <w:r w:rsidRPr="002011A4">
                <w:rPr>
                  <w:noProof/>
                  <w:lang w:val="en-US"/>
                </w:rPr>
                <w:t xml:space="preserve">Chen, S., Dodd, J., &amp; James, L. (2001). Operating Income, Residual Income and EVA (TM): Which metric is more valu relevant? </w:t>
              </w:r>
              <w:r w:rsidRPr="002011A4">
                <w:rPr>
                  <w:i/>
                  <w:iCs/>
                  <w:noProof/>
                  <w:lang w:val="en-US"/>
                </w:rPr>
                <w:t>Journal of Managerial Issues</w:t>
              </w:r>
              <w:r w:rsidRPr="002011A4">
                <w:rPr>
                  <w:noProof/>
                  <w:lang w:val="en-US"/>
                </w:rPr>
                <w:t xml:space="preserve"> </w:t>
              </w:r>
              <w:r w:rsidRPr="002011A4">
                <w:rPr>
                  <w:i/>
                  <w:iCs/>
                  <w:noProof/>
                  <w:lang w:val="en-US"/>
                </w:rPr>
                <w:t>, 13</w:t>
              </w:r>
              <w:r w:rsidRPr="002011A4">
                <w:rPr>
                  <w:noProof/>
                  <w:lang w:val="en-US"/>
                </w:rPr>
                <w:t xml:space="preserve"> (1), 65-86.</w:t>
              </w:r>
            </w:p>
            <w:p w:rsidR="002011A4" w:rsidRPr="002011A4" w:rsidRDefault="002011A4" w:rsidP="002011A4">
              <w:pPr>
                <w:pStyle w:val="Bibliografie"/>
                <w:rPr>
                  <w:noProof/>
                  <w:lang w:val="en-US"/>
                </w:rPr>
              </w:pPr>
              <w:r w:rsidRPr="002011A4">
                <w:rPr>
                  <w:noProof/>
                  <w:lang w:val="en-US"/>
                </w:rPr>
                <w:lastRenderedPageBreak/>
                <w:t xml:space="preserve">Chow, C., Shields, M., &amp; Wu, A. (1999). The importance of national culture in the design of and preference for management controls for multi-national operations. </w:t>
              </w:r>
              <w:r w:rsidRPr="002011A4">
                <w:rPr>
                  <w:i/>
                  <w:iCs/>
                  <w:noProof/>
                  <w:lang w:val="en-US"/>
                </w:rPr>
                <w:t>Accounting, Organizations and Society</w:t>
              </w:r>
              <w:r w:rsidRPr="002011A4">
                <w:rPr>
                  <w:noProof/>
                  <w:lang w:val="en-US"/>
                </w:rPr>
                <w:t xml:space="preserve"> </w:t>
              </w:r>
              <w:r w:rsidRPr="002011A4">
                <w:rPr>
                  <w:i/>
                  <w:iCs/>
                  <w:noProof/>
                  <w:lang w:val="en-US"/>
                </w:rPr>
                <w:t>, 24</w:t>
              </w:r>
              <w:r w:rsidRPr="002011A4">
                <w:rPr>
                  <w:noProof/>
                  <w:lang w:val="en-US"/>
                </w:rPr>
                <w:t>, 561-582.</w:t>
              </w:r>
            </w:p>
            <w:p w:rsidR="002011A4" w:rsidRDefault="002011A4" w:rsidP="002011A4">
              <w:pPr>
                <w:pStyle w:val="Bibliografie"/>
                <w:rPr>
                  <w:noProof/>
                </w:rPr>
              </w:pPr>
              <w:r w:rsidRPr="002011A4">
                <w:rPr>
                  <w:noProof/>
                  <w:lang w:val="en-US"/>
                </w:rPr>
                <w:t xml:space="preserve">Claes, P. (2008). </w:t>
              </w:r>
              <w:r w:rsidRPr="002011A4">
                <w:rPr>
                  <w:i/>
                  <w:iCs/>
                  <w:noProof/>
                  <w:lang w:val="en-US"/>
                </w:rPr>
                <w:t>Value Based Management Control Systems: An Analysis of Design and Use.</w:t>
              </w:r>
              <w:r w:rsidRPr="002011A4">
                <w:rPr>
                  <w:noProof/>
                  <w:lang w:val="en-US"/>
                </w:rPr>
                <w:t xml:space="preserve"> </w:t>
              </w:r>
              <w:r>
                <w:rPr>
                  <w:noProof/>
                </w:rPr>
                <w:t>Amsterdam: Vrije Universiteit.</w:t>
              </w:r>
            </w:p>
            <w:p w:rsidR="002011A4" w:rsidRDefault="002011A4" w:rsidP="002011A4">
              <w:pPr>
                <w:pStyle w:val="Bibliografie"/>
                <w:rPr>
                  <w:noProof/>
                </w:rPr>
              </w:pPr>
              <w:r>
                <w:rPr>
                  <w:noProof/>
                </w:rPr>
                <w:t xml:space="preserve">Cools, K., &amp; Praag, M. v. (2000). Topsalarissen en aandelenopties. </w:t>
              </w:r>
              <w:r>
                <w:rPr>
                  <w:i/>
                  <w:iCs/>
                  <w:noProof/>
                </w:rPr>
                <w:t>ESB Economisch Statistische Berichten</w:t>
              </w:r>
              <w:r>
                <w:rPr>
                  <w:noProof/>
                </w:rPr>
                <w:t xml:space="preserve"> </w:t>
              </w:r>
              <w:r>
                <w:rPr>
                  <w:i/>
                  <w:iCs/>
                  <w:noProof/>
                </w:rPr>
                <w:t>, 85</w:t>
              </w:r>
              <w:r>
                <w:rPr>
                  <w:noProof/>
                </w:rPr>
                <w:t xml:space="preserve"> (4240), 69-73.</w:t>
              </w:r>
            </w:p>
            <w:p w:rsidR="002011A4" w:rsidRPr="002011A4" w:rsidRDefault="002011A4" w:rsidP="002011A4">
              <w:pPr>
                <w:pStyle w:val="Bibliografie"/>
                <w:rPr>
                  <w:noProof/>
                  <w:lang w:val="en-US"/>
                </w:rPr>
              </w:pPr>
              <w:r>
                <w:rPr>
                  <w:noProof/>
                </w:rPr>
                <w:t xml:space="preserve">Copeland, T., Koller, T., &amp; Murrin, J. (1996). </w:t>
              </w:r>
              <w:r w:rsidRPr="002011A4">
                <w:rPr>
                  <w:i/>
                  <w:iCs/>
                  <w:noProof/>
                  <w:lang w:val="en-US"/>
                </w:rPr>
                <w:t>Valuation: Measuring and Managing the Value of Companies.</w:t>
              </w:r>
              <w:r w:rsidRPr="002011A4">
                <w:rPr>
                  <w:noProof/>
                  <w:lang w:val="en-US"/>
                </w:rPr>
                <w:t xml:space="preserve"> New York: Wiley.</w:t>
              </w:r>
            </w:p>
            <w:p w:rsidR="002011A4" w:rsidRDefault="002011A4" w:rsidP="002011A4">
              <w:pPr>
                <w:pStyle w:val="Bibliografie"/>
                <w:rPr>
                  <w:noProof/>
                </w:rPr>
              </w:pPr>
              <w:r w:rsidRPr="002011A4">
                <w:rPr>
                  <w:noProof/>
                  <w:lang w:val="en-US"/>
                </w:rPr>
                <w:t xml:space="preserve">Copeland, T., Koller, T., &amp; Murrin, J. (2000). </w:t>
              </w:r>
              <w:r w:rsidRPr="002011A4">
                <w:rPr>
                  <w:i/>
                  <w:iCs/>
                  <w:noProof/>
                  <w:lang w:val="en-US"/>
                </w:rPr>
                <w:t>Valuation: Measuring and Managing the Value of Companies.</w:t>
              </w:r>
              <w:r w:rsidRPr="002011A4">
                <w:rPr>
                  <w:noProof/>
                  <w:lang w:val="en-US"/>
                </w:rPr>
                <w:t xml:space="preserve"> </w:t>
              </w:r>
              <w:r>
                <w:rPr>
                  <w:noProof/>
                </w:rPr>
                <w:t>New York: Wiley.</w:t>
              </w:r>
            </w:p>
            <w:p w:rsidR="002011A4" w:rsidRDefault="002011A4" w:rsidP="002011A4">
              <w:pPr>
                <w:pStyle w:val="Bibliografie"/>
                <w:rPr>
                  <w:noProof/>
                </w:rPr>
              </w:pPr>
              <w:r>
                <w:rPr>
                  <w:noProof/>
                </w:rPr>
                <w:t xml:space="preserve">Corbey, M. (2002, Maart). Prestatiebeloning vanuit management control perspectief. </w:t>
              </w:r>
              <w:r>
                <w:rPr>
                  <w:i/>
                  <w:iCs/>
                  <w:noProof/>
                </w:rPr>
                <w:t>MAB</w:t>
              </w:r>
              <w:r>
                <w:rPr>
                  <w:noProof/>
                </w:rPr>
                <w:t xml:space="preserve"> , 91-97.</w:t>
              </w:r>
            </w:p>
            <w:p w:rsidR="002011A4" w:rsidRDefault="002011A4" w:rsidP="002011A4">
              <w:pPr>
                <w:pStyle w:val="Bibliografie"/>
                <w:rPr>
                  <w:noProof/>
                </w:rPr>
              </w:pPr>
              <w:r>
                <w:rPr>
                  <w:noProof/>
                </w:rPr>
                <w:t xml:space="preserve">De Muynck, H. (2007). </w:t>
              </w:r>
              <w:r>
                <w:rPr>
                  <w:i/>
                  <w:iCs/>
                  <w:noProof/>
                </w:rPr>
                <w:t>Inleiding tot de bedrijfskunde.</w:t>
              </w:r>
              <w:r>
                <w:rPr>
                  <w:noProof/>
                </w:rPr>
                <w:t xml:space="preserve"> Lannoo Uitgeverij.</w:t>
              </w:r>
            </w:p>
            <w:p w:rsidR="002011A4" w:rsidRPr="002011A4" w:rsidRDefault="002011A4" w:rsidP="002011A4">
              <w:pPr>
                <w:pStyle w:val="Bibliografie"/>
                <w:rPr>
                  <w:noProof/>
                  <w:lang w:val="en-US"/>
                </w:rPr>
              </w:pPr>
              <w:r>
                <w:rPr>
                  <w:noProof/>
                </w:rPr>
                <w:t xml:space="preserve">De Villiers, J. (1997). </w:t>
              </w:r>
              <w:r w:rsidRPr="002011A4">
                <w:rPr>
                  <w:noProof/>
                  <w:lang w:val="en-US"/>
                </w:rPr>
                <w:t xml:space="preserve">The Distortions in Economic Value Added (EVA) Caused by Inflation. </w:t>
              </w:r>
              <w:r w:rsidRPr="002011A4">
                <w:rPr>
                  <w:i/>
                  <w:iCs/>
                  <w:noProof/>
                  <w:lang w:val="en-US"/>
                </w:rPr>
                <w:t>Journal of Economics and Business</w:t>
              </w:r>
              <w:r w:rsidRPr="002011A4">
                <w:rPr>
                  <w:noProof/>
                  <w:lang w:val="en-US"/>
                </w:rPr>
                <w:t xml:space="preserve"> </w:t>
              </w:r>
              <w:r w:rsidRPr="002011A4">
                <w:rPr>
                  <w:i/>
                  <w:iCs/>
                  <w:noProof/>
                  <w:lang w:val="en-US"/>
                </w:rPr>
                <w:t>, 49</w:t>
              </w:r>
              <w:r w:rsidRPr="002011A4">
                <w:rPr>
                  <w:noProof/>
                  <w:lang w:val="en-US"/>
                </w:rPr>
                <w:t xml:space="preserve"> (3), 285-300.</w:t>
              </w:r>
            </w:p>
            <w:p w:rsidR="002011A4" w:rsidRDefault="002011A4" w:rsidP="002011A4">
              <w:pPr>
                <w:pStyle w:val="Bibliografie"/>
                <w:rPr>
                  <w:noProof/>
                </w:rPr>
              </w:pPr>
              <w:r w:rsidRPr="002011A4">
                <w:rPr>
                  <w:noProof/>
                  <w:lang w:val="en-US"/>
                </w:rPr>
                <w:t xml:space="preserve">de With, E., &amp; Dijkman, A. (2006). </w:t>
              </w:r>
              <w:r>
                <w:rPr>
                  <w:noProof/>
                </w:rPr>
                <w:t xml:space="preserve">Prestatiemeting en -beoordeling bij Nederlandse beursgenoteerde ondernemingen. </w:t>
              </w:r>
              <w:r>
                <w:rPr>
                  <w:i/>
                  <w:iCs/>
                  <w:noProof/>
                </w:rPr>
                <w:t>MCA: Tijdschrift voor Organisaties in Control</w:t>
              </w:r>
              <w:r>
                <w:rPr>
                  <w:noProof/>
                </w:rPr>
                <w:t xml:space="preserve"> </w:t>
              </w:r>
              <w:r>
                <w:rPr>
                  <w:i/>
                  <w:iCs/>
                  <w:noProof/>
                </w:rPr>
                <w:t>, 10</w:t>
              </w:r>
              <w:r>
                <w:rPr>
                  <w:noProof/>
                </w:rPr>
                <w:t xml:space="preserve"> (1), 22-29.</w:t>
              </w:r>
            </w:p>
            <w:p w:rsidR="002011A4" w:rsidRDefault="002011A4" w:rsidP="002011A4">
              <w:pPr>
                <w:pStyle w:val="Bibliografie"/>
                <w:rPr>
                  <w:noProof/>
                </w:rPr>
              </w:pPr>
              <w:r>
                <w:rPr>
                  <w:noProof/>
                </w:rPr>
                <w:t xml:space="preserve">Dorsman, A., &amp; Rijken, H. (1998). </w:t>
              </w:r>
              <w:r>
                <w:rPr>
                  <w:i/>
                  <w:iCs/>
                  <w:noProof/>
                </w:rPr>
                <w:t>Value-Based Management EVA, een beperkt hulpmiddel bij prestatiemeting.</w:t>
              </w:r>
              <w:r>
                <w:rPr>
                  <w:noProof/>
                </w:rPr>
                <w:t xml:space="preserve"> Amsterdam: VU: Faculteit der Economische Wetenschappen en Econometrie.</w:t>
              </w:r>
            </w:p>
            <w:p w:rsidR="002011A4" w:rsidRPr="002011A4" w:rsidRDefault="002011A4" w:rsidP="002011A4">
              <w:pPr>
                <w:pStyle w:val="Bibliografie"/>
                <w:rPr>
                  <w:noProof/>
                  <w:lang w:val="en-US"/>
                </w:rPr>
              </w:pPr>
              <w:r>
                <w:rPr>
                  <w:noProof/>
                </w:rPr>
                <w:t xml:space="preserve">Hansen, R., &amp; Mowen, M. (1997). </w:t>
              </w:r>
              <w:r w:rsidRPr="002011A4">
                <w:rPr>
                  <w:i/>
                  <w:iCs/>
                  <w:noProof/>
                  <w:lang w:val="en-US"/>
                </w:rPr>
                <w:t>Management Accounting.</w:t>
              </w:r>
              <w:r w:rsidRPr="002011A4">
                <w:rPr>
                  <w:noProof/>
                  <w:lang w:val="en-US"/>
                </w:rPr>
                <w:t xml:space="preserve"> South-Western College Pub.</w:t>
              </w:r>
            </w:p>
            <w:p w:rsidR="002011A4" w:rsidRPr="002011A4" w:rsidRDefault="002011A4" w:rsidP="002011A4">
              <w:pPr>
                <w:pStyle w:val="Bibliografie"/>
                <w:rPr>
                  <w:noProof/>
                  <w:lang w:val="en-US"/>
                </w:rPr>
              </w:pPr>
              <w:r w:rsidRPr="002011A4">
                <w:rPr>
                  <w:noProof/>
                  <w:lang w:val="en-US"/>
                </w:rPr>
                <w:t xml:space="preserve">Hawawini, G., &amp; Viallet, C. (1999). </w:t>
              </w:r>
              <w:r w:rsidRPr="002011A4">
                <w:rPr>
                  <w:i/>
                  <w:iCs/>
                  <w:noProof/>
                  <w:lang w:val="en-US"/>
                </w:rPr>
                <w:t>Finance for executives: Managing for value creation.</w:t>
              </w:r>
              <w:r w:rsidRPr="002011A4">
                <w:rPr>
                  <w:noProof/>
                  <w:lang w:val="en-US"/>
                </w:rPr>
                <w:t xml:space="preserve"> Ohio: Thomson.</w:t>
              </w:r>
            </w:p>
            <w:p w:rsidR="002011A4" w:rsidRPr="002011A4" w:rsidRDefault="002011A4" w:rsidP="002011A4">
              <w:pPr>
                <w:pStyle w:val="Bibliografie"/>
                <w:rPr>
                  <w:noProof/>
                  <w:lang w:val="en-US"/>
                </w:rPr>
              </w:pPr>
              <w:r w:rsidRPr="002011A4">
                <w:rPr>
                  <w:noProof/>
                  <w:lang w:val="en-US"/>
                </w:rPr>
                <w:t xml:space="preserve">Horngren, C. T., Datar, S. M., &amp; Foster, G. (2006). </w:t>
              </w:r>
              <w:r w:rsidRPr="002011A4">
                <w:rPr>
                  <w:i/>
                  <w:iCs/>
                  <w:noProof/>
                  <w:lang w:val="en-US"/>
                </w:rPr>
                <w:t>Cost Accounting: A Managerial Emphasis</w:t>
              </w:r>
              <w:r w:rsidRPr="002011A4">
                <w:rPr>
                  <w:noProof/>
                  <w:lang w:val="en-US"/>
                </w:rPr>
                <w:t xml:space="preserve"> (12de ed.). New Delhi: Prentice Hall.</w:t>
              </w:r>
            </w:p>
            <w:p w:rsidR="002011A4" w:rsidRPr="002011A4" w:rsidRDefault="002011A4" w:rsidP="002011A4">
              <w:pPr>
                <w:pStyle w:val="Bibliografie"/>
                <w:rPr>
                  <w:noProof/>
                  <w:lang w:val="en-US"/>
                </w:rPr>
              </w:pPr>
              <w:r w:rsidRPr="002011A4">
                <w:rPr>
                  <w:noProof/>
                  <w:lang w:val="en-US"/>
                </w:rPr>
                <w:t xml:space="preserve">Horngren, C. T., Foster, G., &amp; Datar, S. M. (1997). </w:t>
              </w:r>
              <w:r w:rsidRPr="002011A4">
                <w:rPr>
                  <w:i/>
                  <w:iCs/>
                  <w:noProof/>
                  <w:lang w:val="en-US"/>
                </w:rPr>
                <w:t>Cost Accounting: A Managerial Emphasis.</w:t>
              </w:r>
              <w:r w:rsidRPr="002011A4">
                <w:rPr>
                  <w:noProof/>
                  <w:lang w:val="en-US"/>
                </w:rPr>
                <w:t xml:space="preserve"> Prentice Hall.</w:t>
              </w:r>
            </w:p>
            <w:p w:rsidR="002011A4" w:rsidRPr="002011A4" w:rsidRDefault="002011A4" w:rsidP="002011A4">
              <w:pPr>
                <w:pStyle w:val="Bibliografie"/>
                <w:rPr>
                  <w:noProof/>
                  <w:lang w:val="en-US"/>
                </w:rPr>
              </w:pPr>
              <w:r w:rsidRPr="002011A4">
                <w:rPr>
                  <w:noProof/>
                  <w:lang w:val="en-US"/>
                </w:rPr>
                <w:t xml:space="preserve">Jacobson, R. (1987). The Validity of ROI as a Measure of Business Performance. </w:t>
              </w:r>
              <w:r w:rsidRPr="002011A4">
                <w:rPr>
                  <w:i/>
                  <w:iCs/>
                  <w:noProof/>
                  <w:lang w:val="en-US"/>
                </w:rPr>
                <w:t>The American Economic Review</w:t>
              </w:r>
              <w:r w:rsidRPr="002011A4">
                <w:rPr>
                  <w:noProof/>
                  <w:lang w:val="en-US"/>
                </w:rPr>
                <w:t xml:space="preserve"> </w:t>
              </w:r>
              <w:r w:rsidRPr="002011A4">
                <w:rPr>
                  <w:i/>
                  <w:iCs/>
                  <w:noProof/>
                  <w:lang w:val="en-US"/>
                </w:rPr>
                <w:t>, 77</w:t>
              </w:r>
              <w:r w:rsidRPr="002011A4">
                <w:rPr>
                  <w:noProof/>
                  <w:lang w:val="en-US"/>
                </w:rPr>
                <w:t xml:space="preserve"> (3), 470-478.</w:t>
              </w:r>
            </w:p>
            <w:p w:rsidR="002011A4" w:rsidRPr="002011A4" w:rsidRDefault="002011A4" w:rsidP="002011A4">
              <w:pPr>
                <w:pStyle w:val="Bibliografie"/>
                <w:rPr>
                  <w:noProof/>
                  <w:lang w:val="en-US"/>
                </w:rPr>
              </w:pPr>
              <w:r w:rsidRPr="002011A4">
                <w:rPr>
                  <w:noProof/>
                  <w:lang w:val="en-US"/>
                </w:rPr>
                <w:t xml:space="preserve">Jensen, M., &amp; Meckling, W. (1976). Theory of the Firm: Managerial Behavior, Agency Costs and Ownership Structure. </w:t>
              </w:r>
              <w:r w:rsidRPr="002011A4">
                <w:rPr>
                  <w:i/>
                  <w:iCs/>
                  <w:noProof/>
                  <w:lang w:val="en-US"/>
                </w:rPr>
                <w:t>Journal of Financial Economics</w:t>
              </w:r>
              <w:r w:rsidRPr="002011A4">
                <w:rPr>
                  <w:noProof/>
                  <w:lang w:val="en-US"/>
                </w:rPr>
                <w:t xml:space="preserve"> </w:t>
              </w:r>
              <w:r w:rsidRPr="002011A4">
                <w:rPr>
                  <w:i/>
                  <w:iCs/>
                  <w:noProof/>
                  <w:lang w:val="en-US"/>
                </w:rPr>
                <w:t>, 3</w:t>
              </w:r>
              <w:r w:rsidRPr="002011A4">
                <w:rPr>
                  <w:noProof/>
                  <w:lang w:val="en-US"/>
                </w:rPr>
                <w:t xml:space="preserve"> (4), 305-360.</w:t>
              </w:r>
            </w:p>
            <w:p w:rsidR="002011A4" w:rsidRPr="002011A4" w:rsidRDefault="002011A4" w:rsidP="002011A4">
              <w:pPr>
                <w:pStyle w:val="Bibliografie"/>
                <w:rPr>
                  <w:noProof/>
                  <w:lang w:val="en-US"/>
                </w:rPr>
              </w:pPr>
              <w:r w:rsidRPr="002011A4">
                <w:rPr>
                  <w:noProof/>
                  <w:lang w:val="en-US"/>
                </w:rPr>
                <w:t xml:space="preserve">Johnson, H., &amp; Kaplan, R. (1987). </w:t>
              </w:r>
              <w:r w:rsidRPr="002011A4">
                <w:rPr>
                  <w:i/>
                  <w:iCs/>
                  <w:noProof/>
                  <w:lang w:val="en-US"/>
                </w:rPr>
                <w:t>Relevance Lost, The Rise and Fall of Management Accounting.</w:t>
              </w:r>
              <w:r w:rsidRPr="002011A4">
                <w:rPr>
                  <w:noProof/>
                  <w:lang w:val="en-US"/>
                </w:rPr>
                <w:t xml:space="preserve"> Harvard: Business School Press.</w:t>
              </w:r>
            </w:p>
            <w:p w:rsidR="002011A4" w:rsidRPr="002011A4" w:rsidRDefault="002011A4" w:rsidP="002011A4">
              <w:pPr>
                <w:pStyle w:val="Bibliografie"/>
                <w:rPr>
                  <w:noProof/>
                  <w:lang w:val="en-US"/>
                </w:rPr>
              </w:pPr>
              <w:r w:rsidRPr="002011A4">
                <w:rPr>
                  <w:noProof/>
                  <w:lang w:val="en-US"/>
                </w:rPr>
                <w:t xml:space="preserve">Jorissen, A., &amp; Roodhooft, F. (2006). </w:t>
              </w:r>
              <w:r w:rsidRPr="002011A4">
                <w:rPr>
                  <w:i/>
                  <w:iCs/>
                  <w:noProof/>
                  <w:lang w:val="en-US"/>
                </w:rPr>
                <w:t>Management Accounting</w:t>
              </w:r>
              <w:r w:rsidRPr="002011A4">
                <w:rPr>
                  <w:noProof/>
                  <w:lang w:val="en-US"/>
                </w:rPr>
                <w:t xml:space="preserve"> (3de ed.). Uitgeverij De Boeck.</w:t>
              </w:r>
            </w:p>
            <w:p w:rsidR="002011A4" w:rsidRPr="002011A4" w:rsidRDefault="002011A4" w:rsidP="002011A4">
              <w:pPr>
                <w:pStyle w:val="Bibliografie"/>
                <w:rPr>
                  <w:noProof/>
                  <w:lang w:val="en-US"/>
                </w:rPr>
              </w:pPr>
              <w:r w:rsidRPr="002011A4">
                <w:rPr>
                  <w:noProof/>
                  <w:lang w:val="en-US"/>
                </w:rPr>
                <w:lastRenderedPageBreak/>
                <w:t xml:space="preserve">Kaplan, R. S., &amp; Norton, D. P. (1993). Putting the Balanced Scorecard to work. </w:t>
              </w:r>
              <w:r w:rsidRPr="002011A4">
                <w:rPr>
                  <w:i/>
                  <w:iCs/>
                  <w:noProof/>
                  <w:lang w:val="en-US"/>
                </w:rPr>
                <w:t>Harvard Business REview</w:t>
              </w:r>
              <w:r w:rsidRPr="002011A4">
                <w:rPr>
                  <w:noProof/>
                  <w:lang w:val="en-US"/>
                </w:rPr>
                <w:t xml:space="preserve"> (5), 134-147.</w:t>
              </w:r>
            </w:p>
            <w:p w:rsidR="002011A4" w:rsidRPr="002011A4" w:rsidRDefault="002011A4" w:rsidP="002011A4">
              <w:pPr>
                <w:pStyle w:val="Bibliografie"/>
                <w:rPr>
                  <w:noProof/>
                  <w:lang w:val="en-US"/>
                </w:rPr>
              </w:pPr>
              <w:r w:rsidRPr="002011A4">
                <w:rPr>
                  <w:noProof/>
                  <w:lang w:val="en-US"/>
                </w:rPr>
                <w:t xml:space="preserve">Kaplan, R. S., &amp; Norton, D. P. (1992). The Balanced Scorecard: measures that drive performance. </w:t>
              </w:r>
              <w:r w:rsidRPr="002011A4">
                <w:rPr>
                  <w:i/>
                  <w:iCs/>
                  <w:noProof/>
                  <w:lang w:val="en-US"/>
                </w:rPr>
                <w:t>Harvard Business Review</w:t>
              </w:r>
              <w:r w:rsidRPr="002011A4">
                <w:rPr>
                  <w:noProof/>
                  <w:lang w:val="en-US"/>
                </w:rPr>
                <w:t xml:space="preserve"> , 71-79.</w:t>
              </w:r>
            </w:p>
            <w:p w:rsidR="002011A4" w:rsidRPr="002011A4" w:rsidRDefault="002011A4" w:rsidP="002011A4">
              <w:pPr>
                <w:pStyle w:val="Bibliografie"/>
                <w:rPr>
                  <w:noProof/>
                  <w:lang w:val="en-US"/>
                </w:rPr>
              </w:pPr>
              <w:r w:rsidRPr="002011A4">
                <w:rPr>
                  <w:noProof/>
                  <w:lang w:val="en-US"/>
                </w:rPr>
                <w:t xml:space="preserve">Kaplan, R. S., &amp; Norton, D. P. (1996). </w:t>
              </w:r>
              <w:r w:rsidRPr="002011A4">
                <w:rPr>
                  <w:i/>
                  <w:iCs/>
                  <w:noProof/>
                  <w:lang w:val="en-US"/>
                </w:rPr>
                <w:t>The Balanced Scorecard: Translating Strategy into Action.</w:t>
              </w:r>
              <w:r w:rsidRPr="002011A4">
                <w:rPr>
                  <w:noProof/>
                  <w:lang w:val="en-US"/>
                </w:rPr>
                <w:t xml:space="preserve"> </w:t>
              </w:r>
            </w:p>
            <w:p w:rsidR="002011A4" w:rsidRPr="002011A4" w:rsidRDefault="002011A4" w:rsidP="002011A4">
              <w:pPr>
                <w:pStyle w:val="Bibliografie"/>
                <w:rPr>
                  <w:noProof/>
                  <w:lang w:val="en-US"/>
                </w:rPr>
              </w:pPr>
              <w:r w:rsidRPr="002011A4">
                <w:rPr>
                  <w:noProof/>
                  <w:lang w:val="en-US"/>
                </w:rPr>
                <w:t xml:space="preserve">Kaplan, R. S., &amp; Norton, D. P. (2001). </w:t>
              </w:r>
              <w:r w:rsidRPr="002011A4">
                <w:rPr>
                  <w:i/>
                  <w:iCs/>
                  <w:noProof/>
                  <w:lang w:val="en-US"/>
                </w:rPr>
                <w:t>The Strategy-Focused Organization: how Balanced Scorecard companies thrive in the new business environment.</w:t>
              </w:r>
              <w:r w:rsidRPr="002011A4">
                <w:rPr>
                  <w:noProof/>
                  <w:lang w:val="en-US"/>
                </w:rPr>
                <w:t xml:space="preserve"> Boston: Harvard Business School Press.</w:t>
              </w:r>
            </w:p>
            <w:p w:rsidR="002011A4" w:rsidRPr="002011A4" w:rsidRDefault="002011A4" w:rsidP="002011A4">
              <w:pPr>
                <w:pStyle w:val="Bibliografie"/>
                <w:rPr>
                  <w:noProof/>
                  <w:lang w:val="en-US"/>
                </w:rPr>
              </w:pPr>
              <w:r w:rsidRPr="002011A4">
                <w:rPr>
                  <w:noProof/>
                  <w:lang w:val="en-US"/>
                </w:rPr>
                <w:t xml:space="preserve">Kaplan, R. S., &amp; Norton, D. P. (1996). Using the balanced scorecard as a strategic management system. </w:t>
              </w:r>
              <w:r w:rsidRPr="002011A4">
                <w:rPr>
                  <w:i/>
                  <w:iCs/>
                  <w:noProof/>
                  <w:lang w:val="en-US"/>
                </w:rPr>
                <w:t>Harvard Business Review</w:t>
              </w:r>
              <w:r w:rsidRPr="002011A4">
                <w:rPr>
                  <w:noProof/>
                  <w:lang w:val="en-US"/>
                </w:rPr>
                <w:t xml:space="preserve"> (1), 75-85.</w:t>
              </w:r>
            </w:p>
            <w:p w:rsidR="002011A4" w:rsidRPr="002011A4" w:rsidRDefault="002011A4" w:rsidP="002011A4">
              <w:pPr>
                <w:pStyle w:val="Bibliografie"/>
                <w:rPr>
                  <w:noProof/>
                  <w:lang w:val="en-US"/>
                </w:rPr>
              </w:pPr>
              <w:r w:rsidRPr="002011A4">
                <w:rPr>
                  <w:noProof/>
                  <w:lang w:val="en-US"/>
                </w:rPr>
                <w:t xml:space="preserve">Keys, D., Azamhuzjaev, M., &amp; Mackey, J. (2001). Economic Value Added®: een kritische analyse. </w:t>
              </w:r>
              <w:r w:rsidRPr="002011A4">
                <w:rPr>
                  <w:i/>
                  <w:iCs/>
                  <w:noProof/>
                  <w:lang w:val="en-US"/>
                </w:rPr>
                <w:t>Financieel Management Select</w:t>
              </w:r>
              <w:r w:rsidRPr="002011A4">
                <w:rPr>
                  <w:noProof/>
                  <w:lang w:val="en-US"/>
                </w:rPr>
                <w:t xml:space="preserve"> (2), 54-66.</w:t>
              </w:r>
            </w:p>
            <w:p w:rsidR="002011A4" w:rsidRDefault="002011A4" w:rsidP="002011A4">
              <w:pPr>
                <w:pStyle w:val="Bibliografie"/>
                <w:rPr>
                  <w:noProof/>
                </w:rPr>
              </w:pPr>
              <w:r w:rsidRPr="002011A4">
                <w:rPr>
                  <w:noProof/>
                  <w:lang w:val="en-US"/>
                </w:rPr>
                <w:t xml:space="preserve">Keys, D., Azamhuzjaev, M., &amp; Mackey, J. (1999). EVA to boldly go? </w:t>
              </w:r>
              <w:r>
                <w:rPr>
                  <w:i/>
                  <w:iCs/>
                  <w:noProof/>
                </w:rPr>
                <w:t>CMA Management</w:t>
              </w:r>
              <w:r>
                <w:rPr>
                  <w:noProof/>
                </w:rPr>
                <w:t xml:space="preserve"> </w:t>
              </w:r>
              <w:r>
                <w:rPr>
                  <w:i/>
                  <w:iCs/>
                  <w:noProof/>
                </w:rPr>
                <w:t>, 73</w:t>
              </w:r>
              <w:r>
                <w:rPr>
                  <w:noProof/>
                </w:rPr>
                <w:t xml:space="preserve"> (7), 30-33.</w:t>
              </w:r>
            </w:p>
            <w:p w:rsidR="002011A4" w:rsidRPr="002011A4" w:rsidRDefault="002011A4" w:rsidP="002011A4">
              <w:pPr>
                <w:pStyle w:val="Bibliografie"/>
                <w:rPr>
                  <w:noProof/>
                  <w:lang w:val="en-US"/>
                </w:rPr>
              </w:pPr>
              <w:r>
                <w:rPr>
                  <w:noProof/>
                </w:rPr>
                <w:t xml:space="preserve">Knop, N., &amp; Urff, E. (2004). Target EVA; bepalen EVA-doelstellingen vanuit bedrijfseconomisch perspectief. </w:t>
              </w:r>
              <w:r w:rsidRPr="002011A4">
                <w:rPr>
                  <w:i/>
                  <w:iCs/>
                  <w:noProof/>
                  <w:lang w:val="en-US"/>
                </w:rPr>
                <w:t>Praktijkboek Financieel Management</w:t>
              </w:r>
              <w:r w:rsidRPr="002011A4">
                <w:rPr>
                  <w:noProof/>
                  <w:lang w:val="en-US"/>
                </w:rPr>
                <w:t xml:space="preserve"> (72).</w:t>
              </w:r>
            </w:p>
            <w:p w:rsidR="002011A4" w:rsidRPr="002011A4" w:rsidRDefault="002011A4" w:rsidP="002011A4">
              <w:pPr>
                <w:pStyle w:val="Bibliografie"/>
                <w:rPr>
                  <w:noProof/>
                  <w:lang w:val="en-US"/>
                </w:rPr>
              </w:pPr>
              <w:r w:rsidRPr="002011A4">
                <w:rPr>
                  <w:noProof/>
                  <w:lang w:val="en-US"/>
                </w:rPr>
                <w:t xml:space="preserve">Kramer, J., &amp; Pushner, G. (1997). An empirical analysis of Economic Value Added as a proxy for Market Value Added. </w:t>
              </w:r>
              <w:r w:rsidRPr="002011A4">
                <w:rPr>
                  <w:i/>
                  <w:iCs/>
                  <w:noProof/>
                  <w:lang w:val="en-US"/>
                </w:rPr>
                <w:t>Financial Practice and Education</w:t>
              </w:r>
              <w:r w:rsidRPr="002011A4">
                <w:rPr>
                  <w:noProof/>
                  <w:lang w:val="en-US"/>
                </w:rPr>
                <w:t xml:space="preserve"> (Spring/Summer), 41-49.</w:t>
              </w:r>
            </w:p>
            <w:p w:rsidR="002011A4" w:rsidRPr="002011A4" w:rsidRDefault="002011A4" w:rsidP="002011A4">
              <w:pPr>
                <w:pStyle w:val="Bibliografie"/>
                <w:rPr>
                  <w:noProof/>
                  <w:lang w:val="en-US"/>
                </w:rPr>
              </w:pPr>
              <w:r w:rsidRPr="002011A4">
                <w:rPr>
                  <w:noProof/>
                  <w:lang w:val="en-US"/>
                </w:rPr>
                <w:t xml:space="preserve">Kunz, A., &amp; Pfaff, D. (2002). Agency theory, performance evaluation, and the hypothetical construct of intrinsic motivation. </w:t>
              </w:r>
              <w:r w:rsidRPr="002011A4">
                <w:rPr>
                  <w:i/>
                  <w:iCs/>
                  <w:noProof/>
                  <w:lang w:val="en-US"/>
                </w:rPr>
                <w:t>Accounting, Organizations, and Society</w:t>
              </w:r>
              <w:r w:rsidRPr="002011A4">
                <w:rPr>
                  <w:noProof/>
                  <w:lang w:val="en-US"/>
                </w:rPr>
                <w:t xml:space="preserve"> </w:t>
              </w:r>
              <w:r w:rsidRPr="002011A4">
                <w:rPr>
                  <w:i/>
                  <w:iCs/>
                  <w:noProof/>
                  <w:lang w:val="en-US"/>
                </w:rPr>
                <w:t>, 27</w:t>
              </w:r>
              <w:r w:rsidRPr="002011A4">
                <w:rPr>
                  <w:noProof/>
                  <w:lang w:val="en-US"/>
                </w:rPr>
                <w:t>, 275-295.</w:t>
              </w:r>
            </w:p>
            <w:p w:rsidR="002011A4" w:rsidRPr="002011A4" w:rsidRDefault="002011A4" w:rsidP="002011A4">
              <w:pPr>
                <w:pStyle w:val="Bibliografie"/>
                <w:rPr>
                  <w:noProof/>
                  <w:lang w:val="en-US"/>
                </w:rPr>
              </w:pPr>
              <w:r w:rsidRPr="002011A4">
                <w:rPr>
                  <w:noProof/>
                  <w:lang w:val="en-US"/>
                </w:rPr>
                <w:t xml:space="preserve">Lambert, R. (2007). Agency Theory and Management Accounting. In C. Chapman, A. Hopwood, &amp; M. Shields, </w:t>
              </w:r>
              <w:r w:rsidRPr="002011A4">
                <w:rPr>
                  <w:i/>
                  <w:iCs/>
                  <w:noProof/>
                  <w:lang w:val="en-US"/>
                </w:rPr>
                <w:t>Handbook of Management AccountingResearch</w:t>
              </w:r>
              <w:r w:rsidRPr="002011A4">
                <w:rPr>
                  <w:noProof/>
                  <w:lang w:val="en-US"/>
                </w:rPr>
                <w:t xml:space="preserve"> (pp. 247-268). Elsevier Ltd.</w:t>
              </w:r>
            </w:p>
            <w:p w:rsidR="002011A4" w:rsidRPr="002011A4" w:rsidRDefault="002011A4" w:rsidP="002011A4">
              <w:pPr>
                <w:pStyle w:val="Bibliografie"/>
                <w:rPr>
                  <w:noProof/>
                  <w:lang w:val="en-US"/>
                </w:rPr>
              </w:pPr>
              <w:r w:rsidRPr="002011A4">
                <w:rPr>
                  <w:noProof/>
                  <w:lang w:val="en-US"/>
                </w:rPr>
                <w:t xml:space="preserve">Lehn, K., &amp; Makhija, A. (1996). EVA and MVA as Performance Measures and Signals for Strategic Change. </w:t>
              </w:r>
              <w:r w:rsidRPr="002011A4">
                <w:rPr>
                  <w:i/>
                  <w:iCs/>
                  <w:noProof/>
                  <w:lang w:val="en-US"/>
                </w:rPr>
                <w:t>Strategy and Leadership</w:t>
              </w:r>
              <w:r w:rsidRPr="002011A4">
                <w:rPr>
                  <w:noProof/>
                  <w:lang w:val="en-US"/>
                </w:rPr>
                <w:t xml:space="preserve"> </w:t>
              </w:r>
              <w:r w:rsidRPr="002011A4">
                <w:rPr>
                  <w:i/>
                  <w:iCs/>
                  <w:noProof/>
                  <w:lang w:val="en-US"/>
                </w:rPr>
                <w:t>, 24</w:t>
              </w:r>
              <w:r w:rsidRPr="002011A4">
                <w:rPr>
                  <w:noProof/>
                  <w:lang w:val="en-US"/>
                </w:rPr>
                <w:t>, 34-38.</w:t>
              </w:r>
            </w:p>
            <w:p w:rsidR="002011A4" w:rsidRPr="002011A4" w:rsidRDefault="002011A4" w:rsidP="002011A4">
              <w:pPr>
                <w:pStyle w:val="Bibliografie"/>
                <w:rPr>
                  <w:noProof/>
                  <w:lang w:val="en-US"/>
                </w:rPr>
              </w:pPr>
              <w:r w:rsidRPr="002011A4">
                <w:rPr>
                  <w:noProof/>
                  <w:lang w:val="en-US"/>
                </w:rPr>
                <w:t xml:space="preserve">Levink, H. (2004). </w:t>
              </w:r>
              <w:r w:rsidRPr="002011A4">
                <w:rPr>
                  <w:i/>
                  <w:iCs/>
                  <w:noProof/>
                  <w:lang w:val="en-US"/>
                </w:rPr>
                <w:t>Value Based Business Steering / Value Based Management.</w:t>
              </w:r>
              <w:r w:rsidRPr="002011A4">
                <w:rPr>
                  <w:noProof/>
                  <w:lang w:val="en-US"/>
                </w:rPr>
                <w:t xml:space="preserve"> </w:t>
              </w:r>
            </w:p>
            <w:p w:rsidR="002011A4" w:rsidRPr="002011A4" w:rsidRDefault="002011A4" w:rsidP="002011A4">
              <w:pPr>
                <w:pStyle w:val="Bibliografie"/>
                <w:rPr>
                  <w:noProof/>
                  <w:lang w:val="en-US"/>
                </w:rPr>
              </w:pPr>
              <w:r w:rsidRPr="002011A4">
                <w:rPr>
                  <w:noProof/>
                  <w:lang w:val="en-US"/>
                </w:rPr>
                <w:t xml:space="preserve">Lipe, M. G., &amp; Salterio, S. E. (2002). A Note on the judgmental effects of the balanced scorecard's information organization. </w:t>
              </w:r>
              <w:r w:rsidRPr="002011A4">
                <w:rPr>
                  <w:i/>
                  <w:iCs/>
                  <w:noProof/>
                  <w:lang w:val="en-US"/>
                </w:rPr>
                <w:t>Accounting, Organization and Society</w:t>
              </w:r>
              <w:r w:rsidRPr="002011A4">
                <w:rPr>
                  <w:noProof/>
                  <w:lang w:val="en-US"/>
                </w:rPr>
                <w:t xml:space="preserve"> </w:t>
              </w:r>
              <w:r w:rsidRPr="002011A4">
                <w:rPr>
                  <w:i/>
                  <w:iCs/>
                  <w:noProof/>
                  <w:lang w:val="en-US"/>
                </w:rPr>
                <w:t>, 27</w:t>
              </w:r>
              <w:r w:rsidRPr="002011A4">
                <w:rPr>
                  <w:noProof/>
                  <w:lang w:val="en-US"/>
                </w:rPr>
                <w:t>, 531-540.</w:t>
              </w:r>
            </w:p>
            <w:p w:rsidR="002011A4" w:rsidRDefault="002011A4" w:rsidP="002011A4">
              <w:pPr>
                <w:pStyle w:val="Bibliografie"/>
                <w:rPr>
                  <w:noProof/>
                </w:rPr>
              </w:pPr>
              <w:r w:rsidRPr="002011A4">
                <w:rPr>
                  <w:noProof/>
                  <w:lang w:val="en-US"/>
                </w:rPr>
                <w:t xml:space="preserve">Mäkeläinen, E. (1998). </w:t>
              </w:r>
              <w:r w:rsidRPr="002011A4">
                <w:rPr>
                  <w:i/>
                  <w:iCs/>
                  <w:noProof/>
                  <w:lang w:val="en-US"/>
                </w:rPr>
                <w:t>Economic Value Added as a management tool.</w:t>
              </w:r>
              <w:r w:rsidRPr="002011A4">
                <w:rPr>
                  <w:noProof/>
                  <w:lang w:val="en-US"/>
                </w:rPr>
                <w:t xml:space="preserve"> </w:t>
              </w:r>
              <w:r>
                <w:rPr>
                  <w:noProof/>
                </w:rPr>
                <w:t>Opgeroepen op 2010, van Evanomics: http://www.evanomics.com/evstudy.shtml</w:t>
              </w:r>
            </w:p>
            <w:p w:rsidR="002011A4" w:rsidRPr="002011A4" w:rsidRDefault="002011A4" w:rsidP="002011A4">
              <w:pPr>
                <w:pStyle w:val="Bibliografie"/>
                <w:rPr>
                  <w:noProof/>
                  <w:lang w:val="en-US"/>
                </w:rPr>
              </w:pPr>
              <w:r>
                <w:rPr>
                  <w:noProof/>
                </w:rPr>
                <w:t xml:space="preserve">McTaggert, J., Knotes, P., &amp; Mankins, M. (1994). </w:t>
              </w:r>
              <w:r w:rsidRPr="002011A4">
                <w:rPr>
                  <w:i/>
                  <w:iCs/>
                  <w:noProof/>
                  <w:lang w:val="en-US"/>
                </w:rPr>
                <w:t>The Value Imperative.</w:t>
              </w:r>
              <w:r w:rsidRPr="002011A4">
                <w:rPr>
                  <w:noProof/>
                  <w:lang w:val="en-US"/>
                </w:rPr>
                <w:t xml:space="preserve"> New York: The Free Press.</w:t>
              </w:r>
            </w:p>
            <w:p w:rsidR="002011A4" w:rsidRPr="002011A4" w:rsidRDefault="002011A4" w:rsidP="002011A4">
              <w:pPr>
                <w:pStyle w:val="Bibliografie"/>
                <w:rPr>
                  <w:noProof/>
                  <w:lang w:val="en-US"/>
                </w:rPr>
              </w:pPr>
              <w:r w:rsidRPr="002011A4">
                <w:rPr>
                  <w:noProof/>
                  <w:lang w:val="en-US"/>
                </w:rPr>
                <w:t xml:space="preserve">Merchant, K., &amp; Otley, D. (2007). A review of the literature on control and accountability. </w:t>
              </w:r>
              <w:r w:rsidRPr="002011A4">
                <w:rPr>
                  <w:i/>
                  <w:iCs/>
                  <w:noProof/>
                  <w:lang w:val="en-US"/>
                </w:rPr>
                <w:t>Handbook of Management Accounting Research, door Hopwood, Chapman, Shields</w:t>
              </w:r>
              <w:r w:rsidRPr="002011A4">
                <w:rPr>
                  <w:noProof/>
                  <w:lang w:val="en-US"/>
                </w:rPr>
                <w:t xml:space="preserve"> </w:t>
              </w:r>
              <w:r w:rsidRPr="002011A4">
                <w:rPr>
                  <w:i/>
                  <w:iCs/>
                  <w:noProof/>
                  <w:lang w:val="en-US"/>
                </w:rPr>
                <w:t>, 2</w:t>
              </w:r>
              <w:r w:rsidRPr="002011A4">
                <w:rPr>
                  <w:noProof/>
                  <w:lang w:val="en-US"/>
                </w:rPr>
                <w:t>, 785-804.</w:t>
              </w:r>
            </w:p>
            <w:p w:rsidR="002011A4" w:rsidRPr="002011A4" w:rsidRDefault="002011A4" w:rsidP="002011A4">
              <w:pPr>
                <w:pStyle w:val="Bibliografie"/>
                <w:rPr>
                  <w:noProof/>
                  <w:lang w:val="en-US"/>
                </w:rPr>
              </w:pPr>
              <w:r w:rsidRPr="002011A4">
                <w:rPr>
                  <w:noProof/>
                  <w:lang w:val="en-US"/>
                </w:rPr>
                <w:t xml:space="preserve">Muntinga, M., &amp; Lagerveld, N. (2003). </w:t>
              </w:r>
              <w:r>
                <w:rPr>
                  <w:i/>
                  <w:iCs/>
                  <w:noProof/>
                </w:rPr>
                <w:t>Managementmodellen voor kwaliteit</w:t>
              </w:r>
              <w:r>
                <w:rPr>
                  <w:noProof/>
                </w:rPr>
                <w:t xml:space="preserve"> (2e ed.). </w:t>
              </w:r>
              <w:r w:rsidRPr="002011A4">
                <w:rPr>
                  <w:noProof/>
                  <w:lang w:val="en-US"/>
                </w:rPr>
                <w:t>Kluwer.</w:t>
              </w:r>
            </w:p>
            <w:p w:rsidR="002011A4" w:rsidRPr="002011A4" w:rsidRDefault="002011A4" w:rsidP="002011A4">
              <w:pPr>
                <w:pStyle w:val="Bibliografie"/>
                <w:rPr>
                  <w:noProof/>
                  <w:lang w:val="en-US"/>
                </w:rPr>
              </w:pPr>
              <w:r w:rsidRPr="002011A4">
                <w:rPr>
                  <w:noProof/>
                  <w:lang w:val="en-US"/>
                </w:rPr>
                <w:t xml:space="preserve">Nickerson, C. (1986). </w:t>
              </w:r>
              <w:r w:rsidRPr="002011A4">
                <w:rPr>
                  <w:i/>
                  <w:iCs/>
                  <w:noProof/>
                  <w:lang w:val="en-US"/>
                </w:rPr>
                <w:t>Accounting Handbook for Nonaccountants.</w:t>
              </w:r>
              <w:r w:rsidRPr="002011A4">
                <w:rPr>
                  <w:noProof/>
                  <w:lang w:val="en-US"/>
                </w:rPr>
                <w:t xml:space="preserve"> New York: Van Nostrand Reinhold Co.</w:t>
              </w:r>
            </w:p>
            <w:p w:rsidR="002011A4" w:rsidRPr="002011A4" w:rsidRDefault="002011A4" w:rsidP="002011A4">
              <w:pPr>
                <w:pStyle w:val="Bibliografie"/>
                <w:rPr>
                  <w:noProof/>
                  <w:lang w:val="en-US"/>
                </w:rPr>
              </w:pPr>
              <w:r w:rsidRPr="002011A4">
                <w:rPr>
                  <w:noProof/>
                  <w:lang w:val="en-US"/>
                </w:rPr>
                <w:lastRenderedPageBreak/>
                <w:t xml:space="preserve">O’Byrne, S. (1996). EVA and market value. </w:t>
              </w:r>
              <w:r w:rsidRPr="002011A4">
                <w:rPr>
                  <w:i/>
                  <w:iCs/>
                  <w:noProof/>
                  <w:lang w:val="en-US"/>
                </w:rPr>
                <w:t>Journal of Applied Corporate Finance</w:t>
              </w:r>
              <w:r w:rsidRPr="002011A4">
                <w:rPr>
                  <w:noProof/>
                  <w:lang w:val="en-US"/>
                </w:rPr>
                <w:t xml:space="preserve"> </w:t>
              </w:r>
              <w:r w:rsidRPr="002011A4">
                <w:rPr>
                  <w:i/>
                  <w:iCs/>
                  <w:noProof/>
                  <w:lang w:val="en-US"/>
                </w:rPr>
                <w:t>, 9</w:t>
              </w:r>
              <w:r w:rsidRPr="002011A4">
                <w:rPr>
                  <w:noProof/>
                  <w:lang w:val="en-US"/>
                </w:rPr>
                <w:t xml:space="preserve"> (1), 116-125.</w:t>
              </w:r>
            </w:p>
            <w:p w:rsidR="002011A4" w:rsidRPr="002011A4" w:rsidRDefault="002011A4" w:rsidP="002011A4">
              <w:pPr>
                <w:pStyle w:val="Bibliografie"/>
                <w:rPr>
                  <w:noProof/>
                  <w:lang w:val="en-US"/>
                </w:rPr>
              </w:pPr>
              <w:r w:rsidRPr="002011A4">
                <w:rPr>
                  <w:noProof/>
                  <w:lang w:val="en-US"/>
                </w:rPr>
                <w:t xml:space="preserve">Otley, D., Broadbent, J., &amp; Berry, A. (1995). Research in management control: an overview of its development. </w:t>
              </w:r>
              <w:r w:rsidRPr="002011A4">
                <w:rPr>
                  <w:i/>
                  <w:iCs/>
                  <w:noProof/>
                  <w:lang w:val="en-US"/>
                </w:rPr>
                <w:t>British Journal of Management</w:t>
              </w:r>
              <w:r w:rsidRPr="002011A4">
                <w:rPr>
                  <w:noProof/>
                  <w:lang w:val="en-US"/>
                </w:rPr>
                <w:t xml:space="preserve"> </w:t>
              </w:r>
              <w:r w:rsidRPr="002011A4">
                <w:rPr>
                  <w:i/>
                  <w:iCs/>
                  <w:noProof/>
                  <w:lang w:val="en-US"/>
                </w:rPr>
                <w:t>, 6</w:t>
              </w:r>
              <w:r w:rsidRPr="002011A4">
                <w:rPr>
                  <w:noProof/>
                  <w:lang w:val="en-US"/>
                </w:rPr>
                <w:t>, 31-44.</w:t>
              </w:r>
            </w:p>
            <w:p w:rsidR="002011A4" w:rsidRPr="002011A4" w:rsidRDefault="002011A4" w:rsidP="002011A4">
              <w:pPr>
                <w:pStyle w:val="Bibliografie"/>
                <w:rPr>
                  <w:noProof/>
                  <w:lang w:val="en-US"/>
                </w:rPr>
              </w:pPr>
              <w:r w:rsidRPr="002011A4">
                <w:rPr>
                  <w:noProof/>
                  <w:lang w:val="en-US"/>
                </w:rPr>
                <w:t xml:space="preserve">Pinto, F. (2001). </w:t>
              </w:r>
              <w:r w:rsidRPr="002011A4">
                <w:rPr>
                  <w:i/>
                  <w:iCs/>
                  <w:noProof/>
                  <w:lang w:val="en-US"/>
                </w:rPr>
                <w:t>Economic Value Added.</w:t>
              </w:r>
              <w:r w:rsidRPr="002011A4">
                <w:rPr>
                  <w:noProof/>
                  <w:lang w:val="en-US"/>
                </w:rPr>
                <w:t xml:space="preserve"> Opgeroepen op 2010, van Evanomics: http://www.evanomics.com</w:t>
              </w:r>
            </w:p>
            <w:p w:rsidR="002011A4" w:rsidRPr="002011A4" w:rsidRDefault="002011A4" w:rsidP="002011A4">
              <w:pPr>
                <w:pStyle w:val="Bibliografie"/>
                <w:rPr>
                  <w:noProof/>
                  <w:lang w:val="en-US"/>
                </w:rPr>
              </w:pPr>
              <w:r w:rsidRPr="002011A4">
                <w:rPr>
                  <w:noProof/>
                  <w:lang w:val="en-US"/>
                </w:rPr>
                <w:t xml:space="preserve">Pitman, B. (2003). Leading for Value. </w:t>
              </w:r>
              <w:r w:rsidRPr="002011A4">
                <w:rPr>
                  <w:i/>
                  <w:iCs/>
                  <w:noProof/>
                  <w:lang w:val="en-US"/>
                </w:rPr>
                <w:t>Harvard Business Review</w:t>
              </w:r>
              <w:r w:rsidRPr="002011A4">
                <w:rPr>
                  <w:noProof/>
                  <w:lang w:val="en-US"/>
                </w:rPr>
                <w:t xml:space="preserve"> </w:t>
              </w:r>
              <w:r w:rsidRPr="002011A4">
                <w:rPr>
                  <w:i/>
                  <w:iCs/>
                  <w:noProof/>
                  <w:lang w:val="en-US"/>
                </w:rPr>
                <w:t>, 18</w:t>
              </w:r>
              <w:r w:rsidRPr="002011A4">
                <w:rPr>
                  <w:noProof/>
                  <w:lang w:val="en-US"/>
                </w:rPr>
                <w:t xml:space="preserve"> (4), 41-46.</w:t>
              </w:r>
            </w:p>
            <w:p w:rsidR="002011A4" w:rsidRPr="002011A4" w:rsidRDefault="002011A4" w:rsidP="002011A4">
              <w:pPr>
                <w:pStyle w:val="Bibliografie"/>
                <w:rPr>
                  <w:noProof/>
                  <w:lang w:val="en-US"/>
                </w:rPr>
              </w:pPr>
              <w:r w:rsidRPr="002011A4">
                <w:rPr>
                  <w:noProof/>
                  <w:lang w:val="en-US"/>
                </w:rPr>
                <w:t xml:space="preserve">Rappaport, A. (1986). Creating Shareholder Value. </w:t>
              </w:r>
              <w:r w:rsidRPr="002011A4">
                <w:rPr>
                  <w:i/>
                  <w:iCs/>
                  <w:noProof/>
                  <w:lang w:val="en-US"/>
                </w:rPr>
                <w:t>The Free Press</w:t>
              </w:r>
              <w:r w:rsidRPr="002011A4">
                <w:rPr>
                  <w:noProof/>
                  <w:lang w:val="en-US"/>
                </w:rPr>
                <w:t xml:space="preserve"> , New York.</w:t>
              </w:r>
            </w:p>
            <w:p w:rsidR="002011A4" w:rsidRPr="002011A4" w:rsidRDefault="002011A4" w:rsidP="002011A4">
              <w:pPr>
                <w:pStyle w:val="Bibliografie"/>
                <w:rPr>
                  <w:noProof/>
                  <w:lang w:val="en-US"/>
                </w:rPr>
              </w:pPr>
              <w:r w:rsidRPr="002011A4">
                <w:rPr>
                  <w:noProof/>
                  <w:lang w:val="en-US"/>
                </w:rPr>
                <w:t xml:space="preserve">Rappaport, A. (2000). </w:t>
              </w:r>
              <w:r w:rsidRPr="002011A4">
                <w:rPr>
                  <w:i/>
                  <w:iCs/>
                  <w:noProof/>
                  <w:lang w:val="en-US"/>
                </w:rPr>
                <w:t>Creating Shareholder Value: A Guide for Managers and Investors.</w:t>
              </w:r>
              <w:r w:rsidRPr="002011A4">
                <w:rPr>
                  <w:noProof/>
                  <w:lang w:val="en-US"/>
                </w:rPr>
                <w:t xml:space="preserve"> Simon and Schuster.</w:t>
              </w:r>
            </w:p>
            <w:p w:rsidR="002011A4" w:rsidRPr="002011A4" w:rsidRDefault="002011A4" w:rsidP="002011A4">
              <w:pPr>
                <w:pStyle w:val="Bibliografie"/>
                <w:rPr>
                  <w:noProof/>
                  <w:lang w:val="en-US"/>
                </w:rPr>
              </w:pPr>
              <w:r w:rsidRPr="002011A4">
                <w:rPr>
                  <w:noProof/>
                  <w:lang w:val="en-US"/>
                </w:rPr>
                <w:t xml:space="preserve">Rasiel, E. (1999). </w:t>
              </w:r>
              <w:r w:rsidRPr="002011A4">
                <w:rPr>
                  <w:i/>
                  <w:iCs/>
                  <w:noProof/>
                  <w:lang w:val="en-US"/>
                </w:rPr>
                <w:t>The McKinsey Way.</w:t>
              </w:r>
              <w:r w:rsidRPr="002011A4">
                <w:rPr>
                  <w:noProof/>
                  <w:lang w:val="en-US"/>
                </w:rPr>
                <w:t xml:space="preserve"> McGraw-Hill.</w:t>
              </w:r>
            </w:p>
            <w:p w:rsidR="002011A4" w:rsidRPr="002011A4" w:rsidRDefault="002011A4" w:rsidP="002011A4">
              <w:pPr>
                <w:pStyle w:val="Bibliografie"/>
                <w:rPr>
                  <w:noProof/>
                  <w:lang w:val="en-US"/>
                </w:rPr>
              </w:pPr>
              <w:r>
                <w:rPr>
                  <w:noProof/>
                </w:rPr>
                <w:t xml:space="preserve">Rijken, H., Roelofs, S., &amp; Eijgenhuijsen, H. (2003). De relatie tussen waardecreatie en koersontwikkeling voor Nederlandse ondernemingen. </w:t>
              </w:r>
              <w:r w:rsidRPr="002011A4">
                <w:rPr>
                  <w:i/>
                  <w:iCs/>
                  <w:noProof/>
                  <w:lang w:val="en-US"/>
                </w:rPr>
                <w:t>MAB</w:t>
              </w:r>
              <w:r w:rsidRPr="002011A4">
                <w:rPr>
                  <w:noProof/>
                  <w:lang w:val="en-US"/>
                </w:rPr>
                <w:t xml:space="preserve"> , 348-358.</w:t>
              </w:r>
            </w:p>
            <w:p w:rsidR="002011A4" w:rsidRPr="002011A4" w:rsidRDefault="002011A4" w:rsidP="002011A4">
              <w:pPr>
                <w:pStyle w:val="Bibliografie"/>
                <w:rPr>
                  <w:noProof/>
                  <w:lang w:val="en-US"/>
                </w:rPr>
              </w:pPr>
              <w:r w:rsidRPr="002011A4">
                <w:rPr>
                  <w:noProof/>
                  <w:lang w:val="en-US"/>
                </w:rPr>
                <w:t xml:space="preserve">Roztocki, N., &amp; Needy, K. (1998). </w:t>
              </w:r>
              <w:r w:rsidRPr="002011A4">
                <w:rPr>
                  <w:i/>
                  <w:iCs/>
                  <w:noProof/>
                  <w:lang w:val="en-US"/>
                </w:rPr>
                <w:t>EVA for Small Manufacturing Companies.</w:t>
              </w:r>
              <w:r w:rsidRPr="002011A4">
                <w:rPr>
                  <w:noProof/>
                  <w:lang w:val="en-US"/>
                </w:rPr>
                <w:t xml:space="preserve"> Pittsburgh: University of Pittsburgh, Department of Industrial Engineering.</w:t>
              </w:r>
            </w:p>
            <w:p w:rsidR="002011A4" w:rsidRPr="002011A4" w:rsidRDefault="002011A4" w:rsidP="002011A4">
              <w:pPr>
                <w:pStyle w:val="Bibliografie"/>
                <w:rPr>
                  <w:noProof/>
                  <w:lang w:val="en-US"/>
                </w:rPr>
              </w:pPr>
              <w:r w:rsidRPr="002011A4">
                <w:rPr>
                  <w:noProof/>
                  <w:lang w:val="en-US"/>
                </w:rPr>
                <w:t xml:space="preserve">Stern Stewart &amp; Co. (1995). Advertisement. </w:t>
              </w:r>
              <w:r w:rsidRPr="002011A4">
                <w:rPr>
                  <w:i/>
                  <w:iCs/>
                  <w:noProof/>
                  <w:lang w:val="en-US"/>
                </w:rPr>
                <w:t>Harvard Business Review</w:t>
              </w:r>
              <w:r w:rsidRPr="002011A4">
                <w:rPr>
                  <w:noProof/>
                  <w:lang w:val="en-US"/>
                </w:rPr>
                <w:t xml:space="preserve"> (6), 20.</w:t>
              </w:r>
            </w:p>
            <w:p w:rsidR="002011A4" w:rsidRPr="002011A4" w:rsidRDefault="002011A4" w:rsidP="002011A4">
              <w:pPr>
                <w:pStyle w:val="Bibliografie"/>
                <w:rPr>
                  <w:noProof/>
                  <w:lang w:val="en-US"/>
                </w:rPr>
              </w:pPr>
              <w:r w:rsidRPr="002011A4">
                <w:rPr>
                  <w:noProof/>
                  <w:lang w:val="en-US"/>
                </w:rPr>
                <w:t xml:space="preserve">Stewart, G. (1994). EVA: fact or fantasy? </w:t>
              </w:r>
              <w:r w:rsidRPr="002011A4">
                <w:rPr>
                  <w:i/>
                  <w:iCs/>
                  <w:noProof/>
                  <w:lang w:val="en-US"/>
                </w:rPr>
                <w:t>Journal of Applied Corporate Finance</w:t>
              </w:r>
              <w:r w:rsidRPr="002011A4">
                <w:rPr>
                  <w:noProof/>
                  <w:lang w:val="en-US"/>
                </w:rPr>
                <w:t xml:space="preserve"> </w:t>
              </w:r>
              <w:r w:rsidRPr="002011A4">
                <w:rPr>
                  <w:i/>
                  <w:iCs/>
                  <w:noProof/>
                  <w:lang w:val="en-US"/>
                </w:rPr>
                <w:t>, 7</w:t>
              </w:r>
              <w:r w:rsidRPr="002011A4">
                <w:rPr>
                  <w:noProof/>
                  <w:lang w:val="en-US"/>
                </w:rPr>
                <w:t>, 71-84.</w:t>
              </w:r>
            </w:p>
            <w:p w:rsidR="002011A4" w:rsidRPr="002011A4" w:rsidRDefault="002011A4" w:rsidP="002011A4">
              <w:pPr>
                <w:pStyle w:val="Bibliografie"/>
                <w:rPr>
                  <w:noProof/>
                  <w:lang w:val="en-US"/>
                </w:rPr>
              </w:pPr>
              <w:r w:rsidRPr="002011A4">
                <w:rPr>
                  <w:noProof/>
                  <w:lang w:val="en-US"/>
                </w:rPr>
                <w:t xml:space="preserve">Stewart, G. (1991). </w:t>
              </w:r>
              <w:r w:rsidRPr="002011A4">
                <w:rPr>
                  <w:i/>
                  <w:iCs/>
                  <w:noProof/>
                  <w:lang w:val="en-US"/>
                </w:rPr>
                <w:t>The Quest for Value.</w:t>
              </w:r>
              <w:r w:rsidRPr="002011A4">
                <w:rPr>
                  <w:noProof/>
                  <w:lang w:val="en-US"/>
                </w:rPr>
                <w:t xml:space="preserve"> New York: HarperCollins.</w:t>
              </w:r>
            </w:p>
            <w:p w:rsidR="002011A4" w:rsidRPr="002011A4" w:rsidRDefault="002011A4" w:rsidP="002011A4">
              <w:pPr>
                <w:pStyle w:val="Bibliografie"/>
                <w:rPr>
                  <w:noProof/>
                  <w:lang w:val="en-US"/>
                </w:rPr>
              </w:pPr>
              <w:r w:rsidRPr="002011A4">
                <w:rPr>
                  <w:noProof/>
                  <w:lang w:val="en-US"/>
                </w:rPr>
                <w:t xml:space="preserve">Stewart, G. (1990). </w:t>
              </w:r>
              <w:r w:rsidRPr="002011A4">
                <w:rPr>
                  <w:i/>
                  <w:iCs/>
                  <w:noProof/>
                  <w:lang w:val="en-US"/>
                </w:rPr>
                <w:t>The Quest for Value: the EVA management guide.</w:t>
              </w:r>
              <w:r w:rsidRPr="002011A4">
                <w:rPr>
                  <w:noProof/>
                  <w:lang w:val="en-US"/>
                </w:rPr>
                <w:t xml:space="preserve"> New York: Harper Business.</w:t>
              </w:r>
            </w:p>
            <w:p w:rsidR="002011A4" w:rsidRPr="002011A4" w:rsidRDefault="002011A4" w:rsidP="002011A4">
              <w:pPr>
                <w:pStyle w:val="Bibliografie"/>
                <w:rPr>
                  <w:noProof/>
                  <w:lang w:val="en-US"/>
                </w:rPr>
              </w:pPr>
              <w:r w:rsidRPr="002011A4">
                <w:rPr>
                  <w:noProof/>
                  <w:lang w:val="en-US"/>
                </w:rPr>
                <w:t xml:space="preserve">Sundaram, A., &amp; Inkpen, A. (2004). The Corporate Objective Revisited. </w:t>
              </w:r>
              <w:r w:rsidRPr="002011A4">
                <w:rPr>
                  <w:i/>
                  <w:iCs/>
                  <w:noProof/>
                  <w:lang w:val="en-US"/>
                </w:rPr>
                <w:t>Organization Science</w:t>
              </w:r>
              <w:r w:rsidRPr="002011A4">
                <w:rPr>
                  <w:noProof/>
                  <w:lang w:val="en-US"/>
                </w:rPr>
                <w:t xml:space="preserve"> </w:t>
              </w:r>
              <w:r w:rsidRPr="002011A4">
                <w:rPr>
                  <w:i/>
                  <w:iCs/>
                  <w:noProof/>
                  <w:lang w:val="en-US"/>
                </w:rPr>
                <w:t>, 15</w:t>
              </w:r>
              <w:r w:rsidRPr="002011A4">
                <w:rPr>
                  <w:noProof/>
                  <w:lang w:val="en-US"/>
                </w:rPr>
                <w:t xml:space="preserve"> (3), 350-363.</w:t>
              </w:r>
            </w:p>
            <w:p w:rsidR="002011A4" w:rsidRDefault="002011A4" w:rsidP="002011A4">
              <w:pPr>
                <w:pStyle w:val="Bibliografie"/>
                <w:rPr>
                  <w:noProof/>
                </w:rPr>
              </w:pPr>
              <w:r w:rsidRPr="002011A4">
                <w:rPr>
                  <w:noProof/>
                  <w:lang w:val="en-US"/>
                </w:rPr>
                <w:t xml:space="preserve">Urff, E. (2000). </w:t>
              </w:r>
              <w:r w:rsidRPr="002011A4">
                <w:rPr>
                  <w:i/>
                  <w:iCs/>
                  <w:noProof/>
                  <w:lang w:val="en-US"/>
                </w:rPr>
                <w:t>Value Based Management:Concept en toepassingen.</w:t>
              </w:r>
              <w:r w:rsidRPr="002011A4">
                <w:rPr>
                  <w:noProof/>
                  <w:lang w:val="en-US"/>
                </w:rPr>
                <w:t xml:space="preserve"> </w:t>
              </w:r>
              <w:r>
                <w:rPr>
                  <w:noProof/>
                </w:rPr>
                <w:t>Deventer: Kluwer.</w:t>
              </w:r>
            </w:p>
            <w:p w:rsidR="002011A4" w:rsidRDefault="002011A4" w:rsidP="002011A4">
              <w:pPr>
                <w:pStyle w:val="Bibliografie"/>
                <w:rPr>
                  <w:noProof/>
                </w:rPr>
              </w:pPr>
              <w:r>
                <w:rPr>
                  <w:noProof/>
                </w:rPr>
                <w:t xml:space="preserve">van de Voort, L., Schauten, M., Steenbeek, O., van der Windt, J., &amp; van Zijl, D. (1998). Obstakels bij het meten van gerealiseerde economische waarde bij Nederlandse ondernemingen. </w:t>
              </w:r>
              <w:r>
                <w:rPr>
                  <w:i/>
                  <w:iCs/>
                  <w:noProof/>
                </w:rPr>
                <w:t>TFM</w:t>
              </w:r>
              <w:r>
                <w:rPr>
                  <w:noProof/>
                </w:rPr>
                <w:t xml:space="preserve"> (6), 49-61.</w:t>
              </w:r>
            </w:p>
            <w:p w:rsidR="002011A4" w:rsidRDefault="002011A4" w:rsidP="002011A4">
              <w:pPr>
                <w:pStyle w:val="Bibliografie"/>
                <w:rPr>
                  <w:noProof/>
                </w:rPr>
              </w:pPr>
              <w:r>
                <w:rPr>
                  <w:noProof/>
                </w:rPr>
                <w:t>van Dongen, M. (2010, April). Werk College: Management Accounting &amp; Control . Rotterdam, Nederland.</w:t>
              </w:r>
            </w:p>
            <w:p w:rsidR="002011A4" w:rsidRPr="002011A4" w:rsidRDefault="002011A4" w:rsidP="002011A4">
              <w:pPr>
                <w:pStyle w:val="Bibliografie"/>
                <w:rPr>
                  <w:noProof/>
                  <w:lang w:val="en-US"/>
                </w:rPr>
              </w:pPr>
              <w:r w:rsidRPr="002011A4">
                <w:rPr>
                  <w:noProof/>
                  <w:lang w:val="en-US"/>
                </w:rPr>
                <w:t xml:space="preserve">Wallace, J. (1998). EVA®: Management perspectives. </w:t>
              </w:r>
              <w:r w:rsidRPr="002011A4">
                <w:rPr>
                  <w:i/>
                  <w:iCs/>
                  <w:noProof/>
                  <w:lang w:val="en-US"/>
                </w:rPr>
                <w:t>Advances in Management Accounting</w:t>
              </w:r>
              <w:r w:rsidRPr="002011A4">
                <w:rPr>
                  <w:noProof/>
                  <w:lang w:val="en-US"/>
                </w:rPr>
                <w:t xml:space="preserve"> (6), 1-15.</w:t>
              </w:r>
            </w:p>
            <w:p w:rsidR="002011A4" w:rsidRPr="002011A4" w:rsidRDefault="002011A4" w:rsidP="002011A4">
              <w:pPr>
                <w:pStyle w:val="Bibliografie"/>
                <w:rPr>
                  <w:noProof/>
                  <w:lang w:val="en-US"/>
                </w:rPr>
              </w:pPr>
              <w:r w:rsidRPr="002011A4">
                <w:rPr>
                  <w:noProof/>
                  <w:lang w:val="en-US"/>
                </w:rPr>
                <w:t xml:space="preserve">Weissenrieder, F. (1997). </w:t>
              </w:r>
              <w:r w:rsidRPr="002011A4">
                <w:rPr>
                  <w:i/>
                  <w:iCs/>
                  <w:noProof/>
                  <w:lang w:val="en-US"/>
                </w:rPr>
                <w:t>Value Based Management: Economic Value Added or Cash Value Added.</w:t>
              </w:r>
              <w:r w:rsidRPr="002011A4">
                <w:rPr>
                  <w:noProof/>
                  <w:lang w:val="en-US"/>
                </w:rPr>
                <w:t xml:space="preserve"> Opgeroepen op 2010, van Social Science Research Network: http://ssrn.com/abstract=156288</w:t>
              </w:r>
            </w:p>
            <w:p w:rsidR="002011A4" w:rsidRDefault="002011A4" w:rsidP="002011A4">
              <w:pPr>
                <w:pStyle w:val="Bibliografie"/>
                <w:rPr>
                  <w:noProof/>
                </w:rPr>
              </w:pPr>
              <w:r w:rsidRPr="002011A4">
                <w:rPr>
                  <w:noProof/>
                  <w:lang w:val="en-US"/>
                </w:rPr>
                <w:t xml:space="preserve">Young, S., &amp; O'Byrne, S. (2001). </w:t>
              </w:r>
              <w:r w:rsidRPr="002011A4">
                <w:rPr>
                  <w:i/>
                  <w:iCs/>
                  <w:noProof/>
                  <w:lang w:val="en-US"/>
                </w:rPr>
                <w:t>EVA and Value-Based Mangement: A Practical Guide to Implementation.</w:t>
              </w:r>
              <w:r w:rsidRPr="002011A4">
                <w:rPr>
                  <w:noProof/>
                  <w:lang w:val="en-US"/>
                </w:rPr>
                <w:t xml:space="preserve"> </w:t>
              </w:r>
              <w:r>
                <w:rPr>
                  <w:noProof/>
                </w:rPr>
                <w:t>New York: McGraw Hill.</w:t>
              </w:r>
            </w:p>
            <w:p w:rsidR="00581FBC" w:rsidRDefault="00D8045A" w:rsidP="002011A4">
              <w:pPr>
                <w:pStyle w:val="Bibliografie"/>
              </w:pPr>
              <w:r w:rsidRPr="00120220">
                <w:rPr>
                  <w:sz w:val="18"/>
                  <w:szCs w:val="18"/>
                </w:rPr>
                <w:fldChar w:fldCharType="end"/>
              </w:r>
            </w:p>
          </w:sdtContent>
        </w:sdt>
      </w:sdtContent>
    </w:sdt>
    <w:p w:rsidR="00ED22FA" w:rsidRDefault="00ED22FA" w:rsidP="00671543"/>
    <w:p w:rsidR="00813411" w:rsidRDefault="00813411" w:rsidP="00813411">
      <w:pPr>
        <w:pStyle w:val="Kop1"/>
      </w:pPr>
      <w:bookmarkStart w:id="157" w:name="_Toc270421359"/>
      <w:r>
        <w:t>Bijlagen</w:t>
      </w:r>
      <w:bookmarkEnd w:id="157"/>
    </w:p>
    <w:p w:rsidR="00671543" w:rsidRDefault="00ED22FA" w:rsidP="00813411">
      <w:pPr>
        <w:pStyle w:val="Kop2"/>
      </w:pPr>
      <w:bookmarkStart w:id="158" w:name="_Toc270421360"/>
      <w:r>
        <w:t>Bijlage 1</w:t>
      </w:r>
      <w:bookmarkEnd w:id="158"/>
    </w:p>
    <w:p w:rsidR="00ED22FA" w:rsidRDefault="00ED22FA" w:rsidP="00671543"/>
    <w:p w:rsidR="000872BF" w:rsidRDefault="00ED22FA" w:rsidP="000872BF">
      <w:pPr>
        <w:keepNext/>
      </w:pPr>
      <w:r>
        <w:rPr>
          <w:noProof/>
          <w:lang w:val="en-US"/>
        </w:rPr>
        <w:drawing>
          <wp:inline distT="0" distB="0" distL="0" distR="0">
            <wp:extent cx="6106933" cy="4039419"/>
            <wp:effectExtent l="19050" t="0" r="8117" b="0"/>
            <wp:docPr id="2"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srcRect/>
                    <a:stretch>
                      <a:fillRect/>
                    </a:stretch>
                  </pic:blipFill>
                  <pic:spPr bwMode="auto">
                    <a:xfrm>
                      <a:off x="0" y="0"/>
                      <a:ext cx="6123499" cy="4050377"/>
                    </a:xfrm>
                    <a:prstGeom prst="rect">
                      <a:avLst/>
                    </a:prstGeom>
                    <a:noFill/>
                    <a:ln w="9525">
                      <a:noFill/>
                      <a:miter lim="800000"/>
                      <a:headEnd/>
                      <a:tailEnd/>
                    </a:ln>
                  </pic:spPr>
                </pic:pic>
              </a:graphicData>
            </a:graphic>
          </wp:inline>
        </w:drawing>
      </w:r>
    </w:p>
    <w:p w:rsidR="00410033" w:rsidRPr="00724E33" w:rsidRDefault="000872BF" w:rsidP="000872BF">
      <w:pPr>
        <w:pStyle w:val="Bijschrift"/>
        <w:rPr>
          <w:lang w:val="en-US"/>
        </w:rPr>
      </w:pPr>
      <w:r w:rsidRPr="00724E33">
        <w:rPr>
          <w:lang w:val="en-US"/>
        </w:rPr>
        <w:t xml:space="preserve">Figuur </w:t>
      </w:r>
      <w:r w:rsidR="00D8045A">
        <w:fldChar w:fldCharType="begin"/>
      </w:r>
      <w:r w:rsidRPr="00724E33">
        <w:rPr>
          <w:lang w:val="en-US"/>
        </w:rPr>
        <w:instrText xml:space="preserve"> SEQ Figure \* ARABIC </w:instrText>
      </w:r>
      <w:r w:rsidR="00D8045A">
        <w:fldChar w:fldCharType="separate"/>
      </w:r>
      <w:r w:rsidRPr="00724E33">
        <w:rPr>
          <w:noProof/>
          <w:lang w:val="en-US"/>
        </w:rPr>
        <w:t>6</w:t>
      </w:r>
      <w:r w:rsidR="00D8045A">
        <w:fldChar w:fldCharType="end"/>
      </w:r>
      <w:r w:rsidRPr="00724E33">
        <w:rPr>
          <w:lang w:val="en-US"/>
        </w:rPr>
        <w:t xml:space="preserve"> DuPont Model</w:t>
      </w:r>
    </w:p>
    <w:p w:rsidR="00410033" w:rsidRPr="00724E33" w:rsidRDefault="00410033">
      <w:pPr>
        <w:rPr>
          <w:lang w:val="en-US"/>
        </w:rPr>
      </w:pPr>
      <w:r w:rsidRPr="00724E33">
        <w:rPr>
          <w:lang w:val="en-US"/>
        </w:rPr>
        <w:br w:type="page"/>
      </w:r>
    </w:p>
    <w:p w:rsidR="00410033" w:rsidRPr="00701E98" w:rsidRDefault="00410033" w:rsidP="00D53E7F">
      <w:pPr>
        <w:pStyle w:val="Kop2"/>
        <w:rPr>
          <w:lang w:val="en-US"/>
        </w:rPr>
      </w:pPr>
      <w:bookmarkStart w:id="159" w:name="_Toc270421361"/>
      <w:r w:rsidRPr="00701E98">
        <w:rPr>
          <w:lang w:val="en-US"/>
        </w:rPr>
        <w:lastRenderedPageBreak/>
        <w:t>Bijlage 2</w:t>
      </w:r>
      <w:bookmarkEnd w:id="159"/>
    </w:p>
    <w:p w:rsidR="00410033" w:rsidRPr="00DB2269" w:rsidRDefault="00DB2269" w:rsidP="00410033">
      <w:pPr>
        <w:pStyle w:val="Bijschrift"/>
        <w:rPr>
          <w:lang w:val="en-US"/>
        </w:rPr>
      </w:pPr>
      <w:r w:rsidRPr="000872BF">
        <w:rPr>
          <w:noProof/>
          <w:lang w:val="en-US"/>
        </w:rPr>
        <w:drawing>
          <wp:anchor distT="0" distB="0" distL="114300" distR="114300" simplePos="0" relativeHeight="251668480" behindDoc="0" locked="0" layoutInCell="1" allowOverlap="1">
            <wp:simplePos x="0" y="0"/>
            <wp:positionH relativeFrom="column">
              <wp:posOffset>-429483</wp:posOffset>
            </wp:positionH>
            <wp:positionV relativeFrom="paragraph">
              <wp:posOffset>118902</wp:posOffset>
            </wp:positionV>
            <wp:extent cx="6690509" cy="3942608"/>
            <wp:effectExtent l="19050" t="0" r="0" b="0"/>
            <wp:wrapNone/>
            <wp:docPr id="10"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srcRect/>
                    <a:stretch>
                      <a:fillRect/>
                    </a:stretch>
                  </pic:blipFill>
                  <pic:spPr bwMode="auto">
                    <a:xfrm>
                      <a:off x="0" y="0"/>
                      <a:ext cx="6690509" cy="3942608"/>
                    </a:xfrm>
                    <a:prstGeom prst="rect">
                      <a:avLst/>
                    </a:prstGeom>
                    <a:noFill/>
                    <a:ln w="9525">
                      <a:noFill/>
                      <a:miter lim="800000"/>
                      <a:headEnd/>
                      <a:tailEnd/>
                    </a:ln>
                  </pic:spPr>
                </pic:pic>
              </a:graphicData>
            </a:graphic>
          </wp:anchor>
        </w:drawing>
      </w:r>
      <w:r w:rsidR="000872BF" w:rsidRPr="00724E33">
        <w:rPr>
          <w:lang w:val="en-US"/>
        </w:rPr>
        <w:t>Figuur</w:t>
      </w:r>
      <w:r w:rsidR="00410033" w:rsidRPr="00701E98">
        <w:rPr>
          <w:lang w:val="en-US"/>
        </w:rPr>
        <w:t xml:space="preserve"> </w:t>
      </w:r>
      <w:r w:rsidR="00D8045A">
        <w:fldChar w:fldCharType="begin"/>
      </w:r>
      <w:r w:rsidR="00410033" w:rsidRPr="00701E98">
        <w:rPr>
          <w:lang w:val="en-US"/>
        </w:rPr>
        <w:instrText xml:space="preserve"> SEQ Figure \* ARABIC </w:instrText>
      </w:r>
      <w:r w:rsidR="00D8045A">
        <w:fldChar w:fldCharType="separate"/>
      </w:r>
      <w:r w:rsidR="000872BF">
        <w:rPr>
          <w:noProof/>
          <w:lang w:val="en-US"/>
        </w:rPr>
        <w:t>7</w:t>
      </w:r>
      <w:r w:rsidR="00D8045A">
        <w:fldChar w:fldCharType="end"/>
      </w:r>
      <w:r w:rsidR="00410033" w:rsidRPr="00701E98">
        <w:rPr>
          <w:lang w:val="en-US"/>
        </w:rPr>
        <w:t xml:space="preserve"> Balanced Scorecard </w:t>
      </w:r>
      <w:sdt>
        <w:sdtPr>
          <w:id w:val="464135654"/>
          <w:citation/>
        </w:sdtPr>
        <w:sdtContent>
          <w:r w:rsidR="00D8045A">
            <w:fldChar w:fldCharType="begin"/>
          </w:r>
          <w:r w:rsidR="00701E98">
            <w:rPr>
              <w:lang w:val="en-US"/>
            </w:rPr>
            <w:instrText xml:space="preserve"> CITATION Kap961 \l 1033  </w:instrText>
          </w:r>
          <w:r w:rsidR="00D8045A">
            <w:fldChar w:fldCharType="separate"/>
          </w:r>
          <w:r w:rsidR="002011A4" w:rsidRPr="002011A4">
            <w:rPr>
              <w:noProof/>
              <w:lang w:val="en-US"/>
            </w:rPr>
            <w:t>(Kaplan &amp; Norton, Using the balanced scorecard as a strategic management system, 1996)</w:t>
          </w:r>
          <w:r w:rsidR="00D8045A">
            <w:fldChar w:fldCharType="end"/>
          </w:r>
        </w:sdtContent>
      </w:sdt>
    </w:p>
    <w:p w:rsidR="00DB2269" w:rsidRPr="00DB2269" w:rsidRDefault="00DB2269" w:rsidP="0094594C">
      <w:pPr>
        <w:rPr>
          <w:lang w:val="en-US"/>
        </w:rPr>
      </w:pPr>
    </w:p>
    <w:p w:rsidR="00DB2269" w:rsidRPr="00DB2269" w:rsidRDefault="00DB2269" w:rsidP="0094594C">
      <w:pPr>
        <w:rPr>
          <w:lang w:val="en-US"/>
        </w:rPr>
      </w:pPr>
    </w:p>
    <w:p w:rsidR="00DB2269" w:rsidRPr="00DB2269" w:rsidRDefault="00DB2269" w:rsidP="0094594C">
      <w:pPr>
        <w:rPr>
          <w:lang w:val="en-US"/>
        </w:rPr>
      </w:pPr>
    </w:p>
    <w:p w:rsidR="00DB2269" w:rsidRDefault="00DB2269" w:rsidP="0094594C">
      <w:pPr>
        <w:rPr>
          <w:lang w:val="en-US"/>
        </w:rPr>
      </w:pPr>
    </w:p>
    <w:p w:rsidR="00DB2269" w:rsidRDefault="00DB2269" w:rsidP="0094594C">
      <w:pPr>
        <w:rPr>
          <w:lang w:val="en-US"/>
        </w:rPr>
      </w:pPr>
    </w:p>
    <w:p w:rsidR="00DB2269" w:rsidRDefault="00DB2269" w:rsidP="0094594C">
      <w:pPr>
        <w:rPr>
          <w:lang w:val="en-US"/>
        </w:rPr>
      </w:pPr>
    </w:p>
    <w:p w:rsidR="00DB2269" w:rsidRDefault="00DB2269" w:rsidP="0094594C">
      <w:pPr>
        <w:rPr>
          <w:lang w:val="en-US"/>
        </w:rPr>
      </w:pPr>
    </w:p>
    <w:p w:rsidR="00DB2269" w:rsidRDefault="00DB2269" w:rsidP="0094594C">
      <w:pPr>
        <w:rPr>
          <w:lang w:val="en-US"/>
        </w:rPr>
      </w:pPr>
    </w:p>
    <w:p w:rsidR="00DB2269" w:rsidRDefault="00DB2269" w:rsidP="0094594C">
      <w:pPr>
        <w:rPr>
          <w:lang w:val="en-US"/>
        </w:rPr>
      </w:pPr>
    </w:p>
    <w:p w:rsidR="00DB2269" w:rsidRDefault="00DB2269" w:rsidP="0094594C">
      <w:pPr>
        <w:rPr>
          <w:lang w:val="en-US"/>
        </w:rPr>
      </w:pPr>
    </w:p>
    <w:p w:rsidR="00DB2269" w:rsidRDefault="00DB2269" w:rsidP="0094594C">
      <w:pPr>
        <w:rPr>
          <w:lang w:val="en-US"/>
        </w:rPr>
      </w:pPr>
    </w:p>
    <w:p w:rsidR="00DB2269" w:rsidRDefault="00DB2269" w:rsidP="0094594C">
      <w:pPr>
        <w:rPr>
          <w:lang w:val="en-US"/>
        </w:rPr>
      </w:pPr>
    </w:p>
    <w:p w:rsidR="00DB2269" w:rsidRPr="0091182D" w:rsidRDefault="00DB2269" w:rsidP="00DB2269">
      <w:pPr>
        <w:keepNext/>
        <w:rPr>
          <w:lang w:val="en-US"/>
        </w:rPr>
      </w:pPr>
    </w:p>
    <w:p w:rsidR="00DB2269" w:rsidRPr="00DB2269" w:rsidRDefault="00DB2269" w:rsidP="00DB2269">
      <w:pPr>
        <w:pStyle w:val="Bijschrift"/>
        <w:rPr>
          <w:lang w:val="en-US"/>
        </w:rPr>
      </w:pPr>
      <w:r>
        <w:rPr>
          <w:noProof/>
          <w:lang w:val="en-US"/>
        </w:rPr>
        <w:drawing>
          <wp:anchor distT="0" distB="0" distL="114300" distR="114300" simplePos="0" relativeHeight="251669504" behindDoc="0" locked="0" layoutInCell="1" allowOverlap="1">
            <wp:simplePos x="0" y="0"/>
            <wp:positionH relativeFrom="column">
              <wp:posOffset>698673</wp:posOffset>
            </wp:positionH>
            <wp:positionV relativeFrom="paragraph">
              <wp:posOffset>129309</wp:posOffset>
            </wp:positionV>
            <wp:extent cx="4576701" cy="3871356"/>
            <wp:effectExtent l="19050" t="0" r="0" b="0"/>
            <wp:wrapNone/>
            <wp:docPr id="11" name="Afbeelding 10" descr="oorzaak-gevol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orzaak-gevolg.JPG"/>
                    <pic:cNvPicPr/>
                  </pic:nvPicPr>
                  <pic:blipFill>
                    <a:blip r:embed="rId20" cstate="print"/>
                    <a:stretch>
                      <a:fillRect/>
                    </a:stretch>
                  </pic:blipFill>
                  <pic:spPr>
                    <a:xfrm>
                      <a:off x="0" y="0"/>
                      <a:ext cx="4576701" cy="3871356"/>
                    </a:xfrm>
                    <a:prstGeom prst="rect">
                      <a:avLst/>
                    </a:prstGeom>
                  </pic:spPr>
                </pic:pic>
              </a:graphicData>
            </a:graphic>
          </wp:anchor>
        </w:drawing>
      </w:r>
      <w:r w:rsidR="000872BF">
        <w:t>Figuur</w:t>
      </w:r>
      <w:r>
        <w:t xml:space="preserve"> </w:t>
      </w:r>
      <w:fldSimple w:instr=" SEQ Figure \* ARABIC ">
        <w:r w:rsidR="000872BF">
          <w:rPr>
            <w:noProof/>
          </w:rPr>
          <w:t>8</w:t>
        </w:r>
      </w:fldSimple>
      <w:r>
        <w:rPr>
          <w:noProof/>
        </w:rPr>
        <w:t xml:space="preserve"> Oorzaak-Gevolg perspectieven </w:t>
      </w:r>
      <w:sdt>
        <w:sdtPr>
          <w:rPr>
            <w:noProof/>
          </w:rPr>
          <w:id w:val="1009185347"/>
          <w:citation/>
        </w:sdtPr>
        <w:sdtContent>
          <w:r w:rsidR="00D8045A">
            <w:rPr>
              <w:noProof/>
            </w:rPr>
            <w:fldChar w:fldCharType="begin"/>
          </w:r>
          <w:r>
            <w:rPr>
              <w:noProof/>
              <w:lang w:val="en-US"/>
            </w:rPr>
            <w:instrText xml:space="preserve"> CITATION Kap96 \p 31 \l 1033  </w:instrText>
          </w:r>
          <w:r w:rsidR="00D8045A">
            <w:rPr>
              <w:noProof/>
            </w:rPr>
            <w:fldChar w:fldCharType="separate"/>
          </w:r>
          <w:r w:rsidR="002011A4" w:rsidRPr="002011A4">
            <w:rPr>
              <w:noProof/>
              <w:lang w:val="en-US"/>
            </w:rPr>
            <w:t>(Kaplan &amp; Norton, The Balanced Scorecard: Translating Strategy into Action, 1996, p. 31)</w:t>
          </w:r>
          <w:r w:rsidR="00D8045A">
            <w:rPr>
              <w:noProof/>
            </w:rPr>
            <w:fldChar w:fldCharType="end"/>
          </w:r>
        </w:sdtContent>
      </w:sdt>
    </w:p>
    <w:p w:rsidR="00DB2269" w:rsidRPr="00DB2269" w:rsidRDefault="00DB2269" w:rsidP="0094594C">
      <w:pPr>
        <w:rPr>
          <w:lang w:val="en-US"/>
        </w:rPr>
      </w:pPr>
    </w:p>
    <w:p w:rsidR="00DB2269" w:rsidRPr="00DB2269" w:rsidRDefault="00DB2269" w:rsidP="0094594C">
      <w:pPr>
        <w:rPr>
          <w:lang w:val="en-US"/>
        </w:rPr>
      </w:pPr>
    </w:p>
    <w:p w:rsidR="00DB2269" w:rsidRPr="00DB2269" w:rsidRDefault="00DB2269" w:rsidP="0094594C">
      <w:pPr>
        <w:rPr>
          <w:lang w:val="en-US"/>
        </w:rPr>
      </w:pPr>
    </w:p>
    <w:p w:rsidR="0094594C" w:rsidRPr="00DB2269" w:rsidRDefault="0094594C" w:rsidP="0094594C">
      <w:pPr>
        <w:rPr>
          <w:lang w:val="en-US"/>
        </w:rPr>
      </w:pPr>
    </w:p>
    <w:sectPr w:rsidR="0094594C" w:rsidRPr="00DB2269" w:rsidSect="008B6DD5">
      <w:pgSz w:w="11906" w:h="16838"/>
      <w:pgMar w:top="1417" w:right="1417" w:bottom="1417" w:left="1417"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94553" w:rsidRDefault="00A94553" w:rsidP="008862A0">
      <w:pPr>
        <w:spacing w:after="0" w:line="240" w:lineRule="auto"/>
      </w:pPr>
      <w:r>
        <w:separator/>
      </w:r>
    </w:p>
  </w:endnote>
  <w:endnote w:type="continuationSeparator" w:id="0">
    <w:p w:rsidR="00A94553" w:rsidRDefault="00A94553" w:rsidP="008862A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OpenSymbol">
    <w:panose1 w:val="05010000000000000000"/>
    <w:charset w:val="00"/>
    <w:family w:val="auto"/>
    <w:pitch w:val="variable"/>
    <w:sig w:usb0="800000AF" w:usb1="1001ECEA" w:usb2="00000000" w:usb3="00000000" w:csb0="00000001"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Math">
    <w:panose1 w:val="02040503050406030204"/>
    <w:charset w:val="00"/>
    <w:family w:val="roman"/>
    <w:pitch w:val="variable"/>
    <w:sig w:usb0="A00002EF" w:usb1="420020EB" w:usb2="00000000" w:usb3="00000000" w:csb0="0000009F" w:csb1="00000000"/>
  </w:font>
  <w:font w:name="TimesNewRoman">
    <w:panose1 w:val="00000000000000000000"/>
    <w:charset w:val="00"/>
    <w:family w:val="swiss"/>
    <w:notTrueType/>
    <w:pitch w:val="default"/>
    <w:sig w:usb0="00000003" w:usb1="00000000" w:usb2="00000000" w:usb3="00000000" w:csb0="00000001" w:csb1="00000000"/>
  </w:font>
  <w:font w:name="ArialMT">
    <w:altName w:val="Arial"/>
    <w:panose1 w:val="00000000000000000000"/>
    <w:charset w:val="00"/>
    <w:family w:val="swiss"/>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64131808"/>
      <w:docPartObj>
        <w:docPartGallery w:val="Page Numbers (Bottom of Page)"/>
        <w:docPartUnique/>
      </w:docPartObj>
    </w:sdtPr>
    <w:sdtContent>
      <w:p w:rsidR="002011A4" w:rsidRDefault="002011A4">
        <w:pPr>
          <w:pStyle w:val="Voettekst"/>
          <w:jc w:val="right"/>
        </w:pPr>
        <w:fldSimple w:instr=" PAGE   \* MERGEFORMAT ">
          <w:r w:rsidR="00EF348E">
            <w:rPr>
              <w:noProof/>
            </w:rPr>
            <w:t>5</w:t>
          </w:r>
        </w:fldSimple>
      </w:p>
    </w:sdtContent>
  </w:sdt>
  <w:p w:rsidR="002011A4" w:rsidRDefault="002011A4">
    <w:pPr>
      <w:pStyle w:val="Voetteks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64131809"/>
      <w:docPartObj>
        <w:docPartGallery w:val="Page Numbers (Bottom of Page)"/>
        <w:docPartUnique/>
      </w:docPartObj>
    </w:sdtPr>
    <w:sdtContent>
      <w:p w:rsidR="002011A4" w:rsidRDefault="002011A4">
        <w:pPr>
          <w:pStyle w:val="Voettekst"/>
          <w:jc w:val="right"/>
        </w:pPr>
        <w:fldSimple w:instr=" PAGE   \* MERGEFORMAT ">
          <w:r w:rsidR="00EF348E">
            <w:rPr>
              <w:noProof/>
            </w:rPr>
            <w:t>3</w:t>
          </w:r>
        </w:fldSimple>
      </w:p>
    </w:sdtContent>
  </w:sdt>
  <w:p w:rsidR="002011A4" w:rsidRDefault="002011A4">
    <w:pPr>
      <w:pStyle w:val="Voetteks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94553" w:rsidRDefault="00A94553" w:rsidP="008862A0">
      <w:pPr>
        <w:spacing w:after="0" w:line="240" w:lineRule="auto"/>
      </w:pPr>
      <w:r>
        <w:separator/>
      </w:r>
    </w:p>
  </w:footnote>
  <w:footnote w:type="continuationSeparator" w:id="0">
    <w:p w:rsidR="00A94553" w:rsidRDefault="00A94553" w:rsidP="008862A0">
      <w:pPr>
        <w:spacing w:after="0" w:line="240" w:lineRule="auto"/>
      </w:pPr>
      <w:r>
        <w:continuationSeparator/>
      </w:r>
    </w:p>
  </w:footnote>
  <w:footnote w:id="1">
    <w:p w:rsidR="002011A4" w:rsidRPr="004F24B7" w:rsidRDefault="002011A4" w:rsidP="00C973E5">
      <w:pPr>
        <w:pStyle w:val="Voetnoottekst"/>
        <w:rPr>
          <w:lang w:val="en-US"/>
        </w:rPr>
      </w:pPr>
      <w:r>
        <w:rPr>
          <w:rStyle w:val="Voetnootmarkering"/>
        </w:rPr>
        <w:footnoteRef/>
      </w:r>
      <w:r w:rsidRPr="00897A77">
        <w:rPr>
          <w:lang w:val="en-US"/>
        </w:rPr>
        <w:t xml:space="preserve"> </w:t>
      </w:r>
      <w:r>
        <w:rPr>
          <w:lang w:val="en-US"/>
        </w:rPr>
        <w:t>Return on Investment</w:t>
      </w:r>
    </w:p>
  </w:footnote>
  <w:footnote w:id="2">
    <w:p w:rsidR="002011A4" w:rsidRPr="004F24B7" w:rsidRDefault="002011A4" w:rsidP="00C973E5">
      <w:pPr>
        <w:pStyle w:val="Voetnoottekst"/>
        <w:rPr>
          <w:lang w:val="en-US"/>
        </w:rPr>
      </w:pPr>
      <w:r>
        <w:rPr>
          <w:rStyle w:val="Voetnootmarkering"/>
        </w:rPr>
        <w:footnoteRef/>
      </w:r>
      <w:r w:rsidRPr="00897A77">
        <w:rPr>
          <w:lang w:val="en-US"/>
        </w:rPr>
        <w:t xml:space="preserve"> </w:t>
      </w:r>
      <w:r>
        <w:rPr>
          <w:lang w:val="en-US"/>
        </w:rPr>
        <w:t>Return on Equity</w:t>
      </w:r>
    </w:p>
  </w:footnote>
  <w:footnote w:id="3">
    <w:p w:rsidR="002011A4" w:rsidRPr="00A04008" w:rsidRDefault="002011A4" w:rsidP="00C973E5">
      <w:pPr>
        <w:pStyle w:val="Voetnoottekst"/>
        <w:rPr>
          <w:lang w:val="en-US"/>
        </w:rPr>
      </w:pPr>
      <w:r>
        <w:rPr>
          <w:rStyle w:val="Voetnootmarkering"/>
        </w:rPr>
        <w:footnoteRef/>
      </w:r>
      <w:r w:rsidRPr="00A04008">
        <w:rPr>
          <w:lang w:val="en-US"/>
        </w:rPr>
        <w:t xml:space="preserve"> </w:t>
      </w:r>
      <w:r>
        <w:rPr>
          <w:lang w:val="en-US"/>
        </w:rPr>
        <w:t xml:space="preserve">ROIC = Net Operating Income After Taxes / Invested Capital  </w:t>
      </w:r>
    </w:p>
  </w:footnote>
  <w:footnote w:id="4">
    <w:p w:rsidR="002011A4" w:rsidRPr="008C239D" w:rsidRDefault="002011A4" w:rsidP="00C973E5">
      <w:pPr>
        <w:pStyle w:val="Voetnoottekst"/>
      </w:pPr>
      <w:r>
        <w:rPr>
          <w:rStyle w:val="Voetnootmarkering"/>
        </w:rPr>
        <w:footnoteRef/>
      </w:r>
      <w:r>
        <w:t xml:space="preserve"> </w:t>
      </w:r>
      <w:r w:rsidRPr="008C239D">
        <w:t>D</w:t>
      </w:r>
      <w:r>
        <w:t xml:space="preserve">at blijkt uit een onderzoek van </w:t>
      </w:r>
      <w:sdt>
        <w:sdtPr>
          <w:id w:val="216477630"/>
          <w:citation/>
        </w:sdtPr>
        <w:sdtContent>
          <w:r>
            <w:fldChar w:fldCharType="begin"/>
          </w:r>
          <w:r w:rsidRPr="00092D17">
            <w:instrText xml:space="preserve"> CITATION deW06 \l 1033 </w:instrText>
          </w:r>
          <w:r>
            <w:fldChar w:fldCharType="separate"/>
          </w:r>
          <w:r>
            <w:rPr>
              <w:noProof/>
            </w:rPr>
            <w:t>(de With &amp; Dijkman, 2006)</w:t>
          </w:r>
          <w:r>
            <w:fldChar w:fldCharType="end"/>
          </w:r>
        </w:sdtContent>
      </w:sdt>
    </w:p>
  </w:footnote>
  <w:footnote w:id="5">
    <w:p w:rsidR="002011A4" w:rsidRPr="003B7096" w:rsidRDefault="002011A4" w:rsidP="00C973E5">
      <w:pPr>
        <w:pStyle w:val="Voetnoottekst"/>
        <w:rPr>
          <w:lang w:val="en-US"/>
        </w:rPr>
      </w:pPr>
      <w:r>
        <w:rPr>
          <w:rStyle w:val="Voetnootmarkering"/>
        </w:rPr>
        <w:footnoteRef/>
      </w:r>
      <w:r>
        <w:rPr>
          <w:lang w:val="en-US"/>
        </w:rPr>
        <w:t xml:space="preserve"> Zie Spread-methode blz. 12</w:t>
      </w:r>
    </w:p>
  </w:footnote>
  <w:footnote w:id="6">
    <w:p w:rsidR="002011A4" w:rsidRPr="00C11260" w:rsidRDefault="002011A4">
      <w:pPr>
        <w:pStyle w:val="Voetnoottekst"/>
        <w:rPr>
          <w:lang w:val="en-US"/>
        </w:rPr>
      </w:pPr>
      <w:r w:rsidRPr="00C11260">
        <w:rPr>
          <w:rStyle w:val="Voetnootmarkering"/>
        </w:rPr>
        <w:footnoteRef/>
      </w:r>
      <w:r w:rsidRPr="00C11260">
        <w:rPr>
          <w:lang w:val="en-US"/>
        </w:rPr>
        <w:t xml:space="preserve"> Netto Operating Profit After Taxes</w:t>
      </w:r>
    </w:p>
  </w:footnote>
  <w:footnote w:id="7">
    <w:p w:rsidR="002011A4" w:rsidRPr="00C11260" w:rsidRDefault="002011A4" w:rsidP="00C973E5">
      <w:pPr>
        <w:pStyle w:val="Voetnoottekst"/>
      </w:pPr>
      <w:r w:rsidRPr="00C11260">
        <w:rPr>
          <w:rStyle w:val="Voetnootmarkering"/>
        </w:rPr>
        <w:footnoteRef/>
      </w:r>
      <w:r w:rsidRPr="00C11260">
        <w:t xml:space="preserve"> EBIT= Earnings Before Interest and Taxes, het is de bedrijfsomzet minus de kosten voor aftrek van belasting en rente.</w:t>
      </w:r>
    </w:p>
  </w:footnote>
  <w:footnote w:id="8">
    <w:p w:rsidR="002011A4" w:rsidRPr="003B7096" w:rsidRDefault="002011A4">
      <w:pPr>
        <w:pStyle w:val="Voetnoottekst"/>
        <w:rPr>
          <w:color w:val="FF0000"/>
          <w:lang w:val="en-US"/>
        </w:rPr>
      </w:pPr>
      <w:r w:rsidRPr="00C11260">
        <w:rPr>
          <w:rStyle w:val="Voetnootmarkering"/>
        </w:rPr>
        <w:footnoteRef/>
      </w:r>
      <w:r w:rsidRPr="00C11260">
        <w:rPr>
          <w:lang w:val="en-US"/>
        </w:rPr>
        <w:t xml:space="preserve"> </w:t>
      </w:r>
      <m:oMath>
        <m:r>
          <w:rPr>
            <w:rFonts w:ascii="Cambria Math" w:hAnsi="Cambria Math"/>
          </w:rPr>
          <m:t>τ</m:t>
        </m:r>
      </m:oMath>
      <w:r w:rsidRPr="00C11260">
        <w:rPr>
          <w:rFonts w:eastAsiaTheme="minorEastAsia"/>
          <w:lang w:val="en-US"/>
        </w:rPr>
        <w:t xml:space="preserve"> =Belastingen</w:t>
      </w:r>
    </w:p>
  </w:footnote>
  <w:footnote w:id="9">
    <w:p w:rsidR="002011A4" w:rsidRPr="00C11260" w:rsidRDefault="002011A4">
      <w:pPr>
        <w:pStyle w:val="Voetnoottekst"/>
        <w:rPr>
          <w:lang w:val="en-US"/>
        </w:rPr>
      </w:pPr>
      <w:r w:rsidRPr="00C11260">
        <w:rPr>
          <w:rStyle w:val="Voetnootmarkering"/>
        </w:rPr>
        <w:footnoteRef/>
      </w:r>
      <w:r w:rsidRPr="00C11260">
        <w:rPr>
          <w:lang w:val="en-US"/>
        </w:rPr>
        <w:t xml:space="preserve"> </w:t>
      </w:r>
      <w:r w:rsidRPr="00C11260">
        <w:rPr>
          <w:rFonts w:eastAsiaTheme="minorEastAsia" w:cs="Times New Roman"/>
          <w:lang w:val="en-US"/>
        </w:rPr>
        <w:t xml:space="preserve">Return on Equity </w:t>
      </w:r>
      <m:oMath>
        <m:r>
          <w:rPr>
            <w:rFonts w:ascii="Cambria Math" w:eastAsiaTheme="minorEastAsia" w:hAnsi="Cambria Math" w:cs="Times New Roman"/>
            <w:lang w:val="en-US"/>
          </w:rPr>
          <m:t>(ROE)=Netto inkomen ÷Equity</m:t>
        </m:r>
      </m:oMath>
    </w:p>
  </w:footnote>
  <w:footnote w:id="10">
    <w:p w:rsidR="002011A4" w:rsidRPr="00125560" w:rsidRDefault="002011A4" w:rsidP="00E44A41">
      <w:pPr>
        <w:spacing w:line="360" w:lineRule="auto"/>
        <w:rPr>
          <w:lang w:val="en-US"/>
        </w:rPr>
      </w:pPr>
      <w:r w:rsidRPr="00C11260">
        <w:rPr>
          <w:rStyle w:val="Voetnootmarkering"/>
        </w:rPr>
        <w:footnoteRef/>
      </w:r>
      <w:r w:rsidRPr="00C11260">
        <w:rPr>
          <w:lang w:val="en-US"/>
        </w:rPr>
        <w:t xml:space="preserve"> </w:t>
      </w:r>
      <m:oMath>
        <m:r>
          <w:rPr>
            <w:rFonts w:ascii="Cambria Math" w:eastAsiaTheme="minorEastAsia" w:hAnsi="Cambria Math" w:cs="Times New Roman"/>
            <w:lang w:val="en-US"/>
          </w:rPr>
          <m:t>Payout ratio=uitbetaalde deel van de winst in dividends=Dividend per aandeel ÷winst per aand</m:t>
        </m:r>
        <m:r>
          <w:rPr>
            <w:rFonts w:ascii="Cambria Math" w:eastAsiaTheme="minorEastAsia" w:hAnsi="Cambria Math" w:cs="Times New Roman"/>
            <w:lang w:val="en-US"/>
          </w:rPr>
          <m:t>eel</m:t>
        </m:r>
      </m:oMath>
    </w:p>
  </w:footnote>
  <w:footnote w:id="11">
    <w:p w:rsidR="002011A4" w:rsidRPr="00C11260" w:rsidRDefault="002011A4">
      <w:pPr>
        <w:pStyle w:val="Voetnoottekst"/>
      </w:pPr>
      <w:r>
        <w:rPr>
          <w:rStyle w:val="Voetnootmarkering"/>
        </w:rPr>
        <w:footnoteRef/>
      </w:r>
      <w:r>
        <w:t xml:space="preserve"> EV=Eigen Vermogen (Equity)</w:t>
      </w:r>
    </w:p>
  </w:footnote>
  <w:footnote w:id="12">
    <w:p w:rsidR="002011A4" w:rsidRPr="00C11260" w:rsidRDefault="002011A4">
      <w:pPr>
        <w:pStyle w:val="Voetnoottekst"/>
      </w:pPr>
      <w:r>
        <w:rPr>
          <w:rStyle w:val="Voetnootmarkering"/>
        </w:rPr>
        <w:footnoteRef/>
      </w:r>
      <w:r>
        <w:t xml:space="preserve"> VV=Vreemd Vermogen (Debt)</w:t>
      </w:r>
    </w:p>
  </w:footnote>
  <w:footnote w:id="13">
    <w:p w:rsidR="002011A4" w:rsidRPr="00C11260" w:rsidRDefault="002011A4">
      <w:pPr>
        <w:pStyle w:val="Voetnoottekst"/>
      </w:pPr>
      <w:r>
        <w:rPr>
          <w:rStyle w:val="Voetnootmarkering"/>
        </w:rPr>
        <w:footnoteRef/>
      </w:r>
      <w:r>
        <w:t xml:space="preserve"> Belasting</w:t>
      </w:r>
    </w:p>
  </w:footnote>
  <w:footnote w:id="14">
    <w:p w:rsidR="002011A4" w:rsidRPr="00C11260" w:rsidRDefault="002011A4">
      <w:pPr>
        <w:pStyle w:val="Voetnoottekst"/>
      </w:pPr>
      <w:r w:rsidRPr="00C11260">
        <w:rPr>
          <w:rStyle w:val="Voetnootmarkering"/>
        </w:rPr>
        <w:footnoteRef/>
      </w:r>
      <w:r w:rsidRPr="00C11260">
        <w:t xml:space="preserve"> Zie paragraaf ‘2.8 Market Value Added’ voor het verband tussen EVA en marktwaarde.</w:t>
      </w:r>
    </w:p>
  </w:footnote>
  <w:footnote w:id="15">
    <w:p w:rsidR="002011A4" w:rsidRPr="00C11260" w:rsidRDefault="002011A4">
      <w:pPr>
        <w:pStyle w:val="Voetnoottekst"/>
      </w:pPr>
      <w:r w:rsidRPr="00C11260">
        <w:rPr>
          <w:rStyle w:val="Voetnootmarkering"/>
        </w:rPr>
        <w:footnoteRef/>
      </w:r>
      <w:r w:rsidRPr="00C11260">
        <w:t xml:space="preserve"> MVA word in paragraaf 2.8 verder behandeld</w:t>
      </w:r>
    </w:p>
  </w:footnote>
  <w:footnote w:id="16">
    <w:p w:rsidR="002011A4" w:rsidRPr="00DD6AAC" w:rsidRDefault="002011A4" w:rsidP="00C973E5">
      <w:pPr>
        <w:pStyle w:val="Voetnoottekst"/>
      </w:pPr>
      <w:r>
        <w:rPr>
          <w:rStyle w:val="Voetnootmarkering"/>
        </w:rPr>
        <w:footnoteRef/>
      </w:r>
      <w:r w:rsidRPr="00DD6AAC">
        <w:t xml:space="preserve"> General</w:t>
      </w:r>
      <w:r>
        <w:t xml:space="preserve"> Accepted Accounting Principles</w:t>
      </w:r>
      <w:r w:rsidRPr="00DD6AAC">
        <w:t xml:space="preserve"> </w:t>
      </w:r>
      <w:r>
        <w:t>(GAAP) is het stelsel van vesrlaggevings- en accountingprincipes. Het wordt gebruikt bij de externe verslaggeving in de United States (US-GAAP). Er is ook een Dutch-GAAP. Over het algemeen kun je zeggen dat Dutch-Gaap RJ (Richtlijnen voor de Jaarrekening) in combinatie is met de IFRS Richlijnen.</w:t>
      </w:r>
      <w:r w:rsidRPr="00F31246">
        <w:t xml:space="preserve"> </w:t>
      </w:r>
      <w:r>
        <w:t xml:space="preserve">IFRS is een internationaal geldende accounting standaard. </w:t>
      </w:r>
    </w:p>
  </w:footnote>
  <w:footnote w:id="17">
    <w:p w:rsidR="002011A4" w:rsidRPr="004768E0" w:rsidRDefault="002011A4">
      <w:pPr>
        <w:pStyle w:val="Voetnoottekst"/>
      </w:pPr>
      <w:r>
        <w:rPr>
          <w:rStyle w:val="Voetnootmarkering"/>
        </w:rPr>
        <w:footnoteRef/>
      </w:r>
      <w:r>
        <w:t xml:space="preserve"> NL: Waardestuwers</w:t>
      </w:r>
    </w:p>
  </w:footnote>
  <w:footnote w:id="18">
    <w:p w:rsidR="002011A4" w:rsidRPr="002652DA" w:rsidRDefault="002011A4">
      <w:pPr>
        <w:pStyle w:val="Voetnoottekst"/>
      </w:pPr>
      <w:r>
        <w:rPr>
          <w:rStyle w:val="Voetnootmarkering"/>
        </w:rPr>
        <w:footnoteRef/>
      </w:r>
      <w:r w:rsidRPr="002652DA">
        <w:t xml:space="preserve"> EVA= </w:t>
      </w:r>
      <w:r w:rsidRPr="002652DA">
        <w:rPr>
          <w:b/>
        </w:rPr>
        <w:t xml:space="preserve">Net Operating Profit After Tax (NOPAT) - </w:t>
      </w:r>
      <w:r w:rsidRPr="002652DA">
        <w:t>Financieringskosten (Invested Capital x (Cost of Capital=WACC))</w:t>
      </w:r>
    </w:p>
  </w:footnote>
  <w:footnote w:id="19">
    <w:p w:rsidR="002011A4" w:rsidRPr="00C11260" w:rsidRDefault="002011A4">
      <w:pPr>
        <w:pStyle w:val="Voetnoottekst"/>
      </w:pPr>
      <w:r w:rsidRPr="00C11260">
        <w:rPr>
          <w:rStyle w:val="Voetnootmarkering"/>
        </w:rPr>
        <w:footnoteRef/>
      </w:r>
      <w:r w:rsidRPr="00C11260">
        <w:t xml:space="preserve"> Dupont Powder Company was een samenstelling van verschillende familiebedrijven (verticaal geïntegreerd). Om de prestatie te meten van de afdelingen van de verticaal geïntegreerde productieonderneming is de ROI ontwikkeld </w:t>
      </w:r>
      <w:sdt>
        <w:sdtPr>
          <w:id w:val="1332394424"/>
          <w:citation/>
        </w:sdtPr>
        <w:sdtContent>
          <w:fldSimple w:instr=" CITATION Jor06 \p 151 \l 1033  ">
            <w:r>
              <w:rPr>
                <w:noProof/>
              </w:rPr>
              <w:t>(Jorissen &amp; Roodhooft, 2006, p. 151)</w:t>
            </w:r>
          </w:fldSimple>
        </w:sdtContent>
      </w:sdt>
      <w:r w:rsidRPr="00C11260">
        <w:t>.</w:t>
      </w:r>
    </w:p>
  </w:footnote>
  <w:footnote w:id="20">
    <w:p w:rsidR="002011A4" w:rsidRPr="004D4B01" w:rsidRDefault="002011A4">
      <w:pPr>
        <w:pStyle w:val="Voetnoottekst"/>
      </w:pPr>
      <w:r>
        <w:rPr>
          <w:rStyle w:val="Voetnootmarkering"/>
        </w:rPr>
        <w:footnoteRef/>
      </w:r>
      <w:r>
        <w:t xml:space="preserve"> In paragraag 2.6 worden een aantal maatstaven behandeld die wel rekening houden met de tijdswaarde.</w:t>
      </w:r>
    </w:p>
  </w:footnote>
  <w:footnote w:id="21">
    <w:p w:rsidR="002011A4" w:rsidRPr="00C16595" w:rsidRDefault="002011A4" w:rsidP="002A41CE">
      <w:pPr>
        <w:pStyle w:val="Voetnoottekst"/>
      </w:pPr>
      <w:r>
        <w:rPr>
          <w:rStyle w:val="Voetnootmarkering"/>
        </w:rPr>
        <w:footnoteRef/>
      </w:r>
      <w:r>
        <w:t xml:space="preserve"> Geinvesteerd kapitaal is uit de balans te halen. Het is de totale Activa + de nieuwe investeringen in activa.</w:t>
      </w:r>
    </w:p>
  </w:footnote>
  <w:footnote w:id="22">
    <w:p w:rsidR="002011A4" w:rsidRPr="004627F8" w:rsidRDefault="002011A4">
      <w:pPr>
        <w:pStyle w:val="Voetnoottekst"/>
      </w:pPr>
      <w:r>
        <w:rPr>
          <w:rStyle w:val="Voetnootmarkering"/>
        </w:rPr>
        <w:footnoteRef/>
      </w:r>
      <w:r>
        <w:t xml:space="preserve"> </w:t>
      </w:r>
      <w:r w:rsidRPr="004627F8">
        <w:t>Opportunity kost</w:t>
      </w:r>
      <w:r>
        <w:t>en (alternatieve kosten): de gederfde winst of opbrengst  van het op één na beste alternatief met een gelijkwaardige risicograad</w:t>
      </w:r>
      <w:sdt>
        <w:sdtPr>
          <w:id w:val="1332394426"/>
          <w:citation/>
        </w:sdtPr>
        <w:sdtContent>
          <w:r>
            <w:fldChar w:fldCharType="begin"/>
          </w:r>
          <w:r w:rsidRPr="00374D20">
            <w:instrText xml:space="preserve"> CITATION Atk06 \l 1033 </w:instrText>
          </w:r>
          <w:r>
            <w:fldChar w:fldCharType="separate"/>
          </w:r>
          <w:r>
            <w:rPr>
              <w:noProof/>
            </w:rPr>
            <w:t xml:space="preserve"> (Atkinson, Kaplan, &amp; Young, 2006)</w:t>
          </w:r>
          <w:r>
            <w:fldChar w:fldCharType="end"/>
          </w:r>
        </w:sdtContent>
      </w:sdt>
      <w:r>
        <w:t>.</w:t>
      </w:r>
    </w:p>
  </w:footnote>
  <w:footnote w:id="23">
    <w:p w:rsidR="002011A4" w:rsidRPr="00E5671E" w:rsidRDefault="002011A4" w:rsidP="00EB68D2">
      <w:pPr>
        <w:pStyle w:val="Voetnoottekst"/>
      </w:pPr>
      <w:r>
        <w:rPr>
          <w:rStyle w:val="Voetnootmarkering"/>
        </w:rPr>
        <w:footnoteRef/>
      </w:r>
      <w:r>
        <w:t xml:space="preserve"> </w:t>
      </w:r>
      <w:r w:rsidRPr="00E5671E">
        <w:t>H</w:t>
      </w:r>
      <w:r>
        <w:t>oofdstuk 4</w:t>
      </w:r>
    </w:p>
  </w:footnote>
  <w:footnote w:id="24">
    <w:p w:rsidR="002011A4" w:rsidRPr="00100871" w:rsidRDefault="002011A4">
      <w:pPr>
        <w:pStyle w:val="Voetnoottekst"/>
      </w:pPr>
      <w:r>
        <w:rPr>
          <w:rStyle w:val="Voetnootmarkering"/>
        </w:rPr>
        <w:footnoteRef/>
      </w:r>
      <w:r>
        <w:t xml:space="preserve"> </w:t>
      </w:r>
      <w:r w:rsidRPr="00100871">
        <w:t>Z</w:t>
      </w:r>
      <w:r>
        <w:t xml:space="preserve">ie paragraaf </w:t>
      </w:r>
      <w:r>
        <w:fldChar w:fldCharType="begin"/>
      </w:r>
      <w:r>
        <w:instrText xml:space="preserve"> REF _Ref266348739 \h </w:instrText>
      </w:r>
      <w:r>
        <w:fldChar w:fldCharType="separate"/>
      </w:r>
      <w:r w:rsidRPr="00202E7C">
        <w:t>2</w:t>
      </w:r>
      <w:r>
        <w:t>.5</w:t>
      </w:r>
      <w:r w:rsidRPr="00202E7C">
        <w:t xml:space="preserve"> B</w:t>
      </w:r>
      <w:r>
        <w:t>erekenen van EVA</w:t>
      </w:r>
      <w:r>
        <w:fldChar w:fldCharType="end"/>
      </w:r>
      <w:r>
        <w:t xml:space="preserve"> en </w:t>
      </w:r>
      <w:r>
        <w:fldChar w:fldCharType="begin"/>
      </w:r>
      <w:r>
        <w:instrText xml:space="preserve"> REF _Ref266288461 \h </w:instrText>
      </w:r>
      <w:r>
        <w:fldChar w:fldCharType="separate"/>
      </w:r>
      <w:r w:rsidRPr="00202E7C">
        <w:t>3.</w:t>
      </w:r>
      <w:r>
        <w:t>3</w:t>
      </w:r>
      <w:r w:rsidRPr="00202E7C">
        <w:t xml:space="preserve"> Berekening van ROI</w:t>
      </w:r>
      <w:r>
        <w:fldChar w:fldCharType="end"/>
      </w:r>
    </w:p>
  </w:footnote>
  <w:footnote w:id="25">
    <w:p w:rsidR="002011A4" w:rsidRDefault="002011A4">
      <w:pPr>
        <w:pStyle w:val="Voetnoottekst"/>
      </w:pPr>
      <w:r>
        <w:rPr>
          <w:rStyle w:val="Voetnootmarkering"/>
        </w:rPr>
        <w:footnoteRef/>
      </w:r>
      <w:r w:rsidRPr="00DD6AAC">
        <w:t xml:space="preserve">Onderzoek in </w:t>
      </w:r>
      <w:sdt>
        <w:sdtPr>
          <w:id w:val="216477629"/>
          <w:citation/>
        </w:sdtPr>
        <w:sdtContent>
          <w:r>
            <w:fldChar w:fldCharType="begin"/>
          </w:r>
          <w:r w:rsidRPr="00DD6AAC">
            <w:instrText xml:space="preserve"> CITATION deW06 \l 1033  </w:instrText>
          </w:r>
          <w:r>
            <w:fldChar w:fldCharType="separate"/>
          </w:r>
          <w:r>
            <w:rPr>
              <w:noProof/>
            </w:rPr>
            <w:t>(de With &amp; Dijkman, 2006)</w:t>
          </w:r>
          <w:r>
            <w:fldChar w:fldCharType="end"/>
          </w:r>
        </w:sdtContent>
      </w:sdt>
    </w:p>
    <w:p w:rsidR="002011A4" w:rsidRPr="00DD6AAC" w:rsidRDefault="002011A4">
      <w:pPr>
        <w:pStyle w:val="Voetnoottekst"/>
      </w:pPr>
    </w:p>
  </w:footnote>
  <w:footnote w:id="26">
    <w:p w:rsidR="002011A4" w:rsidRPr="00D35DDC" w:rsidRDefault="002011A4">
      <w:pPr>
        <w:pStyle w:val="Voetnoottekst"/>
        <w:rPr>
          <w:lang w:val="en-US"/>
        </w:rPr>
      </w:pPr>
      <w:r>
        <w:rPr>
          <w:rStyle w:val="Voetnootmarkering"/>
        </w:rPr>
        <w:footnoteRef/>
      </w:r>
      <w:r w:rsidRPr="00D35DDC">
        <w:rPr>
          <w:lang w:val="en-US"/>
        </w:rPr>
        <w:t xml:space="preserve"> </w:t>
      </w:r>
      <w:r>
        <w:rPr>
          <w:lang w:val="en-US"/>
        </w:rPr>
        <w:t>Residual Income, Economic Value Added, Cash Flow Return on Investment, Shareholder Value</w:t>
      </w:r>
      <w:sdt>
        <w:sdtPr>
          <w:rPr>
            <w:lang w:val="en-US"/>
          </w:rPr>
          <w:id w:val="464135651"/>
          <w:citation/>
        </w:sdtPr>
        <w:sdtContent>
          <w:r>
            <w:rPr>
              <w:lang w:val="en-US"/>
            </w:rPr>
            <w:fldChar w:fldCharType="begin"/>
          </w:r>
          <w:r>
            <w:rPr>
              <w:lang w:val="en-US"/>
            </w:rPr>
            <w:instrText xml:space="preserve"> CITATION Bou07 \l 1033 </w:instrText>
          </w:r>
          <w:r>
            <w:rPr>
              <w:lang w:val="en-US"/>
            </w:rPr>
            <w:fldChar w:fldCharType="separate"/>
          </w:r>
          <w:r>
            <w:rPr>
              <w:noProof/>
              <w:lang w:val="en-US"/>
            </w:rPr>
            <w:t xml:space="preserve"> </w:t>
          </w:r>
          <w:r w:rsidRPr="002011A4">
            <w:rPr>
              <w:noProof/>
              <w:lang w:val="en-US"/>
            </w:rPr>
            <w:t>(Bouwens &amp; Lent, 2007)</w:t>
          </w:r>
          <w:r>
            <w:rPr>
              <w:lang w:val="en-US"/>
            </w:rPr>
            <w:fldChar w:fldCharType="end"/>
          </w:r>
        </w:sdtContent>
      </w:sdt>
    </w:p>
  </w:footnote>
  <w:footnote w:id="27">
    <w:p w:rsidR="002011A4" w:rsidRPr="000536F7" w:rsidRDefault="002011A4" w:rsidP="004C6D0F">
      <w:pPr>
        <w:pStyle w:val="Voetnoottekst"/>
      </w:pPr>
      <w:r>
        <w:rPr>
          <w:rStyle w:val="Voetnootmarkering"/>
        </w:rPr>
        <w:footnoteRef/>
      </w:r>
      <w:r>
        <w:t xml:space="preserve"> </w:t>
      </w:r>
      <w:r w:rsidRPr="000536F7">
        <w:t>Communiceren de resultaten</w:t>
      </w:r>
      <w:r>
        <w:t xml:space="preserve"> die na een gebeurtenis volgen</w:t>
      </w:r>
    </w:p>
  </w:footnote>
  <w:footnote w:id="28">
    <w:p w:rsidR="002011A4" w:rsidRPr="000536F7" w:rsidRDefault="002011A4" w:rsidP="004C6D0F">
      <w:pPr>
        <w:pStyle w:val="Voetnoottekst"/>
      </w:pPr>
      <w:r>
        <w:rPr>
          <w:rStyle w:val="Voetnootmarkering"/>
        </w:rPr>
        <w:footnoteRef/>
      </w:r>
      <w:r>
        <w:t xml:space="preserve"> </w:t>
      </w:r>
      <w:r w:rsidRPr="000536F7">
        <w:t>Communiceren de gebeurtenissen</w:t>
      </w:r>
      <w:r>
        <w:t xml:space="preserve"> die op de toekomst gerichte verwachtingen oproepen.</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3"/>
    <w:multiLevelType w:val="singleLevel"/>
    <w:tmpl w:val="D7649018"/>
    <w:lvl w:ilvl="0">
      <w:start w:val="1"/>
      <w:numFmt w:val="bullet"/>
      <w:lvlText w:val=""/>
      <w:lvlJc w:val="left"/>
      <w:pPr>
        <w:tabs>
          <w:tab w:val="num" w:pos="643"/>
        </w:tabs>
        <w:ind w:left="643" w:hanging="360"/>
      </w:pPr>
      <w:rPr>
        <w:rFonts w:ascii="Symbol" w:hAnsi="Symbol" w:hint="default"/>
      </w:rPr>
    </w:lvl>
  </w:abstractNum>
  <w:abstractNum w:abstractNumId="1">
    <w:nsid w:val="00000002"/>
    <w:multiLevelType w:val="multilevel"/>
    <w:tmpl w:val="00000002"/>
    <w:lvl w:ilvl="0">
      <w:start w:val="1"/>
      <w:numFmt w:val="bullet"/>
      <w:lvlText w:val=""/>
      <w:lvlJc w:val="left"/>
      <w:pPr>
        <w:tabs>
          <w:tab w:val="num" w:pos="720"/>
        </w:tabs>
        <w:ind w:left="720" w:hanging="360"/>
      </w:pPr>
      <w:rPr>
        <w:rFonts w:ascii="Symbol" w:hAnsi="Symbol"/>
      </w:rPr>
    </w:lvl>
    <w:lvl w:ilvl="1">
      <w:start w:val="1"/>
      <w:numFmt w:val="bullet"/>
      <w:lvlText w:val="◦"/>
      <w:lvlJc w:val="left"/>
      <w:pPr>
        <w:tabs>
          <w:tab w:val="num" w:pos="1080"/>
        </w:tabs>
        <w:ind w:left="1080" w:hanging="360"/>
      </w:pPr>
      <w:rPr>
        <w:rFonts w:ascii="OpenSymbol" w:hAnsi="OpenSymbol"/>
      </w:rPr>
    </w:lvl>
    <w:lvl w:ilvl="2">
      <w:start w:val="1"/>
      <w:numFmt w:val="bullet"/>
      <w:lvlText w:val="▪"/>
      <w:lvlJc w:val="left"/>
      <w:pPr>
        <w:tabs>
          <w:tab w:val="num" w:pos="1440"/>
        </w:tabs>
        <w:ind w:left="1440" w:hanging="360"/>
      </w:pPr>
      <w:rPr>
        <w:rFonts w:ascii="OpenSymbol" w:hAnsi="OpenSymbol"/>
      </w:rPr>
    </w:lvl>
    <w:lvl w:ilvl="3">
      <w:start w:val="1"/>
      <w:numFmt w:val="bullet"/>
      <w:lvlText w:val=""/>
      <w:lvlJc w:val="left"/>
      <w:pPr>
        <w:tabs>
          <w:tab w:val="num" w:pos="1800"/>
        </w:tabs>
        <w:ind w:left="1800" w:hanging="360"/>
      </w:pPr>
      <w:rPr>
        <w:rFonts w:ascii="Symbol" w:hAnsi="Symbol"/>
      </w:rPr>
    </w:lvl>
    <w:lvl w:ilvl="4">
      <w:start w:val="1"/>
      <w:numFmt w:val="bullet"/>
      <w:lvlText w:val="◦"/>
      <w:lvlJc w:val="left"/>
      <w:pPr>
        <w:tabs>
          <w:tab w:val="num" w:pos="2160"/>
        </w:tabs>
        <w:ind w:left="2160" w:hanging="360"/>
      </w:pPr>
      <w:rPr>
        <w:rFonts w:ascii="OpenSymbol" w:hAnsi="OpenSymbol"/>
      </w:rPr>
    </w:lvl>
    <w:lvl w:ilvl="5">
      <w:start w:val="1"/>
      <w:numFmt w:val="bullet"/>
      <w:lvlText w:val="▪"/>
      <w:lvlJc w:val="left"/>
      <w:pPr>
        <w:tabs>
          <w:tab w:val="num" w:pos="2520"/>
        </w:tabs>
        <w:ind w:left="2520" w:hanging="360"/>
      </w:pPr>
      <w:rPr>
        <w:rFonts w:ascii="OpenSymbol" w:hAnsi="OpenSymbol"/>
      </w:rPr>
    </w:lvl>
    <w:lvl w:ilvl="6">
      <w:start w:val="1"/>
      <w:numFmt w:val="bullet"/>
      <w:lvlText w:val=""/>
      <w:lvlJc w:val="left"/>
      <w:pPr>
        <w:tabs>
          <w:tab w:val="num" w:pos="2880"/>
        </w:tabs>
        <w:ind w:left="2880" w:hanging="360"/>
      </w:pPr>
      <w:rPr>
        <w:rFonts w:ascii="Symbol" w:hAnsi="Symbol"/>
      </w:rPr>
    </w:lvl>
    <w:lvl w:ilvl="7">
      <w:start w:val="1"/>
      <w:numFmt w:val="bullet"/>
      <w:lvlText w:val="◦"/>
      <w:lvlJc w:val="left"/>
      <w:pPr>
        <w:tabs>
          <w:tab w:val="num" w:pos="3240"/>
        </w:tabs>
        <w:ind w:left="3240" w:hanging="360"/>
      </w:pPr>
      <w:rPr>
        <w:rFonts w:ascii="OpenSymbol" w:hAnsi="OpenSymbol"/>
      </w:rPr>
    </w:lvl>
    <w:lvl w:ilvl="8">
      <w:start w:val="1"/>
      <w:numFmt w:val="bullet"/>
      <w:lvlText w:val="▪"/>
      <w:lvlJc w:val="left"/>
      <w:pPr>
        <w:tabs>
          <w:tab w:val="num" w:pos="3600"/>
        </w:tabs>
        <w:ind w:left="3600" w:hanging="360"/>
      </w:pPr>
      <w:rPr>
        <w:rFonts w:ascii="OpenSymbol" w:hAnsi="OpenSymbol"/>
      </w:rPr>
    </w:lvl>
  </w:abstractNum>
  <w:abstractNum w:abstractNumId="2">
    <w:nsid w:val="04572845"/>
    <w:multiLevelType w:val="hybridMultilevel"/>
    <w:tmpl w:val="FBEC369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nsid w:val="057470EE"/>
    <w:multiLevelType w:val="hybridMultilevel"/>
    <w:tmpl w:val="3E140F3A"/>
    <w:lvl w:ilvl="0" w:tplc="583A3B3C">
      <w:start w:val="8000"/>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11383584"/>
    <w:multiLevelType w:val="hybridMultilevel"/>
    <w:tmpl w:val="A7867398"/>
    <w:lvl w:ilvl="0" w:tplc="583A3B3C">
      <w:start w:val="8000"/>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19271675"/>
    <w:multiLevelType w:val="hybridMultilevel"/>
    <w:tmpl w:val="868C3C62"/>
    <w:lvl w:ilvl="0" w:tplc="583A3B3C">
      <w:start w:val="8000"/>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1B315E21"/>
    <w:multiLevelType w:val="hybridMultilevel"/>
    <w:tmpl w:val="CDEC5ACA"/>
    <w:lvl w:ilvl="0" w:tplc="583A3B3C">
      <w:start w:val="8000"/>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228627E7"/>
    <w:multiLevelType w:val="multilevel"/>
    <w:tmpl w:val="229AEFA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nsid w:val="2FEA5D36"/>
    <w:multiLevelType w:val="hybridMultilevel"/>
    <w:tmpl w:val="65B2DA86"/>
    <w:lvl w:ilvl="0" w:tplc="C870F8F8">
      <w:start w:val="1"/>
      <w:numFmt w:val="bullet"/>
      <w:lvlText w:val="•"/>
      <w:lvlJc w:val="left"/>
      <w:pPr>
        <w:tabs>
          <w:tab w:val="num" w:pos="720"/>
        </w:tabs>
        <w:ind w:left="720" w:hanging="360"/>
      </w:pPr>
      <w:rPr>
        <w:rFonts w:ascii="Arial" w:hAnsi="Arial" w:hint="default"/>
      </w:rPr>
    </w:lvl>
    <w:lvl w:ilvl="1" w:tplc="DFD6C0B8" w:tentative="1">
      <w:start w:val="1"/>
      <w:numFmt w:val="bullet"/>
      <w:lvlText w:val="•"/>
      <w:lvlJc w:val="left"/>
      <w:pPr>
        <w:tabs>
          <w:tab w:val="num" w:pos="1440"/>
        </w:tabs>
        <w:ind w:left="1440" w:hanging="360"/>
      </w:pPr>
      <w:rPr>
        <w:rFonts w:ascii="Arial" w:hAnsi="Arial" w:hint="default"/>
      </w:rPr>
    </w:lvl>
    <w:lvl w:ilvl="2" w:tplc="FE885C22" w:tentative="1">
      <w:start w:val="1"/>
      <w:numFmt w:val="bullet"/>
      <w:lvlText w:val="•"/>
      <w:lvlJc w:val="left"/>
      <w:pPr>
        <w:tabs>
          <w:tab w:val="num" w:pos="2160"/>
        </w:tabs>
        <w:ind w:left="2160" w:hanging="360"/>
      </w:pPr>
      <w:rPr>
        <w:rFonts w:ascii="Arial" w:hAnsi="Arial" w:hint="default"/>
      </w:rPr>
    </w:lvl>
    <w:lvl w:ilvl="3" w:tplc="F87EC272" w:tentative="1">
      <w:start w:val="1"/>
      <w:numFmt w:val="bullet"/>
      <w:lvlText w:val="•"/>
      <w:lvlJc w:val="left"/>
      <w:pPr>
        <w:tabs>
          <w:tab w:val="num" w:pos="2880"/>
        </w:tabs>
        <w:ind w:left="2880" w:hanging="360"/>
      </w:pPr>
      <w:rPr>
        <w:rFonts w:ascii="Arial" w:hAnsi="Arial" w:hint="default"/>
      </w:rPr>
    </w:lvl>
    <w:lvl w:ilvl="4" w:tplc="46EC22C4" w:tentative="1">
      <w:start w:val="1"/>
      <w:numFmt w:val="bullet"/>
      <w:lvlText w:val="•"/>
      <w:lvlJc w:val="left"/>
      <w:pPr>
        <w:tabs>
          <w:tab w:val="num" w:pos="3600"/>
        </w:tabs>
        <w:ind w:left="3600" w:hanging="360"/>
      </w:pPr>
      <w:rPr>
        <w:rFonts w:ascii="Arial" w:hAnsi="Arial" w:hint="default"/>
      </w:rPr>
    </w:lvl>
    <w:lvl w:ilvl="5" w:tplc="149027B0" w:tentative="1">
      <w:start w:val="1"/>
      <w:numFmt w:val="bullet"/>
      <w:lvlText w:val="•"/>
      <w:lvlJc w:val="left"/>
      <w:pPr>
        <w:tabs>
          <w:tab w:val="num" w:pos="4320"/>
        </w:tabs>
        <w:ind w:left="4320" w:hanging="360"/>
      </w:pPr>
      <w:rPr>
        <w:rFonts w:ascii="Arial" w:hAnsi="Arial" w:hint="default"/>
      </w:rPr>
    </w:lvl>
    <w:lvl w:ilvl="6" w:tplc="E9201920" w:tentative="1">
      <w:start w:val="1"/>
      <w:numFmt w:val="bullet"/>
      <w:lvlText w:val="•"/>
      <w:lvlJc w:val="left"/>
      <w:pPr>
        <w:tabs>
          <w:tab w:val="num" w:pos="5040"/>
        </w:tabs>
        <w:ind w:left="5040" w:hanging="360"/>
      </w:pPr>
      <w:rPr>
        <w:rFonts w:ascii="Arial" w:hAnsi="Arial" w:hint="default"/>
      </w:rPr>
    </w:lvl>
    <w:lvl w:ilvl="7" w:tplc="39D072B2" w:tentative="1">
      <w:start w:val="1"/>
      <w:numFmt w:val="bullet"/>
      <w:lvlText w:val="•"/>
      <w:lvlJc w:val="left"/>
      <w:pPr>
        <w:tabs>
          <w:tab w:val="num" w:pos="5760"/>
        </w:tabs>
        <w:ind w:left="5760" w:hanging="360"/>
      </w:pPr>
      <w:rPr>
        <w:rFonts w:ascii="Arial" w:hAnsi="Arial" w:hint="default"/>
      </w:rPr>
    </w:lvl>
    <w:lvl w:ilvl="8" w:tplc="A0F6894E" w:tentative="1">
      <w:start w:val="1"/>
      <w:numFmt w:val="bullet"/>
      <w:lvlText w:val="•"/>
      <w:lvlJc w:val="left"/>
      <w:pPr>
        <w:tabs>
          <w:tab w:val="num" w:pos="6480"/>
        </w:tabs>
        <w:ind w:left="6480" w:hanging="360"/>
      </w:pPr>
      <w:rPr>
        <w:rFonts w:ascii="Arial" w:hAnsi="Arial" w:hint="default"/>
      </w:rPr>
    </w:lvl>
  </w:abstractNum>
  <w:abstractNum w:abstractNumId="9">
    <w:nsid w:val="38392D0C"/>
    <w:multiLevelType w:val="hybridMultilevel"/>
    <w:tmpl w:val="DB201B5A"/>
    <w:lvl w:ilvl="0" w:tplc="CBC874F8">
      <w:start w:val="1"/>
      <w:numFmt w:val="bullet"/>
      <w:lvlText w:val="•"/>
      <w:lvlJc w:val="left"/>
      <w:pPr>
        <w:tabs>
          <w:tab w:val="num" w:pos="720"/>
        </w:tabs>
        <w:ind w:left="720" w:hanging="360"/>
      </w:pPr>
      <w:rPr>
        <w:rFonts w:ascii="Arial" w:hAnsi="Arial" w:hint="default"/>
      </w:rPr>
    </w:lvl>
    <w:lvl w:ilvl="1" w:tplc="EF40EF42" w:tentative="1">
      <w:start w:val="1"/>
      <w:numFmt w:val="bullet"/>
      <w:lvlText w:val="•"/>
      <w:lvlJc w:val="left"/>
      <w:pPr>
        <w:tabs>
          <w:tab w:val="num" w:pos="1440"/>
        </w:tabs>
        <w:ind w:left="1440" w:hanging="360"/>
      </w:pPr>
      <w:rPr>
        <w:rFonts w:ascii="Arial" w:hAnsi="Arial" w:hint="default"/>
      </w:rPr>
    </w:lvl>
    <w:lvl w:ilvl="2" w:tplc="4ECEC9CE" w:tentative="1">
      <w:start w:val="1"/>
      <w:numFmt w:val="bullet"/>
      <w:lvlText w:val="•"/>
      <w:lvlJc w:val="left"/>
      <w:pPr>
        <w:tabs>
          <w:tab w:val="num" w:pos="2160"/>
        </w:tabs>
        <w:ind w:left="2160" w:hanging="360"/>
      </w:pPr>
      <w:rPr>
        <w:rFonts w:ascii="Arial" w:hAnsi="Arial" w:hint="default"/>
      </w:rPr>
    </w:lvl>
    <w:lvl w:ilvl="3" w:tplc="8D4899AE" w:tentative="1">
      <w:start w:val="1"/>
      <w:numFmt w:val="bullet"/>
      <w:lvlText w:val="•"/>
      <w:lvlJc w:val="left"/>
      <w:pPr>
        <w:tabs>
          <w:tab w:val="num" w:pos="2880"/>
        </w:tabs>
        <w:ind w:left="2880" w:hanging="360"/>
      </w:pPr>
      <w:rPr>
        <w:rFonts w:ascii="Arial" w:hAnsi="Arial" w:hint="default"/>
      </w:rPr>
    </w:lvl>
    <w:lvl w:ilvl="4" w:tplc="4F62C594" w:tentative="1">
      <w:start w:val="1"/>
      <w:numFmt w:val="bullet"/>
      <w:lvlText w:val="•"/>
      <w:lvlJc w:val="left"/>
      <w:pPr>
        <w:tabs>
          <w:tab w:val="num" w:pos="3600"/>
        </w:tabs>
        <w:ind w:left="3600" w:hanging="360"/>
      </w:pPr>
      <w:rPr>
        <w:rFonts w:ascii="Arial" w:hAnsi="Arial" w:hint="default"/>
      </w:rPr>
    </w:lvl>
    <w:lvl w:ilvl="5" w:tplc="734CB90E" w:tentative="1">
      <w:start w:val="1"/>
      <w:numFmt w:val="bullet"/>
      <w:lvlText w:val="•"/>
      <w:lvlJc w:val="left"/>
      <w:pPr>
        <w:tabs>
          <w:tab w:val="num" w:pos="4320"/>
        </w:tabs>
        <w:ind w:left="4320" w:hanging="360"/>
      </w:pPr>
      <w:rPr>
        <w:rFonts w:ascii="Arial" w:hAnsi="Arial" w:hint="default"/>
      </w:rPr>
    </w:lvl>
    <w:lvl w:ilvl="6" w:tplc="CE76388C" w:tentative="1">
      <w:start w:val="1"/>
      <w:numFmt w:val="bullet"/>
      <w:lvlText w:val="•"/>
      <w:lvlJc w:val="left"/>
      <w:pPr>
        <w:tabs>
          <w:tab w:val="num" w:pos="5040"/>
        </w:tabs>
        <w:ind w:left="5040" w:hanging="360"/>
      </w:pPr>
      <w:rPr>
        <w:rFonts w:ascii="Arial" w:hAnsi="Arial" w:hint="default"/>
      </w:rPr>
    </w:lvl>
    <w:lvl w:ilvl="7" w:tplc="B8F0492C" w:tentative="1">
      <w:start w:val="1"/>
      <w:numFmt w:val="bullet"/>
      <w:lvlText w:val="•"/>
      <w:lvlJc w:val="left"/>
      <w:pPr>
        <w:tabs>
          <w:tab w:val="num" w:pos="5760"/>
        </w:tabs>
        <w:ind w:left="5760" w:hanging="360"/>
      </w:pPr>
      <w:rPr>
        <w:rFonts w:ascii="Arial" w:hAnsi="Arial" w:hint="default"/>
      </w:rPr>
    </w:lvl>
    <w:lvl w:ilvl="8" w:tplc="6FBE2BEC" w:tentative="1">
      <w:start w:val="1"/>
      <w:numFmt w:val="bullet"/>
      <w:lvlText w:val="•"/>
      <w:lvlJc w:val="left"/>
      <w:pPr>
        <w:tabs>
          <w:tab w:val="num" w:pos="6480"/>
        </w:tabs>
        <w:ind w:left="6480" w:hanging="360"/>
      </w:pPr>
      <w:rPr>
        <w:rFonts w:ascii="Arial" w:hAnsi="Arial" w:hint="default"/>
      </w:rPr>
    </w:lvl>
  </w:abstractNum>
  <w:abstractNum w:abstractNumId="10">
    <w:nsid w:val="3ED525CE"/>
    <w:multiLevelType w:val="hybridMultilevel"/>
    <w:tmpl w:val="49244AF4"/>
    <w:lvl w:ilvl="0" w:tplc="5F5E2B52">
      <w:start w:val="1"/>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F95758B"/>
    <w:multiLevelType w:val="hybridMultilevel"/>
    <w:tmpl w:val="3B0C906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nsid w:val="585039C4"/>
    <w:multiLevelType w:val="hybridMultilevel"/>
    <w:tmpl w:val="A7D07714"/>
    <w:lvl w:ilvl="0" w:tplc="3306EB7C">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3">
    <w:nsid w:val="62FB7B3A"/>
    <w:multiLevelType w:val="hybridMultilevel"/>
    <w:tmpl w:val="5322A97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nsid w:val="70E71F9B"/>
    <w:multiLevelType w:val="hybridMultilevel"/>
    <w:tmpl w:val="8CA4F622"/>
    <w:lvl w:ilvl="0" w:tplc="583A3B3C">
      <w:start w:val="8000"/>
      <w:numFmt w:val="bullet"/>
      <w:lvlText w:val="-"/>
      <w:lvlJc w:val="left"/>
      <w:pPr>
        <w:ind w:left="360" w:hanging="360"/>
      </w:pPr>
      <w:rPr>
        <w:rFonts w:ascii="Calibri" w:eastAsiaTheme="minorHAnsi" w:hAnsi="Calibri" w:cstheme="minorBidi"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5">
    <w:nsid w:val="7A1E13EE"/>
    <w:multiLevelType w:val="hybridMultilevel"/>
    <w:tmpl w:val="9070C60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6"/>
  </w:num>
  <w:num w:numId="2">
    <w:abstractNumId w:val="12"/>
  </w:num>
  <w:num w:numId="3">
    <w:abstractNumId w:val="10"/>
  </w:num>
  <w:num w:numId="4">
    <w:abstractNumId w:val="7"/>
  </w:num>
  <w:num w:numId="5">
    <w:abstractNumId w:val="2"/>
  </w:num>
  <w:num w:numId="6">
    <w:abstractNumId w:val="9"/>
  </w:num>
  <w:num w:numId="7">
    <w:abstractNumId w:val="13"/>
  </w:num>
  <w:num w:numId="8">
    <w:abstractNumId w:val="15"/>
  </w:num>
  <w:num w:numId="9">
    <w:abstractNumId w:val="8"/>
  </w:num>
  <w:num w:numId="10">
    <w:abstractNumId w:val="0"/>
  </w:num>
  <w:num w:numId="11">
    <w:abstractNumId w:val="1"/>
  </w:num>
  <w:num w:numId="12">
    <w:abstractNumId w:val="11"/>
  </w:num>
  <w:num w:numId="13">
    <w:abstractNumId w:val="3"/>
  </w:num>
  <w:num w:numId="14">
    <w:abstractNumId w:val="5"/>
  </w:num>
  <w:num w:numId="15">
    <w:abstractNumId w:val="14"/>
  </w:num>
  <w:num w:numId="1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hdrShapeDefaults>
    <o:shapedefaults v:ext="edit" spidmax="75778"/>
  </w:hdrShapeDefaults>
  <w:footnotePr>
    <w:footnote w:id="-1"/>
    <w:footnote w:id="0"/>
  </w:footnotePr>
  <w:endnotePr>
    <w:endnote w:id="-1"/>
    <w:endnote w:id="0"/>
  </w:endnotePr>
  <w:compat/>
  <w:rsids>
    <w:rsidRoot w:val="009B609E"/>
    <w:rsid w:val="00000419"/>
    <w:rsid w:val="000009AE"/>
    <w:rsid w:val="00000FA8"/>
    <w:rsid w:val="00004F39"/>
    <w:rsid w:val="00005388"/>
    <w:rsid w:val="00005C46"/>
    <w:rsid w:val="000061BC"/>
    <w:rsid w:val="0000668E"/>
    <w:rsid w:val="00006818"/>
    <w:rsid w:val="000070D9"/>
    <w:rsid w:val="00007B24"/>
    <w:rsid w:val="00010EB3"/>
    <w:rsid w:val="0001151F"/>
    <w:rsid w:val="000206B4"/>
    <w:rsid w:val="00022901"/>
    <w:rsid w:val="00026F64"/>
    <w:rsid w:val="00035024"/>
    <w:rsid w:val="00037001"/>
    <w:rsid w:val="000377A4"/>
    <w:rsid w:val="00042044"/>
    <w:rsid w:val="00042CD1"/>
    <w:rsid w:val="00043BB1"/>
    <w:rsid w:val="00045B79"/>
    <w:rsid w:val="00045E9B"/>
    <w:rsid w:val="000471F2"/>
    <w:rsid w:val="000525A6"/>
    <w:rsid w:val="000536F7"/>
    <w:rsid w:val="000541B5"/>
    <w:rsid w:val="000542D5"/>
    <w:rsid w:val="00054E10"/>
    <w:rsid w:val="00061896"/>
    <w:rsid w:val="00062492"/>
    <w:rsid w:val="00062D70"/>
    <w:rsid w:val="0006314E"/>
    <w:rsid w:val="000636A2"/>
    <w:rsid w:val="000677B1"/>
    <w:rsid w:val="0007045F"/>
    <w:rsid w:val="00071C15"/>
    <w:rsid w:val="00071D5E"/>
    <w:rsid w:val="00071DC4"/>
    <w:rsid w:val="000731F7"/>
    <w:rsid w:val="000740E4"/>
    <w:rsid w:val="000746A6"/>
    <w:rsid w:val="00074E5E"/>
    <w:rsid w:val="00075BF1"/>
    <w:rsid w:val="00076555"/>
    <w:rsid w:val="000808B0"/>
    <w:rsid w:val="00081505"/>
    <w:rsid w:val="0008238E"/>
    <w:rsid w:val="0008367B"/>
    <w:rsid w:val="00086131"/>
    <w:rsid w:val="00086457"/>
    <w:rsid w:val="00086C4B"/>
    <w:rsid w:val="000872BF"/>
    <w:rsid w:val="00087B9B"/>
    <w:rsid w:val="0009049F"/>
    <w:rsid w:val="00090528"/>
    <w:rsid w:val="00092D17"/>
    <w:rsid w:val="00094D8D"/>
    <w:rsid w:val="00095E6A"/>
    <w:rsid w:val="000968DE"/>
    <w:rsid w:val="00096A62"/>
    <w:rsid w:val="000A36F2"/>
    <w:rsid w:val="000B03E6"/>
    <w:rsid w:val="000B0C07"/>
    <w:rsid w:val="000B1E9B"/>
    <w:rsid w:val="000B483C"/>
    <w:rsid w:val="000B4DB0"/>
    <w:rsid w:val="000B52B3"/>
    <w:rsid w:val="000B5F08"/>
    <w:rsid w:val="000C1337"/>
    <w:rsid w:val="000C2C15"/>
    <w:rsid w:val="000C6309"/>
    <w:rsid w:val="000D2A18"/>
    <w:rsid w:val="000D3672"/>
    <w:rsid w:val="000D4382"/>
    <w:rsid w:val="000D501E"/>
    <w:rsid w:val="000D73F2"/>
    <w:rsid w:val="000E2D44"/>
    <w:rsid w:val="000E526D"/>
    <w:rsid w:val="000F104C"/>
    <w:rsid w:val="000F1F0A"/>
    <w:rsid w:val="000F376B"/>
    <w:rsid w:val="000F4367"/>
    <w:rsid w:val="000F594E"/>
    <w:rsid w:val="000F5AF8"/>
    <w:rsid w:val="000F60CB"/>
    <w:rsid w:val="000F6297"/>
    <w:rsid w:val="00100124"/>
    <w:rsid w:val="00100536"/>
    <w:rsid w:val="00100871"/>
    <w:rsid w:val="00100AB8"/>
    <w:rsid w:val="001010F7"/>
    <w:rsid w:val="001011DE"/>
    <w:rsid w:val="00101317"/>
    <w:rsid w:val="00102F05"/>
    <w:rsid w:val="00103DC8"/>
    <w:rsid w:val="001051B5"/>
    <w:rsid w:val="0010548C"/>
    <w:rsid w:val="001109A8"/>
    <w:rsid w:val="00111353"/>
    <w:rsid w:val="001119CA"/>
    <w:rsid w:val="00111B29"/>
    <w:rsid w:val="00111C71"/>
    <w:rsid w:val="00111EE6"/>
    <w:rsid w:val="00115221"/>
    <w:rsid w:val="00117DCC"/>
    <w:rsid w:val="00120220"/>
    <w:rsid w:val="00120F90"/>
    <w:rsid w:val="001223F0"/>
    <w:rsid w:val="00122483"/>
    <w:rsid w:val="00125560"/>
    <w:rsid w:val="001257D1"/>
    <w:rsid w:val="0013023A"/>
    <w:rsid w:val="001315B5"/>
    <w:rsid w:val="00136F21"/>
    <w:rsid w:val="0013734D"/>
    <w:rsid w:val="001411EF"/>
    <w:rsid w:val="00141E65"/>
    <w:rsid w:val="00142EDD"/>
    <w:rsid w:val="00151421"/>
    <w:rsid w:val="001529C1"/>
    <w:rsid w:val="00153F85"/>
    <w:rsid w:val="00154467"/>
    <w:rsid w:val="00154591"/>
    <w:rsid w:val="0015557A"/>
    <w:rsid w:val="00156E4F"/>
    <w:rsid w:val="00163A8E"/>
    <w:rsid w:val="00163FD9"/>
    <w:rsid w:val="00164795"/>
    <w:rsid w:val="001649BF"/>
    <w:rsid w:val="00166638"/>
    <w:rsid w:val="001746F1"/>
    <w:rsid w:val="00177570"/>
    <w:rsid w:val="00180692"/>
    <w:rsid w:val="00187A4B"/>
    <w:rsid w:val="00192E4E"/>
    <w:rsid w:val="00193935"/>
    <w:rsid w:val="001939DA"/>
    <w:rsid w:val="00197896"/>
    <w:rsid w:val="001A3FBE"/>
    <w:rsid w:val="001A406D"/>
    <w:rsid w:val="001A5FF5"/>
    <w:rsid w:val="001A7E2D"/>
    <w:rsid w:val="001B0EE1"/>
    <w:rsid w:val="001B23FD"/>
    <w:rsid w:val="001B2BF9"/>
    <w:rsid w:val="001B377B"/>
    <w:rsid w:val="001B4BCB"/>
    <w:rsid w:val="001B7F31"/>
    <w:rsid w:val="001C36FA"/>
    <w:rsid w:val="001D6A44"/>
    <w:rsid w:val="001D7C1B"/>
    <w:rsid w:val="001E1F4E"/>
    <w:rsid w:val="001E2194"/>
    <w:rsid w:val="001E5888"/>
    <w:rsid w:val="001E68F2"/>
    <w:rsid w:val="001E7A6A"/>
    <w:rsid w:val="001F00A3"/>
    <w:rsid w:val="001F090F"/>
    <w:rsid w:val="001F2083"/>
    <w:rsid w:val="001F4A5B"/>
    <w:rsid w:val="002005C7"/>
    <w:rsid w:val="002011A4"/>
    <w:rsid w:val="0020168E"/>
    <w:rsid w:val="00202DE2"/>
    <w:rsid w:val="00202E7C"/>
    <w:rsid w:val="002035FD"/>
    <w:rsid w:val="00206F3D"/>
    <w:rsid w:val="0021116B"/>
    <w:rsid w:val="00211306"/>
    <w:rsid w:val="0021203F"/>
    <w:rsid w:val="00213D7B"/>
    <w:rsid w:val="0021470F"/>
    <w:rsid w:val="0021691C"/>
    <w:rsid w:val="00220621"/>
    <w:rsid w:val="002209F4"/>
    <w:rsid w:val="00220B2F"/>
    <w:rsid w:val="00221B1A"/>
    <w:rsid w:val="0022216D"/>
    <w:rsid w:val="00223D01"/>
    <w:rsid w:val="0022427F"/>
    <w:rsid w:val="00225CDC"/>
    <w:rsid w:val="0023124E"/>
    <w:rsid w:val="00231B31"/>
    <w:rsid w:val="002327CF"/>
    <w:rsid w:val="0023395F"/>
    <w:rsid w:val="00235C0E"/>
    <w:rsid w:val="00240247"/>
    <w:rsid w:val="00241DE3"/>
    <w:rsid w:val="00244A7E"/>
    <w:rsid w:val="00244AAB"/>
    <w:rsid w:val="00244F1D"/>
    <w:rsid w:val="00245A48"/>
    <w:rsid w:val="00250A12"/>
    <w:rsid w:val="00252AF7"/>
    <w:rsid w:val="00254D94"/>
    <w:rsid w:val="00255349"/>
    <w:rsid w:val="00260D81"/>
    <w:rsid w:val="00261BC8"/>
    <w:rsid w:val="002627B1"/>
    <w:rsid w:val="00264288"/>
    <w:rsid w:val="002644A2"/>
    <w:rsid w:val="002652DA"/>
    <w:rsid w:val="00266E0D"/>
    <w:rsid w:val="002672F1"/>
    <w:rsid w:val="00270374"/>
    <w:rsid w:val="00270620"/>
    <w:rsid w:val="0027190F"/>
    <w:rsid w:val="002724C3"/>
    <w:rsid w:val="002731CC"/>
    <w:rsid w:val="00280099"/>
    <w:rsid w:val="002830BE"/>
    <w:rsid w:val="00285AD4"/>
    <w:rsid w:val="002864B7"/>
    <w:rsid w:val="002870D9"/>
    <w:rsid w:val="00290212"/>
    <w:rsid w:val="0029119F"/>
    <w:rsid w:val="002950B1"/>
    <w:rsid w:val="002951B2"/>
    <w:rsid w:val="00295A29"/>
    <w:rsid w:val="00296AD7"/>
    <w:rsid w:val="00297D40"/>
    <w:rsid w:val="00297E72"/>
    <w:rsid w:val="00297ED0"/>
    <w:rsid w:val="002A41CE"/>
    <w:rsid w:val="002A4222"/>
    <w:rsid w:val="002A50B8"/>
    <w:rsid w:val="002A5601"/>
    <w:rsid w:val="002A70A6"/>
    <w:rsid w:val="002A78B3"/>
    <w:rsid w:val="002B200E"/>
    <w:rsid w:val="002B5122"/>
    <w:rsid w:val="002B6FF5"/>
    <w:rsid w:val="002B767D"/>
    <w:rsid w:val="002B7734"/>
    <w:rsid w:val="002B7E72"/>
    <w:rsid w:val="002C2154"/>
    <w:rsid w:val="002C3EBD"/>
    <w:rsid w:val="002C44D8"/>
    <w:rsid w:val="002C6A80"/>
    <w:rsid w:val="002C74A3"/>
    <w:rsid w:val="002D1162"/>
    <w:rsid w:val="002D1813"/>
    <w:rsid w:val="002D19BD"/>
    <w:rsid w:val="002D4046"/>
    <w:rsid w:val="002D48AA"/>
    <w:rsid w:val="002D78E7"/>
    <w:rsid w:val="002E56B9"/>
    <w:rsid w:val="002F138E"/>
    <w:rsid w:val="002F4E4A"/>
    <w:rsid w:val="002F51BD"/>
    <w:rsid w:val="002F6FDB"/>
    <w:rsid w:val="002F794D"/>
    <w:rsid w:val="002F7BB2"/>
    <w:rsid w:val="0030040E"/>
    <w:rsid w:val="003028DC"/>
    <w:rsid w:val="003044A8"/>
    <w:rsid w:val="00306975"/>
    <w:rsid w:val="003076D6"/>
    <w:rsid w:val="0031204D"/>
    <w:rsid w:val="00314783"/>
    <w:rsid w:val="00320746"/>
    <w:rsid w:val="00322E93"/>
    <w:rsid w:val="00325873"/>
    <w:rsid w:val="00327587"/>
    <w:rsid w:val="003308CA"/>
    <w:rsid w:val="003311BB"/>
    <w:rsid w:val="00332EF1"/>
    <w:rsid w:val="00333C26"/>
    <w:rsid w:val="0033407D"/>
    <w:rsid w:val="003356F6"/>
    <w:rsid w:val="003367AC"/>
    <w:rsid w:val="00337011"/>
    <w:rsid w:val="00344E8B"/>
    <w:rsid w:val="003470CC"/>
    <w:rsid w:val="003513B0"/>
    <w:rsid w:val="003514FA"/>
    <w:rsid w:val="00351A62"/>
    <w:rsid w:val="00352912"/>
    <w:rsid w:val="00353227"/>
    <w:rsid w:val="0035324C"/>
    <w:rsid w:val="00353CE5"/>
    <w:rsid w:val="0035551A"/>
    <w:rsid w:val="00355A57"/>
    <w:rsid w:val="00356E0D"/>
    <w:rsid w:val="0035716E"/>
    <w:rsid w:val="003615E5"/>
    <w:rsid w:val="00364643"/>
    <w:rsid w:val="00367A85"/>
    <w:rsid w:val="00374CEA"/>
    <w:rsid w:val="00374D20"/>
    <w:rsid w:val="003751AE"/>
    <w:rsid w:val="003774B1"/>
    <w:rsid w:val="00377923"/>
    <w:rsid w:val="00377AF2"/>
    <w:rsid w:val="003802D5"/>
    <w:rsid w:val="003835CA"/>
    <w:rsid w:val="00383869"/>
    <w:rsid w:val="003847A0"/>
    <w:rsid w:val="00385BAC"/>
    <w:rsid w:val="003904B3"/>
    <w:rsid w:val="00391AE2"/>
    <w:rsid w:val="003924AE"/>
    <w:rsid w:val="00394171"/>
    <w:rsid w:val="003975A2"/>
    <w:rsid w:val="00397A8B"/>
    <w:rsid w:val="003A101C"/>
    <w:rsid w:val="003A1EE3"/>
    <w:rsid w:val="003A360F"/>
    <w:rsid w:val="003B0592"/>
    <w:rsid w:val="003B212A"/>
    <w:rsid w:val="003B5157"/>
    <w:rsid w:val="003B536E"/>
    <w:rsid w:val="003B7096"/>
    <w:rsid w:val="003B7257"/>
    <w:rsid w:val="003B7453"/>
    <w:rsid w:val="003B7C4C"/>
    <w:rsid w:val="003C2BDF"/>
    <w:rsid w:val="003C706D"/>
    <w:rsid w:val="003D097B"/>
    <w:rsid w:val="003D632A"/>
    <w:rsid w:val="003E166B"/>
    <w:rsid w:val="003E2245"/>
    <w:rsid w:val="003F0550"/>
    <w:rsid w:val="003F10C3"/>
    <w:rsid w:val="003F14C9"/>
    <w:rsid w:val="003F23A2"/>
    <w:rsid w:val="003F2D86"/>
    <w:rsid w:val="003F39CF"/>
    <w:rsid w:val="003F3A92"/>
    <w:rsid w:val="003F7467"/>
    <w:rsid w:val="00401BD9"/>
    <w:rsid w:val="00410033"/>
    <w:rsid w:val="004115E9"/>
    <w:rsid w:val="00412720"/>
    <w:rsid w:val="00416563"/>
    <w:rsid w:val="00417F36"/>
    <w:rsid w:val="00420627"/>
    <w:rsid w:val="004216CF"/>
    <w:rsid w:val="00421EF3"/>
    <w:rsid w:val="00424473"/>
    <w:rsid w:val="0042629A"/>
    <w:rsid w:val="0042707F"/>
    <w:rsid w:val="00430D10"/>
    <w:rsid w:val="004353D0"/>
    <w:rsid w:val="0043604B"/>
    <w:rsid w:val="00441AE3"/>
    <w:rsid w:val="00441F76"/>
    <w:rsid w:val="0044376B"/>
    <w:rsid w:val="00445091"/>
    <w:rsid w:val="00445E7C"/>
    <w:rsid w:val="0044724E"/>
    <w:rsid w:val="00447537"/>
    <w:rsid w:val="00452A66"/>
    <w:rsid w:val="004530AD"/>
    <w:rsid w:val="00454189"/>
    <w:rsid w:val="00457EB9"/>
    <w:rsid w:val="00462530"/>
    <w:rsid w:val="0046276F"/>
    <w:rsid w:val="004627F8"/>
    <w:rsid w:val="00462AFB"/>
    <w:rsid w:val="0046394E"/>
    <w:rsid w:val="0046497A"/>
    <w:rsid w:val="00466049"/>
    <w:rsid w:val="00466277"/>
    <w:rsid w:val="00471074"/>
    <w:rsid w:val="00473976"/>
    <w:rsid w:val="004740FC"/>
    <w:rsid w:val="0047626E"/>
    <w:rsid w:val="004768E0"/>
    <w:rsid w:val="00484052"/>
    <w:rsid w:val="00484627"/>
    <w:rsid w:val="00486CF3"/>
    <w:rsid w:val="00491EDD"/>
    <w:rsid w:val="00495CE0"/>
    <w:rsid w:val="00496401"/>
    <w:rsid w:val="00496516"/>
    <w:rsid w:val="004A1E61"/>
    <w:rsid w:val="004A2B6C"/>
    <w:rsid w:val="004A3848"/>
    <w:rsid w:val="004B09EF"/>
    <w:rsid w:val="004B130D"/>
    <w:rsid w:val="004B48C1"/>
    <w:rsid w:val="004B73F3"/>
    <w:rsid w:val="004C3038"/>
    <w:rsid w:val="004C39C8"/>
    <w:rsid w:val="004C47DC"/>
    <w:rsid w:val="004C5062"/>
    <w:rsid w:val="004C6D0F"/>
    <w:rsid w:val="004D2DA5"/>
    <w:rsid w:val="004D4B01"/>
    <w:rsid w:val="004D69BD"/>
    <w:rsid w:val="004D716D"/>
    <w:rsid w:val="004E0BC8"/>
    <w:rsid w:val="004E254C"/>
    <w:rsid w:val="004E6080"/>
    <w:rsid w:val="004E6177"/>
    <w:rsid w:val="004F0503"/>
    <w:rsid w:val="004F065A"/>
    <w:rsid w:val="004F07FE"/>
    <w:rsid w:val="004F0DBE"/>
    <w:rsid w:val="004F24B7"/>
    <w:rsid w:val="004F48F7"/>
    <w:rsid w:val="004F5C80"/>
    <w:rsid w:val="004F727E"/>
    <w:rsid w:val="00501653"/>
    <w:rsid w:val="005017C1"/>
    <w:rsid w:val="00502F17"/>
    <w:rsid w:val="00503BFF"/>
    <w:rsid w:val="005044D3"/>
    <w:rsid w:val="00504E02"/>
    <w:rsid w:val="00504EC6"/>
    <w:rsid w:val="00506517"/>
    <w:rsid w:val="0050710A"/>
    <w:rsid w:val="0050720C"/>
    <w:rsid w:val="00507ADF"/>
    <w:rsid w:val="005103D9"/>
    <w:rsid w:val="005108A0"/>
    <w:rsid w:val="00511BC1"/>
    <w:rsid w:val="00512799"/>
    <w:rsid w:val="0051306D"/>
    <w:rsid w:val="0051744C"/>
    <w:rsid w:val="00517B36"/>
    <w:rsid w:val="005215B6"/>
    <w:rsid w:val="005218DD"/>
    <w:rsid w:val="00524416"/>
    <w:rsid w:val="00526D91"/>
    <w:rsid w:val="00530AE9"/>
    <w:rsid w:val="0053151D"/>
    <w:rsid w:val="00534038"/>
    <w:rsid w:val="00542B71"/>
    <w:rsid w:val="00546579"/>
    <w:rsid w:val="005556B2"/>
    <w:rsid w:val="00556BA9"/>
    <w:rsid w:val="00560823"/>
    <w:rsid w:val="00561AB6"/>
    <w:rsid w:val="00561C69"/>
    <w:rsid w:val="00563C5D"/>
    <w:rsid w:val="00565921"/>
    <w:rsid w:val="005705F2"/>
    <w:rsid w:val="0057621E"/>
    <w:rsid w:val="0058009F"/>
    <w:rsid w:val="00581FBC"/>
    <w:rsid w:val="00583D73"/>
    <w:rsid w:val="005841F4"/>
    <w:rsid w:val="00592265"/>
    <w:rsid w:val="005925A1"/>
    <w:rsid w:val="005933EB"/>
    <w:rsid w:val="0059409C"/>
    <w:rsid w:val="005940E9"/>
    <w:rsid w:val="005965D9"/>
    <w:rsid w:val="00597303"/>
    <w:rsid w:val="005978C4"/>
    <w:rsid w:val="005A3823"/>
    <w:rsid w:val="005A4DF1"/>
    <w:rsid w:val="005A5265"/>
    <w:rsid w:val="005A567A"/>
    <w:rsid w:val="005A7029"/>
    <w:rsid w:val="005B380E"/>
    <w:rsid w:val="005B6896"/>
    <w:rsid w:val="005C11A9"/>
    <w:rsid w:val="005C64D3"/>
    <w:rsid w:val="005C683F"/>
    <w:rsid w:val="005C6DCB"/>
    <w:rsid w:val="005D05F8"/>
    <w:rsid w:val="005D1482"/>
    <w:rsid w:val="005D1EAD"/>
    <w:rsid w:val="005D2349"/>
    <w:rsid w:val="005D29E6"/>
    <w:rsid w:val="005D4A40"/>
    <w:rsid w:val="005D59B1"/>
    <w:rsid w:val="005D5D19"/>
    <w:rsid w:val="005D5FDD"/>
    <w:rsid w:val="005D67E7"/>
    <w:rsid w:val="005D6A1B"/>
    <w:rsid w:val="005E0984"/>
    <w:rsid w:val="005E18FF"/>
    <w:rsid w:val="005E2BB2"/>
    <w:rsid w:val="005E5998"/>
    <w:rsid w:val="005F3644"/>
    <w:rsid w:val="005F44C9"/>
    <w:rsid w:val="005F539E"/>
    <w:rsid w:val="005F640E"/>
    <w:rsid w:val="00600825"/>
    <w:rsid w:val="00601BA0"/>
    <w:rsid w:val="00604300"/>
    <w:rsid w:val="0060538C"/>
    <w:rsid w:val="00606225"/>
    <w:rsid w:val="006063BD"/>
    <w:rsid w:val="00615243"/>
    <w:rsid w:val="00616F6B"/>
    <w:rsid w:val="00621843"/>
    <w:rsid w:val="00623A7F"/>
    <w:rsid w:val="006249C0"/>
    <w:rsid w:val="00630396"/>
    <w:rsid w:val="00630C5E"/>
    <w:rsid w:val="00631F27"/>
    <w:rsid w:val="00632B9B"/>
    <w:rsid w:val="00636740"/>
    <w:rsid w:val="006367DB"/>
    <w:rsid w:val="00645431"/>
    <w:rsid w:val="0064624D"/>
    <w:rsid w:val="00646E93"/>
    <w:rsid w:val="00650ECA"/>
    <w:rsid w:val="00652726"/>
    <w:rsid w:val="00652FCC"/>
    <w:rsid w:val="00654CBA"/>
    <w:rsid w:val="00654DF2"/>
    <w:rsid w:val="00655559"/>
    <w:rsid w:val="006556E4"/>
    <w:rsid w:val="0065740C"/>
    <w:rsid w:val="006602FD"/>
    <w:rsid w:val="0066244D"/>
    <w:rsid w:val="00662624"/>
    <w:rsid w:val="00664A37"/>
    <w:rsid w:val="00665468"/>
    <w:rsid w:val="00670AC1"/>
    <w:rsid w:val="00671543"/>
    <w:rsid w:val="00671803"/>
    <w:rsid w:val="00673D42"/>
    <w:rsid w:val="0067491F"/>
    <w:rsid w:val="00676C90"/>
    <w:rsid w:val="00677299"/>
    <w:rsid w:val="00680B32"/>
    <w:rsid w:val="00681DBF"/>
    <w:rsid w:val="00684B10"/>
    <w:rsid w:val="00684BEE"/>
    <w:rsid w:val="006866B9"/>
    <w:rsid w:val="006878E6"/>
    <w:rsid w:val="00687CC2"/>
    <w:rsid w:val="0069337C"/>
    <w:rsid w:val="00696791"/>
    <w:rsid w:val="006975EC"/>
    <w:rsid w:val="006A137F"/>
    <w:rsid w:val="006A2C9F"/>
    <w:rsid w:val="006A58D2"/>
    <w:rsid w:val="006A58EE"/>
    <w:rsid w:val="006B1850"/>
    <w:rsid w:val="006B27F0"/>
    <w:rsid w:val="006B506C"/>
    <w:rsid w:val="006C1756"/>
    <w:rsid w:val="006C29A1"/>
    <w:rsid w:val="006C2A59"/>
    <w:rsid w:val="006C3C06"/>
    <w:rsid w:val="006C3FC5"/>
    <w:rsid w:val="006D210E"/>
    <w:rsid w:val="006D4BA4"/>
    <w:rsid w:val="006E0BA6"/>
    <w:rsid w:val="006E427C"/>
    <w:rsid w:val="006E53D8"/>
    <w:rsid w:val="006E5F3E"/>
    <w:rsid w:val="006E7907"/>
    <w:rsid w:val="006F0763"/>
    <w:rsid w:val="006F4A0B"/>
    <w:rsid w:val="006F4CDD"/>
    <w:rsid w:val="006F5980"/>
    <w:rsid w:val="0070100C"/>
    <w:rsid w:val="00701E98"/>
    <w:rsid w:val="00703EF0"/>
    <w:rsid w:val="00704CDE"/>
    <w:rsid w:val="00710B84"/>
    <w:rsid w:val="00711FC2"/>
    <w:rsid w:val="00712050"/>
    <w:rsid w:val="00717A89"/>
    <w:rsid w:val="00717D8C"/>
    <w:rsid w:val="00720F8A"/>
    <w:rsid w:val="00721DAC"/>
    <w:rsid w:val="00722022"/>
    <w:rsid w:val="00724E33"/>
    <w:rsid w:val="00730A98"/>
    <w:rsid w:val="007311A0"/>
    <w:rsid w:val="007313BD"/>
    <w:rsid w:val="0073196A"/>
    <w:rsid w:val="007357F1"/>
    <w:rsid w:val="00737329"/>
    <w:rsid w:val="00743378"/>
    <w:rsid w:val="00743996"/>
    <w:rsid w:val="007448B5"/>
    <w:rsid w:val="00747653"/>
    <w:rsid w:val="0074788D"/>
    <w:rsid w:val="00747A67"/>
    <w:rsid w:val="00751207"/>
    <w:rsid w:val="00751DEB"/>
    <w:rsid w:val="007561A4"/>
    <w:rsid w:val="0075739F"/>
    <w:rsid w:val="00757558"/>
    <w:rsid w:val="00757A48"/>
    <w:rsid w:val="0076082D"/>
    <w:rsid w:val="0076170D"/>
    <w:rsid w:val="00762A25"/>
    <w:rsid w:val="007640AE"/>
    <w:rsid w:val="0076478A"/>
    <w:rsid w:val="007651AE"/>
    <w:rsid w:val="007708F1"/>
    <w:rsid w:val="00772125"/>
    <w:rsid w:val="00776A75"/>
    <w:rsid w:val="007811C5"/>
    <w:rsid w:val="00787620"/>
    <w:rsid w:val="00787A8A"/>
    <w:rsid w:val="00787CD7"/>
    <w:rsid w:val="00793711"/>
    <w:rsid w:val="00795FAB"/>
    <w:rsid w:val="007A0F35"/>
    <w:rsid w:val="007A21F4"/>
    <w:rsid w:val="007A2710"/>
    <w:rsid w:val="007A2C38"/>
    <w:rsid w:val="007A3D37"/>
    <w:rsid w:val="007A4056"/>
    <w:rsid w:val="007A4956"/>
    <w:rsid w:val="007B0729"/>
    <w:rsid w:val="007B2145"/>
    <w:rsid w:val="007B217C"/>
    <w:rsid w:val="007B41F1"/>
    <w:rsid w:val="007B47A6"/>
    <w:rsid w:val="007B6458"/>
    <w:rsid w:val="007B7946"/>
    <w:rsid w:val="007B7C2E"/>
    <w:rsid w:val="007C0AE4"/>
    <w:rsid w:val="007C42D9"/>
    <w:rsid w:val="007C5A4F"/>
    <w:rsid w:val="007D0715"/>
    <w:rsid w:val="007D2A70"/>
    <w:rsid w:val="007D5A3E"/>
    <w:rsid w:val="007D5D13"/>
    <w:rsid w:val="007E0DEB"/>
    <w:rsid w:val="007E10FF"/>
    <w:rsid w:val="007E13B3"/>
    <w:rsid w:val="007E14E0"/>
    <w:rsid w:val="007E2C2F"/>
    <w:rsid w:val="007F051E"/>
    <w:rsid w:val="007F3DB2"/>
    <w:rsid w:val="007F4EB0"/>
    <w:rsid w:val="007F567A"/>
    <w:rsid w:val="007F5B6F"/>
    <w:rsid w:val="00801ABB"/>
    <w:rsid w:val="00803D37"/>
    <w:rsid w:val="00804B28"/>
    <w:rsid w:val="008065A8"/>
    <w:rsid w:val="00806D22"/>
    <w:rsid w:val="00813411"/>
    <w:rsid w:val="008157FF"/>
    <w:rsid w:val="00815D46"/>
    <w:rsid w:val="00820037"/>
    <w:rsid w:val="00824A8C"/>
    <w:rsid w:val="00825160"/>
    <w:rsid w:val="00827B4D"/>
    <w:rsid w:val="008316BB"/>
    <w:rsid w:val="00831A7C"/>
    <w:rsid w:val="00834564"/>
    <w:rsid w:val="00835EA2"/>
    <w:rsid w:val="00837665"/>
    <w:rsid w:val="00840702"/>
    <w:rsid w:val="00840F14"/>
    <w:rsid w:val="00841170"/>
    <w:rsid w:val="0084413E"/>
    <w:rsid w:val="00844A2F"/>
    <w:rsid w:val="0084578B"/>
    <w:rsid w:val="00853B4D"/>
    <w:rsid w:val="00861E33"/>
    <w:rsid w:val="008622CD"/>
    <w:rsid w:val="00862FB0"/>
    <w:rsid w:val="008664DF"/>
    <w:rsid w:val="008702D3"/>
    <w:rsid w:val="008705E3"/>
    <w:rsid w:val="00877F49"/>
    <w:rsid w:val="00881836"/>
    <w:rsid w:val="00882685"/>
    <w:rsid w:val="00882777"/>
    <w:rsid w:val="0088316F"/>
    <w:rsid w:val="008862A0"/>
    <w:rsid w:val="008862BD"/>
    <w:rsid w:val="00890DEF"/>
    <w:rsid w:val="00891B5B"/>
    <w:rsid w:val="00891B76"/>
    <w:rsid w:val="00894216"/>
    <w:rsid w:val="008961B7"/>
    <w:rsid w:val="00897A77"/>
    <w:rsid w:val="008A039B"/>
    <w:rsid w:val="008A18E7"/>
    <w:rsid w:val="008A375D"/>
    <w:rsid w:val="008A3801"/>
    <w:rsid w:val="008A4049"/>
    <w:rsid w:val="008A5625"/>
    <w:rsid w:val="008A70B0"/>
    <w:rsid w:val="008A7239"/>
    <w:rsid w:val="008A72CF"/>
    <w:rsid w:val="008B0A1C"/>
    <w:rsid w:val="008B0D3C"/>
    <w:rsid w:val="008B2CA9"/>
    <w:rsid w:val="008B53EA"/>
    <w:rsid w:val="008B5DFE"/>
    <w:rsid w:val="008B6DD5"/>
    <w:rsid w:val="008C1FDF"/>
    <w:rsid w:val="008C239D"/>
    <w:rsid w:val="008C39E1"/>
    <w:rsid w:val="008C64E2"/>
    <w:rsid w:val="008D001D"/>
    <w:rsid w:val="008D03F8"/>
    <w:rsid w:val="008D09E6"/>
    <w:rsid w:val="008D552D"/>
    <w:rsid w:val="008D5FCA"/>
    <w:rsid w:val="008E15B7"/>
    <w:rsid w:val="008E2227"/>
    <w:rsid w:val="008E5A18"/>
    <w:rsid w:val="008E7BFD"/>
    <w:rsid w:val="008F0F75"/>
    <w:rsid w:val="008F19ED"/>
    <w:rsid w:val="008F2E16"/>
    <w:rsid w:val="008F3EBD"/>
    <w:rsid w:val="008F46B2"/>
    <w:rsid w:val="0090420A"/>
    <w:rsid w:val="009053BF"/>
    <w:rsid w:val="009057BD"/>
    <w:rsid w:val="00905EE7"/>
    <w:rsid w:val="00907F46"/>
    <w:rsid w:val="0091182D"/>
    <w:rsid w:val="009124AC"/>
    <w:rsid w:val="0091612A"/>
    <w:rsid w:val="00917C29"/>
    <w:rsid w:val="0092090B"/>
    <w:rsid w:val="0092275E"/>
    <w:rsid w:val="00923752"/>
    <w:rsid w:val="009237B7"/>
    <w:rsid w:val="00926564"/>
    <w:rsid w:val="0093151D"/>
    <w:rsid w:val="00931A24"/>
    <w:rsid w:val="00935271"/>
    <w:rsid w:val="0093685E"/>
    <w:rsid w:val="00941A5D"/>
    <w:rsid w:val="0094594C"/>
    <w:rsid w:val="00952481"/>
    <w:rsid w:val="009533DE"/>
    <w:rsid w:val="0095734B"/>
    <w:rsid w:val="009639C2"/>
    <w:rsid w:val="00964E76"/>
    <w:rsid w:val="009712B6"/>
    <w:rsid w:val="00971549"/>
    <w:rsid w:val="00972504"/>
    <w:rsid w:val="00972DD0"/>
    <w:rsid w:val="00974061"/>
    <w:rsid w:val="00975DBA"/>
    <w:rsid w:val="00975DDD"/>
    <w:rsid w:val="00975EC5"/>
    <w:rsid w:val="00976D60"/>
    <w:rsid w:val="00980195"/>
    <w:rsid w:val="009802B6"/>
    <w:rsid w:val="00981BBD"/>
    <w:rsid w:val="009845B0"/>
    <w:rsid w:val="009866D6"/>
    <w:rsid w:val="00987DE0"/>
    <w:rsid w:val="00991156"/>
    <w:rsid w:val="0099141D"/>
    <w:rsid w:val="009922E2"/>
    <w:rsid w:val="009933FD"/>
    <w:rsid w:val="009947F6"/>
    <w:rsid w:val="009956E8"/>
    <w:rsid w:val="00995B85"/>
    <w:rsid w:val="009A44B5"/>
    <w:rsid w:val="009A4E74"/>
    <w:rsid w:val="009A5E9B"/>
    <w:rsid w:val="009A6D66"/>
    <w:rsid w:val="009B3695"/>
    <w:rsid w:val="009B37CE"/>
    <w:rsid w:val="009B3F3D"/>
    <w:rsid w:val="009B4A30"/>
    <w:rsid w:val="009B4CCF"/>
    <w:rsid w:val="009B609E"/>
    <w:rsid w:val="009B783A"/>
    <w:rsid w:val="009C12B0"/>
    <w:rsid w:val="009C1E8B"/>
    <w:rsid w:val="009C56F7"/>
    <w:rsid w:val="009C5A41"/>
    <w:rsid w:val="009C6D2E"/>
    <w:rsid w:val="009D19C8"/>
    <w:rsid w:val="009D6090"/>
    <w:rsid w:val="009D78FD"/>
    <w:rsid w:val="009E2214"/>
    <w:rsid w:val="009E29AD"/>
    <w:rsid w:val="009E2DE7"/>
    <w:rsid w:val="009E51FF"/>
    <w:rsid w:val="009F132F"/>
    <w:rsid w:val="009F1FC7"/>
    <w:rsid w:val="009F27BD"/>
    <w:rsid w:val="009F364C"/>
    <w:rsid w:val="009F575E"/>
    <w:rsid w:val="00A005A0"/>
    <w:rsid w:val="00A02C98"/>
    <w:rsid w:val="00A03703"/>
    <w:rsid w:val="00A04008"/>
    <w:rsid w:val="00A116C2"/>
    <w:rsid w:val="00A11CB6"/>
    <w:rsid w:val="00A157C4"/>
    <w:rsid w:val="00A159A7"/>
    <w:rsid w:val="00A16FE8"/>
    <w:rsid w:val="00A17C3B"/>
    <w:rsid w:val="00A205D4"/>
    <w:rsid w:val="00A2392E"/>
    <w:rsid w:val="00A240E0"/>
    <w:rsid w:val="00A24AFC"/>
    <w:rsid w:val="00A25B2C"/>
    <w:rsid w:val="00A366E6"/>
    <w:rsid w:val="00A374DE"/>
    <w:rsid w:val="00A4152B"/>
    <w:rsid w:val="00A421B4"/>
    <w:rsid w:val="00A433A3"/>
    <w:rsid w:val="00A433BA"/>
    <w:rsid w:val="00A44C89"/>
    <w:rsid w:val="00A44D19"/>
    <w:rsid w:val="00A45956"/>
    <w:rsid w:val="00A4642F"/>
    <w:rsid w:val="00A54049"/>
    <w:rsid w:val="00A54D00"/>
    <w:rsid w:val="00A56302"/>
    <w:rsid w:val="00A56EDC"/>
    <w:rsid w:val="00A60859"/>
    <w:rsid w:val="00A6168E"/>
    <w:rsid w:val="00A620E8"/>
    <w:rsid w:val="00A63485"/>
    <w:rsid w:val="00A63A64"/>
    <w:rsid w:val="00A64BD3"/>
    <w:rsid w:val="00A664BD"/>
    <w:rsid w:val="00A71AF5"/>
    <w:rsid w:val="00A72AE0"/>
    <w:rsid w:val="00A733B3"/>
    <w:rsid w:val="00A73551"/>
    <w:rsid w:val="00A736F8"/>
    <w:rsid w:val="00A76A92"/>
    <w:rsid w:val="00A81098"/>
    <w:rsid w:val="00A832B7"/>
    <w:rsid w:val="00A83A64"/>
    <w:rsid w:val="00A84E06"/>
    <w:rsid w:val="00A87E23"/>
    <w:rsid w:val="00A90F64"/>
    <w:rsid w:val="00A92655"/>
    <w:rsid w:val="00A93C2D"/>
    <w:rsid w:val="00A94046"/>
    <w:rsid w:val="00A94553"/>
    <w:rsid w:val="00AA1C3A"/>
    <w:rsid w:val="00AA2AEE"/>
    <w:rsid w:val="00AA641A"/>
    <w:rsid w:val="00AA7F87"/>
    <w:rsid w:val="00AB14FC"/>
    <w:rsid w:val="00AB2C74"/>
    <w:rsid w:val="00AB4728"/>
    <w:rsid w:val="00AB4D86"/>
    <w:rsid w:val="00AC146B"/>
    <w:rsid w:val="00AD1138"/>
    <w:rsid w:val="00AE1571"/>
    <w:rsid w:val="00AE1C0F"/>
    <w:rsid w:val="00AE1E10"/>
    <w:rsid w:val="00AF0462"/>
    <w:rsid w:val="00AF04FD"/>
    <w:rsid w:val="00AF3947"/>
    <w:rsid w:val="00AF405E"/>
    <w:rsid w:val="00AF45E5"/>
    <w:rsid w:val="00B01322"/>
    <w:rsid w:val="00B03F05"/>
    <w:rsid w:val="00B04086"/>
    <w:rsid w:val="00B043CB"/>
    <w:rsid w:val="00B052AD"/>
    <w:rsid w:val="00B07771"/>
    <w:rsid w:val="00B1129A"/>
    <w:rsid w:val="00B1176E"/>
    <w:rsid w:val="00B1290E"/>
    <w:rsid w:val="00B17F09"/>
    <w:rsid w:val="00B20703"/>
    <w:rsid w:val="00B2623C"/>
    <w:rsid w:val="00B30DF1"/>
    <w:rsid w:val="00B324E4"/>
    <w:rsid w:val="00B345FF"/>
    <w:rsid w:val="00B379D3"/>
    <w:rsid w:val="00B406F5"/>
    <w:rsid w:val="00B41B82"/>
    <w:rsid w:val="00B441EE"/>
    <w:rsid w:val="00B44A4A"/>
    <w:rsid w:val="00B4634C"/>
    <w:rsid w:val="00B4668E"/>
    <w:rsid w:val="00B47753"/>
    <w:rsid w:val="00B477D1"/>
    <w:rsid w:val="00B50117"/>
    <w:rsid w:val="00B53308"/>
    <w:rsid w:val="00B56138"/>
    <w:rsid w:val="00B61037"/>
    <w:rsid w:val="00B61261"/>
    <w:rsid w:val="00B61EA3"/>
    <w:rsid w:val="00B6368C"/>
    <w:rsid w:val="00B6372F"/>
    <w:rsid w:val="00B640D8"/>
    <w:rsid w:val="00B67546"/>
    <w:rsid w:val="00B740D7"/>
    <w:rsid w:val="00B741E9"/>
    <w:rsid w:val="00B74375"/>
    <w:rsid w:val="00B76060"/>
    <w:rsid w:val="00B802B5"/>
    <w:rsid w:val="00B85861"/>
    <w:rsid w:val="00B87877"/>
    <w:rsid w:val="00B87B3E"/>
    <w:rsid w:val="00B91A3C"/>
    <w:rsid w:val="00B922E3"/>
    <w:rsid w:val="00B9280E"/>
    <w:rsid w:val="00B929AF"/>
    <w:rsid w:val="00B94C18"/>
    <w:rsid w:val="00B9574C"/>
    <w:rsid w:val="00BA14F8"/>
    <w:rsid w:val="00BA23FA"/>
    <w:rsid w:val="00BA2799"/>
    <w:rsid w:val="00BA2BF4"/>
    <w:rsid w:val="00BA452F"/>
    <w:rsid w:val="00BA7E6A"/>
    <w:rsid w:val="00BB0F1B"/>
    <w:rsid w:val="00BB11C4"/>
    <w:rsid w:val="00BB32AC"/>
    <w:rsid w:val="00BB3929"/>
    <w:rsid w:val="00BB6038"/>
    <w:rsid w:val="00BB77B1"/>
    <w:rsid w:val="00BB7AA7"/>
    <w:rsid w:val="00BC21A5"/>
    <w:rsid w:val="00BC5B20"/>
    <w:rsid w:val="00BC6F74"/>
    <w:rsid w:val="00BC75EB"/>
    <w:rsid w:val="00BD2933"/>
    <w:rsid w:val="00BD2CCE"/>
    <w:rsid w:val="00BD31C9"/>
    <w:rsid w:val="00BD40BB"/>
    <w:rsid w:val="00BD5627"/>
    <w:rsid w:val="00BD6D0E"/>
    <w:rsid w:val="00BD785C"/>
    <w:rsid w:val="00BE0F0C"/>
    <w:rsid w:val="00BE2017"/>
    <w:rsid w:val="00BE5F05"/>
    <w:rsid w:val="00BE68EC"/>
    <w:rsid w:val="00BF0138"/>
    <w:rsid w:val="00BF106C"/>
    <w:rsid w:val="00BF425D"/>
    <w:rsid w:val="00C00194"/>
    <w:rsid w:val="00C063DD"/>
    <w:rsid w:val="00C10442"/>
    <w:rsid w:val="00C11260"/>
    <w:rsid w:val="00C117E1"/>
    <w:rsid w:val="00C1224E"/>
    <w:rsid w:val="00C1366C"/>
    <w:rsid w:val="00C16595"/>
    <w:rsid w:val="00C1676D"/>
    <w:rsid w:val="00C241BF"/>
    <w:rsid w:val="00C24752"/>
    <w:rsid w:val="00C24790"/>
    <w:rsid w:val="00C24A8E"/>
    <w:rsid w:val="00C250E4"/>
    <w:rsid w:val="00C253C4"/>
    <w:rsid w:val="00C26853"/>
    <w:rsid w:val="00C27E9D"/>
    <w:rsid w:val="00C315A6"/>
    <w:rsid w:val="00C327F8"/>
    <w:rsid w:val="00C32A22"/>
    <w:rsid w:val="00C33E99"/>
    <w:rsid w:val="00C34C64"/>
    <w:rsid w:val="00C35A6E"/>
    <w:rsid w:val="00C365EF"/>
    <w:rsid w:val="00C43F8A"/>
    <w:rsid w:val="00C463F5"/>
    <w:rsid w:val="00C50900"/>
    <w:rsid w:val="00C5116C"/>
    <w:rsid w:val="00C51720"/>
    <w:rsid w:val="00C5256D"/>
    <w:rsid w:val="00C52850"/>
    <w:rsid w:val="00C536CE"/>
    <w:rsid w:val="00C55408"/>
    <w:rsid w:val="00C5653A"/>
    <w:rsid w:val="00C607AB"/>
    <w:rsid w:val="00C61BB9"/>
    <w:rsid w:val="00C62344"/>
    <w:rsid w:val="00C66969"/>
    <w:rsid w:val="00C713FC"/>
    <w:rsid w:val="00C717EC"/>
    <w:rsid w:val="00C755DB"/>
    <w:rsid w:val="00C7782E"/>
    <w:rsid w:val="00C8104A"/>
    <w:rsid w:val="00C874C9"/>
    <w:rsid w:val="00C91F20"/>
    <w:rsid w:val="00C91F75"/>
    <w:rsid w:val="00C92713"/>
    <w:rsid w:val="00C9341C"/>
    <w:rsid w:val="00C9433F"/>
    <w:rsid w:val="00C96E71"/>
    <w:rsid w:val="00C973E5"/>
    <w:rsid w:val="00C97FF6"/>
    <w:rsid w:val="00CA3909"/>
    <w:rsid w:val="00CA514A"/>
    <w:rsid w:val="00CA7271"/>
    <w:rsid w:val="00CB01AE"/>
    <w:rsid w:val="00CB0AE1"/>
    <w:rsid w:val="00CB154F"/>
    <w:rsid w:val="00CB330F"/>
    <w:rsid w:val="00CB4517"/>
    <w:rsid w:val="00CB5C65"/>
    <w:rsid w:val="00CC17A6"/>
    <w:rsid w:val="00CC43D0"/>
    <w:rsid w:val="00CC4A91"/>
    <w:rsid w:val="00CD02FB"/>
    <w:rsid w:val="00CD0F6A"/>
    <w:rsid w:val="00CD37E7"/>
    <w:rsid w:val="00CD3AC8"/>
    <w:rsid w:val="00CD45EB"/>
    <w:rsid w:val="00CD48C9"/>
    <w:rsid w:val="00CD4CE6"/>
    <w:rsid w:val="00CE016F"/>
    <w:rsid w:val="00CE5CE3"/>
    <w:rsid w:val="00CE6C33"/>
    <w:rsid w:val="00CF17F1"/>
    <w:rsid w:val="00CF6A8B"/>
    <w:rsid w:val="00D007C8"/>
    <w:rsid w:val="00D0157E"/>
    <w:rsid w:val="00D018CE"/>
    <w:rsid w:val="00D06444"/>
    <w:rsid w:val="00D06B4B"/>
    <w:rsid w:val="00D06ECC"/>
    <w:rsid w:val="00D113E9"/>
    <w:rsid w:val="00D114A7"/>
    <w:rsid w:val="00D1198E"/>
    <w:rsid w:val="00D1398F"/>
    <w:rsid w:val="00D163C8"/>
    <w:rsid w:val="00D165C4"/>
    <w:rsid w:val="00D22CC8"/>
    <w:rsid w:val="00D231C6"/>
    <w:rsid w:val="00D263B1"/>
    <w:rsid w:val="00D30896"/>
    <w:rsid w:val="00D32F45"/>
    <w:rsid w:val="00D337AE"/>
    <w:rsid w:val="00D35DDC"/>
    <w:rsid w:val="00D372F1"/>
    <w:rsid w:val="00D37679"/>
    <w:rsid w:val="00D42A8D"/>
    <w:rsid w:val="00D53E4B"/>
    <w:rsid w:val="00D53E7F"/>
    <w:rsid w:val="00D5445E"/>
    <w:rsid w:val="00D55283"/>
    <w:rsid w:val="00D568A9"/>
    <w:rsid w:val="00D61E74"/>
    <w:rsid w:val="00D634F5"/>
    <w:rsid w:val="00D64C66"/>
    <w:rsid w:val="00D65D93"/>
    <w:rsid w:val="00D6692D"/>
    <w:rsid w:val="00D66F68"/>
    <w:rsid w:val="00D8045A"/>
    <w:rsid w:val="00D80FB8"/>
    <w:rsid w:val="00D81A66"/>
    <w:rsid w:val="00D825B8"/>
    <w:rsid w:val="00D82E5C"/>
    <w:rsid w:val="00D83392"/>
    <w:rsid w:val="00D85520"/>
    <w:rsid w:val="00D86EF7"/>
    <w:rsid w:val="00D901EE"/>
    <w:rsid w:val="00D92FA5"/>
    <w:rsid w:val="00D92FB3"/>
    <w:rsid w:val="00D9666F"/>
    <w:rsid w:val="00D96DCC"/>
    <w:rsid w:val="00D96F1E"/>
    <w:rsid w:val="00D96FF9"/>
    <w:rsid w:val="00DA519C"/>
    <w:rsid w:val="00DA522D"/>
    <w:rsid w:val="00DA526E"/>
    <w:rsid w:val="00DA6955"/>
    <w:rsid w:val="00DB06D6"/>
    <w:rsid w:val="00DB0D79"/>
    <w:rsid w:val="00DB0D86"/>
    <w:rsid w:val="00DB0F8A"/>
    <w:rsid w:val="00DB2269"/>
    <w:rsid w:val="00DB48E6"/>
    <w:rsid w:val="00DB55A0"/>
    <w:rsid w:val="00DB5F59"/>
    <w:rsid w:val="00DB6650"/>
    <w:rsid w:val="00DC1818"/>
    <w:rsid w:val="00DC5009"/>
    <w:rsid w:val="00DC6205"/>
    <w:rsid w:val="00DD0315"/>
    <w:rsid w:val="00DD1BEC"/>
    <w:rsid w:val="00DD2AC0"/>
    <w:rsid w:val="00DD3636"/>
    <w:rsid w:val="00DD6AAC"/>
    <w:rsid w:val="00DD7618"/>
    <w:rsid w:val="00DE5D72"/>
    <w:rsid w:val="00DF04AD"/>
    <w:rsid w:val="00DF04B9"/>
    <w:rsid w:val="00DF3184"/>
    <w:rsid w:val="00DF60A9"/>
    <w:rsid w:val="00DF6628"/>
    <w:rsid w:val="00DF6EB5"/>
    <w:rsid w:val="00E00050"/>
    <w:rsid w:val="00E00508"/>
    <w:rsid w:val="00E0137D"/>
    <w:rsid w:val="00E01E9B"/>
    <w:rsid w:val="00E03FD1"/>
    <w:rsid w:val="00E07407"/>
    <w:rsid w:val="00E10688"/>
    <w:rsid w:val="00E14C8A"/>
    <w:rsid w:val="00E15DEB"/>
    <w:rsid w:val="00E20213"/>
    <w:rsid w:val="00E20352"/>
    <w:rsid w:val="00E25701"/>
    <w:rsid w:val="00E27CC8"/>
    <w:rsid w:val="00E32698"/>
    <w:rsid w:val="00E33140"/>
    <w:rsid w:val="00E36226"/>
    <w:rsid w:val="00E4321B"/>
    <w:rsid w:val="00E43FC0"/>
    <w:rsid w:val="00E44A41"/>
    <w:rsid w:val="00E46D97"/>
    <w:rsid w:val="00E55509"/>
    <w:rsid w:val="00E5671E"/>
    <w:rsid w:val="00E57480"/>
    <w:rsid w:val="00E6184A"/>
    <w:rsid w:val="00E623F6"/>
    <w:rsid w:val="00E65EA4"/>
    <w:rsid w:val="00E67918"/>
    <w:rsid w:val="00E729AB"/>
    <w:rsid w:val="00E72B3A"/>
    <w:rsid w:val="00E752F8"/>
    <w:rsid w:val="00E7780B"/>
    <w:rsid w:val="00E80903"/>
    <w:rsid w:val="00E838C9"/>
    <w:rsid w:val="00E86AC6"/>
    <w:rsid w:val="00E87B80"/>
    <w:rsid w:val="00E90A18"/>
    <w:rsid w:val="00E92AC9"/>
    <w:rsid w:val="00E934C7"/>
    <w:rsid w:val="00E95D76"/>
    <w:rsid w:val="00EA1700"/>
    <w:rsid w:val="00EA594B"/>
    <w:rsid w:val="00EB06EE"/>
    <w:rsid w:val="00EB0C51"/>
    <w:rsid w:val="00EB11EE"/>
    <w:rsid w:val="00EB1B66"/>
    <w:rsid w:val="00EB22EE"/>
    <w:rsid w:val="00EB3301"/>
    <w:rsid w:val="00EB3C42"/>
    <w:rsid w:val="00EB3CBA"/>
    <w:rsid w:val="00EB5DAE"/>
    <w:rsid w:val="00EB68D2"/>
    <w:rsid w:val="00EB7A4A"/>
    <w:rsid w:val="00EB7F0F"/>
    <w:rsid w:val="00EC009F"/>
    <w:rsid w:val="00EC1751"/>
    <w:rsid w:val="00EC427E"/>
    <w:rsid w:val="00ED22FA"/>
    <w:rsid w:val="00ED2CFC"/>
    <w:rsid w:val="00ED30B6"/>
    <w:rsid w:val="00ED5A3A"/>
    <w:rsid w:val="00EE186B"/>
    <w:rsid w:val="00EE334C"/>
    <w:rsid w:val="00EE4347"/>
    <w:rsid w:val="00EE712C"/>
    <w:rsid w:val="00EF0144"/>
    <w:rsid w:val="00EF20C3"/>
    <w:rsid w:val="00EF348E"/>
    <w:rsid w:val="00EF566F"/>
    <w:rsid w:val="00EF59B7"/>
    <w:rsid w:val="00EF6172"/>
    <w:rsid w:val="00EF6A5E"/>
    <w:rsid w:val="00EF6AB6"/>
    <w:rsid w:val="00EF6E39"/>
    <w:rsid w:val="00EF7737"/>
    <w:rsid w:val="00F00CC1"/>
    <w:rsid w:val="00F020D5"/>
    <w:rsid w:val="00F045D5"/>
    <w:rsid w:val="00F059CE"/>
    <w:rsid w:val="00F05A7E"/>
    <w:rsid w:val="00F06027"/>
    <w:rsid w:val="00F0621D"/>
    <w:rsid w:val="00F06C36"/>
    <w:rsid w:val="00F071A0"/>
    <w:rsid w:val="00F07D85"/>
    <w:rsid w:val="00F13FE1"/>
    <w:rsid w:val="00F15EEE"/>
    <w:rsid w:val="00F16615"/>
    <w:rsid w:val="00F167A9"/>
    <w:rsid w:val="00F20EB7"/>
    <w:rsid w:val="00F24787"/>
    <w:rsid w:val="00F31246"/>
    <w:rsid w:val="00F34AD6"/>
    <w:rsid w:val="00F35CCC"/>
    <w:rsid w:val="00F36D34"/>
    <w:rsid w:val="00F406B4"/>
    <w:rsid w:val="00F41B81"/>
    <w:rsid w:val="00F43F73"/>
    <w:rsid w:val="00F45E0C"/>
    <w:rsid w:val="00F47772"/>
    <w:rsid w:val="00F47C13"/>
    <w:rsid w:val="00F5229F"/>
    <w:rsid w:val="00F5346C"/>
    <w:rsid w:val="00F57468"/>
    <w:rsid w:val="00F639A9"/>
    <w:rsid w:val="00F64DE8"/>
    <w:rsid w:val="00F67616"/>
    <w:rsid w:val="00F6795A"/>
    <w:rsid w:val="00F67E29"/>
    <w:rsid w:val="00F70067"/>
    <w:rsid w:val="00F7057D"/>
    <w:rsid w:val="00F705D9"/>
    <w:rsid w:val="00F71833"/>
    <w:rsid w:val="00F75303"/>
    <w:rsid w:val="00F759EF"/>
    <w:rsid w:val="00F81164"/>
    <w:rsid w:val="00F83E1E"/>
    <w:rsid w:val="00F841D9"/>
    <w:rsid w:val="00F844BE"/>
    <w:rsid w:val="00F9000C"/>
    <w:rsid w:val="00F93877"/>
    <w:rsid w:val="00F93B18"/>
    <w:rsid w:val="00F95BAF"/>
    <w:rsid w:val="00F960EB"/>
    <w:rsid w:val="00F96D56"/>
    <w:rsid w:val="00FA5D99"/>
    <w:rsid w:val="00FB092F"/>
    <w:rsid w:val="00FB1047"/>
    <w:rsid w:val="00FB1A84"/>
    <w:rsid w:val="00FB1B8C"/>
    <w:rsid w:val="00FB1F36"/>
    <w:rsid w:val="00FB466D"/>
    <w:rsid w:val="00FB7112"/>
    <w:rsid w:val="00FB745C"/>
    <w:rsid w:val="00FB7988"/>
    <w:rsid w:val="00FC0AC9"/>
    <w:rsid w:val="00FC3193"/>
    <w:rsid w:val="00FD0D72"/>
    <w:rsid w:val="00FD25F0"/>
    <w:rsid w:val="00FD2648"/>
    <w:rsid w:val="00FD53D6"/>
    <w:rsid w:val="00FD5400"/>
    <w:rsid w:val="00FD68E0"/>
    <w:rsid w:val="00FD6FDB"/>
    <w:rsid w:val="00FE1256"/>
    <w:rsid w:val="00FE3560"/>
    <w:rsid w:val="00FE49A2"/>
    <w:rsid w:val="00FE59A9"/>
    <w:rsid w:val="00FF3B62"/>
    <w:rsid w:val="00FF3D7E"/>
    <w:rsid w:val="00FF4586"/>
    <w:rsid w:val="00FF5275"/>
    <w:rsid w:val="00FF7C0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57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9B609E"/>
  </w:style>
  <w:style w:type="paragraph" w:styleId="Kop1">
    <w:name w:val="heading 1"/>
    <w:basedOn w:val="Standaard"/>
    <w:next w:val="Standaard"/>
    <w:link w:val="Kop1Char"/>
    <w:uiPriority w:val="9"/>
    <w:qFormat/>
    <w:rsid w:val="00A9265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iPriority w:val="9"/>
    <w:unhideWhenUsed/>
    <w:qFormat/>
    <w:rsid w:val="00A9265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Kop3">
    <w:name w:val="heading 3"/>
    <w:basedOn w:val="Standaard"/>
    <w:next w:val="Standaard"/>
    <w:link w:val="Kop3Char"/>
    <w:uiPriority w:val="9"/>
    <w:unhideWhenUsed/>
    <w:qFormat/>
    <w:rsid w:val="00AE1571"/>
    <w:pPr>
      <w:keepNext/>
      <w:keepLines/>
      <w:spacing w:before="200" w:after="0"/>
      <w:outlineLvl w:val="2"/>
    </w:pPr>
    <w:rPr>
      <w:rFonts w:asciiTheme="majorHAnsi" w:eastAsiaTheme="majorEastAsia" w:hAnsiTheme="majorHAnsi" w:cstheme="majorBidi"/>
      <w:b/>
      <w:bCs/>
      <w:color w:val="4F81BD" w:themeColor="accent1"/>
    </w:rPr>
  </w:style>
  <w:style w:type="paragraph" w:styleId="Kop4">
    <w:name w:val="heading 4"/>
    <w:basedOn w:val="Standaard"/>
    <w:next w:val="Standaard"/>
    <w:link w:val="Kop4Char"/>
    <w:uiPriority w:val="9"/>
    <w:unhideWhenUsed/>
    <w:qFormat/>
    <w:rsid w:val="00042044"/>
    <w:pPr>
      <w:keepNext/>
      <w:keepLines/>
      <w:spacing w:before="200" w:after="0"/>
      <w:outlineLvl w:val="3"/>
    </w:pPr>
    <w:rPr>
      <w:rFonts w:asciiTheme="majorHAnsi" w:eastAsiaTheme="majorEastAsia" w:hAnsiTheme="majorHAnsi" w:cstheme="majorBidi"/>
      <w:b/>
      <w:bCs/>
      <w:i/>
      <w:iCs/>
      <w:color w:val="4F81BD" w:themeColor="accent1"/>
    </w:rPr>
  </w:style>
  <w:style w:type="paragraph" w:styleId="Kop5">
    <w:name w:val="heading 5"/>
    <w:basedOn w:val="Standaard"/>
    <w:next w:val="Standaard"/>
    <w:link w:val="Kop5Char"/>
    <w:uiPriority w:val="9"/>
    <w:unhideWhenUsed/>
    <w:qFormat/>
    <w:rsid w:val="009956E8"/>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A92655"/>
    <w:rPr>
      <w:rFonts w:asciiTheme="majorHAnsi" w:eastAsiaTheme="majorEastAsia" w:hAnsiTheme="majorHAnsi" w:cstheme="majorBidi"/>
      <w:b/>
      <w:bCs/>
      <w:color w:val="365F91" w:themeColor="accent1" w:themeShade="BF"/>
      <w:sz w:val="28"/>
      <w:szCs w:val="28"/>
    </w:rPr>
  </w:style>
  <w:style w:type="character" w:customStyle="1" w:styleId="Kop2Char">
    <w:name w:val="Kop 2 Char"/>
    <w:basedOn w:val="Standaardalinea-lettertype"/>
    <w:link w:val="Kop2"/>
    <w:uiPriority w:val="9"/>
    <w:rsid w:val="00A92655"/>
    <w:rPr>
      <w:rFonts w:asciiTheme="majorHAnsi" w:eastAsiaTheme="majorEastAsia" w:hAnsiTheme="majorHAnsi" w:cstheme="majorBidi"/>
      <w:b/>
      <w:bCs/>
      <w:color w:val="4F81BD" w:themeColor="accent1"/>
      <w:sz w:val="26"/>
      <w:szCs w:val="26"/>
    </w:rPr>
  </w:style>
  <w:style w:type="character" w:customStyle="1" w:styleId="Kop3Char">
    <w:name w:val="Kop 3 Char"/>
    <w:basedOn w:val="Standaardalinea-lettertype"/>
    <w:link w:val="Kop3"/>
    <w:uiPriority w:val="9"/>
    <w:rsid w:val="00AE1571"/>
    <w:rPr>
      <w:rFonts w:asciiTheme="majorHAnsi" w:eastAsiaTheme="majorEastAsia" w:hAnsiTheme="majorHAnsi" w:cstheme="majorBidi"/>
      <w:b/>
      <w:bCs/>
      <w:color w:val="4F81BD" w:themeColor="accent1"/>
    </w:rPr>
  </w:style>
  <w:style w:type="character" w:customStyle="1" w:styleId="Kop4Char">
    <w:name w:val="Kop 4 Char"/>
    <w:basedOn w:val="Standaardalinea-lettertype"/>
    <w:link w:val="Kop4"/>
    <w:uiPriority w:val="9"/>
    <w:rsid w:val="00042044"/>
    <w:rPr>
      <w:rFonts w:asciiTheme="majorHAnsi" w:eastAsiaTheme="majorEastAsia" w:hAnsiTheme="majorHAnsi" w:cstheme="majorBidi"/>
      <w:b/>
      <w:bCs/>
      <w:i/>
      <w:iCs/>
      <w:color w:val="4F81BD" w:themeColor="accent1"/>
    </w:rPr>
  </w:style>
  <w:style w:type="character" w:customStyle="1" w:styleId="Kop5Char">
    <w:name w:val="Kop 5 Char"/>
    <w:basedOn w:val="Standaardalinea-lettertype"/>
    <w:link w:val="Kop5"/>
    <w:uiPriority w:val="9"/>
    <w:rsid w:val="009956E8"/>
    <w:rPr>
      <w:rFonts w:asciiTheme="majorHAnsi" w:eastAsiaTheme="majorEastAsia" w:hAnsiTheme="majorHAnsi" w:cstheme="majorBidi"/>
      <w:color w:val="243F60" w:themeColor="accent1" w:themeShade="7F"/>
    </w:rPr>
  </w:style>
  <w:style w:type="paragraph" w:styleId="Ballontekst">
    <w:name w:val="Balloon Text"/>
    <w:basedOn w:val="Standaard"/>
    <w:link w:val="BallontekstChar"/>
    <w:uiPriority w:val="99"/>
    <w:semiHidden/>
    <w:unhideWhenUsed/>
    <w:rsid w:val="009B609E"/>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9B609E"/>
    <w:rPr>
      <w:rFonts w:ascii="Tahoma" w:hAnsi="Tahoma" w:cs="Tahoma"/>
      <w:sz w:val="16"/>
      <w:szCs w:val="16"/>
    </w:rPr>
  </w:style>
  <w:style w:type="paragraph" w:styleId="Lijstalinea">
    <w:name w:val="List Paragraph"/>
    <w:basedOn w:val="Standaard"/>
    <w:uiPriority w:val="34"/>
    <w:qFormat/>
    <w:rsid w:val="001411EF"/>
    <w:pPr>
      <w:ind w:left="720"/>
      <w:contextualSpacing/>
    </w:pPr>
  </w:style>
  <w:style w:type="paragraph" w:styleId="Geenafstand">
    <w:name w:val="No Spacing"/>
    <w:uiPriority w:val="1"/>
    <w:qFormat/>
    <w:rsid w:val="00DD0315"/>
    <w:pPr>
      <w:spacing w:after="0" w:line="240" w:lineRule="auto"/>
    </w:pPr>
  </w:style>
  <w:style w:type="character" w:customStyle="1" w:styleId="longtext1">
    <w:name w:val="long_text1"/>
    <w:basedOn w:val="Standaardalinea-lettertype"/>
    <w:rsid w:val="00A116C2"/>
    <w:rPr>
      <w:sz w:val="20"/>
      <w:szCs w:val="20"/>
    </w:rPr>
  </w:style>
  <w:style w:type="paragraph" w:styleId="Kopvaninhoudsopgave">
    <w:name w:val="TOC Heading"/>
    <w:basedOn w:val="Kop1"/>
    <w:next w:val="Standaard"/>
    <w:uiPriority w:val="39"/>
    <w:semiHidden/>
    <w:unhideWhenUsed/>
    <w:qFormat/>
    <w:rsid w:val="00CB330F"/>
    <w:pPr>
      <w:outlineLvl w:val="9"/>
    </w:pPr>
  </w:style>
  <w:style w:type="paragraph" w:styleId="Inhopg1">
    <w:name w:val="toc 1"/>
    <w:basedOn w:val="Standaard"/>
    <w:next w:val="Standaard"/>
    <w:autoRedefine/>
    <w:uiPriority w:val="39"/>
    <w:unhideWhenUsed/>
    <w:rsid w:val="00CB330F"/>
    <w:pPr>
      <w:spacing w:after="100"/>
    </w:pPr>
  </w:style>
  <w:style w:type="paragraph" w:styleId="Inhopg2">
    <w:name w:val="toc 2"/>
    <w:basedOn w:val="Standaard"/>
    <w:next w:val="Standaard"/>
    <w:autoRedefine/>
    <w:uiPriority w:val="39"/>
    <w:unhideWhenUsed/>
    <w:rsid w:val="00CB330F"/>
    <w:pPr>
      <w:spacing w:after="100"/>
      <w:ind w:left="220"/>
    </w:pPr>
  </w:style>
  <w:style w:type="character" w:styleId="Hyperlink">
    <w:name w:val="Hyperlink"/>
    <w:basedOn w:val="Standaardalinea-lettertype"/>
    <w:uiPriority w:val="99"/>
    <w:unhideWhenUsed/>
    <w:rsid w:val="00CB330F"/>
    <w:rPr>
      <w:color w:val="0000FF" w:themeColor="hyperlink"/>
      <w:u w:val="single"/>
    </w:rPr>
  </w:style>
  <w:style w:type="paragraph" w:styleId="Lijst">
    <w:name w:val="List"/>
    <w:basedOn w:val="Standaard"/>
    <w:uiPriority w:val="99"/>
    <w:unhideWhenUsed/>
    <w:rsid w:val="00C24A8E"/>
    <w:pPr>
      <w:ind w:left="283" w:hanging="283"/>
      <w:contextualSpacing/>
    </w:pPr>
  </w:style>
  <w:style w:type="paragraph" w:styleId="Lijstopsomteken2">
    <w:name w:val="List Bullet 2"/>
    <w:basedOn w:val="Standaard"/>
    <w:uiPriority w:val="99"/>
    <w:unhideWhenUsed/>
    <w:rsid w:val="00C24A8E"/>
    <w:pPr>
      <w:tabs>
        <w:tab w:val="num" w:pos="643"/>
      </w:tabs>
      <w:ind w:left="643" w:hanging="360"/>
      <w:contextualSpacing/>
    </w:pPr>
  </w:style>
  <w:style w:type="paragraph" w:styleId="Plattetekst">
    <w:name w:val="Body Text"/>
    <w:basedOn w:val="Standaard"/>
    <w:link w:val="PlattetekstChar"/>
    <w:uiPriority w:val="99"/>
    <w:unhideWhenUsed/>
    <w:rsid w:val="00C24A8E"/>
    <w:pPr>
      <w:spacing w:after="120"/>
    </w:pPr>
  </w:style>
  <w:style w:type="character" w:customStyle="1" w:styleId="PlattetekstChar">
    <w:name w:val="Platte tekst Char"/>
    <w:basedOn w:val="Standaardalinea-lettertype"/>
    <w:link w:val="Plattetekst"/>
    <w:uiPriority w:val="99"/>
    <w:rsid w:val="00C24A8E"/>
  </w:style>
  <w:style w:type="paragraph" w:styleId="Plattetekstinspringen">
    <w:name w:val="Body Text Indent"/>
    <w:basedOn w:val="Standaard"/>
    <w:link w:val="PlattetekstinspringenChar"/>
    <w:uiPriority w:val="99"/>
    <w:unhideWhenUsed/>
    <w:rsid w:val="00C24A8E"/>
    <w:pPr>
      <w:spacing w:after="120"/>
      <w:ind w:left="283"/>
    </w:pPr>
  </w:style>
  <w:style w:type="character" w:customStyle="1" w:styleId="PlattetekstinspringenChar">
    <w:name w:val="Platte tekst inspringen Char"/>
    <w:basedOn w:val="Standaardalinea-lettertype"/>
    <w:link w:val="Plattetekstinspringen"/>
    <w:uiPriority w:val="99"/>
    <w:rsid w:val="00C24A8E"/>
  </w:style>
  <w:style w:type="paragraph" w:styleId="Platteteksteersteinspringing2">
    <w:name w:val="Body Text First Indent 2"/>
    <w:basedOn w:val="Plattetekstinspringen"/>
    <w:link w:val="Platteteksteersteinspringing2Char"/>
    <w:uiPriority w:val="99"/>
    <w:unhideWhenUsed/>
    <w:rsid w:val="00C24A8E"/>
    <w:pPr>
      <w:spacing w:after="200"/>
      <w:ind w:left="360" w:firstLine="360"/>
    </w:pPr>
  </w:style>
  <w:style w:type="character" w:customStyle="1" w:styleId="Platteteksteersteinspringing2Char">
    <w:name w:val="Platte tekst eerste inspringing 2 Char"/>
    <w:basedOn w:val="PlattetekstinspringenChar"/>
    <w:link w:val="Platteteksteersteinspringing2"/>
    <w:uiPriority w:val="99"/>
    <w:rsid w:val="00C24A8E"/>
  </w:style>
  <w:style w:type="paragraph" w:styleId="Koptekst">
    <w:name w:val="header"/>
    <w:basedOn w:val="Standaard"/>
    <w:link w:val="KoptekstChar"/>
    <w:uiPriority w:val="99"/>
    <w:semiHidden/>
    <w:unhideWhenUsed/>
    <w:rsid w:val="008862A0"/>
    <w:pPr>
      <w:tabs>
        <w:tab w:val="center" w:pos="4680"/>
        <w:tab w:val="right" w:pos="9360"/>
      </w:tabs>
      <w:spacing w:after="0" w:line="240" w:lineRule="auto"/>
    </w:pPr>
  </w:style>
  <w:style w:type="character" w:customStyle="1" w:styleId="KoptekstChar">
    <w:name w:val="Koptekst Char"/>
    <w:basedOn w:val="Standaardalinea-lettertype"/>
    <w:link w:val="Koptekst"/>
    <w:uiPriority w:val="99"/>
    <w:semiHidden/>
    <w:rsid w:val="008862A0"/>
  </w:style>
  <w:style w:type="paragraph" w:styleId="Voettekst">
    <w:name w:val="footer"/>
    <w:basedOn w:val="Standaard"/>
    <w:link w:val="VoettekstChar"/>
    <w:unhideWhenUsed/>
    <w:rsid w:val="008862A0"/>
    <w:pPr>
      <w:tabs>
        <w:tab w:val="center" w:pos="4680"/>
        <w:tab w:val="right" w:pos="9360"/>
      </w:tabs>
      <w:spacing w:after="0" w:line="240" w:lineRule="auto"/>
    </w:pPr>
  </w:style>
  <w:style w:type="character" w:customStyle="1" w:styleId="VoettekstChar">
    <w:name w:val="Voettekst Char"/>
    <w:basedOn w:val="Standaardalinea-lettertype"/>
    <w:link w:val="Voettekst"/>
    <w:rsid w:val="008862A0"/>
  </w:style>
  <w:style w:type="paragraph" w:styleId="Bibliografie">
    <w:name w:val="Bibliography"/>
    <w:basedOn w:val="Standaard"/>
    <w:next w:val="Standaard"/>
    <w:uiPriority w:val="37"/>
    <w:unhideWhenUsed/>
    <w:rsid w:val="00671543"/>
  </w:style>
  <w:style w:type="paragraph" w:styleId="Documentstructuur">
    <w:name w:val="Document Map"/>
    <w:basedOn w:val="Standaard"/>
    <w:link w:val="DocumentstructuurChar"/>
    <w:uiPriority w:val="99"/>
    <w:semiHidden/>
    <w:unhideWhenUsed/>
    <w:rsid w:val="003514FA"/>
    <w:pPr>
      <w:spacing w:after="0" w:line="240" w:lineRule="auto"/>
    </w:pPr>
    <w:rPr>
      <w:rFonts w:ascii="Tahoma" w:hAnsi="Tahoma" w:cs="Tahoma"/>
      <w:sz w:val="16"/>
      <w:szCs w:val="16"/>
    </w:rPr>
  </w:style>
  <w:style w:type="character" w:customStyle="1" w:styleId="DocumentstructuurChar">
    <w:name w:val="Documentstructuur Char"/>
    <w:basedOn w:val="Standaardalinea-lettertype"/>
    <w:link w:val="Documentstructuur"/>
    <w:uiPriority w:val="99"/>
    <w:semiHidden/>
    <w:rsid w:val="003514FA"/>
    <w:rPr>
      <w:rFonts w:ascii="Tahoma" w:hAnsi="Tahoma" w:cs="Tahoma"/>
      <w:sz w:val="16"/>
      <w:szCs w:val="16"/>
    </w:rPr>
  </w:style>
  <w:style w:type="table" w:styleId="Tabelraster">
    <w:name w:val="Table Grid"/>
    <w:basedOn w:val="Standaardtabel"/>
    <w:uiPriority w:val="59"/>
    <w:rsid w:val="00C6234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Kleurrijkelijst-accent2">
    <w:name w:val="Colorful List Accent 2"/>
    <w:basedOn w:val="Standaardtabel"/>
    <w:uiPriority w:val="72"/>
    <w:rsid w:val="0057621E"/>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paragraph" w:styleId="Inhopg3">
    <w:name w:val="toc 3"/>
    <w:basedOn w:val="Standaard"/>
    <w:next w:val="Standaard"/>
    <w:autoRedefine/>
    <w:uiPriority w:val="39"/>
    <w:unhideWhenUsed/>
    <w:rsid w:val="00787A8A"/>
    <w:pPr>
      <w:spacing w:after="100"/>
      <w:ind w:left="440"/>
    </w:pPr>
  </w:style>
  <w:style w:type="table" w:styleId="Kleurrijkelijst-accent1">
    <w:name w:val="Colorful List Accent 1"/>
    <w:basedOn w:val="Standaardtabel"/>
    <w:uiPriority w:val="72"/>
    <w:rsid w:val="00445E7C"/>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paragraph" w:styleId="Voetnoottekst">
    <w:name w:val="footnote text"/>
    <w:basedOn w:val="Standaard"/>
    <w:link w:val="VoetnoottekstChar"/>
    <w:uiPriority w:val="99"/>
    <w:semiHidden/>
    <w:unhideWhenUsed/>
    <w:rsid w:val="00C55408"/>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C55408"/>
    <w:rPr>
      <w:sz w:val="20"/>
      <w:szCs w:val="20"/>
    </w:rPr>
  </w:style>
  <w:style w:type="character" w:styleId="Voetnootmarkering">
    <w:name w:val="footnote reference"/>
    <w:basedOn w:val="Standaardalinea-lettertype"/>
    <w:uiPriority w:val="99"/>
    <w:semiHidden/>
    <w:unhideWhenUsed/>
    <w:rsid w:val="00C55408"/>
    <w:rPr>
      <w:vertAlign w:val="superscript"/>
    </w:rPr>
  </w:style>
  <w:style w:type="paragraph" w:styleId="Bijschrift">
    <w:name w:val="caption"/>
    <w:basedOn w:val="Standaard"/>
    <w:next w:val="Standaard"/>
    <w:uiPriority w:val="35"/>
    <w:unhideWhenUsed/>
    <w:qFormat/>
    <w:rsid w:val="00377AF2"/>
    <w:pPr>
      <w:spacing w:line="240" w:lineRule="auto"/>
    </w:pPr>
    <w:rPr>
      <w:b/>
      <w:bCs/>
      <w:color w:val="4F81BD" w:themeColor="accent1"/>
      <w:sz w:val="18"/>
      <w:szCs w:val="18"/>
    </w:rPr>
  </w:style>
  <w:style w:type="character" w:styleId="Tekstvantijdelijkeaanduiding">
    <w:name w:val="Placeholder Text"/>
    <w:basedOn w:val="Standaardalinea-lettertype"/>
    <w:uiPriority w:val="99"/>
    <w:semiHidden/>
    <w:rsid w:val="008F0F75"/>
    <w:rPr>
      <w:color w:val="808080"/>
    </w:rPr>
  </w:style>
  <w:style w:type="paragraph" w:styleId="Eindnoottekst">
    <w:name w:val="endnote text"/>
    <w:basedOn w:val="Standaard"/>
    <w:link w:val="EindnoottekstChar"/>
    <w:uiPriority w:val="99"/>
    <w:semiHidden/>
    <w:unhideWhenUsed/>
    <w:rsid w:val="00ED22FA"/>
    <w:pPr>
      <w:spacing w:after="0" w:line="240" w:lineRule="auto"/>
    </w:pPr>
    <w:rPr>
      <w:sz w:val="20"/>
      <w:szCs w:val="20"/>
    </w:rPr>
  </w:style>
  <w:style w:type="character" w:customStyle="1" w:styleId="EindnoottekstChar">
    <w:name w:val="Eindnoottekst Char"/>
    <w:basedOn w:val="Standaardalinea-lettertype"/>
    <w:link w:val="Eindnoottekst"/>
    <w:uiPriority w:val="99"/>
    <w:semiHidden/>
    <w:rsid w:val="00ED22FA"/>
    <w:rPr>
      <w:sz w:val="20"/>
      <w:szCs w:val="20"/>
    </w:rPr>
  </w:style>
  <w:style w:type="character" w:styleId="Eindnootmarkering">
    <w:name w:val="endnote reference"/>
    <w:basedOn w:val="Standaardalinea-lettertype"/>
    <w:uiPriority w:val="99"/>
    <w:semiHidden/>
    <w:unhideWhenUsed/>
    <w:rsid w:val="00ED22FA"/>
    <w:rPr>
      <w:vertAlign w:val="superscript"/>
    </w:rPr>
  </w:style>
  <w:style w:type="paragraph" w:styleId="Tekstopmerking">
    <w:name w:val="annotation text"/>
    <w:basedOn w:val="Standaard"/>
    <w:link w:val="TekstopmerkingChar"/>
    <w:uiPriority w:val="99"/>
    <w:semiHidden/>
    <w:unhideWhenUsed/>
    <w:rsid w:val="007E0DEB"/>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7E0DEB"/>
    <w:rPr>
      <w:sz w:val="20"/>
      <w:szCs w:val="20"/>
    </w:rPr>
  </w:style>
  <w:style w:type="paragraph" w:styleId="Inhopg4">
    <w:name w:val="toc 4"/>
    <w:basedOn w:val="Standaard"/>
    <w:next w:val="Standaard"/>
    <w:autoRedefine/>
    <w:uiPriority w:val="39"/>
    <w:unhideWhenUsed/>
    <w:rsid w:val="007E10FF"/>
    <w:pPr>
      <w:spacing w:after="100"/>
      <w:ind w:left="660"/>
    </w:pPr>
    <w:rPr>
      <w:rFonts w:eastAsiaTheme="minorEastAsia"/>
      <w:lang w:val="en-US"/>
    </w:rPr>
  </w:style>
  <w:style w:type="paragraph" w:styleId="Inhopg5">
    <w:name w:val="toc 5"/>
    <w:basedOn w:val="Standaard"/>
    <w:next w:val="Standaard"/>
    <w:autoRedefine/>
    <w:uiPriority w:val="39"/>
    <w:unhideWhenUsed/>
    <w:rsid w:val="007E10FF"/>
    <w:pPr>
      <w:spacing w:after="100"/>
      <w:ind w:left="880"/>
    </w:pPr>
    <w:rPr>
      <w:rFonts w:eastAsiaTheme="minorEastAsia"/>
      <w:lang w:val="en-US"/>
    </w:rPr>
  </w:style>
  <w:style w:type="paragraph" w:styleId="Inhopg6">
    <w:name w:val="toc 6"/>
    <w:basedOn w:val="Standaard"/>
    <w:next w:val="Standaard"/>
    <w:autoRedefine/>
    <w:uiPriority w:val="39"/>
    <w:unhideWhenUsed/>
    <w:rsid w:val="007E10FF"/>
    <w:pPr>
      <w:spacing w:after="100"/>
      <w:ind w:left="1100"/>
    </w:pPr>
    <w:rPr>
      <w:rFonts w:eastAsiaTheme="minorEastAsia"/>
      <w:lang w:val="en-US"/>
    </w:rPr>
  </w:style>
  <w:style w:type="paragraph" w:styleId="Inhopg7">
    <w:name w:val="toc 7"/>
    <w:basedOn w:val="Standaard"/>
    <w:next w:val="Standaard"/>
    <w:autoRedefine/>
    <w:uiPriority w:val="39"/>
    <w:unhideWhenUsed/>
    <w:rsid w:val="007E10FF"/>
    <w:pPr>
      <w:spacing w:after="100"/>
      <w:ind w:left="1320"/>
    </w:pPr>
    <w:rPr>
      <w:rFonts w:eastAsiaTheme="minorEastAsia"/>
      <w:lang w:val="en-US"/>
    </w:rPr>
  </w:style>
  <w:style w:type="paragraph" w:styleId="Inhopg8">
    <w:name w:val="toc 8"/>
    <w:basedOn w:val="Standaard"/>
    <w:next w:val="Standaard"/>
    <w:autoRedefine/>
    <w:uiPriority w:val="39"/>
    <w:unhideWhenUsed/>
    <w:rsid w:val="007E10FF"/>
    <w:pPr>
      <w:spacing w:after="100"/>
      <w:ind w:left="1540"/>
    </w:pPr>
    <w:rPr>
      <w:rFonts w:eastAsiaTheme="minorEastAsia"/>
      <w:lang w:val="en-US"/>
    </w:rPr>
  </w:style>
  <w:style w:type="paragraph" w:styleId="Inhopg9">
    <w:name w:val="toc 9"/>
    <w:basedOn w:val="Standaard"/>
    <w:next w:val="Standaard"/>
    <w:autoRedefine/>
    <w:uiPriority w:val="39"/>
    <w:unhideWhenUsed/>
    <w:rsid w:val="007E10FF"/>
    <w:pPr>
      <w:spacing w:after="100"/>
      <w:ind w:left="1760"/>
    </w:pPr>
    <w:rPr>
      <w:rFonts w:eastAsiaTheme="minorEastAsia"/>
      <w:lang w:val="en-US"/>
    </w:rPr>
  </w:style>
  <w:style w:type="character" w:styleId="Verwijzingopmerking">
    <w:name w:val="annotation reference"/>
    <w:basedOn w:val="Standaardalinea-lettertype"/>
    <w:uiPriority w:val="99"/>
    <w:semiHidden/>
    <w:unhideWhenUsed/>
    <w:rsid w:val="00A366E6"/>
    <w:rPr>
      <w:sz w:val="16"/>
      <w:szCs w:val="16"/>
    </w:rPr>
  </w:style>
  <w:style w:type="paragraph" w:styleId="Onderwerpvanopmerking">
    <w:name w:val="annotation subject"/>
    <w:basedOn w:val="Tekstopmerking"/>
    <w:next w:val="Tekstopmerking"/>
    <w:link w:val="OnderwerpvanopmerkingChar"/>
    <w:uiPriority w:val="99"/>
    <w:semiHidden/>
    <w:unhideWhenUsed/>
    <w:rsid w:val="00A366E6"/>
    <w:rPr>
      <w:b/>
      <w:bCs/>
    </w:rPr>
  </w:style>
  <w:style w:type="character" w:customStyle="1" w:styleId="OnderwerpvanopmerkingChar">
    <w:name w:val="Onderwerp van opmerking Char"/>
    <w:basedOn w:val="TekstopmerkingChar"/>
    <w:link w:val="Onderwerpvanopmerking"/>
    <w:uiPriority w:val="99"/>
    <w:semiHidden/>
    <w:rsid w:val="00A366E6"/>
    <w:rPr>
      <w:b/>
      <w:bC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18" Type="http://schemas.openxmlformats.org/officeDocument/2006/relationships/image" Target="media/image8.png"/><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image" Target="media/image7.jpeg"/><Relationship Id="rId2" Type="http://schemas.openxmlformats.org/officeDocument/2006/relationships/customXml" Target="../customXml/item2.xml"/><Relationship Id="rId16" Type="http://schemas.openxmlformats.org/officeDocument/2006/relationships/image" Target="media/image6.jpeg"/><Relationship Id="rId20" Type="http://schemas.openxmlformats.org/officeDocument/2006/relationships/image" Target="media/image10.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5.png"/><Relationship Id="rId10" Type="http://schemas.openxmlformats.org/officeDocument/2006/relationships/image" Target="media/image2.jpeg"/><Relationship Id="rId19" Type="http://schemas.openxmlformats.org/officeDocument/2006/relationships/image" Target="media/image9.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4.png"/><Relationship Id="rId22" Type="http://schemas.openxmlformats.org/officeDocument/2006/relationships/theme" Target="theme/theme1.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Juli 2010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b:Source>
    <b:Tag>Bid99</b:Tag>
    <b:SourceType>JournalArticle</b:SourceType>
    <b:Guid>{F6C51945-A61B-424A-8D04-3A6D510B13C0}</b:Guid>
    <b:LCID>0</b:LCID>
    <b:Author>
      <b:Author>
        <b:NameList>
          <b:Person>
            <b:Last>Biddle</b:Last>
            <b:First>G</b:First>
            <b:Middle>C</b:Middle>
          </b:Person>
          <b:Person>
            <b:Last>Bowen</b:Last>
            <b:First>R</b:First>
            <b:Middle>M</b:Middle>
          </b:Person>
          <b:Person>
            <b:Last>Wallace</b:Last>
            <b:First>J</b:First>
            <b:Middle>S</b:Middle>
          </b:Person>
        </b:NameList>
      </b:Author>
    </b:Author>
    <b:Title>Evidence on EVA</b:Title>
    <b:JournalName>Journal of Applied Corporate Finance</b:JournalName>
    <b:Year>1999</b:Year>
    <b:Pages>69-79</b:Pages>
    <b:RefOrder>34</b:RefOrder>
  </b:Source>
  <b:Source>
    <b:Tag>Bid97</b:Tag>
    <b:SourceType>JournalArticle</b:SourceType>
    <b:Guid>{F1336754-639C-4CC4-8A9A-AD90E3A4AA21}</b:Guid>
    <b:LCID>0</b:LCID>
    <b:Author>
      <b:Author>
        <b:NameList>
          <b:Person>
            <b:Last>Biddle</b:Last>
            <b:First>G</b:First>
            <b:Middle>C</b:Middle>
          </b:Person>
          <b:Person>
            <b:Last>Bowen</b:Last>
            <b:First>R</b:First>
            <b:Middle>M</b:Middle>
          </b:Person>
          <b:Person>
            <b:Last>Wallace</b:Last>
            <b:First>J</b:First>
            <b:Middle>S</b:Middle>
          </b:Person>
        </b:NameList>
      </b:Author>
    </b:Author>
    <b:Title>Does EVA beat eamings? Evidente on associations with stock returns and tïrm values</b:Title>
    <b:JournalName>Journal of Accounting ad Economics 24</b:JournalName>
    <b:Year>1997</b:Year>
    <b:Pages>301-336</b:Pages>
    <b:RefOrder>71</b:RefOrder>
  </b:Source>
  <b:Source>
    <b:Tag>Urf00</b:Tag>
    <b:SourceType>Book</b:SourceType>
    <b:Guid>{DB692529-DA34-4447-8139-FC0DC7BB2179}</b:Guid>
    <b:LCID>0</b:LCID>
    <b:Author>
      <b:Author>
        <b:NameList>
          <b:Person>
            <b:Last>Urff</b:Last>
            <b:First>E.</b:First>
          </b:Person>
        </b:NameList>
      </b:Author>
    </b:Author>
    <b:Title>Value Based Management:Concept en toepassingen</b:Title>
    <b:Year>2000</b:Year>
    <b:City>Deventer</b:City>
    <b:Publisher>Kluwer</b:Publisher>
    <b:RefOrder>1</b:RefOrder>
  </b:Source>
  <b:Source>
    <b:Tag>Dor98</b:Tag>
    <b:SourceType>Report</b:SourceType>
    <b:Guid>{BDC39CDE-CFDD-4B0B-B9B0-95ABB64E67E5}</b:Guid>
    <b:LCID>0</b:LCID>
    <b:Author>
      <b:Author>
        <b:NameList>
          <b:Person>
            <b:Last>Dorsman</b:Last>
            <b:First>A.B.</b:First>
          </b:Person>
          <b:Person>
            <b:Last>Rijken</b:Last>
            <b:First>H.A.</b:First>
          </b:Person>
        </b:NameList>
      </b:Author>
    </b:Author>
    <b:Title>Value-Based Management EVA, een beperkt hulpmiddel bij prestatiemeting</b:Title>
    <b:Year>1998</b:Year>
    <b:City>Amsterdam</b:City>
    <b:Publisher>VU: Faculteit der Economische Wetenschappen en Econometrie</b:Publisher>
    <b:RefOrder>2</b:RefOrder>
  </b:Source>
  <b:Source>
    <b:Tag>Bla98</b:Tag>
    <b:SourceType>Book</b:SourceType>
    <b:Guid>{8D95DD5D-BFC9-47CB-8939-E947AD929834}</b:Guid>
    <b:LCID>0</b:LCID>
    <b:Author>
      <b:Author>
        <b:NameList>
          <b:Person>
            <b:Last>Black</b:Last>
            <b:First>A</b:First>
          </b:Person>
          <b:Person>
            <b:Last>Wright</b:Last>
            <b:First>P</b:First>
          </b:Person>
          <b:Person>
            <b:Last>Bachman</b:Last>
            <b:First>J.E.</b:First>
          </b:Person>
        </b:NameList>
      </b:Author>
    </b:Author>
    <b:Title>In Search of Shareholder Value: Managing the Drivers of Performance</b:Title>
    <b:Year>1998</b:Year>
    <b:Publisher>Pitman Publishing</b:Publisher>
    <b:City>London</b:City>
    <b:RefOrder>3</b:RefOrder>
  </b:Source>
  <b:Source>
    <b:Tag>Cop96</b:Tag>
    <b:SourceType>Book</b:SourceType>
    <b:Guid>{041A7978-C349-48A5-8B57-58F201D3AB32}</b:Guid>
    <b:LCID>0</b:LCID>
    <b:Author>
      <b:Author>
        <b:NameList>
          <b:Person>
            <b:Last>Copeland</b:Last>
            <b:First>T.</b:First>
          </b:Person>
          <b:Person>
            <b:Last>Koller</b:Last>
            <b:First>T.</b:First>
          </b:Person>
          <b:Person>
            <b:Last>Murrin</b:Last>
            <b:First>J.</b:First>
          </b:Person>
        </b:NameList>
      </b:Author>
    </b:Author>
    <b:Title>Valuation: Measuring and Managing the Value of Companies</b:Title>
    <b:Year>1996</b:Year>
    <b:City>New York</b:City>
    <b:Publisher>Wiley</b:Publisher>
    <b:RefOrder>11</b:RefOrder>
  </b:Source>
  <b:Source>
    <b:Tag>McT94</b:Tag>
    <b:SourceType>Book</b:SourceType>
    <b:Guid>{ABCE085D-253B-4819-8A1D-BEFB9A7DC6B0}</b:Guid>
    <b:LCID>0</b:LCID>
    <b:Author>
      <b:Author>
        <b:NameList>
          <b:Person>
            <b:Last>McTaggert</b:Last>
            <b:First>J.M.</b:First>
          </b:Person>
          <b:Person>
            <b:Last>Knotes</b:Last>
            <b:First>P.W.</b:First>
          </b:Person>
          <b:Person>
            <b:Last>Mankins</b:Last>
            <b:First>M.C.</b:First>
          </b:Person>
        </b:NameList>
      </b:Author>
    </b:Author>
    <b:Title>The Value Imperative</b:Title>
    <b:Year>1994</b:Year>
    <b:City>New York</b:City>
    <b:Publisher>The Free Press</b:Publisher>
    <b:RefOrder>6</b:RefOrder>
  </b:Source>
  <b:Source>
    <b:Tag>Wei97</b:Tag>
    <b:SourceType>DocumentFromInternetSite</b:SourceType>
    <b:Guid>{F4FE0894-D1D9-4430-A149-ABBCE0F55B70}</b:Guid>
    <b:LCID>0</b:LCID>
    <b:Author>
      <b:Author>
        <b:NameList>
          <b:Person>
            <b:Last>Weissenrieder</b:Last>
            <b:First>F.</b:First>
          </b:Person>
        </b:NameList>
      </b:Author>
    </b:Author>
    <b:Title>Value Based Management: Economic Value Added or Cash Value Added</b:Title>
    <b:Year>1997</b:Year>
    <b:InternetSiteTitle>Social Science Research Network</b:InternetSiteTitle>
    <b:YearAccessed>2010</b:YearAccessed>
    <b:URL>http://ssrn.com/abstract=156288</b:URL>
    <b:RefOrder>7</b:RefOrder>
  </b:Source>
  <b:Source>
    <b:Tag>Cop00</b:Tag>
    <b:SourceType>Book</b:SourceType>
    <b:Guid>{ACC0FFDB-C98C-4324-B588-E0F739E56CDC}</b:Guid>
    <b:LCID>0</b:LCID>
    <b:Author>
      <b:Author>
        <b:NameList>
          <b:Person>
            <b:Last>Copeland</b:Last>
            <b:First>T.</b:First>
          </b:Person>
          <b:Person>
            <b:Last>Koller</b:Last>
            <b:First>T.</b:First>
          </b:Person>
          <b:Person>
            <b:Last>Murrin</b:Last>
            <b:First>J.</b:First>
          </b:Person>
        </b:NameList>
      </b:Author>
    </b:Author>
    <b:Title>Valuation: Measuring and Managing the Value of Companies</b:Title>
    <b:Year>2000</b:Year>
    <b:City>New York</b:City>
    <b:Publisher>Wiley</b:Publisher>
    <b:RefOrder>9</b:RefOrder>
  </b:Source>
  <b:Source>
    <b:Tag>You01</b:Tag>
    <b:SourceType>Book</b:SourceType>
    <b:Guid>{11D050B4-98C7-47D0-BB86-EBF5A0FC0BAA}</b:Guid>
    <b:LCID>0</b:LCID>
    <b:Author>
      <b:Author>
        <b:NameList>
          <b:Person>
            <b:Last>Young</b:Last>
            <b:First>S.D.</b:First>
          </b:Person>
          <b:Person>
            <b:Last>O'Byrne</b:Last>
            <b:First>S.F.</b:First>
          </b:Person>
        </b:NameList>
      </b:Author>
    </b:Author>
    <b:Title>EVA and Value-Based Mangement: A Practical Guide to Implementation</b:Title>
    <b:Year>2001</b:Year>
    <b:City>New York</b:City>
    <b:Publisher>McGraw Hill</b:Publisher>
    <b:RefOrder>10</b:RefOrder>
  </b:Source>
  <b:Source>
    <b:Tag>Cla08</b:Tag>
    <b:SourceType>Report</b:SourceType>
    <b:Guid>{81CCB55B-BCAA-4643-88F5-FEB7AF4DE2B2}</b:Guid>
    <b:LCID>0</b:LCID>
    <b:Author>
      <b:Author>
        <b:NameList>
          <b:Person>
            <b:Last>Claes</b:Last>
            <b:First>P.C.M.</b:First>
          </b:Person>
        </b:NameList>
      </b:Author>
    </b:Author>
    <b:Title>Value Based Management Control Systems: An Analysis of Design and Use</b:Title>
    <b:Year>2008</b:Year>
    <b:City>Amsterdam</b:City>
    <b:Publisher>Vrije Universiteit</b:Publisher>
    <b:RefOrder>12</b:RefOrder>
  </b:Source>
  <b:Source>
    <b:Tag>Arn98</b:Tag>
    <b:SourceType>Book</b:SourceType>
    <b:Guid>{1EF6F3F8-2F23-42A4-BE87-6EFA8A6903E0}</b:Guid>
    <b:LCID>0</b:LCID>
    <b:Author>
      <b:Author>
        <b:NameList>
          <b:Person>
            <b:Last>Arnold</b:Last>
            <b:First>G.</b:First>
          </b:Person>
        </b:NameList>
      </b:Author>
    </b:Author>
    <b:Title>Corporate Financial Management</b:Title>
    <b:Year>1998</b:Year>
    <b:Publisher>Financial Times Publishing</b:Publisher>
    <b:City>London</b:City>
    <b:RefOrder>8</b:RefOrder>
  </b:Source>
  <b:Source>
    <b:Tag>Pit03</b:Tag>
    <b:SourceType>JournalArticle</b:SourceType>
    <b:Guid>{F7CB7763-A5BE-41E9-99A7-19418D637CB9}</b:Guid>
    <b:LCID>0</b:LCID>
    <b:Author>
      <b:Author>
        <b:NameList>
          <b:Person>
            <b:Last>Pitman</b:Last>
            <b:First>B.</b:First>
          </b:Person>
        </b:NameList>
      </b:Author>
    </b:Author>
    <b:Title>Leading for Value</b:Title>
    <b:Year>2003</b:Year>
    <b:JournalName>Harvard Business Review</b:JournalName>
    <b:Pages>41-46</b:Pages>
    <b:Issue>4</b:Issue>
    <b:Volume>18</b:Volume>
    <b:RefOrder>13</b:RefOrder>
  </b:Source>
  <b:Source>
    <b:Tag>Sun04</b:Tag>
    <b:SourceType>JournalArticle</b:SourceType>
    <b:Guid>{C9941877-A799-493B-91C3-02CC1FAB021B}</b:Guid>
    <b:LCID>0</b:LCID>
    <b:Author>
      <b:Author>
        <b:NameList>
          <b:Person>
            <b:Last>Sundaram</b:Last>
            <b:First>A.K.</b:First>
          </b:Person>
          <b:Person>
            <b:Last>Inkpen</b:Last>
            <b:First>A.C.</b:First>
          </b:Person>
        </b:NameList>
      </b:Author>
    </b:Author>
    <b:Title>The Corporate Objective Revisited</b:Title>
    <b:JournalName>Organization Science</b:JournalName>
    <b:Year>2004</b:Year>
    <b:Pages>350-363</b:Pages>
    <b:Volume>15</b:Volume>
    <b:Issue>3</b:Issue>
    <b:RefOrder>14</b:RefOrder>
  </b:Source>
  <b:Source>
    <b:Tag>Mäk98</b:Tag>
    <b:SourceType>DocumentFromInternetSite</b:SourceType>
    <b:Guid>{B94A8B36-2365-4123-8651-F8C9465FFB6A}</b:Guid>
    <b:LCID>0</b:LCID>
    <b:Author>
      <b:Author>
        <b:NameList>
          <b:Person>
            <b:Last>Mäkeläinen</b:Last>
            <b:First>E.</b:First>
          </b:Person>
        </b:NameList>
      </b:Author>
    </b:Author>
    <b:Title>Economic Value Added as a management tool</b:Title>
    <b:Year>1998</b:Year>
    <b:InternetSiteTitle>Evanomics</b:InternetSiteTitle>
    <b:YearAccessed>2010</b:YearAccessed>
    <b:URL>http://www.evanomics.com/evstudy.shtml</b:URL>
    <b:RefOrder>15</b:RefOrder>
  </b:Source>
  <b:Source>
    <b:Tag>Pin01</b:Tag>
    <b:SourceType>DocumentFromInternetSite</b:SourceType>
    <b:Guid>{1EBFD15C-0279-4108-8CC4-CB069EAD5444}</b:Guid>
    <b:LCID>0</b:LCID>
    <b:Author>
      <b:Author>
        <b:NameList>
          <b:Person>
            <b:Last>Pinto</b:Last>
            <b:First>F.</b:First>
          </b:Person>
        </b:NameList>
      </b:Author>
    </b:Author>
    <b:Title>Economic Value Added</b:Title>
    <b:InternetSiteTitle>Evanomics</b:InternetSiteTitle>
    <b:Year>2001</b:Year>
    <b:YearAccessed>2010</b:YearAccessed>
    <b:URL>http://www.evanomics.com</b:URL>
    <b:RefOrder>16</b:RefOrder>
  </b:Source>
  <b:Source>
    <b:Tag>Che97</b:Tag>
    <b:SourceType>JournalArticle</b:SourceType>
    <b:Guid>{9F5AE485-A9DD-4051-9D21-2243AF89C787}</b:Guid>
    <b:LCID>0</b:LCID>
    <b:Author>
      <b:Author>
        <b:NameList>
          <b:Person>
            <b:Last>Chen</b:Last>
            <b:First>S.</b:First>
          </b:Person>
          <b:Person>
            <b:Last>Dodd</b:Last>
            <b:First>J.L.</b:First>
          </b:Person>
          <b:Person>
            <b:Last>James</b:Last>
            <b:First>L.</b:First>
          </b:Person>
        </b:NameList>
      </b:Author>
    </b:Author>
    <b:Title>Operating Income, Residual Income and EVA (TM): Which metric is more valu relevant?</b:Title>
    <b:Year>2001</b:Year>
    <b:JournalName>Journal of Managerial Issues</b:JournalName>
    <b:Pages>65-86</b:Pages>
    <b:Volume>13</b:Volume>
    <b:Issue>1</b:Issue>
    <b:RefOrder>18</b:RefOrder>
  </b:Source>
  <b:Source>
    <b:Tag>Ste90</b:Tag>
    <b:SourceType>Book</b:SourceType>
    <b:Guid>{5273CA56-8085-4957-9BB3-7DAB2137E226}</b:Guid>
    <b:LCID>0</b:LCID>
    <b:Author>
      <b:Author>
        <b:NameList>
          <b:Person>
            <b:Last>Stewart</b:Last>
            <b:First>G.B.</b:First>
          </b:Person>
        </b:NameList>
      </b:Author>
    </b:Author>
    <b:Title>The Quest for Value: the EVA management guide</b:Title>
    <b:JournalName>Harvard Business</b:JournalName>
    <b:Year>1990</b:Year>
    <b:City>New York</b:City>
    <b:Publisher>Harper Business</b:Publisher>
    <b:RefOrder>19</b:RefOrder>
  </b:Source>
  <b:Source>
    <b:Tag>Cor02</b:Tag>
    <b:SourceType>JournalArticle</b:SourceType>
    <b:Guid>{08770CCF-EC09-48E2-BC26-39D0EEB5E041}</b:Guid>
    <b:LCID>1043</b:LCID>
    <b:Author>
      <b:Author>
        <b:NameList>
          <b:Person>
            <b:Last>Corbey</b:Last>
            <b:First>Michael</b:First>
          </b:Person>
        </b:NameList>
      </b:Author>
    </b:Author>
    <b:Title>Prestatiebeloning vanuit management control perspectief</b:Title>
    <b:JournalName>MAB</b:JournalName>
    <b:Year>2002</b:Year>
    <b:Pages>91-97</b:Pages>
    <b:Month>Maart</b:Month>
    <b:RefOrder>60</b:RefOrder>
  </b:Source>
  <b:Source>
    <b:Tag>Kra97</b:Tag>
    <b:SourceType>JournalArticle</b:SourceType>
    <b:Guid>{186FE0C7-C74E-418E-AB8C-EB8C6E0D87A9}</b:Guid>
    <b:LCID>0</b:LCID>
    <b:Author>
      <b:Author>
        <b:NameList>
          <b:Person>
            <b:Last>Kramer</b:Last>
            <b:First>J.K.</b:First>
          </b:Person>
          <b:Person>
            <b:Last>Pushner</b:Last>
            <b:First>G.</b:First>
          </b:Person>
        </b:NameList>
      </b:Author>
    </b:Author>
    <b:Title>An empirical analysis of Economic Value Added as a proxy for Market Value Added</b:Title>
    <b:JournalName>Financial Practice and Education</b:JournalName>
    <b:Year>1997</b:Year>
    <b:Pages>41-49</b:Pages>
    <b:Issue>Spring/Summer</b:Issue>
    <b:RefOrder>21</b:RefOrder>
  </b:Source>
  <b:Source>
    <b:Tag>OBy96</b:Tag>
    <b:SourceType>JournalArticle</b:SourceType>
    <b:Guid>{C4EF5994-53E6-450E-8F6E-1622D3444FB3}</b:Guid>
    <b:LCID>0</b:LCID>
    <b:Author>
      <b:Author>
        <b:NameList>
          <b:Person>
            <b:Last>O’Byrne</b:Last>
            <b:First>S.F.</b:First>
          </b:Person>
        </b:NameList>
      </b:Author>
    </b:Author>
    <b:Title>EVA and market value</b:Title>
    <b:JournalName>Journal of Applied Corporate Finance</b:JournalName>
    <b:Year>1996</b:Year>
    <b:Pages>116-125</b:Pages>
    <b:Volume>9</b:Volume>
    <b:Issue>1</b:Issue>
    <b:RefOrder>22</b:RefOrder>
  </b:Source>
  <b:Source>
    <b:Tag>Roz</b:Tag>
    <b:SourceType>Report</b:SourceType>
    <b:Guid>{AD931CDA-BBF2-4CC1-9CB0-951CE1EA3D04}</b:Guid>
    <b:LCID>0</b:LCID>
    <b:Author>
      <b:Author>
        <b:NameList>
          <b:Person>
            <b:Last>Roztocki</b:Last>
            <b:First>N.</b:First>
          </b:Person>
          <b:Person>
            <b:Last>Needy</b:Last>
            <b:First>K.L</b:First>
          </b:Person>
        </b:NameList>
      </b:Author>
    </b:Author>
    <b:Title>EVA for Small Manufacturing Companies</b:Title>
    <b:Publisher>University of Pittsburgh, Department of Industrial Engineering</b:Publisher>
    <b:City>Pittsburgh</b:City>
    <b:Year>1998</b:Year>
    <b:RefOrder>24</b:RefOrder>
  </b:Source>
  <b:Source>
    <b:Tag>Nic86</b:Tag>
    <b:SourceType>Book</b:SourceType>
    <b:Guid>{B72AD375-EAE1-43E8-9DCA-BEEC6C8BC609}</b:Guid>
    <b:LCID>0</b:LCID>
    <b:Author>
      <b:Author>
        <b:NameList>
          <b:Person>
            <b:Last>Nickerson</b:Last>
            <b:First>C.B.</b:First>
          </b:Person>
        </b:NameList>
      </b:Author>
    </b:Author>
    <b:Title>Accounting Handbook for Nonaccountants</b:Title>
    <b:Year>1986</b:Year>
    <b:City>New York</b:City>
    <b:Publisher>Van Nostrand Reinhold Co.</b:Publisher>
    <b:RefOrder>36</b:RefOrder>
  </b:Source>
  <b:Source>
    <b:Tag>Kun021</b:Tag>
    <b:SourceType>JournalArticle</b:SourceType>
    <b:Guid>{17E8A75A-CF0A-46A6-AB41-34376D4297BD}</b:Guid>
    <b:LCID>0</b:LCID>
    <b:Author>
      <b:Author>
        <b:NameList>
          <b:Person>
            <b:Last>Kunz</b:Last>
            <b:First>A.H.</b:First>
          </b:Person>
          <b:Person>
            <b:Last>Pfaff</b:Last>
            <b:First>D.</b:First>
          </b:Person>
        </b:NameList>
      </b:Author>
    </b:Author>
    <b:Title>Agency theory, performance evaluation, and the hypothetical construct of intrinsic motivation</b:Title>
    <b:Year>2002</b:Year>
    <b:JournalName>Accounting, Organizations, and Society</b:JournalName>
    <b:Pages>275-295</b:Pages>
    <b:Volume>27</b:Volume>
    <b:RefOrder>51</b:RefOrder>
  </b:Source>
  <b:Source>
    <b:Tag>Bre99</b:Tag>
    <b:SourceType>JournalArticle</b:SourceType>
    <b:Guid>{7506D0D1-8DCA-41DE-9124-DE558CCF1EAF}</b:Guid>
    <b:LCID>0</b:LCID>
    <b:Author>
      <b:Author>
        <b:NameList>
          <b:Person>
            <b:Last>Brewer</b:Last>
            <b:First>P.C.</b:First>
          </b:Person>
          <b:Person>
            <b:Last>Chandra</b:Last>
            <b:First>G.</b:First>
          </b:Person>
          <b:Person>
            <b:Last>Hock</b:Last>
            <b:First>C.A.</b:First>
          </b:Person>
        </b:NameList>
      </b:Author>
    </b:Author>
    <b:Title>Economic Value Added (EVA):its uses and limitations</b:Title>
    <b:JournalName>SAM Advanced Management Journal</b:JournalName>
    <b:Year>1999</b:Year>
    <b:Pages>4-11</b:Pages>
    <b:Volume>64</b:Volume>
    <b:Issue>2</b:Issue>
    <b:RefOrder>32</b:RefOrder>
  </b:Source>
  <b:Source>
    <b:Tag>Leh96</b:Tag>
    <b:SourceType>JournalArticle</b:SourceType>
    <b:Guid>{CEFEDCD1-1359-4F1E-846D-FF7CBAE34734}</b:Guid>
    <b:LCID>0</b:LCID>
    <b:Author>
      <b:Author>
        <b:NameList>
          <b:Person>
            <b:Last>Lehn</b:Last>
            <b:First>K.</b:First>
          </b:Person>
          <b:Person>
            <b:Last>Makhija</b:Last>
            <b:First>A.K.</b:First>
          </b:Person>
        </b:NameList>
      </b:Author>
    </b:Author>
    <b:Title>EVA and MVA as Performance Measures and Signals for Strategic Change</b:Title>
    <b:Year>1996</b:Year>
    <b:JournalName>Strategy and Leadership</b:JournalName>
    <b:Pages>34-38</b:Pages>
    <b:Volume>24</b:Volume>
    <b:RefOrder>54</b:RefOrder>
  </b:Source>
  <b:Source>
    <b:Tag>Ste91</b:Tag>
    <b:SourceType>Book</b:SourceType>
    <b:Guid>{74B678A4-3802-4841-8556-1C7B105F9D7B}</b:Guid>
    <b:LCID>0</b:LCID>
    <b:Author>
      <b:Author>
        <b:NameList>
          <b:Person>
            <b:Last>Stewart</b:Last>
            <b:First>G.B.</b:First>
          </b:Person>
        </b:NameList>
      </b:Author>
    </b:Author>
    <b:Title>The Quest for Value</b:Title>
    <b:Year>1991</b:Year>
    <b:City>New York</b:City>
    <b:Publisher>HarperCollins</b:Publisher>
    <b:RefOrder>5</b:RefOrder>
  </b:Source>
  <b:Source>
    <b:Tag>Ste94</b:Tag>
    <b:SourceType>JournalArticle</b:SourceType>
    <b:Guid>{55F2FA36-DEC1-4215-8C30-D51FE0003D5D}</b:Guid>
    <b:LCID>0</b:LCID>
    <b:Author>
      <b:Author>
        <b:NameList>
          <b:Person>
            <b:Last>Stewart</b:Last>
            <b:First>G.B.</b:First>
          </b:Person>
        </b:NameList>
      </b:Author>
    </b:Author>
    <b:Title>EVA: fact or fantasy?</b:Title>
    <b:JournalName>Journal of Applied Corporate Finance</b:JournalName>
    <b:Year>1994</b:Year>
    <b:Pages>71-84</b:Pages>
    <b:Volume>7</b:Volume>
    <b:RefOrder>55</b:RefOrder>
  </b:Source>
  <b:Source>
    <b:Tag>Joh87</b:Tag>
    <b:SourceType>Book</b:SourceType>
    <b:Guid>{76E86083-32D7-43CB-81A1-26192BAD9D98}</b:Guid>
    <b:LCID>0</b:LCID>
    <b:Author>
      <b:Author>
        <b:NameList>
          <b:Person>
            <b:Last>Johnson</b:Last>
            <b:First>H.T.</b:First>
          </b:Person>
          <b:Person>
            <b:Last>Kaplan</b:Last>
            <b:First>R.S.</b:First>
          </b:Person>
        </b:NameList>
      </b:Author>
    </b:Author>
    <b:Title>Relevance Lost, The Rise and Fall of Management Accounting</b:Title>
    <b:JournalName>Business School Press</b:JournalName>
    <b:Year>1987</b:Year>
    <b:City>Harvard</b:City>
    <b:Publisher>Business School Press</b:Publisher>
    <b:RefOrder>35</b:RefOrder>
  </b:Source>
  <b:Source>
    <b:Tag>Han97</b:Tag>
    <b:SourceType>Book</b:SourceType>
    <b:Guid>{4A3B1498-2E78-4F8A-881B-F254C6983B7B}</b:Guid>
    <b:LCID>0</b:LCID>
    <b:Author>
      <b:Author>
        <b:NameList>
          <b:Person>
            <b:Last>Hansen</b:Last>
            <b:First>R.</b:First>
          </b:Person>
          <b:Person>
            <b:Last>Mowen</b:Last>
            <b:First>M.M.</b:First>
          </b:Person>
        </b:NameList>
      </b:Author>
    </b:Author>
    <b:Title>Management Accounting</b:Title>
    <b:Year>1997</b:Year>
    <b:Publisher>South-Western College Pub.</b:Publisher>
    <b:Pages>808</b:Pages>
    <b:RefOrder>56</b:RefOrder>
  </b:Source>
  <b:Source>
    <b:Tag>Otl95</b:Tag>
    <b:SourceType>JournalArticle</b:SourceType>
    <b:Guid>{56D2DA45-B6DE-4084-A20A-A51C3A5F7C00}</b:Guid>
    <b:LCID>0</b:LCID>
    <b:Author>
      <b:Author>
        <b:NameList>
          <b:Person>
            <b:Last>Otley</b:Last>
            <b:First>D.T.</b:First>
          </b:Person>
          <b:Person>
            <b:Last>Broadbent</b:Last>
            <b:First>J.M.</b:First>
          </b:Person>
          <b:Person>
            <b:Last>Berry</b:Last>
            <b:First>A.J.</b:First>
          </b:Person>
        </b:NameList>
      </b:Author>
    </b:Author>
    <b:Title>Research in management control: an overview of its development</b:Title>
    <b:Year>1995</b:Year>
    <b:JournalName>British Journal of Management</b:JournalName>
    <b:Pages>31-44</b:Pages>
    <b:Volume>6</b:Volume>
    <b:RefOrder>47</b:RefOrder>
  </b:Source>
  <b:Source>
    <b:Tag>Mer07</b:Tag>
    <b:SourceType>JournalArticle</b:SourceType>
    <b:Guid>{52168CF2-F64F-403B-84BC-CE1967CFEABF}</b:Guid>
    <b:LCID>0</b:LCID>
    <b:Author>
      <b:Author>
        <b:NameList>
          <b:Person>
            <b:Last>Merchant</b:Last>
            <b:First>K.A.</b:First>
          </b:Person>
          <b:Person>
            <b:Last>Otley</b:Last>
            <b:First>D.T.</b:First>
          </b:Person>
        </b:NameList>
      </b:Author>
    </b:Author>
    <b:Title>A review of the literature on control and accountability</b:Title>
    <b:JournalName>Handbook of Management Accounting Research, door Hopwood, Chapman, Shields</b:JournalName>
    <b:Year>2007</b:Year>
    <b:Pages>785-804</b:Pages>
    <b:Publisher>Elsevier Press</b:Publisher>
    <b:City>Amsterdam</b:City>
    <b:Volume>2</b:Volume>
    <b:RefOrder>48</b:RefOrder>
  </b:Source>
  <b:Source>
    <b:Tag>Cho99</b:Tag>
    <b:SourceType>JournalArticle</b:SourceType>
    <b:Guid>{B4C383F3-9D8B-4E61-957B-4DB09D7EE51C}</b:Guid>
    <b:LCID>0</b:LCID>
    <b:Author>
      <b:Author>
        <b:NameList>
          <b:Person>
            <b:Last>Chow</b:Last>
            <b:First>C.W.</b:First>
          </b:Person>
          <b:Person>
            <b:Last>Shields</b:Last>
            <b:First>M.D.</b:First>
          </b:Person>
          <b:Person>
            <b:Last>Wu</b:Last>
            <b:First>A.</b:First>
          </b:Person>
        </b:NameList>
      </b:Author>
    </b:Author>
    <b:Title>The importance of national culture in the design of and preference for management controls for multi-national operations</b:Title>
    <b:JournalName>Accounting, Organizations and Society</b:JournalName>
    <b:Year>1999</b:Year>
    <b:Pages>561-582</b:Pages>
    <b:Volume>24</b:Volume>
    <b:RefOrder>49</b:RefOrder>
  </b:Source>
  <b:Source>
    <b:Tag>Haw99</b:Tag>
    <b:SourceType>Book</b:SourceType>
    <b:Guid>{02B3102A-B325-476B-8510-CB5738439D1C}</b:Guid>
    <b:LCID>0</b:LCID>
    <b:Author>
      <b:Author>
        <b:NameList>
          <b:Person>
            <b:Last>Hawawini</b:Last>
            <b:First>G</b:First>
          </b:Person>
          <b:Person>
            <b:Last>Viallet</b:Last>
            <b:First>C</b:First>
          </b:Person>
        </b:NameList>
      </b:Author>
    </b:Author>
    <b:Title>Finance for executives: Managing for value creation</b:Title>
    <b:Year>1999</b:Year>
    <b:City>Ohio</b:City>
    <b:Publisher>Thomson</b:Publisher>
    <b:RefOrder>25</b:RefOrder>
  </b:Source>
  <b:Source>
    <b:Tag>Kno04</b:Tag>
    <b:SourceType>JournalArticle</b:SourceType>
    <b:Guid>{FE213DCC-5850-4A2D-9E4F-A037D3CECAE6}</b:Guid>
    <b:LCID>0</b:LCID>
    <b:Author>
      <b:Author>
        <b:NameList>
          <b:Person>
            <b:Last>Knop</b:Last>
            <b:First>N.G.</b:First>
          </b:Person>
          <b:Person>
            <b:Last>Urff</b:Last>
            <b:First>E.</b:First>
          </b:Person>
        </b:NameList>
      </b:Author>
    </b:Author>
    <b:Title>Target EVA; bepalen EVA-doelstellingen vanuit bedrijfseconomisch perspectief</b:Title>
    <b:Year>2004</b:Year>
    <b:City>Deventer</b:City>
    <b:Publisher>Kluwer Bedrijfswetenschappen</b:Publisher>
    <b:JournalName>Praktijkboek Financieel Management</b:JournalName>
    <b:Month>September</b:Month>
    <b:Issue>72</b:Issue>
    <b:RefOrder>20</b:RefOrder>
  </b:Source>
  <b:Source>
    <b:Tag>deW06</b:Tag>
    <b:SourceType>JournalArticle</b:SourceType>
    <b:Guid>{86625C96-B98C-485C-B12C-9EBE228E2F59}</b:Guid>
    <b:LCID>0</b:LCID>
    <b:Author>
      <b:Author>
        <b:NameList>
          <b:Person>
            <b:Last>de With</b:Last>
            <b:First>E.</b:First>
          </b:Person>
          <b:Person>
            <b:Last>Dijkman</b:Last>
            <b:First>A.</b:First>
          </b:Person>
        </b:NameList>
      </b:Author>
    </b:Author>
    <b:Title>Prestatiemeting en -beoordeling bij Nederlandse beursgenoteerde ondernemingen</b:Title>
    <b:JournalName>MCA: Tijdschrift voor Organisaties in Control</b:JournalName>
    <b:Year>2006</b:Year>
    <b:Pages>22-29</b:Pages>
    <b:Volume>10</b:Volume>
    <b:Issue>1</b:Issue>
    <b:City>Deventer</b:City>
    <b:Publisher>Kluwer</b:Publisher>
    <b:RefOrder>72</b:RefOrder>
  </b:Source>
  <b:Source>
    <b:Tag>Rij03</b:Tag>
    <b:SourceType>JournalArticle</b:SourceType>
    <b:Guid>{2A5D0BBC-3660-4B70-86D4-7FEFF921A085}</b:Guid>
    <b:LCID>0</b:LCID>
    <b:Author>
      <b:Author>
        <b:NameList>
          <b:Person>
            <b:Last>Rijken</b:Last>
            <b:First>H.</b:First>
          </b:Person>
          <b:Person>
            <b:Last>Roelofs</b:Last>
            <b:First>S.</b:First>
          </b:Person>
          <b:Person>
            <b:Last>Eijgenhuijsen</b:Last>
            <b:First>H.</b:First>
          </b:Person>
        </b:NameList>
      </b:Author>
    </b:Author>
    <b:Title>De relatie tussen waardecreatie en koersontwikkeling voor Nederlandse ondernemingen</b:Title>
    <b:Year>2003</b:Year>
    <b:JournalName>MAB</b:JournalName>
    <b:Pages>348-358</b:Pages>
    <b:RefOrder>23</b:RefOrder>
  </b:Source>
  <b:Source>
    <b:Tag>Key99</b:Tag>
    <b:SourceType>JournalArticle</b:SourceType>
    <b:Guid>{919A8F40-E038-4ACC-9078-2601FBFF3455}</b:Guid>
    <b:LCID>0</b:LCID>
    <b:Author>
      <b:Author>
        <b:NameList>
          <b:Person>
            <b:Last>Keys</b:Last>
            <b:First>D.E.</b:First>
          </b:Person>
          <b:Person>
            <b:Last>Azamhuzjaev</b:Last>
            <b:First>M.</b:First>
          </b:Person>
          <b:Person>
            <b:Last>Mackey</b:Last>
            <b:First>J.</b:First>
          </b:Person>
        </b:NameList>
      </b:Author>
    </b:Author>
    <b:Title>EVA to boldly go?</b:Title>
    <b:JournalName>CMA Management</b:JournalName>
    <b:Year>1999</b:Year>
    <b:Pages>30-33</b:Pages>
    <b:Volume>73</b:Volume>
    <b:Issue>7</b:Issue>
    <b:RefOrder>31</b:RefOrder>
  </b:Source>
  <b:Source>
    <b:Tag>TijdelijkeAanduiding1</b:Tag>
    <b:SourceType>JournalArticle</b:SourceType>
    <b:Guid>{B3B8238A-DCD8-4ADF-9072-08C931DF4655}</b:Guid>
    <b:LCID>0</b:LCID>
    <b:Author>
      <b:Author>
        <b:NameList>
          <b:Person>
            <b:Last>Chen</b:Last>
            <b:First>S.</b:First>
          </b:Person>
          <b:Person>
            <b:Last>Dodd</b:Last>
            <b:First>J.L</b:First>
          </b:Person>
        </b:NameList>
      </b:Author>
    </b:Author>
    <b:Title>Ecocnomic Value Added ®: An Empirical Examination of a New Corporate Performance Measure</b:Title>
    <b:JournalName>Journal of Managerial Issues</b:JournalName>
    <b:Year>1997</b:Year>
    <b:Pages>318-333</b:Pages>
    <b:Volume>9</b:Volume>
    <b:Issue>3</b:Issue>
    <b:RefOrder>27</b:RefOrder>
  </b:Source>
  <b:Source>
    <b:Tag>Wal98</b:Tag>
    <b:SourceType>JournalArticle</b:SourceType>
    <b:Guid>{620101AD-16DB-4CD9-9CD8-62DC9763FAB0}</b:Guid>
    <b:LCID>0</b:LCID>
    <b:Author>
      <b:Author>
        <b:NameList>
          <b:Person>
            <b:Last>Wallace</b:Last>
            <b:First>J.S.</b:First>
          </b:Person>
        </b:NameList>
      </b:Author>
    </b:Author>
    <b:Title>EVA®: Management perspectives</b:Title>
    <b:JournalName>Advances in Management Accounting</b:JournalName>
    <b:Year>1998</b:Year>
    <b:Pages>1-15</b:Pages>
    <b:Issue>6</b:Issue>
    <b:RefOrder>29</b:RefOrder>
  </b:Source>
  <b:Source>
    <b:Tag>Key01</b:Tag>
    <b:SourceType>JournalArticle</b:SourceType>
    <b:Guid>{940DD24F-9DC7-4A2F-BE0B-5341442947AF}</b:Guid>
    <b:LCID>0</b:LCID>
    <b:Author>
      <b:Author>
        <b:NameList>
          <b:Person>
            <b:Last>Keys</b:Last>
            <b:First>D.E.</b:First>
          </b:Person>
          <b:Person>
            <b:Last>Azamhuzjaev</b:Last>
            <b:First>M.</b:First>
          </b:Person>
          <b:Person>
            <b:Last>Mackey</b:Last>
            <b:First>J.</b:First>
          </b:Person>
        </b:NameList>
      </b:Author>
    </b:Author>
    <b:Title>Economic Value Added®: een kritische analyse</b:Title>
    <b:JournalName>Financieel Management Select</b:JournalName>
    <b:Year>2001</b:Year>
    <b:Pages>54-66</b:Pages>
    <b:Issue>2</b:Issue>
    <b:RefOrder>30</b:RefOrder>
  </b:Source>
  <b:Source>
    <b:Tag>DeV97</b:Tag>
    <b:SourceType>JournalArticle</b:SourceType>
    <b:Guid>{B092A3A3-5C08-4F50-8E95-94A02FC5BE76}</b:Guid>
    <b:LCID>0</b:LCID>
    <b:Author>
      <b:Author>
        <b:NameList>
          <b:Person>
            <b:Last>De Villiers</b:Last>
            <b:First>J.</b:First>
          </b:Person>
        </b:NameList>
      </b:Author>
    </b:Author>
    <b:Title>The Distortions in Economic Value Added (EVA) Caused by Inflation</b:Title>
    <b:JournalName>Journal of Economics and Business</b:JournalName>
    <b:Year>1997</b:Year>
    <b:Pages>285-300</b:Pages>
    <b:Volume>49</b:Volume>
    <b:Issue>3</b:Issue>
    <b:RefOrder>33</b:RefOrder>
  </b:Source>
  <b:Source>
    <b:Tag>Rap00</b:Tag>
    <b:SourceType>Book</b:SourceType>
    <b:Guid>{2C568931-ADE2-459F-9027-FD851B5CB45A}</b:Guid>
    <b:LCID>0</b:LCID>
    <b:Author>
      <b:Author>
        <b:NameList>
          <b:Person>
            <b:Last>Rappaport</b:Last>
            <b:First>A.</b:First>
          </b:Person>
        </b:NameList>
      </b:Author>
    </b:Author>
    <b:Title>Creating Shareholder Value: A Guide for Managers and Investors</b:Title>
    <b:Year>2000</b:Year>
    <b:Publisher>Simon and Schuster</b:Publisher>
    <b:RefOrder>40</b:RefOrder>
  </b:Source>
  <b:Source>
    <b:Tag>Rap86</b:Tag>
    <b:SourceType>JournalArticle</b:SourceType>
    <b:Guid>{49C02471-44FC-4726-B101-3BF21606990E}</b:Guid>
    <b:LCID>0</b:LCID>
    <b:Author>
      <b:Author>
        <b:NameList>
          <b:Person>
            <b:Last>Rappaport</b:Last>
            <b:First>A.</b:First>
          </b:Person>
        </b:NameList>
      </b:Author>
    </b:Author>
    <b:Title>Creating Shareholder Value</b:Title>
    <b:Year>1986</b:Year>
    <b:JournalName>The Free Press</b:JournalName>
    <b:Pages>New York</b:Pages>
    <b:RefOrder>4</b:RefOrder>
  </b:Source>
  <b:Source>
    <b:Tag>Mun03</b:Tag>
    <b:SourceType>Book</b:SourceType>
    <b:Guid>{A6DB61D6-865E-46B1-AB58-F78E0BB1945D}</b:Guid>
    <b:LCID>0</b:LCID>
    <b:Author>
      <b:Author>
        <b:NameList>
          <b:Person>
            <b:Last>Muntinga</b:Last>
            <b:First>M.</b:First>
          </b:Person>
          <b:Person>
            <b:Last>Lagerveld</b:Last>
            <b:First>N.</b:First>
          </b:Person>
        </b:NameList>
      </b:Author>
    </b:Author>
    <b:Title>Managementmodellen voor kwaliteit</b:Title>
    <b:Year>2003</b:Year>
    <b:Publisher>Kluwer</b:Publisher>
    <b:Pages>200</b:Pages>
    <b:Edition>2e</b:Edition>
    <b:RefOrder>61</b:RefOrder>
  </b:Source>
  <b:Source>
    <b:Tag>Bru06</b:Tag>
    <b:SourceType>Book</b:SourceType>
    <b:Guid>{FF17EC72-28B9-4A9F-B74D-56498112E319}</b:Guid>
    <b:LCID>0</b:LCID>
    <b:Author>
      <b:Author>
        <b:NameList>
          <b:Person>
            <b:Last>Bruggeman</b:Last>
            <b:First>W.</b:First>
          </b:Person>
          <b:Person>
            <b:Last>Everaert</b:Last>
            <b:First>P.</b:First>
          </b:Person>
        </b:NameList>
      </b:Author>
    </b:Author>
    <b:Title>Kostprijscalculatie en managementaccounting</b:Title>
    <b:Year>2006</b:Year>
    <b:Publisher>Garant</b:Publisher>
    <b:RefOrder>38</b:RefOrder>
  </b:Source>
  <b:Source>
    <b:Tag>Bru01</b:Tag>
    <b:SourceType>Book</b:SourceType>
    <b:Guid>{21D254C3-F02E-421E-B1B5-267A70DEA6DF}</b:Guid>
    <b:LCID>0</b:LCID>
    <b:Author>
      <b:Author>
        <b:NameList>
          <b:Person>
            <b:Last>Bruggeman</b:Last>
            <b:First>W.</b:First>
          </b:Person>
          <b:Person>
            <b:Last>Slagmulder</b:Last>
            <b:First>R.</b:First>
          </b:Person>
        </b:NameList>
      </b:Author>
    </b:Author>
    <b:Title>Beheerscontrole: leidraad voor het doelgericht management van organisaties</b:Title>
    <b:Year>2001</b:Year>
    <b:City>Tielt</b:City>
    <b:Publisher>Lannoo</b:Publisher>
    <b:RefOrder>17</b:RefOrder>
  </b:Source>
  <b:Source>
    <b:Tag>Bre03</b:Tag>
    <b:SourceType>Book</b:SourceType>
    <b:Guid>{6B1DD0A3-F62F-4F60-9EAD-F4727F6A4EE0}</b:Guid>
    <b:LCID>0</b:LCID>
    <b:Author>
      <b:Author>
        <b:NameList>
          <b:Person>
            <b:Last>Breyfogle</b:Last>
            <b:First>F.W.</b:First>
          </b:Person>
        </b:NameList>
      </b:Author>
    </b:Author>
    <b:Title>Implementing six sigma: smarter solutions using statistical methods</b:Title>
    <b:Year>2003</b:Year>
    <b:Publisher>John Wiley and Sons</b:Publisher>
    <b:Pages>1187</b:Pages>
    <b:Edition>2e</b:Edition>
    <b:RefOrder>37</b:RefOrder>
  </b:Source>
  <b:Source>
    <b:Tag>Jac87</b:Tag>
    <b:SourceType>JournalArticle</b:SourceType>
    <b:Guid>{80ECCF2C-CA1D-4EAF-8113-060730925139}</b:Guid>
    <b:LCID>0</b:LCID>
    <b:Author>
      <b:Author>
        <b:NameList>
          <b:Person>
            <b:Last>Jacobson</b:Last>
            <b:First>R.</b:First>
          </b:Person>
        </b:NameList>
      </b:Author>
    </b:Author>
    <b:Title>The Validity of ROI as a Measure of Business Performance</b:Title>
    <b:Year>1987</b:Year>
    <b:JournalName>The American Economic Review</b:JournalName>
    <b:Pages>470-478</b:Pages>
    <b:Volume>77</b:Volume>
    <b:Issue>3</b:Issue>
    <b:RefOrder>41</b:RefOrder>
  </b:Source>
  <b:Source>
    <b:Tag>Jen76</b:Tag>
    <b:SourceType>JournalArticle</b:SourceType>
    <b:Guid>{21AF0F54-2AF3-4561-8A8C-F7679EC03736}</b:Guid>
    <b:LCID>0</b:LCID>
    <b:Author>
      <b:Author>
        <b:NameList>
          <b:Person>
            <b:Last>Jensen</b:Last>
            <b:First>M.C.</b:First>
          </b:Person>
          <b:Person>
            <b:Last>Meckling</b:Last>
            <b:First>W.H.</b:First>
          </b:Person>
        </b:NameList>
      </b:Author>
    </b:Author>
    <b:Title>Theory of the Firm: Managerial Behavior, Agency Costs and Ownership Structure</b:Title>
    <b:JournalName>Journal of Financial Economics</b:JournalName>
    <b:Year>1976</b:Year>
    <b:Pages>305-360</b:Pages>
    <b:Volume>3</b:Volume>
    <b:Issue>4</b:Issue>
    <b:RefOrder>45</b:RefOrder>
  </b:Source>
  <b:Source>
    <b:Tag>Lam07</b:Tag>
    <b:SourceType>BookSection</b:SourceType>
    <b:Guid>{6BA17BFB-E40B-4241-871F-07DEB1B9FA03}</b:Guid>
    <b:LCID>0</b:LCID>
    <b:Author>
      <b:Author>
        <b:NameList>
          <b:Person>
            <b:Last>Lambert</b:Last>
            <b:First>R.A.</b:First>
          </b:Person>
        </b:NameList>
      </b:Author>
      <b:BookAuthor>
        <b:NameList>
          <b:Person>
            <b:Last>Chapman</b:Last>
            <b:First>C.S.</b:First>
          </b:Person>
          <b:Person>
            <b:Last>Hopwood</b:Last>
            <b:First>A.G.</b:First>
          </b:Person>
          <b:Person>
            <b:Last>Shields</b:Last>
            <b:First>M.D.</b:First>
          </b:Person>
        </b:NameList>
      </b:BookAuthor>
    </b:Author>
    <b:Title>Agency Theory and Management Accounting</b:Title>
    <b:Year>2007</b:Year>
    <b:Pages>247-268</b:Pages>
    <b:BookTitle>Handbook of Management AccountingResearch</b:BookTitle>
    <b:Publisher>Elsevier Ltd.</b:Publisher>
    <b:RefOrder>46</b:RefOrder>
  </b:Source>
  <b:Source>
    <b:Tag>Coo00</b:Tag>
    <b:SourceType>JournalArticle</b:SourceType>
    <b:Guid>{C8F89B91-3987-46F0-9EB6-35F4E4342777}</b:Guid>
    <b:LCID>0</b:LCID>
    <b:Author>
      <b:Author>
        <b:NameList>
          <b:Person>
            <b:Last>Cools</b:Last>
            <b:First>K.</b:First>
          </b:Person>
          <b:Person>
            <b:Last>Praag</b:Last>
            <b:First>M.</b:First>
            <b:Middle>van</b:Middle>
          </b:Person>
        </b:NameList>
      </b:Author>
    </b:Author>
    <b:Title>Topsalarissen en aandelenopties</b:Title>
    <b:Year>2000</b:Year>
    <b:Pages>69-73</b:Pages>
    <b:JournalName>ESB Economisch Statistische Berichten</b:JournalName>
    <b:Volume>85</b:Volume>
    <b:Issue>4240</b:Issue>
    <b:RefOrder>44</b:RefOrder>
  </b:Source>
  <b:Source>
    <b:Tag>Ant04</b:Tag>
    <b:SourceType>BookSection</b:SourceType>
    <b:Guid>{FFAD8099-6863-4659-8E7E-B6782FA26ED6}</b:Guid>
    <b:LCID>0</b:LCID>
    <b:Author>
      <b:Author>
        <b:NameList>
          <b:Person>
            <b:Last>Anthony</b:Last>
            <b:First>R.N.</b:First>
          </b:Person>
          <b:Person>
            <b:Last>Govindarajan</b:Last>
            <b:First>V.</b:First>
          </b:Person>
        </b:NameList>
      </b:Author>
      <b:BookAuthor>
        <b:NameList>
          <b:Person>
            <b:Last>Anthony</b:Last>
            <b:First>R.N.</b:First>
          </b:Person>
          <b:Person>
            <b:Last>Govindarajan</b:Last>
            <b:First>V.</b:First>
          </b:Person>
        </b:NameList>
      </b:BookAuthor>
    </b:Author>
    <b:Title>The Nature of Management Control Systems</b:Title>
    <b:Year>2004</b:Year>
    <b:Pages>1-14</b:Pages>
    <b:City>New York</b:City>
    <b:Publisher>McGraw-Hill/Irwin</b:Publisher>
    <b:BookTitle>Management Control Systems</b:BookTitle>
    <b:ChapterNumber>1</b:ChapterNumber>
    <b:Edition>11de</b:Edition>
    <b:RefOrder>50</b:RefOrder>
  </b:Source>
  <b:Source>
    <b:Tag>DeM07</b:Tag>
    <b:SourceType>Report</b:SourceType>
    <b:Guid>{BD2CAEC1-7F2A-4CD3-BC9D-1BBF73287192}</b:Guid>
    <b:LCID>0</b:LCID>
    <b:Author>
      <b:Author>
        <b:NameList>
          <b:Person>
            <b:Last>De Muynck</b:Last>
            <b:First>H.</b:First>
          </b:Person>
        </b:NameList>
      </b:Author>
    </b:Author>
    <b:Title>Inleiding tot de bedrijfskunde</b:Title>
    <b:Year>2007</b:Year>
    <b:Publisher>Lannoo Uitgeverij</b:Publisher>
    <b:Pages>260</b:Pages>
    <b:RefOrder>52</b:RefOrder>
  </b:Source>
  <b:Source>
    <b:Tag>Ras99</b:Tag>
    <b:SourceType>Report</b:SourceType>
    <b:Guid>{FF33A802-CD14-412A-8B8B-268BD4863778}</b:Guid>
    <b:LCID>0</b:LCID>
    <b:Author>
      <b:Author>
        <b:NameList>
          <b:Person>
            <b:Last>Rasiel</b:Last>
            <b:First>E.M.</b:First>
          </b:Person>
        </b:NameList>
      </b:Author>
    </b:Author>
    <b:Title>The McKinsey Way</b:Title>
    <b:Year>1999</b:Year>
    <b:Publisher>McGraw-Hill</b:Publisher>
    <b:Pages>187</b:Pages>
    <b:RefOrder>53</b:RefOrder>
  </b:Source>
  <b:Source>
    <b:Tag>TijdelijkeAanduiding2</b:Tag>
    <b:SourceType>Book</b:SourceType>
    <b:Guid>{9F25182B-1036-4DE3-A2A4-7B77AD246103}</b:Guid>
    <b:LCID>0</b:LCID>
    <b:Author>
      <b:Author>
        <b:NameList>
          <b:Person>
            <b:Last>Bruggeman</b:Last>
            <b:First>W.</b:First>
          </b:Person>
          <b:Person>
            <b:Last>Everaert</b:Last>
            <b:First>P.</b:First>
          </b:Person>
        </b:NameList>
      </b:Author>
    </b:Author>
    <b:Title>Management accounting in de nieuwe productie-omgeving</b:Title>
    <b:Year>1999</b:Year>
    <b:Publisher>Maklu</b:Publisher>
    <b:Edition>5th Edition</b:Edition>
    <b:RefOrder>43</b:RefOrder>
  </b:Source>
  <b:Source>
    <b:Tag>van98</b:Tag>
    <b:SourceType>JournalArticle</b:SourceType>
    <b:Guid>{2F658591-47B4-4F25-BDCD-0F09D2C40A0B}</b:Guid>
    <b:LCID>0</b:LCID>
    <b:Author>
      <b:Author>
        <b:NameList>
          <b:Person>
            <b:Last>van de Voort</b:Last>
            <b:First>L.P.F.</b:First>
          </b:Person>
          <b:Person>
            <b:Last>Schauten</b:Last>
            <b:First>M.B.J.</b:First>
          </b:Person>
          <b:Person>
            <b:Last>Steenbeek</b:Last>
            <b:First>O.W.</b:First>
          </b:Person>
          <b:Person>
            <b:Last>van der Windt</b:Last>
            <b:First>J.W.</b:First>
          </b:Person>
          <b:Person>
            <b:Last>van Zijl</b:Last>
            <b:First>D.J.M.</b:First>
          </b:Person>
        </b:NameList>
      </b:Author>
    </b:Author>
    <b:Title>Obstakels bij het meten van gerealiseerde economische waarde bij Nederlandse ondernemingen</b:Title>
    <b:Year>1998</b:Year>
    <b:JournalName>TFM</b:JournalName>
    <b:Pages>49-61</b:Pages>
    <b:Issue>6</b:Issue>
    <b:RefOrder>57</b:RefOrder>
  </b:Source>
  <b:Source>
    <b:Tag>Lev04</b:Tag>
    <b:SourceType>Report</b:SourceType>
    <b:Guid>{2E53175A-B5AC-41E3-A7FA-F692FE383427}</b:Guid>
    <b:LCID>0</b:LCID>
    <b:Author>
      <b:Author>
        <b:NameList>
          <b:Person>
            <b:Last>Levink</b:Last>
            <b:First>Han</b:First>
          </b:Person>
        </b:NameList>
      </b:Author>
    </b:Author>
    <b:Title>Value Based Business Steering / Value Based Management</b:Title>
    <b:Year>2004</b:Year>
    <b:RefOrder>59</b:RefOrder>
  </b:Source>
  <b:Source>
    <b:Tag>Bou07</b:Tag>
    <b:SourceType>JournalArticle</b:SourceType>
    <b:Guid>{88F959A6-6922-4F9F-853F-B516F7D53072}</b:Guid>
    <b:LCID>0</b:LCID>
    <b:Author>
      <b:Author>
        <b:NameList>
          <b:Person>
            <b:Last>Bouwens</b:Last>
            <b:First>J.</b:First>
          </b:Person>
          <b:Person>
            <b:Last>Lent</b:Last>
            <b:First>L.</b:First>
            <b:Middle>van</b:Middle>
          </b:Person>
        </b:NameList>
      </b:Author>
    </b:Author>
    <b:Title>Assessing the Performance of Business Unit Managers</b:Title>
    <b:Year>2007</b:Year>
    <b:JournalName>Journal of Accounting Research</b:JournalName>
    <b:Pages>667-698</b:Pages>
    <b:Volume>45</b:Volume>
    <b:Issue>4</b:Issue>
    <b:RefOrder>58</b:RefOrder>
  </b:Source>
  <b:Source>
    <b:Tag>The92</b:Tag>
    <b:SourceType>JournalArticle</b:SourceType>
    <b:Guid>{5937BFF6-1621-4E14-810F-F498B2CD8830}</b:Guid>
    <b:LCID>0</b:LCID>
    <b:Title>The Balanced Scorecard: measures that drive performance</b:Title>
    <b:Year>1992</b:Year>
    <b:Publisher>Harvard Business Review</b:Publisher>
    <b:JournalName>Harvard Business Review</b:JournalName>
    <b:Pages>71-79</b:Pages>
    <b:Author>
      <b:Author>
        <b:NameList>
          <b:Person>
            <b:Last>Kaplan</b:Last>
            <b:First>R.</b:First>
            <b:Middle>S.</b:Middle>
          </b:Person>
          <b:Person>
            <b:Last>Norton</b:Last>
            <b:First>D.</b:First>
            <b:Middle>P.</b:Middle>
          </b:Person>
        </b:NameList>
      </b:Author>
    </b:Author>
    <b:RefOrder>62</b:RefOrder>
  </b:Source>
  <b:Source>
    <b:Tag>Kap01</b:Tag>
    <b:SourceType>Book</b:SourceType>
    <b:Guid>{D1669D3D-1A9D-4473-87D2-94F21E8F4D49}</b:Guid>
    <b:LCID>0</b:LCID>
    <b:Author>
      <b:Author>
        <b:NameList>
          <b:Person>
            <b:Last>Kaplan</b:Last>
            <b:First>R.</b:First>
            <b:Middle>S.</b:Middle>
          </b:Person>
          <b:Person>
            <b:Last>Norton</b:Last>
            <b:First>D.</b:First>
            <b:Middle>P.</b:Middle>
          </b:Person>
        </b:NameList>
      </b:Author>
    </b:Author>
    <b:Title>The Strategy-Focused Organization: how Balanced Scorecard companies thrive in the new business environment</b:Title>
    <b:Year>2001</b:Year>
    <b:City>Boston</b:City>
    <b:Publisher>Harvard Business School Press</b:Publisher>
    <b:RefOrder>63</b:RefOrder>
  </b:Source>
  <b:Source>
    <b:Tag>Kap961</b:Tag>
    <b:SourceType>JournalArticle</b:SourceType>
    <b:Guid>{512B43CC-2CD8-4845-B37E-90C9B067149B}</b:Guid>
    <b:LCID>0</b:LCID>
    <b:Author>
      <b:Author>
        <b:NameList>
          <b:Person>
            <b:Last>Kaplan</b:Last>
            <b:First>R.</b:First>
            <b:Middle>S.</b:Middle>
          </b:Person>
          <b:Person>
            <b:Last>Norton</b:Last>
            <b:First>D.</b:First>
            <b:Middle>P.</b:Middle>
          </b:Person>
        </b:NameList>
      </b:Author>
    </b:Author>
    <b:Title>Using the balanced scorecard as a strategic management system</b:Title>
    <b:JournalName>Harvard Business Review</b:JournalName>
    <b:Year>1996</b:Year>
    <b:Pages>75-85</b:Pages>
    <b:Issue>1</b:Issue>
    <b:RefOrder>69</b:RefOrder>
  </b:Source>
  <b:Source>
    <b:Tag>Kap96</b:Tag>
    <b:SourceType>Book</b:SourceType>
    <b:Guid>{84D2DCB6-7647-491D-92D2-112E12D4F822}</b:Guid>
    <b:LCID>0</b:LCID>
    <b:Author>
      <b:Author>
        <b:NameList>
          <b:Person>
            <b:Last>Kaplan</b:Last>
            <b:First>R.</b:First>
            <b:Middle>S.</b:Middle>
          </b:Person>
          <b:Person>
            <b:Last>Norton</b:Last>
            <b:First>D.</b:First>
            <b:Middle>P.</b:Middle>
          </b:Person>
        </b:NameList>
      </b:Author>
    </b:Author>
    <b:Title>The Balanced Scorecard: Translating Strategy into Action</b:Title>
    <b:Year>1996</b:Year>
    <b:RefOrder>64</b:RefOrder>
  </b:Source>
  <b:Source>
    <b:Tag>Hor06</b:Tag>
    <b:SourceType>Book</b:SourceType>
    <b:Guid>{A1383F28-6CDD-426A-8439-9E8DE23105D0}</b:Guid>
    <b:LCID>0</b:LCID>
    <b:Author>
      <b:Author>
        <b:NameList>
          <b:Person>
            <b:Last>Horngren</b:Last>
            <b:First>C.</b:First>
            <b:Middle>T.</b:Middle>
          </b:Person>
          <b:Person>
            <b:Last>Datar</b:Last>
            <b:First>S.</b:First>
            <b:Middle>M.</b:Middle>
          </b:Person>
          <b:Person>
            <b:Last>Foster</b:Last>
            <b:First>G.</b:First>
          </b:Person>
        </b:NameList>
      </b:Author>
    </b:Author>
    <b:Title>Cost Accounting: A Managerial Emphasis</b:Title>
    <b:Year>2006</b:Year>
    <b:Pages>868</b:Pages>
    <b:City>New Delhi</b:City>
    <b:Publisher>Prentice Hall</b:Publisher>
    <b:Edition>12de</b:Edition>
    <b:RefOrder>68</b:RefOrder>
  </b:Source>
  <b:Source>
    <b:Tag>Hor97</b:Tag>
    <b:SourceType>Book</b:SourceType>
    <b:Guid>{63E98B91-98A5-4904-AF1A-6C076C5CB70A}</b:Guid>
    <b:LCID>0</b:LCID>
    <b:Author>
      <b:Author>
        <b:NameList>
          <b:Person>
            <b:Last>Horngren</b:Last>
            <b:First>C.</b:First>
            <b:Middle>T.</b:Middle>
          </b:Person>
          <b:Person>
            <b:Last>Foster</b:Last>
            <b:First>G.</b:First>
          </b:Person>
          <b:Person>
            <b:Last>Datar</b:Last>
            <b:First>S.</b:First>
            <b:Middle>M.</b:Middle>
          </b:Person>
        </b:NameList>
      </b:Author>
    </b:Author>
    <b:Title>Cost Accounting: A Managerial Emphasis</b:Title>
    <b:Year>1997</b:Year>
    <b:Publisher>Prentice Hall</b:Publisher>
    <b:RefOrder>39</b:RefOrder>
  </b:Source>
  <b:Source>
    <b:Tag>van10</b:Tag>
    <b:SourceType>Misc</b:SourceType>
    <b:Guid>{243C0BB7-4992-468C-86D7-C9EAF13C7762}</b:Guid>
    <b:LCID>0</b:LCID>
    <b:Author>
      <b:Author>
        <b:NameList>
          <b:Person>
            <b:Last>van Dongen</b:Last>
            <b:First>M.</b:First>
          </b:Person>
        </b:NameList>
      </b:Author>
    </b:Author>
    <b:Title>Werk College: Management Accounting &amp; Control </b:Title>
    <b:Year>2010</b:Year>
    <b:City>Rotterdam</b:City>
    <b:CountryRegion>Nederland</b:CountryRegion>
    <b:Month>April</b:Month>
    <b:RefOrder>66</b:RefOrder>
  </b:Source>
  <b:Source>
    <b:Tag>Lip02</b:Tag>
    <b:SourceType>JournalArticle</b:SourceType>
    <b:Guid>{3ABA840A-E711-44FE-81EC-E728D7BE90C0}</b:Guid>
    <b:LCID>0</b:LCID>
    <b:Author>
      <b:Author>
        <b:NameList>
          <b:Person>
            <b:Last>Lipe</b:Last>
            <b:First>M.</b:First>
            <b:Middle>G.</b:Middle>
          </b:Person>
          <b:Person>
            <b:Last>Salterio</b:Last>
            <b:First>S.</b:First>
            <b:Middle>E.</b:Middle>
          </b:Person>
        </b:NameList>
      </b:Author>
    </b:Author>
    <b:Title>A Note on the judgmental effects of the balanced scorecard's information organization</b:Title>
    <b:Year>2002</b:Year>
    <b:JournalName>Accounting, Organization and Society</b:JournalName>
    <b:Pages>531-540</b:Pages>
    <b:Volume>27</b:Volume>
    <b:RefOrder>67</b:RefOrder>
  </b:Source>
  <b:Source>
    <b:Tag>Aak94</b:Tag>
    <b:SourceType>JournalArticle</b:SourceType>
    <b:Guid>{F25A67BA-7EF0-4F99-AA4A-54D3C8396956}</b:Guid>
    <b:LCID>0</b:LCID>
    <b:Author>
      <b:Author>
        <b:NameList>
          <b:Person>
            <b:Last>Aaker</b:Last>
            <b:First>D.</b:First>
            <b:Middle>A.</b:Middle>
          </b:Person>
          <b:Person>
            <b:Last>Jacobson</b:Last>
            <b:First>R.</b:First>
          </b:Person>
        </b:NameList>
      </b:Author>
    </b:Author>
    <b:Title>Study Shows Brand-building Pays Off For Stockholders</b:Title>
    <b:JournalName>Advertising Age</b:JournalName>
    <b:Year>1994</b:Year>
    <b:Pages>18</b:Pages>
    <b:Volume>65</b:Volume>
    <b:Issue>30</b:Issue>
    <b:RefOrder>42</b:RefOrder>
  </b:Source>
  <b:Source>
    <b:Tag>Kap93</b:Tag>
    <b:SourceType>JournalArticle</b:SourceType>
    <b:Guid>{CAEA5105-19DC-439E-B88B-8894688D7B1B}</b:Guid>
    <b:LCID>0</b:LCID>
    <b:Author>
      <b:Author>
        <b:NameList>
          <b:Person>
            <b:Last>Kaplan</b:Last>
            <b:First>R.</b:First>
            <b:Middle>S.</b:Middle>
          </b:Person>
          <b:Person>
            <b:Last>Norton</b:Last>
            <b:First>D.</b:First>
            <b:Middle>P.</b:Middle>
          </b:Person>
        </b:NameList>
      </b:Author>
    </b:Author>
    <b:Title>Putting the Balanced Scorecard to work</b:Title>
    <b:JournalName>Harvard Business REview</b:JournalName>
    <b:Year>1993</b:Year>
    <b:Pages>134-147</b:Pages>
    <b:Issue>5</b:Issue>
    <b:RefOrder>65</b:RefOrder>
  </b:Source>
  <b:Source>
    <b:Tag>Dod96</b:Tag>
    <b:SourceType>JournalArticle</b:SourceType>
    <b:Guid>{366D9106-01C2-4534-AC88-9320595F307C}</b:Guid>
    <b:LCID>0</b:LCID>
    <b:Author>
      <b:Author>
        <b:NameList>
          <b:Person>
            <b:Last>Chen</b:Last>
            <b:First>S.</b:First>
          </b:Person>
          <b:Person>
            <b:Last>Dodd</b:Last>
            <b:First>J.L.</b:First>
          </b:Person>
        </b:NameList>
      </b:Author>
    </b:Author>
    <b:Title>EVA: A new panacea?</b:Title>
    <b:JournalName>B&amp;E review</b:JournalName>
    <b:Year>1996</b:Year>
    <b:Pages>26-28</b:Pages>
    <b:Issue>3</b:Issue>
    <b:RefOrder>28</b:RefOrder>
  </b:Source>
  <b:Source>
    <b:Tag>CoS95</b:Tag>
    <b:SourceType>JournalArticle</b:SourceType>
    <b:Guid>{608B875B-9B38-4B56-92BE-F84BFB5B980F}</b:Guid>
    <b:LCID>0</b:LCID>
    <b:Author>
      <b:Author>
        <b:Corporate>Stern Stewart &amp; Co</b:Corporate>
      </b:Author>
    </b:Author>
    <b:Title>Advertisement</b:Title>
    <b:JournalName>Harvard Business Review</b:JournalName>
    <b:Year>1995</b:Year>
    <b:Pages>20</b:Pages>
    <b:Issue>6</b:Issue>
    <b:RefOrder>26</b:RefOrder>
  </b:Source>
  <b:Source>
    <b:Tag>Jor06</b:Tag>
    <b:SourceType>Book</b:SourceType>
    <b:Guid>{18D34E7C-F2C5-4C1E-8D23-73097406F17F}</b:Guid>
    <b:LCID>0</b:LCID>
    <b:Author>
      <b:Author>
        <b:NameList>
          <b:Person>
            <b:Last>Jorissen</b:Last>
            <b:First>A.</b:First>
          </b:Person>
          <b:Person>
            <b:Last>Roodhooft</b:Last>
            <b:First>F.</b:First>
          </b:Person>
        </b:NameList>
      </b:Author>
    </b:Author>
    <b:Title>Management Accounting</b:Title>
    <b:Year>2006</b:Year>
    <b:Pages>304</b:Pages>
    <b:Publisher>Uitgeverij De Boeck</b:Publisher>
    <b:Edition>3de</b:Edition>
    <b:RefOrder>73</b:RefOrder>
  </b:Source>
  <b:Source>
    <b:Tag>Atk06</b:Tag>
    <b:SourceType>Book</b:SourceType>
    <b:Guid>{1187688A-E6FD-40D6-9696-9427747B7E68}</b:Guid>
    <b:LCID>0</b:LCID>
    <b:Author>
      <b:Author>
        <b:NameList>
          <b:Person>
            <b:Last>Atkinson</b:Last>
            <b:First>A.</b:First>
            <b:Middle>A.</b:Middle>
          </b:Person>
          <b:Person>
            <b:Last>Kaplan</b:Last>
            <b:First>R.</b:First>
            <b:Middle>S.</b:Middle>
          </b:Person>
          <b:Person>
            <b:Last>Young</b:Last>
            <b:First>S.</b:First>
            <b:Middle>M.</b:Middle>
          </b:Person>
        </b:NameList>
      </b:Author>
    </b:Author>
    <b:Title>Management Accounting</b:Title>
    <b:Year>2006</b:Year>
    <b:Publisher>Pearson Education</b:Publisher>
    <b:Pages>502</b:Pages>
    <b:Edition>4de</b:Edition>
    <b:RefOrder>74</b:RefOrder>
  </b:Source>
  <b:Source>
    <b:Tag>Boo04</b:Tag>
    <b:SourceType>JournalArticle</b:SourceType>
    <b:Guid>{583AC926-28A9-4317-AC1C-ADED2FC52CBA}</b:Guid>
    <b:LCID>0</b:LCID>
    <b:Author>
      <b:Author>
        <b:NameList>
          <b:Person>
            <b:Last>Boom</b:Last>
            <b:First>T.</b:First>
            <b:Middle>van der</b:Middle>
          </b:Person>
          <b:Person>
            <b:Last>Wagensveld</b:Last>
            <b:First>K.</b:First>
          </b:Person>
        </b:NameList>
      </b:Author>
    </b:Author>
    <b:Title>Het fundament van de Balanced Scorecard:causale relaties?</b:Title>
    <b:JournalName>MAB</b:JournalName>
    <b:Year>2004</b:Year>
    <b:Pages>98-106</b:Pages>
    <b:RefOrder>70</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6250C8E-7420-4CCB-B8A3-268A8D4017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TotalTime>
  <Pages>72</Pages>
  <Words>23793</Words>
  <Characters>135621</Characters>
  <Application>Microsoft Office Word</Application>
  <DocSecurity>0</DocSecurity>
  <Lines>1130</Lines>
  <Paragraphs>318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EVA,</vt:lpstr>
      <vt:lpstr>EVA</vt:lpstr>
    </vt:vector>
  </TitlesOfParts>
  <Company>Bachelorscriptie Economie &amp; Bedrijfseconomie</Company>
  <LinksUpToDate>false</LinksUpToDate>
  <CharactersWithSpaces>159096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EVA,</dc:title>
  <dc:subject>ROI?</dc:subject>
  <dc:creator>Murat Atmaca</dc:creator>
  <cp:lastModifiedBy>SORIN NL</cp:lastModifiedBy>
  <cp:revision>3</cp:revision>
  <dcterms:created xsi:type="dcterms:W3CDTF">2010-08-24T11:42:00Z</dcterms:created>
  <dcterms:modified xsi:type="dcterms:W3CDTF">2010-08-24T11:53:00Z</dcterms:modified>
</cp:coreProperties>
</file>