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1D3" w:rsidRDefault="00B701D3" w:rsidP="00EC0E18">
      <w:pPr>
        <w:pStyle w:val="NoSpacing"/>
        <w:jc w:val="center"/>
        <w:rPr>
          <w:sz w:val="56"/>
          <w:szCs w:val="56"/>
        </w:rPr>
      </w:pPr>
    </w:p>
    <w:p w:rsidR="00B701D3" w:rsidRDefault="00B701D3" w:rsidP="00EC0E18">
      <w:pPr>
        <w:pStyle w:val="NoSpacing"/>
        <w:jc w:val="center"/>
        <w:rPr>
          <w:sz w:val="56"/>
          <w:szCs w:val="56"/>
        </w:rPr>
      </w:pPr>
    </w:p>
    <w:p w:rsidR="00B701D3" w:rsidRDefault="00B701D3" w:rsidP="00EC0E18">
      <w:pPr>
        <w:pStyle w:val="NoSpacing"/>
        <w:jc w:val="center"/>
        <w:rPr>
          <w:sz w:val="56"/>
          <w:szCs w:val="56"/>
        </w:rPr>
      </w:pPr>
    </w:p>
    <w:p w:rsidR="00B701D3" w:rsidRDefault="00B701D3" w:rsidP="00EC0E18">
      <w:pPr>
        <w:pStyle w:val="NoSpacing"/>
        <w:rPr>
          <w:sz w:val="56"/>
          <w:szCs w:val="56"/>
        </w:rPr>
      </w:pPr>
    </w:p>
    <w:p w:rsidR="00B701D3" w:rsidRPr="004A0DEC" w:rsidRDefault="00B701D3" w:rsidP="00EC0E18">
      <w:pPr>
        <w:pStyle w:val="NoSpacing"/>
        <w:jc w:val="center"/>
        <w:rPr>
          <w:b/>
          <w:sz w:val="56"/>
          <w:szCs w:val="56"/>
        </w:rPr>
      </w:pPr>
      <w:r w:rsidRPr="004A0DEC">
        <w:rPr>
          <w:b/>
          <w:sz w:val="56"/>
          <w:szCs w:val="56"/>
        </w:rPr>
        <w:t>Which Criteria Can Influence One’s Trust in Prescribed Medicine?</w:t>
      </w:r>
    </w:p>
    <w:p w:rsidR="00B701D3" w:rsidRDefault="00B701D3" w:rsidP="00EC0E18">
      <w:pPr>
        <w:pStyle w:val="NoSpacing"/>
        <w:jc w:val="right"/>
        <w:rPr>
          <w:sz w:val="28"/>
          <w:szCs w:val="28"/>
        </w:rPr>
      </w:pPr>
    </w:p>
    <w:p w:rsidR="00B701D3" w:rsidRDefault="00B701D3" w:rsidP="00EC0E18">
      <w:pPr>
        <w:pStyle w:val="NoSpacing"/>
        <w:jc w:val="right"/>
        <w:rPr>
          <w:sz w:val="28"/>
          <w:szCs w:val="28"/>
        </w:rPr>
      </w:pPr>
    </w:p>
    <w:p w:rsidR="00B701D3" w:rsidRDefault="00B701D3" w:rsidP="00EC0E18">
      <w:pPr>
        <w:pStyle w:val="NoSpacing"/>
        <w:jc w:val="right"/>
        <w:rPr>
          <w:sz w:val="28"/>
          <w:szCs w:val="28"/>
        </w:rPr>
      </w:pPr>
    </w:p>
    <w:p w:rsidR="00B701D3" w:rsidRDefault="00B701D3" w:rsidP="00EC0E18">
      <w:pPr>
        <w:pStyle w:val="NoSpacing"/>
        <w:jc w:val="right"/>
        <w:rPr>
          <w:sz w:val="28"/>
          <w:szCs w:val="28"/>
        </w:rPr>
      </w:pPr>
    </w:p>
    <w:p w:rsidR="00B701D3" w:rsidRDefault="00B701D3" w:rsidP="00EC0E18">
      <w:pPr>
        <w:pStyle w:val="NoSpacing"/>
        <w:jc w:val="right"/>
        <w:rPr>
          <w:sz w:val="28"/>
          <w:szCs w:val="28"/>
        </w:rPr>
      </w:pPr>
    </w:p>
    <w:p w:rsidR="00B701D3" w:rsidRDefault="00B701D3" w:rsidP="00EC0E18">
      <w:pPr>
        <w:pStyle w:val="NoSpacing"/>
        <w:jc w:val="right"/>
        <w:rPr>
          <w:sz w:val="28"/>
          <w:szCs w:val="28"/>
        </w:rPr>
      </w:pPr>
    </w:p>
    <w:p w:rsidR="00B701D3" w:rsidRDefault="00B701D3" w:rsidP="00EC0E18">
      <w:pPr>
        <w:pStyle w:val="NoSpacing"/>
        <w:jc w:val="right"/>
        <w:rPr>
          <w:sz w:val="28"/>
          <w:szCs w:val="28"/>
        </w:rPr>
      </w:pPr>
      <w:r>
        <w:rPr>
          <w:sz w:val="28"/>
          <w:szCs w:val="28"/>
        </w:rPr>
        <w:t>Thesis Master Marketing 2009-2010</w:t>
      </w:r>
    </w:p>
    <w:p w:rsidR="00B701D3" w:rsidRDefault="00B701D3" w:rsidP="00EC0E18">
      <w:pPr>
        <w:pStyle w:val="NoSpacing"/>
        <w:jc w:val="right"/>
        <w:rPr>
          <w:sz w:val="28"/>
          <w:szCs w:val="28"/>
        </w:rPr>
      </w:pPr>
      <w:r>
        <w:rPr>
          <w:sz w:val="28"/>
          <w:szCs w:val="28"/>
        </w:rPr>
        <w:t>Evelien Vonk</w:t>
      </w:r>
    </w:p>
    <w:p w:rsidR="00B701D3" w:rsidRDefault="00B701D3" w:rsidP="00EC0E18">
      <w:pPr>
        <w:pStyle w:val="NoSpacing"/>
        <w:jc w:val="right"/>
        <w:rPr>
          <w:sz w:val="28"/>
          <w:szCs w:val="28"/>
        </w:rPr>
      </w:pPr>
      <w:r>
        <w:rPr>
          <w:sz w:val="28"/>
          <w:szCs w:val="28"/>
        </w:rPr>
        <w:t>326028ev</w:t>
      </w:r>
    </w:p>
    <w:p w:rsidR="00B701D3" w:rsidRDefault="00B701D3" w:rsidP="00EC0E18">
      <w:pPr>
        <w:pStyle w:val="NoSpacing"/>
        <w:jc w:val="right"/>
        <w:rPr>
          <w:sz w:val="28"/>
          <w:szCs w:val="28"/>
        </w:rPr>
      </w:pPr>
      <w:r>
        <w:rPr>
          <w:sz w:val="28"/>
          <w:szCs w:val="28"/>
        </w:rPr>
        <w:t>Supervisor: Isabel Verniers</w:t>
      </w:r>
    </w:p>
    <w:p w:rsidR="00B701D3" w:rsidRPr="004A0DEC" w:rsidRDefault="00B701D3" w:rsidP="00EC0E18">
      <w:pPr>
        <w:pStyle w:val="NoSpacing"/>
        <w:jc w:val="right"/>
        <w:rPr>
          <w:sz w:val="28"/>
          <w:szCs w:val="28"/>
        </w:rPr>
      </w:pPr>
      <w:r>
        <w:rPr>
          <w:sz w:val="28"/>
          <w:szCs w:val="28"/>
        </w:rPr>
        <w:t>Date: October 7, 2010</w:t>
      </w:r>
    </w:p>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 w:rsidR="00B701D3" w:rsidRDefault="00B701D3" w:rsidP="00EC0E18">
      <w:pPr>
        <w:pStyle w:val="NoSpacing"/>
        <w:spacing w:line="360" w:lineRule="auto"/>
        <w:rPr>
          <w:b/>
          <w:sz w:val="28"/>
          <w:szCs w:val="28"/>
        </w:rPr>
      </w:pPr>
    </w:p>
    <w:p w:rsidR="00B701D3" w:rsidRPr="00FB4CA2" w:rsidRDefault="00B701D3" w:rsidP="00FB4CA2">
      <w:pPr>
        <w:pStyle w:val="NoSpacing"/>
        <w:jc w:val="center"/>
        <w:rPr>
          <w:sz w:val="24"/>
          <w:szCs w:val="24"/>
        </w:rPr>
      </w:pPr>
      <w:r w:rsidRPr="00FB4CA2">
        <w:rPr>
          <w:sz w:val="24"/>
          <w:szCs w:val="24"/>
        </w:rPr>
        <w:t>This thesis is written by Eve</w:t>
      </w:r>
      <w:r>
        <w:rPr>
          <w:sz w:val="24"/>
          <w:szCs w:val="24"/>
        </w:rPr>
        <w:t xml:space="preserve">lien Vonk for the 2009-2010 Master </w:t>
      </w:r>
      <w:r w:rsidRPr="00FB4CA2">
        <w:rPr>
          <w:sz w:val="24"/>
          <w:szCs w:val="24"/>
        </w:rPr>
        <w:t>Marketing of the department Business Economics of the Erasmus University Rotterdam.</w:t>
      </w: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Default="00B701D3" w:rsidP="00EC0E18">
      <w:pPr>
        <w:pStyle w:val="NoSpacing"/>
        <w:spacing w:line="360" w:lineRule="auto"/>
        <w:rPr>
          <w:b/>
          <w:sz w:val="28"/>
          <w:szCs w:val="28"/>
        </w:rPr>
      </w:pPr>
    </w:p>
    <w:p w:rsidR="00B701D3" w:rsidRPr="004E6287" w:rsidRDefault="00B701D3" w:rsidP="00D35CBD">
      <w:pPr>
        <w:pStyle w:val="NoSpacing"/>
        <w:pBdr>
          <w:top w:val="single" w:sz="4" w:space="1" w:color="auto"/>
          <w:left w:val="single" w:sz="4" w:space="4" w:color="auto"/>
          <w:bottom w:val="single" w:sz="4" w:space="1" w:color="auto"/>
          <w:right w:val="single" w:sz="4" w:space="4" w:color="auto"/>
        </w:pBdr>
        <w:jc w:val="center"/>
        <w:rPr>
          <w:b/>
          <w:sz w:val="28"/>
          <w:szCs w:val="28"/>
        </w:rPr>
      </w:pPr>
      <w:r w:rsidRPr="004E6287">
        <w:rPr>
          <w:b/>
          <w:sz w:val="28"/>
          <w:szCs w:val="28"/>
        </w:rPr>
        <w:t>Outline</w:t>
      </w:r>
    </w:p>
    <w:p w:rsidR="00B701D3" w:rsidRPr="004E6287" w:rsidRDefault="00B701D3" w:rsidP="00D35CBD">
      <w:pPr>
        <w:pStyle w:val="NoSpacing"/>
        <w:rPr>
          <w:b/>
          <w:sz w:val="24"/>
          <w:szCs w:val="24"/>
        </w:rPr>
      </w:pPr>
      <w:r>
        <w:tab/>
      </w:r>
      <w:r>
        <w:tab/>
      </w:r>
      <w:r>
        <w:tab/>
      </w:r>
      <w:r>
        <w:tab/>
      </w:r>
      <w:r>
        <w:tab/>
      </w:r>
      <w:r>
        <w:tab/>
      </w:r>
      <w:r>
        <w:tab/>
      </w:r>
      <w:r>
        <w:tab/>
      </w:r>
      <w:r>
        <w:tab/>
      </w:r>
      <w:r>
        <w:tab/>
      </w:r>
      <w:r>
        <w:tab/>
      </w:r>
      <w:r>
        <w:tab/>
      </w:r>
      <w:r w:rsidRPr="004E6287">
        <w:rPr>
          <w:b/>
          <w:sz w:val="24"/>
          <w:szCs w:val="24"/>
        </w:rPr>
        <w:t>Page</w:t>
      </w:r>
    </w:p>
    <w:p w:rsidR="00B701D3" w:rsidRPr="00C77D1C" w:rsidRDefault="00B701D3" w:rsidP="00D35CBD">
      <w:pPr>
        <w:pStyle w:val="NoSpacing"/>
        <w:rPr>
          <w:b/>
          <w:sz w:val="24"/>
          <w:szCs w:val="24"/>
        </w:rPr>
      </w:pPr>
      <w:r>
        <w:rPr>
          <w:b/>
          <w:sz w:val="24"/>
          <w:szCs w:val="24"/>
        </w:rPr>
        <w:t xml:space="preserve">1 . </w:t>
      </w:r>
      <w:r w:rsidRPr="00C77D1C">
        <w:rPr>
          <w:b/>
          <w:sz w:val="24"/>
          <w:szCs w:val="24"/>
        </w:rPr>
        <w:t>Introduction</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6</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2 . </w:t>
      </w:r>
      <w:r w:rsidRPr="00C77D1C">
        <w:rPr>
          <w:b/>
          <w:sz w:val="24"/>
          <w:szCs w:val="24"/>
        </w:rPr>
        <w:t>Theory</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r>
      <w:r>
        <w:rPr>
          <w:b/>
          <w:sz w:val="24"/>
          <w:szCs w:val="24"/>
        </w:rPr>
        <w:tab/>
        <w:t>7</w:t>
      </w:r>
    </w:p>
    <w:p w:rsidR="00B701D3" w:rsidRDefault="00B701D3" w:rsidP="00D35CBD">
      <w:pPr>
        <w:pStyle w:val="NoSpacing"/>
        <w:ind w:firstLine="708"/>
        <w:rPr>
          <w:b/>
          <w:sz w:val="24"/>
          <w:szCs w:val="24"/>
        </w:rPr>
      </w:pPr>
      <w:r w:rsidRPr="00C77D1C">
        <w:rPr>
          <w:b/>
          <w:sz w:val="24"/>
          <w:szCs w:val="24"/>
        </w:rPr>
        <w:t xml:space="preserve">2.1. </w:t>
      </w:r>
      <w:r>
        <w:rPr>
          <w:b/>
          <w:sz w:val="24"/>
          <w:szCs w:val="24"/>
        </w:rPr>
        <w:tab/>
      </w:r>
      <w:r w:rsidRPr="00C77D1C">
        <w:rPr>
          <w:b/>
          <w:sz w:val="24"/>
          <w:szCs w:val="24"/>
        </w:rPr>
        <w:t>The Pharmaceutical Industry, How It Is Different</w:t>
      </w:r>
      <w:r>
        <w:rPr>
          <w:b/>
          <w:sz w:val="24"/>
          <w:szCs w:val="24"/>
        </w:rPr>
        <w:tab/>
      </w:r>
      <w:r>
        <w:rPr>
          <w:b/>
          <w:sz w:val="24"/>
          <w:szCs w:val="24"/>
        </w:rPr>
        <w:tab/>
      </w:r>
      <w:r>
        <w:rPr>
          <w:b/>
          <w:sz w:val="24"/>
          <w:szCs w:val="24"/>
        </w:rPr>
        <w:tab/>
      </w:r>
      <w:r>
        <w:rPr>
          <w:b/>
          <w:sz w:val="24"/>
          <w:szCs w:val="24"/>
        </w:rPr>
        <w:tab/>
        <w:t>7</w:t>
      </w:r>
    </w:p>
    <w:p w:rsidR="00B701D3" w:rsidRDefault="00B701D3" w:rsidP="00D35CBD">
      <w:pPr>
        <w:pStyle w:val="NoSpacing"/>
        <w:ind w:firstLine="708"/>
        <w:rPr>
          <w:b/>
          <w:sz w:val="24"/>
          <w:szCs w:val="24"/>
        </w:rPr>
      </w:pPr>
      <w:r>
        <w:rPr>
          <w:b/>
          <w:sz w:val="24"/>
          <w:szCs w:val="24"/>
        </w:rPr>
        <w:t>2.2.</w:t>
      </w:r>
      <w:r>
        <w:rPr>
          <w:b/>
          <w:sz w:val="24"/>
          <w:szCs w:val="24"/>
        </w:rPr>
        <w:tab/>
        <w:t>Proposed Model</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8</w:t>
      </w:r>
    </w:p>
    <w:p w:rsidR="00B701D3" w:rsidRDefault="00B701D3" w:rsidP="00D35CBD">
      <w:pPr>
        <w:pStyle w:val="NoSpacing"/>
        <w:ind w:firstLine="708"/>
        <w:rPr>
          <w:b/>
          <w:sz w:val="24"/>
          <w:szCs w:val="24"/>
        </w:rPr>
      </w:pPr>
      <w:r>
        <w:rPr>
          <w:b/>
          <w:sz w:val="24"/>
          <w:szCs w:val="24"/>
        </w:rPr>
        <w:t>2.3.</w:t>
      </w:r>
      <w:r>
        <w:rPr>
          <w:b/>
          <w:sz w:val="24"/>
          <w:szCs w:val="24"/>
        </w:rPr>
        <w:tab/>
        <w:t>Loyalty</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8</w:t>
      </w:r>
    </w:p>
    <w:p w:rsidR="00B701D3" w:rsidRPr="00461FAA" w:rsidRDefault="00B701D3" w:rsidP="00D35CBD">
      <w:pPr>
        <w:pStyle w:val="NoSpacing"/>
        <w:ind w:firstLine="708"/>
        <w:rPr>
          <w:sz w:val="24"/>
          <w:szCs w:val="24"/>
        </w:rPr>
      </w:pPr>
      <w:r>
        <w:rPr>
          <w:b/>
          <w:sz w:val="24"/>
          <w:szCs w:val="24"/>
        </w:rPr>
        <w:tab/>
      </w:r>
      <w:r w:rsidRPr="00461FAA">
        <w:rPr>
          <w:sz w:val="24"/>
          <w:szCs w:val="24"/>
        </w:rPr>
        <w:t xml:space="preserve">2.3.1. </w:t>
      </w:r>
      <w:r>
        <w:rPr>
          <w:sz w:val="24"/>
          <w:szCs w:val="24"/>
        </w:rPr>
        <w:tab/>
        <w:t>Loyalty I</w:t>
      </w:r>
      <w:r w:rsidRPr="00461FAA">
        <w:rPr>
          <w:sz w:val="24"/>
          <w:szCs w:val="24"/>
        </w:rPr>
        <w:t>n Previous Research</w:t>
      </w:r>
      <w:r w:rsidRPr="00461FAA">
        <w:rPr>
          <w:sz w:val="24"/>
          <w:szCs w:val="24"/>
        </w:rPr>
        <w:tab/>
      </w:r>
      <w:r w:rsidRPr="00461FAA">
        <w:rPr>
          <w:sz w:val="24"/>
          <w:szCs w:val="24"/>
        </w:rPr>
        <w:tab/>
      </w:r>
      <w:r w:rsidRPr="00461FAA">
        <w:rPr>
          <w:sz w:val="24"/>
          <w:szCs w:val="24"/>
        </w:rPr>
        <w:tab/>
      </w:r>
      <w:r>
        <w:rPr>
          <w:sz w:val="24"/>
          <w:szCs w:val="24"/>
        </w:rPr>
        <w:tab/>
      </w:r>
      <w:r>
        <w:rPr>
          <w:sz w:val="24"/>
          <w:szCs w:val="24"/>
        </w:rPr>
        <w:tab/>
      </w:r>
      <w:r>
        <w:rPr>
          <w:sz w:val="24"/>
          <w:szCs w:val="24"/>
        </w:rPr>
        <w:tab/>
        <w:t>8</w:t>
      </w:r>
    </w:p>
    <w:p w:rsidR="00B701D3" w:rsidRPr="00461FAA" w:rsidRDefault="00B701D3" w:rsidP="00D35CBD">
      <w:pPr>
        <w:pStyle w:val="NoSpacing"/>
        <w:ind w:firstLine="708"/>
        <w:rPr>
          <w:sz w:val="24"/>
          <w:szCs w:val="24"/>
        </w:rPr>
      </w:pPr>
      <w:r>
        <w:rPr>
          <w:sz w:val="24"/>
          <w:szCs w:val="24"/>
        </w:rPr>
        <w:tab/>
        <w:t>2.3.2.</w:t>
      </w:r>
      <w:r>
        <w:rPr>
          <w:sz w:val="24"/>
          <w:szCs w:val="24"/>
        </w:rPr>
        <w:tab/>
        <w:t>Definition O</w:t>
      </w:r>
      <w:r w:rsidRPr="00461FAA">
        <w:rPr>
          <w:sz w:val="24"/>
          <w:szCs w:val="24"/>
        </w:rPr>
        <w:t>f Loyalty</w:t>
      </w:r>
      <w:r w:rsidRPr="00461FAA">
        <w:rPr>
          <w:sz w:val="24"/>
          <w:szCs w:val="24"/>
        </w:rPr>
        <w:tab/>
      </w:r>
      <w:r w:rsidRPr="00461FAA">
        <w:rPr>
          <w:sz w:val="24"/>
          <w:szCs w:val="24"/>
        </w:rPr>
        <w:tab/>
      </w:r>
      <w:r w:rsidRPr="00461FAA">
        <w:rPr>
          <w:sz w:val="24"/>
          <w:szCs w:val="24"/>
        </w:rPr>
        <w:tab/>
      </w:r>
      <w:r w:rsidRPr="00461FAA">
        <w:rPr>
          <w:sz w:val="24"/>
          <w:szCs w:val="24"/>
        </w:rPr>
        <w:tab/>
      </w:r>
      <w:r w:rsidRPr="00461FAA">
        <w:rPr>
          <w:sz w:val="24"/>
          <w:szCs w:val="24"/>
        </w:rPr>
        <w:tab/>
      </w:r>
      <w:r>
        <w:rPr>
          <w:sz w:val="24"/>
          <w:szCs w:val="24"/>
        </w:rPr>
        <w:tab/>
      </w:r>
      <w:r>
        <w:rPr>
          <w:sz w:val="24"/>
          <w:szCs w:val="24"/>
        </w:rPr>
        <w:tab/>
        <w:t>10</w:t>
      </w:r>
    </w:p>
    <w:p w:rsidR="00B701D3" w:rsidRPr="00461FAA" w:rsidRDefault="00B701D3" w:rsidP="00D35CBD">
      <w:pPr>
        <w:pStyle w:val="NoSpacing"/>
        <w:ind w:firstLine="708"/>
        <w:rPr>
          <w:sz w:val="24"/>
          <w:szCs w:val="24"/>
        </w:rPr>
      </w:pPr>
      <w:r>
        <w:rPr>
          <w:sz w:val="24"/>
          <w:szCs w:val="24"/>
        </w:rPr>
        <w:tab/>
        <w:t>2.3.3.</w:t>
      </w:r>
      <w:r>
        <w:rPr>
          <w:sz w:val="24"/>
          <w:szCs w:val="24"/>
        </w:rPr>
        <w:tab/>
        <w:t>Types O</w:t>
      </w:r>
      <w:r w:rsidRPr="00461FAA">
        <w:rPr>
          <w:sz w:val="24"/>
          <w:szCs w:val="24"/>
        </w:rPr>
        <w:t>f Loyalty</w:t>
      </w:r>
      <w:r w:rsidRPr="00461FAA">
        <w:rPr>
          <w:sz w:val="24"/>
          <w:szCs w:val="24"/>
        </w:rPr>
        <w:tab/>
      </w:r>
      <w:r w:rsidRPr="00461FAA">
        <w:rPr>
          <w:sz w:val="24"/>
          <w:szCs w:val="24"/>
        </w:rPr>
        <w:tab/>
      </w:r>
      <w:r w:rsidRPr="00461FAA">
        <w:rPr>
          <w:sz w:val="24"/>
          <w:szCs w:val="24"/>
        </w:rPr>
        <w:tab/>
      </w:r>
      <w:r w:rsidRPr="00461FAA">
        <w:rPr>
          <w:sz w:val="24"/>
          <w:szCs w:val="24"/>
        </w:rPr>
        <w:tab/>
      </w:r>
      <w:r w:rsidRPr="00461FAA">
        <w:rPr>
          <w:sz w:val="24"/>
          <w:szCs w:val="24"/>
        </w:rPr>
        <w:tab/>
      </w:r>
      <w:r>
        <w:rPr>
          <w:sz w:val="24"/>
          <w:szCs w:val="24"/>
        </w:rPr>
        <w:tab/>
      </w:r>
      <w:r>
        <w:rPr>
          <w:sz w:val="24"/>
          <w:szCs w:val="24"/>
        </w:rPr>
        <w:tab/>
        <w:t>10</w:t>
      </w:r>
    </w:p>
    <w:p w:rsidR="00B701D3" w:rsidRDefault="00B701D3" w:rsidP="00D35CBD">
      <w:pPr>
        <w:pStyle w:val="NoSpacing"/>
        <w:ind w:firstLine="708"/>
        <w:rPr>
          <w:b/>
          <w:sz w:val="24"/>
          <w:szCs w:val="24"/>
        </w:rPr>
      </w:pPr>
      <w:r w:rsidRPr="00461FAA">
        <w:rPr>
          <w:sz w:val="24"/>
          <w:szCs w:val="24"/>
        </w:rPr>
        <w:tab/>
        <w:t>2.3.4.</w:t>
      </w:r>
      <w:r w:rsidRPr="00461FAA">
        <w:rPr>
          <w:sz w:val="24"/>
          <w:szCs w:val="24"/>
        </w:rPr>
        <w:tab/>
        <w:t>Why Loyalty</w:t>
      </w:r>
      <w:r w:rsidRPr="00461FAA">
        <w:rPr>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11</w:t>
      </w:r>
    </w:p>
    <w:p w:rsidR="00B701D3" w:rsidRDefault="00B701D3" w:rsidP="00D35CBD">
      <w:pPr>
        <w:pStyle w:val="NoSpacing"/>
        <w:ind w:firstLine="708"/>
        <w:rPr>
          <w:b/>
          <w:sz w:val="24"/>
          <w:szCs w:val="24"/>
        </w:rPr>
      </w:pPr>
      <w:r>
        <w:rPr>
          <w:b/>
          <w:sz w:val="24"/>
          <w:szCs w:val="24"/>
        </w:rPr>
        <w:t>2.4.</w:t>
      </w:r>
      <w:r>
        <w:rPr>
          <w:b/>
          <w:sz w:val="24"/>
          <w:szCs w:val="24"/>
        </w:rPr>
        <w:tab/>
        <w:t>Trust</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12</w:t>
      </w:r>
    </w:p>
    <w:p w:rsidR="00B701D3" w:rsidRPr="00461FAA" w:rsidRDefault="00B701D3" w:rsidP="00D35CBD">
      <w:pPr>
        <w:pStyle w:val="NoSpacing"/>
        <w:ind w:firstLine="708"/>
        <w:rPr>
          <w:sz w:val="24"/>
          <w:szCs w:val="24"/>
        </w:rPr>
      </w:pPr>
      <w:r>
        <w:rPr>
          <w:b/>
          <w:sz w:val="24"/>
          <w:szCs w:val="24"/>
        </w:rPr>
        <w:tab/>
      </w:r>
      <w:r>
        <w:rPr>
          <w:sz w:val="24"/>
          <w:szCs w:val="24"/>
        </w:rPr>
        <w:t>2.4.1.</w:t>
      </w:r>
      <w:r>
        <w:rPr>
          <w:sz w:val="24"/>
          <w:szCs w:val="24"/>
        </w:rPr>
        <w:tab/>
        <w:t>Trust I</w:t>
      </w:r>
      <w:r w:rsidRPr="00461FAA">
        <w:rPr>
          <w:sz w:val="24"/>
          <w:szCs w:val="24"/>
        </w:rPr>
        <w:t>n Previous Research</w:t>
      </w:r>
      <w:r w:rsidRPr="00461FAA">
        <w:rPr>
          <w:sz w:val="24"/>
          <w:szCs w:val="24"/>
        </w:rPr>
        <w:tab/>
      </w:r>
      <w:r w:rsidRPr="00461FAA">
        <w:rPr>
          <w:sz w:val="24"/>
          <w:szCs w:val="24"/>
        </w:rPr>
        <w:tab/>
      </w:r>
      <w:r w:rsidRPr="00461FAA">
        <w:rPr>
          <w:sz w:val="24"/>
          <w:szCs w:val="24"/>
        </w:rPr>
        <w:tab/>
      </w:r>
      <w:r w:rsidRPr="00461FAA">
        <w:rPr>
          <w:sz w:val="24"/>
          <w:szCs w:val="24"/>
        </w:rPr>
        <w:tab/>
      </w:r>
      <w:r>
        <w:rPr>
          <w:sz w:val="24"/>
          <w:szCs w:val="24"/>
        </w:rPr>
        <w:tab/>
      </w:r>
      <w:r>
        <w:rPr>
          <w:sz w:val="24"/>
          <w:szCs w:val="24"/>
        </w:rPr>
        <w:tab/>
        <w:t>12</w:t>
      </w:r>
    </w:p>
    <w:p w:rsidR="00B701D3" w:rsidRDefault="00B701D3" w:rsidP="00D35CBD">
      <w:pPr>
        <w:pStyle w:val="NoSpacing"/>
        <w:ind w:firstLine="708"/>
        <w:rPr>
          <w:b/>
          <w:sz w:val="24"/>
          <w:szCs w:val="24"/>
        </w:rPr>
      </w:pPr>
      <w:r>
        <w:rPr>
          <w:sz w:val="24"/>
          <w:szCs w:val="24"/>
        </w:rPr>
        <w:tab/>
        <w:t>2.4.2.</w:t>
      </w:r>
      <w:r>
        <w:rPr>
          <w:sz w:val="24"/>
          <w:szCs w:val="24"/>
        </w:rPr>
        <w:tab/>
        <w:t>Importance O</w:t>
      </w:r>
      <w:r w:rsidRPr="00461FAA">
        <w:rPr>
          <w:sz w:val="24"/>
          <w:szCs w:val="24"/>
        </w:rPr>
        <w:t>f Trust</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Pr="00461FAA">
        <w:rPr>
          <w:sz w:val="24"/>
          <w:szCs w:val="24"/>
        </w:rPr>
        <w:t>1</w:t>
      </w:r>
      <w:r>
        <w:rPr>
          <w:sz w:val="24"/>
          <w:szCs w:val="24"/>
        </w:rPr>
        <w:t>2</w:t>
      </w:r>
    </w:p>
    <w:p w:rsidR="00B701D3" w:rsidRDefault="00B701D3" w:rsidP="00D35CBD">
      <w:pPr>
        <w:pStyle w:val="NoSpacing"/>
        <w:ind w:firstLine="708"/>
        <w:rPr>
          <w:b/>
          <w:sz w:val="24"/>
          <w:szCs w:val="24"/>
        </w:rPr>
      </w:pPr>
      <w:r>
        <w:rPr>
          <w:b/>
          <w:sz w:val="24"/>
          <w:szCs w:val="24"/>
        </w:rPr>
        <w:t>2.5.</w:t>
      </w:r>
      <w:r>
        <w:rPr>
          <w:b/>
          <w:sz w:val="24"/>
          <w:szCs w:val="24"/>
        </w:rPr>
        <w:tab/>
        <w:t>Trust and (Medicine) Brand Trust</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13</w:t>
      </w:r>
    </w:p>
    <w:p w:rsidR="00B701D3" w:rsidRDefault="00B701D3" w:rsidP="00D35CBD">
      <w:pPr>
        <w:pStyle w:val="NoSpacing"/>
        <w:ind w:firstLine="708"/>
        <w:rPr>
          <w:sz w:val="24"/>
          <w:szCs w:val="24"/>
        </w:rPr>
      </w:pPr>
      <w:r>
        <w:rPr>
          <w:b/>
          <w:sz w:val="24"/>
          <w:szCs w:val="24"/>
        </w:rPr>
        <w:tab/>
      </w:r>
      <w:r w:rsidRPr="00461FAA">
        <w:rPr>
          <w:sz w:val="24"/>
          <w:szCs w:val="24"/>
        </w:rPr>
        <w:t xml:space="preserve">2.5.2. </w:t>
      </w:r>
      <w:r>
        <w:rPr>
          <w:sz w:val="24"/>
          <w:szCs w:val="24"/>
        </w:rPr>
        <w:tab/>
        <w:t>A Brand, What Does I</w:t>
      </w:r>
      <w:r w:rsidRPr="00461FAA">
        <w:rPr>
          <w:sz w:val="24"/>
          <w:szCs w:val="24"/>
        </w:rPr>
        <w:t>t Do</w:t>
      </w:r>
      <w:r w:rsidRPr="00461FAA">
        <w:rPr>
          <w:sz w:val="24"/>
          <w:szCs w:val="24"/>
        </w:rPr>
        <w:tab/>
      </w:r>
      <w:r w:rsidRPr="00461FAA">
        <w:rPr>
          <w:sz w:val="24"/>
          <w:szCs w:val="24"/>
        </w:rPr>
        <w:tab/>
      </w:r>
      <w:r w:rsidRPr="00461FAA">
        <w:rPr>
          <w:sz w:val="24"/>
          <w:szCs w:val="24"/>
        </w:rPr>
        <w:tab/>
      </w:r>
      <w:r w:rsidRPr="00461FAA">
        <w:rPr>
          <w:sz w:val="24"/>
          <w:szCs w:val="24"/>
        </w:rPr>
        <w:tab/>
      </w:r>
      <w:r>
        <w:rPr>
          <w:sz w:val="24"/>
          <w:szCs w:val="24"/>
        </w:rPr>
        <w:tab/>
      </w:r>
      <w:r>
        <w:rPr>
          <w:sz w:val="24"/>
          <w:szCs w:val="24"/>
        </w:rPr>
        <w:tab/>
        <w:t>14</w:t>
      </w:r>
    </w:p>
    <w:p w:rsidR="00B701D3" w:rsidRDefault="00B701D3" w:rsidP="00D35CBD">
      <w:pPr>
        <w:pStyle w:val="NoSpacing"/>
        <w:ind w:firstLine="708"/>
        <w:rPr>
          <w:sz w:val="24"/>
          <w:szCs w:val="24"/>
        </w:rPr>
      </w:pPr>
      <w:r>
        <w:rPr>
          <w:sz w:val="24"/>
          <w:szCs w:val="24"/>
        </w:rPr>
        <w:tab/>
        <w:t xml:space="preserve">2.5.3. </w:t>
      </w:r>
      <w:r>
        <w:rPr>
          <w:sz w:val="24"/>
          <w:szCs w:val="24"/>
        </w:rPr>
        <w:tab/>
        <w:t>Trust In A Brand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14</w:t>
      </w:r>
    </w:p>
    <w:p w:rsidR="00B701D3" w:rsidRPr="00461FAA" w:rsidRDefault="00B701D3" w:rsidP="00D35CBD">
      <w:pPr>
        <w:pStyle w:val="NoSpacing"/>
        <w:ind w:firstLine="708"/>
        <w:rPr>
          <w:b/>
          <w:sz w:val="24"/>
          <w:szCs w:val="24"/>
        </w:rPr>
      </w:pPr>
      <w:r>
        <w:rPr>
          <w:b/>
          <w:sz w:val="24"/>
          <w:szCs w:val="24"/>
        </w:rPr>
        <w:t>2.6.</w:t>
      </w:r>
      <w:r>
        <w:rPr>
          <w:b/>
          <w:sz w:val="24"/>
          <w:szCs w:val="24"/>
        </w:rPr>
        <w:tab/>
        <w:t>Physician Trust A</w:t>
      </w:r>
      <w:r w:rsidRPr="00461FAA">
        <w:rPr>
          <w:b/>
          <w:sz w:val="24"/>
          <w:szCs w:val="24"/>
        </w:rPr>
        <w:t>nd Medicine Trust</w:t>
      </w:r>
      <w:r w:rsidRPr="00461FAA">
        <w:rPr>
          <w:b/>
          <w:sz w:val="24"/>
          <w:szCs w:val="24"/>
        </w:rPr>
        <w:tab/>
      </w:r>
      <w:r w:rsidRPr="00461FAA">
        <w:rPr>
          <w:b/>
          <w:sz w:val="24"/>
          <w:szCs w:val="24"/>
        </w:rPr>
        <w:tab/>
      </w:r>
      <w:r w:rsidRPr="00461FAA">
        <w:rPr>
          <w:b/>
          <w:sz w:val="24"/>
          <w:szCs w:val="24"/>
        </w:rPr>
        <w:tab/>
      </w:r>
      <w:r w:rsidRPr="00461FAA">
        <w:rPr>
          <w:b/>
          <w:sz w:val="24"/>
          <w:szCs w:val="24"/>
        </w:rPr>
        <w:tab/>
      </w:r>
      <w:r>
        <w:rPr>
          <w:b/>
          <w:sz w:val="24"/>
          <w:szCs w:val="24"/>
        </w:rPr>
        <w:tab/>
      </w:r>
      <w:r>
        <w:rPr>
          <w:b/>
          <w:sz w:val="24"/>
          <w:szCs w:val="24"/>
        </w:rPr>
        <w:tab/>
        <w:t>15</w:t>
      </w:r>
    </w:p>
    <w:p w:rsidR="00B701D3" w:rsidRPr="00461FAA" w:rsidRDefault="00B701D3" w:rsidP="00D35CBD">
      <w:pPr>
        <w:pStyle w:val="NoSpacing"/>
        <w:ind w:firstLine="708"/>
        <w:rPr>
          <w:sz w:val="24"/>
          <w:szCs w:val="24"/>
        </w:rPr>
      </w:pPr>
      <w:r>
        <w:rPr>
          <w:b/>
          <w:sz w:val="24"/>
          <w:szCs w:val="24"/>
        </w:rPr>
        <w:tab/>
      </w:r>
      <w:r w:rsidRPr="00461FAA">
        <w:rPr>
          <w:sz w:val="24"/>
          <w:szCs w:val="24"/>
        </w:rPr>
        <w:t xml:space="preserve">2.6.1. </w:t>
      </w:r>
      <w:r>
        <w:rPr>
          <w:sz w:val="24"/>
          <w:szCs w:val="24"/>
        </w:rPr>
        <w:tab/>
      </w:r>
      <w:r w:rsidRPr="00461FAA">
        <w:rPr>
          <w:sz w:val="24"/>
          <w:szCs w:val="24"/>
        </w:rPr>
        <w:t>Medical Trust</w:t>
      </w:r>
      <w:r w:rsidRPr="00461FAA">
        <w:rPr>
          <w:sz w:val="24"/>
          <w:szCs w:val="24"/>
        </w:rPr>
        <w:tab/>
      </w:r>
      <w:r w:rsidRPr="00461FAA">
        <w:rPr>
          <w:sz w:val="24"/>
          <w:szCs w:val="24"/>
        </w:rPr>
        <w:tab/>
      </w:r>
      <w:r w:rsidRPr="00461FAA">
        <w:rPr>
          <w:sz w:val="24"/>
          <w:szCs w:val="24"/>
        </w:rPr>
        <w:tab/>
      </w:r>
      <w:r w:rsidRPr="00461FAA">
        <w:rPr>
          <w:sz w:val="24"/>
          <w:szCs w:val="24"/>
        </w:rPr>
        <w:tab/>
      </w:r>
      <w:r w:rsidRPr="00461FAA">
        <w:rPr>
          <w:sz w:val="24"/>
          <w:szCs w:val="24"/>
        </w:rPr>
        <w:tab/>
      </w:r>
      <w:r w:rsidRPr="00461FAA">
        <w:rPr>
          <w:sz w:val="24"/>
          <w:szCs w:val="24"/>
        </w:rPr>
        <w:tab/>
      </w:r>
      <w:r>
        <w:rPr>
          <w:sz w:val="24"/>
          <w:szCs w:val="24"/>
        </w:rPr>
        <w:tab/>
      </w:r>
      <w:r>
        <w:rPr>
          <w:sz w:val="24"/>
          <w:szCs w:val="24"/>
        </w:rPr>
        <w:tab/>
        <w:t>15</w:t>
      </w:r>
    </w:p>
    <w:p w:rsidR="00B701D3" w:rsidRPr="00923A85" w:rsidRDefault="00B701D3" w:rsidP="00D35CBD">
      <w:pPr>
        <w:pStyle w:val="NoSpacing"/>
        <w:ind w:firstLine="708"/>
        <w:rPr>
          <w:sz w:val="24"/>
          <w:szCs w:val="24"/>
        </w:rPr>
      </w:pPr>
      <w:r>
        <w:rPr>
          <w:b/>
          <w:sz w:val="24"/>
          <w:szCs w:val="24"/>
        </w:rPr>
        <w:tab/>
      </w:r>
      <w:r w:rsidRPr="00923A85">
        <w:rPr>
          <w:sz w:val="24"/>
          <w:szCs w:val="24"/>
        </w:rPr>
        <w:t xml:space="preserve">2.6.2. </w:t>
      </w:r>
      <w:r w:rsidRPr="00923A85">
        <w:rPr>
          <w:sz w:val="24"/>
          <w:szCs w:val="24"/>
        </w:rPr>
        <w:tab/>
        <w:t>Interactions In The Pharmaceutical Industry</w:t>
      </w:r>
      <w:r w:rsidRPr="00923A85">
        <w:rPr>
          <w:sz w:val="24"/>
          <w:szCs w:val="24"/>
        </w:rPr>
        <w:tab/>
      </w:r>
      <w:r>
        <w:rPr>
          <w:sz w:val="24"/>
          <w:szCs w:val="24"/>
        </w:rPr>
        <w:tab/>
      </w:r>
      <w:r>
        <w:rPr>
          <w:sz w:val="24"/>
          <w:szCs w:val="24"/>
        </w:rPr>
        <w:tab/>
        <w:t>15</w:t>
      </w:r>
    </w:p>
    <w:p w:rsidR="00B701D3" w:rsidRPr="00923A85" w:rsidRDefault="00B701D3" w:rsidP="00D35CBD">
      <w:pPr>
        <w:pStyle w:val="NoSpacing"/>
        <w:ind w:firstLine="708"/>
        <w:rPr>
          <w:sz w:val="24"/>
          <w:szCs w:val="24"/>
        </w:rPr>
      </w:pPr>
      <w:r w:rsidRPr="00923A85">
        <w:rPr>
          <w:sz w:val="24"/>
          <w:szCs w:val="24"/>
        </w:rPr>
        <w:tab/>
        <w:t>2.6.3.</w:t>
      </w:r>
      <w:r w:rsidRPr="00923A85">
        <w:rPr>
          <w:sz w:val="24"/>
          <w:szCs w:val="24"/>
        </w:rPr>
        <w:tab/>
        <w:t>Drivers Of Physician Trust</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16</w:t>
      </w:r>
    </w:p>
    <w:p w:rsidR="00B701D3" w:rsidRPr="00923A85" w:rsidRDefault="00B701D3" w:rsidP="00D35CBD">
      <w:pPr>
        <w:pStyle w:val="NoSpacing"/>
        <w:ind w:firstLine="708"/>
        <w:rPr>
          <w:sz w:val="24"/>
          <w:szCs w:val="24"/>
        </w:rPr>
      </w:pPr>
      <w:r w:rsidRPr="00923A85">
        <w:rPr>
          <w:sz w:val="24"/>
          <w:szCs w:val="24"/>
        </w:rPr>
        <w:tab/>
        <w:t>2.6.4.</w:t>
      </w:r>
      <w:r w:rsidRPr="00923A85">
        <w:rPr>
          <w:sz w:val="24"/>
          <w:szCs w:val="24"/>
        </w:rPr>
        <w:tab/>
        <w:t xml:space="preserve">Why Trust Is Important In A Physician (Seller)-Buyer Relationship </w:t>
      </w:r>
      <w:r>
        <w:rPr>
          <w:sz w:val="24"/>
          <w:szCs w:val="24"/>
        </w:rPr>
        <w:tab/>
        <w:t>18</w:t>
      </w:r>
    </w:p>
    <w:p w:rsidR="00B701D3" w:rsidRPr="00923A85" w:rsidRDefault="00B701D3" w:rsidP="00D35CBD">
      <w:pPr>
        <w:pStyle w:val="NoSpacing"/>
        <w:ind w:firstLine="708"/>
        <w:rPr>
          <w:sz w:val="24"/>
          <w:szCs w:val="24"/>
        </w:rPr>
      </w:pPr>
      <w:r w:rsidRPr="00923A85">
        <w:rPr>
          <w:sz w:val="24"/>
          <w:szCs w:val="24"/>
        </w:rPr>
        <w:tab/>
        <w:t>2.6.5.</w:t>
      </w:r>
      <w:r w:rsidRPr="00923A85">
        <w:rPr>
          <w:sz w:val="24"/>
          <w:szCs w:val="24"/>
        </w:rPr>
        <w:tab/>
        <w:t>Predictors Of Trust</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19</w:t>
      </w:r>
    </w:p>
    <w:p w:rsidR="00B701D3" w:rsidRDefault="00B701D3" w:rsidP="00D35CBD">
      <w:pPr>
        <w:pStyle w:val="NoSpacing"/>
        <w:ind w:firstLine="708"/>
        <w:rPr>
          <w:b/>
          <w:sz w:val="24"/>
          <w:szCs w:val="24"/>
        </w:rPr>
      </w:pPr>
      <w:r>
        <w:rPr>
          <w:b/>
          <w:sz w:val="24"/>
          <w:szCs w:val="24"/>
        </w:rPr>
        <w:t xml:space="preserve">2.7. </w:t>
      </w:r>
      <w:r>
        <w:rPr>
          <w:b/>
          <w:sz w:val="24"/>
          <w:szCs w:val="24"/>
        </w:rPr>
        <w:tab/>
        <w:t>Company Trust And Medicine Trust</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19</w:t>
      </w:r>
    </w:p>
    <w:p w:rsidR="00B701D3" w:rsidRPr="00923A85" w:rsidRDefault="00B701D3" w:rsidP="00D35CBD">
      <w:pPr>
        <w:pStyle w:val="NoSpacing"/>
        <w:ind w:firstLine="708"/>
        <w:rPr>
          <w:sz w:val="24"/>
          <w:szCs w:val="24"/>
        </w:rPr>
      </w:pPr>
      <w:r>
        <w:rPr>
          <w:b/>
          <w:sz w:val="24"/>
          <w:szCs w:val="24"/>
        </w:rPr>
        <w:tab/>
      </w:r>
      <w:r w:rsidRPr="00923A85">
        <w:rPr>
          <w:sz w:val="24"/>
          <w:szCs w:val="24"/>
        </w:rPr>
        <w:t>2.7.1.</w:t>
      </w:r>
      <w:r w:rsidRPr="00923A85">
        <w:rPr>
          <w:sz w:val="24"/>
          <w:szCs w:val="24"/>
        </w:rPr>
        <w:tab/>
        <w:t>Ethics</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19</w:t>
      </w:r>
    </w:p>
    <w:p w:rsidR="00B701D3" w:rsidRPr="00923A85" w:rsidRDefault="00B701D3" w:rsidP="00D35CBD">
      <w:pPr>
        <w:pStyle w:val="NoSpacing"/>
        <w:ind w:firstLine="708"/>
        <w:rPr>
          <w:sz w:val="24"/>
          <w:szCs w:val="24"/>
        </w:rPr>
      </w:pPr>
      <w:r w:rsidRPr="00923A85">
        <w:rPr>
          <w:sz w:val="24"/>
          <w:szCs w:val="24"/>
        </w:rPr>
        <w:tab/>
        <w:t>2.7.2.</w:t>
      </w:r>
      <w:r w:rsidRPr="00923A85">
        <w:rPr>
          <w:sz w:val="24"/>
          <w:szCs w:val="24"/>
        </w:rPr>
        <w:tab/>
        <w:t>Business Ethics</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20</w:t>
      </w:r>
    </w:p>
    <w:p w:rsidR="00B701D3" w:rsidRPr="00923A85" w:rsidRDefault="00B701D3" w:rsidP="00D35CBD">
      <w:pPr>
        <w:pStyle w:val="NoSpacing"/>
        <w:ind w:firstLine="708"/>
        <w:rPr>
          <w:sz w:val="24"/>
          <w:szCs w:val="24"/>
        </w:rPr>
      </w:pPr>
      <w:r w:rsidRPr="00923A85">
        <w:rPr>
          <w:sz w:val="24"/>
          <w:szCs w:val="24"/>
        </w:rPr>
        <w:tab/>
        <w:t>2.7.3.</w:t>
      </w:r>
      <w:r w:rsidRPr="00923A85">
        <w:rPr>
          <w:sz w:val="24"/>
          <w:szCs w:val="24"/>
        </w:rPr>
        <w:tab/>
        <w:t>The Importance Of Business Ethics</w:t>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20</w:t>
      </w:r>
    </w:p>
    <w:p w:rsidR="00B701D3" w:rsidRPr="00923A85" w:rsidRDefault="00B701D3" w:rsidP="00D35CBD">
      <w:pPr>
        <w:pStyle w:val="NoSpacing"/>
        <w:ind w:firstLine="708"/>
        <w:rPr>
          <w:sz w:val="24"/>
          <w:szCs w:val="24"/>
        </w:rPr>
      </w:pPr>
      <w:r w:rsidRPr="00923A85">
        <w:rPr>
          <w:sz w:val="24"/>
          <w:szCs w:val="24"/>
        </w:rPr>
        <w:tab/>
        <w:t>2.7.4.</w:t>
      </w:r>
      <w:r w:rsidRPr="00923A85">
        <w:rPr>
          <w:sz w:val="24"/>
          <w:szCs w:val="24"/>
        </w:rPr>
        <w:tab/>
        <w:t xml:space="preserve">Importance Of Business Ethics For Pharmaceutical Companies </w:t>
      </w:r>
      <w:r>
        <w:rPr>
          <w:sz w:val="24"/>
          <w:szCs w:val="24"/>
        </w:rPr>
        <w:tab/>
        <w:t>21</w:t>
      </w:r>
    </w:p>
    <w:p w:rsidR="00B701D3" w:rsidRPr="00923A85" w:rsidRDefault="00B701D3" w:rsidP="00D35CBD">
      <w:pPr>
        <w:pStyle w:val="NoSpacing"/>
        <w:ind w:firstLine="708"/>
        <w:rPr>
          <w:sz w:val="24"/>
          <w:szCs w:val="24"/>
        </w:rPr>
      </w:pPr>
      <w:r w:rsidRPr="00923A85">
        <w:rPr>
          <w:sz w:val="24"/>
          <w:szCs w:val="24"/>
        </w:rPr>
        <w:tab/>
        <w:t>2.7.5.</w:t>
      </w:r>
      <w:r w:rsidRPr="00923A85">
        <w:rPr>
          <w:sz w:val="24"/>
          <w:szCs w:val="24"/>
        </w:rPr>
        <w:tab/>
        <w:t>Formation Of Ethical Behavior</w:t>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21</w:t>
      </w:r>
    </w:p>
    <w:p w:rsidR="00B701D3" w:rsidRPr="00923A85" w:rsidRDefault="00B701D3" w:rsidP="00D35CBD">
      <w:pPr>
        <w:pStyle w:val="NoSpacing"/>
        <w:ind w:firstLine="708"/>
        <w:rPr>
          <w:sz w:val="24"/>
          <w:szCs w:val="24"/>
        </w:rPr>
      </w:pPr>
      <w:r w:rsidRPr="00923A85">
        <w:rPr>
          <w:sz w:val="24"/>
          <w:szCs w:val="24"/>
        </w:rPr>
        <w:tab/>
        <w:t>2.7.6.</w:t>
      </w:r>
      <w:r w:rsidRPr="00923A85">
        <w:rPr>
          <w:sz w:val="24"/>
          <w:szCs w:val="24"/>
        </w:rPr>
        <w:tab/>
        <w:t>Examples Of Bad Ethics</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21</w:t>
      </w:r>
    </w:p>
    <w:p w:rsidR="00B701D3" w:rsidRPr="00923A85" w:rsidRDefault="00B701D3" w:rsidP="00D35CBD">
      <w:pPr>
        <w:pStyle w:val="NoSpacing"/>
        <w:ind w:firstLine="708"/>
        <w:rPr>
          <w:sz w:val="24"/>
          <w:szCs w:val="24"/>
        </w:rPr>
      </w:pPr>
      <w:r w:rsidRPr="00923A85">
        <w:rPr>
          <w:sz w:val="24"/>
          <w:szCs w:val="24"/>
        </w:rPr>
        <w:tab/>
        <w:t>2.7.7.</w:t>
      </w:r>
      <w:r w:rsidRPr="00923A85">
        <w:rPr>
          <w:sz w:val="24"/>
          <w:szCs w:val="24"/>
        </w:rPr>
        <w:tab/>
        <w:t>Ethics And Trustworthiness</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22</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3. </w:t>
      </w:r>
      <w:r w:rsidRPr="00C77D1C">
        <w:rPr>
          <w:b/>
          <w:sz w:val="24"/>
          <w:szCs w:val="24"/>
        </w:rPr>
        <w:t>Hypotheses</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r>
      <w:r>
        <w:rPr>
          <w:b/>
          <w:sz w:val="24"/>
          <w:szCs w:val="24"/>
        </w:rPr>
        <w:tab/>
        <w:t>24</w:t>
      </w:r>
    </w:p>
    <w:p w:rsidR="00B701D3" w:rsidRDefault="00B701D3" w:rsidP="00D35CBD">
      <w:pPr>
        <w:pStyle w:val="NoSpacing"/>
        <w:rPr>
          <w:b/>
          <w:sz w:val="24"/>
          <w:szCs w:val="24"/>
        </w:rPr>
      </w:pPr>
      <w:r>
        <w:rPr>
          <w:b/>
          <w:sz w:val="24"/>
          <w:szCs w:val="24"/>
        </w:rPr>
        <w:tab/>
        <w:t>3.1.</w:t>
      </w:r>
      <w:r>
        <w:rPr>
          <w:b/>
          <w:sz w:val="24"/>
          <w:szCs w:val="24"/>
        </w:rPr>
        <w:tab/>
        <w:t>Medicine (Brand) Characteristics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24</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3.1.1.</w:t>
      </w:r>
      <w:r w:rsidRPr="00923A85">
        <w:rPr>
          <w:sz w:val="24"/>
          <w:szCs w:val="24"/>
        </w:rPr>
        <w:tab/>
        <w:t>Brand Predictability</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24</w:t>
      </w:r>
    </w:p>
    <w:p w:rsidR="00B701D3" w:rsidRPr="00923A85" w:rsidRDefault="00B701D3" w:rsidP="00D35CBD">
      <w:pPr>
        <w:pStyle w:val="NoSpacing"/>
        <w:rPr>
          <w:sz w:val="24"/>
          <w:szCs w:val="24"/>
        </w:rPr>
      </w:pPr>
      <w:r w:rsidRPr="00923A85">
        <w:rPr>
          <w:sz w:val="24"/>
          <w:szCs w:val="24"/>
        </w:rPr>
        <w:tab/>
      </w:r>
      <w:r w:rsidRPr="00923A85">
        <w:rPr>
          <w:sz w:val="24"/>
          <w:szCs w:val="24"/>
        </w:rPr>
        <w:tab/>
        <w:t>3.1.2.</w:t>
      </w:r>
      <w:r w:rsidRPr="00923A85">
        <w:rPr>
          <w:sz w:val="24"/>
          <w:szCs w:val="24"/>
        </w:rPr>
        <w:tab/>
        <w:t>Brand Competence</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24</w:t>
      </w:r>
    </w:p>
    <w:p w:rsidR="00B701D3" w:rsidRPr="00923A85" w:rsidRDefault="00B701D3" w:rsidP="00D35CBD">
      <w:pPr>
        <w:pStyle w:val="NoSpacing"/>
        <w:rPr>
          <w:sz w:val="24"/>
          <w:szCs w:val="24"/>
        </w:rPr>
      </w:pPr>
      <w:r w:rsidRPr="00923A85">
        <w:rPr>
          <w:sz w:val="24"/>
          <w:szCs w:val="24"/>
        </w:rPr>
        <w:tab/>
      </w:r>
      <w:r w:rsidRPr="00923A85">
        <w:rPr>
          <w:sz w:val="24"/>
          <w:szCs w:val="24"/>
        </w:rPr>
        <w:tab/>
        <w:t>3.1.3.</w:t>
      </w:r>
      <w:r w:rsidRPr="00923A85">
        <w:rPr>
          <w:sz w:val="24"/>
          <w:szCs w:val="24"/>
        </w:rPr>
        <w:tab/>
        <w:t>Brand Reputation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25</w:t>
      </w:r>
    </w:p>
    <w:p w:rsidR="00B701D3" w:rsidRDefault="00B701D3" w:rsidP="00D35CBD">
      <w:pPr>
        <w:pStyle w:val="NoSpacing"/>
        <w:rPr>
          <w:b/>
          <w:sz w:val="24"/>
          <w:szCs w:val="24"/>
        </w:rPr>
      </w:pPr>
      <w:r>
        <w:rPr>
          <w:b/>
          <w:sz w:val="24"/>
          <w:szCs w:val="24"/>
        </w:rPr>
        <w:tab/>
        <w:t>3.2.</w:t>
      </w:r>
      <w:r>
        <w:rPr>
          <w:b/>
          <w:sz w:val="24"/>
          <w:szCs w:val="24"/>
        </w:rPr>
        <w:tab/>
        <w:t>Physician Characteristics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25</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3.2.1.</w:t>
      </w:r>
      <w:r w:rsidRPr="00923A85">
        <w:rPr>
          <w:sz w:val="24"/>
          <w:szCs w:val="24"/>
        </w:rPr>
        <w:tab/>
        <w:t>Physician Competence</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25</w:t>
      </w:r>
    </w:p>
    <w:p w:rsidR="00B701D3" w:rsidRPr="00923A85" w:rsidRDefault="00B701D3" w:rsidP="00D35CBD">
      <w:pPr>
        <w:pStyle w:val="NoSpacing"/>
        <w:rPr>
          <w:sz w:val="24"/>
          <w:szCs w:val="24"/>
        </w:rPr>
      </w:pPr>
      <w:r w:rsidRPr="00923A85">
        <w:rPr>
          <w:sz w:val="24"/>
          <w:szCs w:val="24"/>
        </w:rPr>
        <w:tab/>
      </w:r>
      <w:r w:rsidRPr="00923A85">
        <w:rPr>
          <w:sz w:val="24"/>
          <w:szCs w:val="24"/>
        </w:rPr>
        <w:tab/>
        <w:t>3.2.2.</w:t>
      </w:r>
      <w:r w:rsidRPr="00923A85">
        <w:rPr>
          <w:sz w:val="24"/>
          <w:szCs w:val="24"/>
        </w:rPr>
        <w:tab/>
        <w:t>Physician Benevolence</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25</w:t>
      </w:r>
    </w:p>
    <w:p w:rsidR="00B701D3" w:rsidRPr="00923A85" w:rsidRDefault="00B701D3" w:rsidP="00D35CBD">
      <w:pPr>
        <w:pStyle w:val="NoSpacing"/>
        <w:rPr>
          <w:sz w:val="24"/>
          <w:szCs w:val="24"/>
        </w:rPr>
      </w:pPr>
      <w:r w:rsidRPr="00923A85">
        <w:rPr>
          <w:sz w:val="24"/>
          <w:szCs w:val="24"/>
        </w:rPr>
        <w:tab/>
      </w:r>
      <w:r w:rsidRPr="00923A85">
        <w:rPr>
          <w:sz w:val="24"/>
          <w:szCs w:val="24"/>
        </w:rPr>
        <w:tab/>
        <w:t>3.2.3.</w:t>
      </w:r>
      <w:r w:rsidRPr="00923A85">
        <w:rPr>
          <w:sz w:val="24"/>
          <w:szCs w:val="24"/>
        </w:rPr>
        <w:tab/>
        <w:t>Problem-Solving Orientation</w:t>
      </w:r>
      <w:r w:rsidRPr="00923A85">
        <w:rPr>
          <w:sz w:val="24"/>
          <w:szCs w:val="24"/>
        </w:rPr>
        <w:tab/>
      </w:r>
      <w:r w:rsidRPr="00923A85">
        <w:rPr>
          <w:sz w:val="24"/>
          <w:szCs w:val="24"/>
        </w:rPr>
        <w:tab/>
      </w:r>
      <w:r w:rsidRPr="00923A85">
        <w:rPr>
          <w:sz w:val="24"/>
          <w:szCs w:val="24"/>
        </w:rPr>
        <w:tab/>
      </w:r>
      <w:r>
        <w:rPr>
          <w:sz w:val="24"/>
          <w:szCs w:val="24"/>
        </w:rPr>
        <w:tab/>
      </w:r>
      <w:r>
        <w:rPr>
          <w:sz w:val="24"/>
          <w:szCs w:val="24"/>
        </w:rPr>
        <w:tab/>
      </w:r>
      <w:r>
        <w:rPr>
          <w:sz w:val="24"/>
          <w:szCs w:val="24"/>
        </w:rPr>
        <w:tab/>
        <w:t>26</w:t>
      </w:r>
    </w:p>
    <w:p w:rsidR="00B701D3" w:rsidRDefault="00B701D3" w:rsidP="00D35CBD">
      <w:pPr>
        <w:pStyle w:val="NoSpacing"/>
        <w:rPr>
          <w:b/>
          <w:sz w:val="24"/>
          <w:szCs w:val="24"/>
        </w:rPr>
      </w:pPr>
      <w:r>
        <w:rPr>
          <w:b/>
          <w:sz w:val="24"/>
          <w:szCs w:val="24"/>
        </w:rPr>
        <w:tab/>
        <w:t>3.3.</w:t>
      </w:r>
      <w:r>
        <w:rPr>
          <w:b/>
          <w:sz w:val="24"/>
          <w:szCs w:val="24"/>
        </w:rPr>
        <w:tab/>
        <w:t>Medicine Company Characteristics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26</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3.3.1.</w:t>
      </w:r>
      <w:r w:rsidRPr="00923A85">
        <w:rPr>
          <w:sz w:val="24"/>
          <w:szCs w:val="24"/>
        </w:rPr>
        <w:tab/>
        <w:t>Openness</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26</w:t>
      </w:r>
    </w:p>
    <w:p w:rsidR="00B701D3" w:rsidRPr="00923A85" w:rsidRDefault="00B701D3" w:rsidP="00D35CBD">
      <w:pPr>
        <w:pStyle w:val="NoSpacing"/>
        <w:rPr>
          <w:sz w:val="24"/>
          <w:szCs w:val="24"/>
        </w:rPr>
      </w:pPr>
      <w:r w:rsidRPr="00923A85">
        <w:rPr>
          <w:sz w:val="24"/>
          <w:szCs w:val="24"/>
        </w:rPr>
        <w:tab/>
      </w:r>
      <w:r w:rsidRPr="00923A85">
        <w:rPr>
          <w:sz w:val="24"/>
          <w:szCs w:val="24"/>
        </w:rPr>
        <w:tab/>
        <w:t>3.3.2.</w:t>
      </w:r>
      <w:r w:rsidRPr="00923A85">
        <w:rPr>
          <w:sz w:val="24"/>
          <w:szCs w:val="24"/>
        </w:rPr>
        <w:tab/>
        <w:t>Integrity</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26</w:t>
      </w:r>
    </w:p>
    <w:p w:rsidR="00B701D3" w:rsidRPr="00923A85" w:rsidRDefault="00B701D3" w:rsidP="00D35CBD">
      <w:pPr>
        <w:pStyle w:val="NoSpacing"/>
        <w:rPr>
          <w:sz w:val="24"/>
          <w:szCs w:val="24"/>
        </w:rPr>
      </w:pPr>
      <w:r w:rsidRPr="00923A85">
        <w:rPr>
          <w:sz w:val="24"/>
          <w:szCs w:val="24"/>
        </w:rPr>
        <w:tab/>
      </w:r>
      <w:r w:rsidRPr="00923A85">
        <w:rPr>
          <w:sz w:val="24"/>
          <w:szCs w:val="24"/>
        </w:rPr>
        <w:tab/>
        <w:t>3.3.3.</w:t>
      </w:r>
      <w:r w:rsidRPr="00923A85">
        <w:rPr>
          <w:sz w:val="24"/>
          <w:szCs w:val="24"/>
        </w:rPr>
        <w:tab/>
        <w:t>Benevolence</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27</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4. </w:t>
      </w:r>
      <w:r w:rsidRPr="00C77D1C">
        <w:rPr>
          <w:b/>
          <w:sz w:val="24"/>
          <w:szCs w:val="24"/>
        </w:rPr>
        <w:t>Data</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t>28</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5. </w:t>
      </w:r>
      <w:r w:rsidRPr="00C77D1C">
        <w:rPr>
          <w:b/>
          <w:sz w:val="24"/>
          <w:szCs w:val="24"/>
        </w:rPr>
        <w:t>Analyses and Results</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t>34</w:t>
      </w:r>
    </w:p>
    <w:p w:rsidR="00B701D3" w:rsidRDefault="00B701D3" w:rsidP="00D35CBD">
      <w:pPr>
        <w:pStyle w:val="NoSpacing"/>
        <w:rPr>
          <w:b/>
          <w:sz w:val="24"/>
          <w:szCs w:val="24"/>
        </w:rPr>
      </w:pPr>
      <w:r>
        <w:rPr>
          <w:b/>
          <w:sz w:val="24"/>
          <w:szCs w:val="24"/>
        </w:rPr>
        <w:tab/>
        <w:t>5.1.</w:t>
      </w:r>
      <w:r>
        <w:rPr>
          <w:b/>
          <w:sz w:val="24"/>
          <w:szCs w:val="24"/>
        </w:rPr>
        <w:tab/>
        <w:t>Factor Analysis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34</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5.1.1.</w:t>
      </w:r>
      <w:r w:rsidRPr="00923A85">
        <w:rPr>
          <w:sz w:val="24"/>
          <w:szCs w:val="24"/>
        </w:rPr>
        <w:tab/>
        <w:t>Medicine</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34</w:t>
      </w:r>
    </w:p>
    <w:p w:rsidR="00B701D3" w:rsidRPr="00923A85" w:rsidRDefault="00B701D3" w:rsidP="00D35CBD">
      <w:pPr>
        <w:pStyle w:val="NoSpacing"/>
        <w:rPr>
          <w:sz w:val="24"/>
          <w:szCs w:val="24"/>
        </w:rPr>
      </w:pPr>
      <w:r w:rsidRPr="00923A85">
        <w:rPr>
          <w:sz w:val="24"/>
          <w:szCs w:val="24"/>
        </w:rPr>
        <w:tab/>
      </w:r>
      <w:r w:rsidRPr="00923A85">
        <w:rPr>
          <w:sz w:val="24"/>
          <w:szCs w:val="24"/>
        </w:rPr>
        <w:tab/>
        <w:t>5.1.2.</w:t>
      </w:r>
      <w:r w:rsidRPr="00923A85">
        <w:rPr>
          <w:sz w:val="24"/>
          <w:szCs w:val="24"/>
        </w:rPr>
        <w:tab/>
        <w:t>Physician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35</w:t>
      </w:r>
    </w:p>
    <w:p w:rsidR="00B701D3" w:rsidRPr="00923A85" w:rsidRDefault="00B701D3" w:rsidP="00D35CBD">
      <w:pPr>
        <w:pStyle w:val="NoSpacing"/>
        <w:rPr>
          <w:sz w:val="24"/>
          <w:szCs w:val="24"/>
        </w:rPr>
      </w:pPr>
      <w:r w:rsidRPr="00923A85">
        <w:rPr>
          <w:sz w:val="24"/>
          <w:szCs w:val="24"/>
        </w:rPr>
        <w:tab/>
      </w:r>
      <w:r w:rsidRPr="00923A85">
        <w:rPr>
          <w:sz w:val="24"/>
          <w:szCs w:val="24"/>
        </w:rPr>
        <w:tab/>
        <w:t>5.1.3.</w:t>
      </w:r>
      <w:r w:rsidRPr="00923A85">
        <w:rPr>
          <w:sz w:val="24"/>
          <w:szCs w:val="24"/>
        </w:rPr>
        <w:tab/>
        <w:t>Pharmaceutical Company</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35</w:t>
      </w:r>
    </w:p>
    <w:p w:rsidR="00B701D3" w:rsidRPr="00923A85" w:rsidRDefault="00B701D3" w:rsidP="00D35CBD">
      <w:pPr>
        <w:pStyle w:val="NoSpacing"/>
        <w:rPr>
          <w:sz w:val="24"/>
          <w:szCs w:val="24"/>
        </w:rPr>
      </w:pPr>
      <w:r w:rsidRPr="00923A85">
        <w:rPr>
          <w:sz w:val="24"/>
          <w:szCs w:val="24"/>
        </w:rPr>
        <w:tab/>
      </w:r>
      <w:r w:rsidRPr="00923A85">
        <w:rPr>
          <w:sz w:val="24"/>
          <w:szCs w:val="24"/>
        </w:rPr>
        <w:tab/>
        <w:t xml:space="preserve">5.1.4. </w:t>
      </w:r>
      <w:r w:rsidRPr="00923A85">
        <w:rPr>
          <w:sz w:val="24"/>
          <w:szCs w:val="24"/>
        </w:rPr>
        <w:tab/>
        <w:t>Health Consciousness</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r>
      <w:r>
        <w:rPr>
          <w:sz w:val="24"/>
          <w:szCs w:val="24"/>
        </w:rPr>
        <w:tab/>
        <w:t>36</w:t>
      </w:r>
    </w:p>
    <w:p w:rsidR="00B701D3" w:rsidRPr="00923A85" w:rsidRDefault="00B701D3" w:rsidP="00D35CBD">
      <w:pPr>
        <w:pStyle w:val="NoSpacing"/>
        <w:rPr>
          <w:sz w:val="24"/>
          <w:szCs w:val="24"/>
        </w:rPr>
      </w:pPr>
      <w:r w:rsidRPr="00923A85">
        <w:rPr>
          <w:sz w:val="24"/>
          <w:szCs w:val="24"/>
        </w:rPr>
        <w:tab/>
      </w:r>
      <w:r w:rsidRPr="00923A85">
        <w:rPr>
          <w:sz w:val="24"/>
          <w:szCs w:val="24"/>
        </w:rPr>
        <w:tab/>
        <w:t xml:space="preserve">5.1.5. </w:t>
      </w:r>
      <w:r w:rsidRPr="00923A85">
        <w:rPr>
          <w:sz w:val="24"/>
          <w:szCs w:val="24"/>
        </w:rPr>
        <w:tab/>
        <w:t>Factor Conclusion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37</w:t>
      </w:r>
    </w:p>
    <w:p w:rsidR="00B701D3" w:rsidRDefault="00B701D3" w:rsidP="00D35CBD">
      <w:pPr>
        <w:pStyle w:val="NoSpacing"/>
        <w:rPr>
          <w:b/>
          <w:sz w:val="24"/>
          <w:szCs w:val="24"/>
        </w:rPr>
      </w:pPr>
      <w:r>
        <w:rPr>
          <w:b/>
          <w:sz w:val="24"/>
          <w:szCs w:val="24"/>
        </w:rPr>
        <w:tab/>
        <w:t xml:space="preserve">5.2. </w:t>
      </w:r>
      <w:r>
        <w:rPr>
          <w:b/>
          <w:sz w:val="24"/>
          <w:szCs w:val="24"/>
        </w:rPr>
        <w:tab/>
        <w:t>Revised Model And Hypothesis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38</w:t>
      </w:r>
    </w:p>
    <w:p w:rsidR="00B701D3" w:rsidRDefault="00B701D3" w:rsidP="00D35CBD">
      <w:pPr>
        <w:pStyle w:val="NoSpacing"/>
        <w:rPr>
          <w:b/>
          <w:sz w:val="24"/>
          <w:szCs w:val="24"/>
        </w:rPr>
      </w:pPr>
      <w:r>
        <w:rPr>
          <w:b/>
          <w:sz w:val="24"/>
          <w:szCs w:val="24"/>
        </w:rPr>
        <w:tab/>
        <w:t xml:space="preserve">5.3. </w:t>
      </w:r>
      <w:r>
        <w:rPr>
          <w:b/>
          <w:sz w:val="24"/>
          <w:szCs w:val="24"/>
        </w:rPr>
        <w:tab/>
        <w:t>Regression Analysis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39</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5.3.1.</w:t>
      </w:r>
      <w:r w:rsidRPr="00923A85">
        <w:rPr>
          <w:sz w:val="24"/>
          <w:szCs w:val="24"/>
        </w:rPr>
        <w:tab/>
        <w:t>Medicine Trust</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39</w:t>
      </w:r>
    </w:p>
    <w:p w:rsidR="00B701D3" w:rsidRPr="00923A85" w:rsidRDefault="00B701D3" w:rsidP="00D35CBD">
      <w:pPr>
        <w:pStyle w:val="NoSpacing"/>
        <w:rPr>
          <w:sz w:val="24"/>
          <w:szCs w:val="24"/>
        </w:rPr>
      </w:pPr>
      <w:r w:rsidRPr="00923A85">
        <w:rPr>
          <w:sz w:val="24"/>
          <w:szCs w:val="24"/>
        </w:rPr>
        <w:tab/>
      </w:r>
      <w:r w:rsidRPr="00923A85">
        <w:rPr>
          <w:sz w:val="24"/>
          <w:szCs w:val="24"/>
        </w:rPr>
        <w:tab/>
        <w:t>5.3.2.</w:t>
      </w:r>
      <w:r w:rsidRPr="00923A85">
        <w:rPr>
          <w:sz w:val="24"/>
          <w:szCs w:val="24"/>
        </w:rPr>
        <w:tab/>
        <w:t>Physician Trust</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40</w:t>
      </w:r>
    </w:p>
    <w:p w:rsidR="00B701D3" w:rsidRPr="00923A85" w:rsidRDefault="00B701D3" w:rsidP="00D35CBD">
      <w:pPr>
        <w:pStyle w:val="NoSpacing"/>
        <w:rPr>
          <w:sz w:val="24"/>
          <w:szCs w:val="24"/>
        </w:rPr>
      </w:pPr>
      <w:r w:rsidRPr="00923A85">
        <w:rPr>
          <w:sz w:val="24"/>
          <w:szCs w:val="24"/>
        </w:rPr>
        <w:tab/>
      </w:r>
      <w:r w:rsidRPr="00923A85">
        <w:rPr>
          <w:sz w:val="24"/>
          <w:szCs w:val="24"/>
        </w:rPr>
        <w:tab/>
        <w:t>5.3.3.</w:t>
      </w:r>
      <w:r w:rsidRPr="00923A85">
        <w:rPr>
          <w:sz w:val="24"/>
          <w:szCs w:val="24"/>
        </w:rPr>
        <w:tab/>
        <w:t>Pharmaceutical Company Trust</w:t>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41</w:t>
      </w:r>
    </w:p>
    <w:p w:rsidR="00B701D3" w:rsidRPr="00923A85" w:rsidRDefault="00B701D3" w:rsidP="00D35CBD">
      <w:pPr>
        <w:pStyle w:val="NoSpacing"/>
        <w:rPr>
          <w:sz w:val="24"/>
          <w:szCs w:val="24"/>
        </w:rPr>
      </w:pPr>
      <w:r w:rsidRPr="00923A85">
        <w:rPr>
          <w:sz w:val="24"/>
          <w:szCs w:val="24"/>
        </w:rPr>
        <w:tab/>
      </w:r>
      <w:r w:rsidRPr="00923A85">
        <w:rPr>
          <w:sz w:val="24"/>
          <w:szCs w:val="24"/>
        </w:rPr>
        <w:tab/>
        <w:t>5.3.4.</w:t>
      </w:r>
      <w:r w:rsidRPr="00923A85">
        <w:rPr>
          <w:sz w:val="24"/>
          <w:szCs w:val="24"/>
        </w:rPr>
        <w:tab/>
        <w:t>Conclusion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41</w:t>
      </w:r>
    </w:p>
    <w:p w:rsidR="00B701D3" w:rsidRDefault="00B701D3" w:rsidP="00D35CBD">
      <w:pPr>
        <w:pStyle w:val="NoSpacing"/>
        <w:rPr>
          <w:b/>
          <w:sz w:val="24"/>
          <w:szCs w:val="24"/>
        </w:rPr>
      </w:pPr>
      <w:r>
        <w:rPr>
          <w:b/>
          <w:sz w:val="24"/>
          <w:szCs w:val="24"/>
        </w:rPr>
        <w:tab/>
        <w:t>5.4.</w:t>
      </w:r>
      <w:r>
        <w:rPr>
          <w:b/>
          <w:sz w:val="24"/>
          <w:szCs w:val="24"/>
        </w:rPr>
        <w:tab/>
        <w:t>Regression Analysis 2</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41</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5.4.1.</w:t>
      </w:r>
      <w:r w:rsidRPr="00923A85">
        <w:rPr>
          <w:sz w:val="24"/>
          <w:szCs w:val="24"/>
        </w:rPr>
        <w:tab/>
        <w:t>Medicine Trust With All Predictors</w:t>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41</w:t>
      </w:r>
    </w:p>
    <w:p w:rsidR="00B701D3" w:rsidRPr="00923A85" w:rsidRDefault="00B701D3" w:rsidP="00D35CBD">
      <w:pPr>
        <w:pStyle w:val="NoSpacing"/>
        <w:rPr>
          <w:sz w:val="24"/>
          <w:szCs w:val="24"/>
        </w:rPr>
      </w:pPr>
      <w:r w:rsidRPr="00923A85">
        <w:rPr>
          <w:sz w:val="24"/>
          <w:szCs w:val="24"/>
        </w:rPr>
        <w:tab/>
      </w:r>
      <w:r w:rsidRPr="00923A85">
        <w:rPr>
          <w:sz w:val="24"/>
          <w:szCs w:val="24"/>
        </w:rPr>
        <w:tab/>
        <w:t>5.4.2.</w:t>
      </w:r>
      <w:r w:rsidRPr="00923A85">
        <w:rPr>
          <w:sz w:val="24"/>
          <w:szCs w:val="24"/>
        </w:rPr>
        <w:tab/>
        <w:t>Physician Trust With All Predictors</w:t>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42</w:t>
      </w:r>
    </w:p>
    <w:p w:rsidR="00B701D3" w:rsidRPr="00923A85" w:rsidRDefault="00B701D3" w:rsidP="00D35CBD">
      <w:pPr>
        <w:pStyle w:val="NoSpacing"/>
        <w:rPr>
          <w:sz w:val="24"/>
          <w:szCs w:val="24"/>
        </w:rPr>
      </w:pPr>
      <w:r w:rsidRPr="00923A85">
        <w:rPr>
          <w:sz w:val="24"/>
          <w:szCs w:val="24"/>
        </w:rPr>
        <w:tab/>
      </w:r>
      <w:r w:rsidRPr="00923A85">
        <w:rPr>
          <w:sz w:val="24"/>
          <w:szCs w:val="24"/>
        </w:rPr>
        <w:tab/>
        <w:t>5.4.3.</w:t>
      </w:r>
      <w:r w:rsidRPr="00923A85">
        <w:rPr>
          <w:sz w:val="24"/>
          <w:szCs w:val="24"/>
        </w:rPr>
        <w:tab/>
        <w:t>Pharmaceutical Company Trust With All Predictors</w:t>
      </w:r>
      <w:r w:rsidRPr="00923A85">
        <w:rPr>
          <w:sz w:val="24"/>
          <w:szCs w:val="24"/>
        </w:rPr>
        <w:tab/>
      </w:r>
      <w:r>
        <w:rPr>
          <w:sz w:val="24"/>
          <w:szCs w:val="24"/>
        </w:rPr>
        <w:tab/>
      </w:r>
      <w:r>
        <w:rPr>
          <w:sz w:val="24"/>
          <w:szCs w:val="24"/>
        </w:rPr>
        <w:tab/>
        <w:t>42</w:t>
      </w:r>
    </w:p>
    <w:p w:rsidR="00B701D3" w:rsidRPr="00923A85" w:rsidRDefault="00B701D3" w:rsidP="00D35CBD">
      <w:pPr>
        <w:pStyle w:val="NoSpacing"/>
        <w:rPr>
          <w:sz w:val="24"/>
          <w:szCs w:val="24"/>
        </w:rPr>
      </w:pPr>
      <w:r w:rsidRPr="00923A85">
        <w:rPr>
          <w:sz w:val="24"/>
          <w:szCs w:val="24"/>
        </w:rPr>
        <w:tab/>
      </w:r>
      <w:r w:rsidRPr="00923A85">
        <w:rPr>
          <w:sz w:val="24"/>
          <w:szCs w:val="24"/>
        </w:rPr>
        <w:tab/>
        <w:t>5.4.4.</w:t>
      </w:r>
      <w:r w:rsidRPr="00923A85">
        <w:rPr>
          <w:sz w:val="24"/>
          <w:szCs w:val="24"/>
        </w:rPr>
        <w:tab/>
        <w:t>Medicine Trust And Health Consciousness</w:t>
      </w:r>
      <w:r w:rsidRPr="00923A85">
        <w:rPr>
          <w:sz w:val="24"/>
          <w:szCs w:val="24"/>
        </w:rPr>
        <w:tab/>
      </w:r>
      <w:r w:rsidRPr="00923A85">
        <w:rPr>
          <w:sz w:val="24"/>
          <w:szCs w:val="24"/>
        </w:rPr>
        <w:tab/>
      </w:r>
      <w:r>
        <w:rPr>
          <w:sz w:val="24"/>
          <w:szCs w:val="24"/>
        </w:rPr>
        <w:tab/>
      </w:r>
      <w:r>
        <w:rPr>
          <w:sz w:val="24"/>
          <w:szCs w:val="24"/>
        </w:rPr>
        <w:tab/>
        <w:t>43</w:t>
      </w:r>
    </w:p>
    <w:p w:rsidR="00B701D3" w:rsidRPr="00923A85" w:rsidRDefault="00B701D3" w:rsidP="00D35CBD">
      <w:pPr>
        <w:pStyle w:val="NoSpacing"/>
        <w:rPr>
          <w:sz w:val="24"/>
          <w:szCs w:val="24"/>
        </w:rPr>
      </w:pPr>
      <w:r w:rsidRPr="00923A85">
        <w:rPr>
          <w:sz w:val="24"/>
          <w:szCs w:val="24"/>
        </w:rPr>
        <w:tab/>
      </w:r>
      <w:r w:rsidRPr="00923A85">
        <w:rPr>
          <w:sz w:val="24"/>
          <w:szCs w:val="24"/>
        </w:rPr>
        <w:tab/>
        <w:t>5.4.5.</w:t>
      </w:r>
      <w:r w:rsidRPr="00923A85">
        <w:rPr>
          <w:sz w:val="24"/>
          <w:szCs w:val="24"/>
        </w:rPr>
        <w:tab/>
        <w:t>Physician Trust And Health Consciousness</w:t>
      </w:r>
      <w:r w:rsidRPr="00923A85">
        <w:rPr>
          <w:sz w:val="24"/>
          <w:szCs w:val="24"/>
        </w:rPr>
        <w:tab/>
      </w:r>
      <w:r w:rsidRPr="00923A85">
        <w:rPr>
          <w:sz w:val="24"/>
          <w:szCs w:val="24"/>
        </w:rPr>
        <w:tab/>
      </w:r>
      <w:r>
        <w:rPr>
          <w:sz w:val="24"/>
          <w:szCs w:val="24"/>
        </w:rPr>
        <w:tab/>
      </w:r>
      <w:r>
        <w:rPr>
          <w:sz w:val="24"/>
          <w:szCs w:val="24"/>
        </w:rPr>
        <w:tab/>
        <w:t>43</w:t>
      </w:r>
    </w:p>
    <w:p w:rsidR="00B701D3" w:rsidRPr="00923A85" w:rsidRDefault="00B701D3" w:rsidP="00D35CBD">
      <w:pPr>
        <w:pStyle w:val="NoSpacing"/>
        <w:rPr>
          <w:sz w:val="24"/>
          <w:szCs w:val="24"/>
        </w:rPr>
      </w:pPr>
      <w:r w:rsidRPr="00923A85">
        <w:rPr>
          <w:sz w:val="24"/>
          <w:szCs w:val="24"/>
        </w:rPr>
        <w:tab/>
      </w:r>
      <w:r w:rsidRPr="00923A85">
        <w:rPr>
          <w:sz w:val="24"/>
          <w:szCs w:val="24"/>
        </w:rPr>
        <w:tab/>
        <w:t xml:space="preserve">5.4.6. </w:t>
      </w:r>
      <w:r w:rsidRPr="00923A85">
        <w:rPr>
          <w:sz w:val="24"/>
          <w:szCs w:val="24"/>
        </w:rPr>
        <w:tab/>
        <w:t>Pharmaceutical Company And Health Consciousness</w:t>
      </w:r>
      <w:r w:rsidRPr="00923A85">
        <w:rPr>
          <w:sz w:val="24"/>
          <w:szCs w:val="24"/>
        </w:rPr>
        <w:tab/>
      </w:r>
      <w:r>
        <w:rPr>
          <w:sz w:val="24"/>
          <w:szCs w:val="24"/>
        </w:rPr>
        <w:tab/>
        <w:t>44</w:t>
      </w:r>
    </w:p>
    <w:p w:rsidR="00B701D3" w:rsidRPr="00923A85" w:rsidRDefault="00B701D3" w:rsidP="00D35CBD">
      <w:pPr>
        <w:pStyle w:val="NoSpacing"/>
        <w:rPr>
          <w:sz w:val="24"/>
          <w:szCs w:val="24"/>
        </w:rPr>
      </w:pPr>
      <w:r w:rsidRPr="00923A85">
        <w:rPr>
          <w:sz w:val="24"/>
          <w:szCs w:val="24"/>
        </w:rPr>
        <w:tab/>
      </w:r>
      <w:r w:rsidRPr="00923A85">
        <w:rPr>
          <w:sz w:val="24"/>
          <w:szCs w:val="24"/>
        </w:rPr>
        <w:tab/>
        <w:t>5.4.7.</w:t>
      </w:r>
      <w:r w:rsidRPr="00923A85">
        <w:rPr>
          <w:sz w:val="24"/>
          <w:szCs w:val="24"/>
        </w:rPr>
        <w:tab/>
        <w:t>Conclusion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44</w:t>
      </w:r>
    </w:p>
    <w:p w:rsidR="00B701D3" w:rsidRDefault="00B701D3" w:rsidP="00D35CBD">
      <w:pPr>
        <w:pStyle w:val="NoSpacing"/>
        <w:rPr>
          <w:b/>
          <w:sz w:val="24"/>
          <w:szCs w:val="24"/>
        </w:rPr>
      </w:pPr>
      <w:r>
        <w:rPr>
          <w:b/>
          <w:sz w:val="24"/>
          <w:szCs w:val="24"/>
        </w:rPr>
        <w:tab/>
        <w:t>5.5.</w:t>
      </w:r>
      <w:r>
        <w:rPr>
          <w:b/>
          <w:sz w:val="24"/>
          <w:szCs w:val="24"/>
        </w:rPr>
        <w:tab/>
        <w:t>T-Test And ANOVA Analysis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44</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 xml:space="preserve">5.5.1. </w:t>
      </w:r>
      <w:r w:rsidRPr="00923A85">
        <w:rPr>
          <w:sz w:val="24"/>
          <w:szCs w:val="24"/>
        </w:rPr>
        <w:tab/>
        <w:t>Gender T-test</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45</w:t>
      </w:r>
    </w:p>
    <w:p w:rsidR="00B701D3" w:rsidRPr="00923A85" w:rsidRDefault="00B701D3" w:rsidP="00D35CBD">
      <w:pPr>
        <w:pStyle w:val="NoSpacing"/>
        <w:rPr>
          <w:sz w:val="24"/>
          <w:szCs w:val="24"/>
        </w:rPr>
      </w:pPr>
      <w:r w:rsidRPr="00923A85">
        <w:rPr>
          <w:sz w:val="24"/>
          <w:szCs w:val="24"/>
        </w:rPr>
        <w:tab/>
      </w:r>
      <w:r w:rsidRPr="00923A85">
        <w:rPr>
          <w:sz w:val="24"/>
          <w:szCs w:val="24"/>
        </w:rPr>
        <w:tab/>
        <w:t>5.5.2.</w:t>
      </w:r>
      <w:r w:rsidRPr="00923A85">
        <w:rPr>
          <w:sz w:val="24"/>
          <w:szCs w:val="24"/>
        </w:rPr>
        <w:tab/>
        <w:t>Age ANOVA</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45</w:t>
      </w:r>
    </w:p>
    <w:p w:rsidR="00B701D3" w:rsidRPr="00923A85" w:rsidRDefault="00B701D3" w:rsidP="00D35CBD">
      <w:pPr>
        <w:pStyle w:val="NoSpacing"/>
        <w:rPr>
          <w:sz w:val="24"/>
          <w:szCs w:val="24"/>
        </w:rPr>
      </w:pPr>
      <w:r w:rsidRPr="00923A85">
        <w:rPr>
          <w:sz w:val="24"/>
          <w:szCs w:val="24"/>
        </w:rPr>
        <w:tab/>
      </w:r>
      <w:r w:rsidRPr="00923A85">
        <w:rPr>
          <w:sz w:val="24"/>
          <w:szCs w:val="24"/>
        </w:rPr>
        <w:tab/>
        <w:t xml:space="preserve">5.5.3. </w:t>
      </w:r>
      <w:r w:rsidRPr="00923A85">
        <w:rPr>
          <w:sz w:val="24"/>
          <w:szCs w:val="24"/>
        </w:rPr>
        <w:tab/>
        <w:t>Occupation ANOVA</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46</w:t>
      </w:r>
    </w:p>
    <w:p w:rsidR="00B701D3" w:rsidRPr="00923A85" w:rsidRDefault="00B701D3" w:rsidP="00D35CBD">
      <w:pPr>
        <w:pStyle w:val="NoSpacing"/>
        <w:rPr>
          <w:sz w:val="24"/>
          <w:szCs w:val="24"/>
        </w:rPr>
      </w:pPr>
      <w:r w:rsidRPr="00923A85">
        <w:rPr>
          <w:sz w:val="24"/>
          <w:szCs w:val="24"/>
        </w:rPr>
        <w:tab/>
      </w:r>
      <w:r w:rsidRPr="00923A85">
        <w:rPr>
          <w:sz w:val="24"/>
          <w:szCs w:val="24"/>
        </w:rPr>
        <w:tab/>
        <w:t>5.5.4.</w:t>
      </w:r>
      <w:r w:rsidRPr="00923A85">
        <w:rPr>
          <w:sz w:val="24"/>
          <w:szCs w:val="24"/>
        </w:rPr>
        <w:tab/>
        <w:t>Living Situation ANOVA</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48</w:t>
      </w:r>
    </w:p>
    <w:p w:rsidR="00B701D3" w:rsidRPr="00923A85" w:rsidRDefault="00B701D3" w:rsidP="00D35CBD">
      <w:pPr>
        <w:pStyle w:val="NoSpacing"/>
        <w:rPr>
          <w:sz w:val="24"/>
          <w:szCs w:val="24"/>
        </w:rPr>
      </w:pPr>
      <w:r w:rsidRPr="00923A85">
        <w:rPr>
          <w:sz w:val="24"/>
          <w:szCs w:val="24"/>
        </w:rPr>
        <w:tab/>
      </w:r>
      <w:r w:rsidRPr="00923A85">
        <w:rPr>
          <w:sz w:val="24"/>
          <w:szCs w:val="24"/>
        </w:rPr>
        <w:tab/>
        <w:t>5.5.5.</w:t>
      </w:r>
      <w:r w:rsidRPr="00923A85">
        <w:rPr>
          <w:sz w:val="24"/>
          <w:szCs w:val="24"/>
        </w:rPr>
        <w:tab/>
        <w:t>Exercise ANOVA</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49</w:t>
      </w:r>
    </w:p>
    <w:p w:rsidR="00B701D3" w:rsidRPr="00923A85" w:rsidRDefault="00B701D3" w:rsidP="00D35CBD">
      <w:pPr>
        <w:pStyle w:val="NoSpacing"/>
        <w:rPr>
          <w:sz w:val="24"/>
          <w:szCs w:val="24"/>
        </w:rPr>
      </w:pPr>
      <w:r w:rsidRPr="00923A85">
        <w:rPr>
          <w:sz w:val="24"/>
          <w:szCs w:val="24"/>
        </w:rPr>
        <w:tab/>
      </w:r>
      <w:r w:rsidRPr="00923A85">
        <w:rPr>
          <w:sz w:val="24"/>
          <w:szCs w:val="24"/>
        </w:rPr>
        <w:tab/>
        <w:t xml:space="preserve">5.5.6. </w:t>
      </w:r>
      <w:r w:rsidRPr="00923A85">
        <w:rPr>
          <w:sz w:val="24"/>
          <w:szCs w:val="24"/>
        </w:rPr>
        <w:tab/>
        <w:t>Conclusion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50</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6. </w:t>
      </w:r>
      <w:r w:rsidRPr="00C77D1C">
        <w:rPr>
          <w:b/>
          <w:sz w:val="24"/>
          <w:szCs w:val="24"/>
        </w:rPr>
        <w:t>Discussion</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r>
      <w:r>
        <w:rPr>
          <w:b/>
          <w:sz w:val="24"/>
          <w:szCs w:val="24"/>
        </w:rPr>
        <w:tab/>
        <w:t>51</w:t>
      </w:r>
    </w:p>
    <w:p w:rsidR="00B701D3" w:rsidRDefault="00B701D3" w:rsidP="00D35CBD">
      <w:pPr>
        <w:pStyle w:val="NoSpacing"/>
        <w:rPr>
          <w:b/>
          <w:sz w:val="24"/>
          <w:szCs w:val="24"/>
        </w:rPr>
      </w:pPr>
      <w:r>
        <w:rPr>
          <w:b/>
          <w:sz w:val="24"/>
          <w:szCs w:val="24"/>
        </w:rPr>
        <w:tab/>
        <w:t xml:space="preserve">6.1. </w:t>
      </w:r>
      <w:r>
        <w:rPr>
          <w:b/>
          <w:sz w:val="24"/>
          <w:szCs w:val="24"/>
        </w:rPr>
        <w:tab/>
        <w:t>Discussion And Implications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51</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6.1.1.</w:t>
      </w:r>
      <w:r w:rsidRPr="00923A85">
        <w:rPr>
          <w:sz w:val="24"/>
          <w:szCs w:val="24"/>
        </w:rPr>
        <w:tab/>
        <w:t>Conclusion</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53</w:t>
      </w:r>
    </w:p>
    <w:p w:rsidR="00B701D3" w:rsidRDefault="00B701D3" w:rsidP="00D35CBD">
      <w:pPr>
        <w:pStyle w:val="NoSpacing"/>
        <w:rPr>
          <w:b/>
          <w:sz w:val="24"/>
          <w:szCs w:val="24"/>
        </w:rPr>
      </w:pPr>
      <w:r>
        <w:rPr>
          <w:b/>
          <w:sz w:val="24"/>
          <w:szCs w:val="24"/>
        </w:rPr>
        <w:tab/>
        <w:t>6.2.</w:t>
      </w:r>
      <w:r>
        <w:rPr>
          <w:b/>
          <w:sz w:val="24"/>
          <w:szCs w:val="24"/>
        </w:rPr>
        <w:tab/>
        <w:t>Limitations and Future Research</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53</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7. </w:t>
      </w:r>
      <w:r w:rsidRPr="00C77D1C">
        <w:rPr>
          <w:b/>
          <w:sz w:val="24"/>
          <w:szCs w:val="24"/>
        </w:rPr>
        <w:t>Resources</w:t>
      </w:r>
      <w:r w:rsidRPr="00C77D1C">
        <w:rPr>
          <w:b/>
          <w:sz w:val="24"/>
          <w:szCs w:val="24"/>
        </w:rPr>
        <w:tab/>
      </w:r>
      <w:r>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t>56</w:t>
      </w:r>
    </w:p>
    <w:p w:rsidR="00B701D3" w:rsidRDefault="00B701D3" w:rsidP="00D35CBD">
      <w:pPr>
        <w:pStyle w:val="NoSpacing"/>
        <w:rPr>
          <w:b/>
          <w:sz w:val="24"/>
          <w:szCs w:val="24"/>
        </w:rPr>
      </w:pPr>
    </w:p>
    <w:p w:rsidR="00B701D3" w:rsidRDefault="00B701D3" w:rsidP="00D35CBD">
      <w:pPr>
        <w:pStyle w:val="NoSpacing"/>
        <w:rPr>
          <w:b/>
          <w:sz w:val="24"/>
          <w:szCs w:val="24"/>
        </w:rPr>
      </w:pPr>
      <w:r>
        <w:rPr>
          <w:b/>
          <w:sz w:val="24"/>
          <w:szCs w:val="24"/>
        </w:rPr>
        <w:t xml:space="preserve">8. </w:t>
      </w:r>
      <w:r w:rsidRPr="00C77D1C">
        <w:rPr>
          <w:b/>
          <w:sz w:val="24"/>
          <w:szCs w:val="24"/>
        </w:rPr>
        <w:t>Appendix</w:t>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sidRPr="00C77D1C">
        <w:rPr>
          <w:b/>
          <w:sz w:val="24"/>
          <w:szCs w:val="24"/>
        </w:rPr>
        <w:tab/>
      </w:r>
      <w:r>
        <w:rPr>
          <w:b/>
          <w:sz w:val="24"/>
          <w:szCs w:val="24"/>
        </w:rPr>
        <w:tab/>
      </w:r>
      <w:r>
        <w:rPr>
          <w:b/>
          <w:sz w:val="24"/>
          <w:szCs w:val="24"/>
        </w:rPr>
        <w:tab/>
      </w:r>
      <w:r>
        <w:rPr>
          <w:b/>
          <w:sz w:val="24"/>
          <w:szCs w:val="24"/>
        </w:rPr>
        <w:tab/>
        <w:t>58</w:t>
      </w:r>
    </w:p>
    <w:p w:rsidR="00B701D3" w:rsidRPr="00923A85" w:rsidRDefault="00B701D3" w:rsidP="00D35CBD">
      <w:pPr>
        <w:pStyle w:val="NoSpacing"/>
        <w:rPr>
          <w:sz w:val="24"/>
          <w:szCs w:val="24"/>
        </w:rPr>
      </w:pPr>
      <w:r>
        <w:rPr>
          <w:b/>
          <w:sz w:val="24"/>
          <w:szCs w:val="24"/>
        </w:rPr>
        <w:tab/>
      </w:r>
      <w:r>
        <w:rPr>
          <w:b/>
          <w:sz w:val="24"/>
          <w:szCs w:val="24"/>
        </w:rPr>
        <w:tab/>
      </w:r>
      <w:r w:rsidRPr="00923A85">
        <w:rPr>
          <w:sz w:val="24"/>
          <w:szCs w:val="24"/>
        </w:rPr>
        <w:t>Appendix 1: Factor Analysis Results</w:t>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58</w:t>
      </w:r>
    </w:p>
    <w:p w:rsidR="00B701D3" w:rsidRPr="00923A85" w:rsidRDefault="00B701D3" w:rsidP="00D35CBD">
      <w:pPr>
        <w:pStyle w:val="NoSpacing"/>
        <w:rPr>
          <w:sz w:val="24"/>
          <w:szCs w:val="24"/>
        </w:rPr>
      </w:pPr>
      <w:r w:rsidRPr="00923A85">
        <w:rPr>
          <w:sz w:val="24"/>
          <w:szCs w:val="24"/>
        </w:rPr>
        <w:tab/>
      </w:r>
      <w:r w:rsidRPr="00923A85">
        <w:rPr>
          <w:sz w:val="24"/>
          <w:szCs w:val="24"/>
        </w:rPr>
        <w:tab/>
        <w:t>Appendix 2: ANOVA</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59</w:t>
      </w:r>
    </w:p>
    <w:p w:rsidR="00B701D3" w:rsidRPr="00923A85" w:rsidRDefault="00B701D3" w:rsidP="00D35CBD">
      <w:pPr>
        <w:pStyle w:val="NoSpacing"/>
        <w:rPr>
          <w:sz w:val="24"/>
          <w:szCs w:val="24"/>
        </w:rPr>
      </w:pPr>
      <w:r w:rsidRPr="00923A85">
        <w:rPr>
          <w:sz w:val="24"/>
          <w:szCs w:val="24"/>
        </w:rPr>
        <w:tab/>
      </w:r>
      <w:r w:rsidRPr="00923A85">
        <w:rPr>
          <w:sz w:val="24"/>
          <w:szCs w:val="24"/>
        </w:rPr>
        <w:tab/>
        <w:t xml:space="preserve">Appendix 3: Pictures </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64</w:t>
      </w:r>
    </w:p>
    <w:p w:rsidR="00B701D3" w:rsidRPr="00923A85" w:rsidRDefault="00B701D3" w:rsidP="00D35CBD">
      <w:pPr>
        <w:pStyle w:val="NoSpacing"/>
        <w:rPr>
          <w:sz w:val="24"/>
          <w:szCs w:val="24"/>
        </w:rPr>
      </w:pPr>
      <w:r w:rsidRPr="00923A85">
        <w:rPr>
          <w:sz w:val="24"/>
          <w:szCs w:val="24"/>
        </w:rPr>
        <w:tab/>
      </w:r>
      <w:r w:rsidRPr="00923A85">
        <w:rPr>
          <w:sz w:val="24"/>
          <w:szCs w:val="24"/>
        </w:rPr>
        <w:tab/>
        <w:t>Appendix 4: Survey</w:t>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sidRPr="00923A85">
        <w:rPr>
          <w:sz w:val="24"/>
          <w:szCs w:val="24"/>
        </w:rPr>
        <w:tab/>
      </w:r>
      <w:r>
        <w:rPr>
          <w:sz w:val="24"/>
          <w:szCs w:val="24"/>
        </w:rPr>
        <w:tab/>
      </w:r>
      <w:r>
        <w:rPr>
          <w:sz w:val="24"/>
          <w:szCs w:val="24"/>
        </w:rPr>
        <w:tab/>
        <w:t>65</w:t>
      </w:r>
    </w:p>
    <w:p w:rsidR="00B701D3" w:rsidRDefault="00B701D3" w:rsidP="00EC0E18">
      <w:pPr>
        <w:pStyle w:val="NoSpacing"/>
        <w:spacing w:line="360" w:lineRule="auto"/>
        <w:rPr>
          <w:sz w:val="24"/>
          <w:szCs w:val="24"/>
        </w:rPr>
      </w:pPr>
    </w:p>
    <w:p w:rsidR="00B701D3" w:rsidRDefault="00B701D3" w:rsidP="00EC0E18">
      <w:pPr>
        <w:pStyle w:val="NoSpacing"/>
        <w:spacing w:line="360" w:lineRule="auto"/>
        <w:rPr>
          <w:sz w:val="24"/>
          <w:szCs w:val="24"/>
        </w:rPr>
      </w:pPr>
    </w:p>
    <w:p w:rsidR="00B701D3" w:rsidRDefault="00B701D3" w:rsidP="00EC0E18">
      <w:pPr>
        <w:pStyle w:val="NoSpacing"/>
        <w:spacing w:line="360" w:lineRule="auto"/>
        <w:rPr>
          <w:b/>
          <w:sz w:val="24"/>
          <w:szCs w:val="24"/>
        </w:rPr>
      </w:pPr>
    </w:p>
    <w:p w:rsidR="00B701D3" w:rsidRPr="00242A84" w:rsidRDefault="00B701D3" w:rsidP="00312950">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 xml:space="preserve">1. </w:t>
      </w:r>
      <w:r w:rsidRPr="00242A84">
        <w:rPr>
          <w:b/>
          <w:sz w:val="28"/>
          <w:szCs w:val="28"/>
        </w:rPr>
        <w:t>Introduction</w:t>
      </w:r>
    </w:p>
    <w:p w:rsidR="00B701D3" w:rsidRDefault="00B701D3" w:rsidP="00EC0E18">
      <w:pPr>
        <w:pStyle w:val="NoSpacing"/>
        <w:jc w:val="both"/>
        <w:rPr>
          <w:sz w:val="24"/>
          <w:szCs w:val="24"/>
        </w:rPr>
      </w:pPr>
    </w:p>
    <w:p w:rsidR="00B701D3" w:rsidRDefault="00B701D3" w:rsidP="00EC0E18">
      <w:pPr>
        <w:pStyle w:val="NoSpacing"/>
        <w:jc w:val="both"/>
        <w:rPr>
          <w:sz w:val="24"/>
          <w:szCs w:val="24"/>
        </w:rPr>
      </w:pPr>
      <w:r w:rsidRPr="00242A84">
        <w:rPr>
          <w:sz w:val="24"/>
          <w:szCs w:val="24"/>
        </w:rPr>
        <w:t>The pharmaceutical industry</w:t>
      </w:r>
      <w:r>
        <w:rPr>
          <w:sz w:val="24"/>
          <w:szCs w:val="24"/>
        </w:rPr>
        <w:t xml:space="preserve"> is an interesting market where it is generally believed that marketing plays a different role in contrast to other consumer goods industries. Furthermore, an interesting aspect of the pharmaceutical industry with regards to marketing, is that before patent expiry medicine have to recover huge research and development (R&amp;D) costs and have to be a success, and after patent expiry all resources are pulled from the medicine and is treated as a “cash cow”. In addition, i</w:t>
      </w:r>
      <w:r w:rsidRPr="00946D89">
        <w:rPr>
          <w:sz w:val="24"/>
          <w:szCs w:val="24"/>
        </w:rPr>
        <w:t xml:space="preserve">n recent times much has been written about the lacking trust that consumers have in pharmaceutical companies and their medicine. </w:t>
      </w:r>
      <w:r>
        <w:rPr>
          <w:sz w:val="24"/>
          <w:szCs w:val="24"/>
        </w:rPr>
        <w:t>Moreover</w:t>
      </w:r>
      <w:r w:rsidRPr="00946D89">
        <w:rPr>
          <w:sz w:val="24"/>
          <w:szCs w:val="24"/>
        </w:rPr>
        <w:t>, the recent swine flu has once again raced the issue of trust in medicine; consumers questioned whether the drug was safe enough for their children.</w:t>
      </w:r>
      <w:r>
        <w:rPr>
          <w:sz w:val="24"/>
          <w:szCs w:val="24"/>
        </w:rPr>
        <w:t xml:space="preserve"> Also, the pharmaceutical industry is often criticized about their production focus of developing molecule vs. brands. Finally, the behavior of pharmaceutical companies are often ethically questioned, as well as the prescribing behavior of physicians. For the reasons mentioned above, it would be interesting to research the concepts of trust and loyalty in the pharmaceutical industry.</w:t>
      </w:r>
    </w:p>
    <w:p w:rsidR="00B701D3" w:rsidRDefault="00B701D3" w:rsidP="00EC0E18">
      <w:pPr>
        <w:pStyle w:val="NoSpacing"/>
        <w:jc w:val="both"/>
        <w:rPr>
          <w:sz w:val="24"/>
          <w:szCs w:val="24"/>
        </w:rPr>
      </w:pPr>
      <w:r>
        <w:rPr>
          <w:sz w:val="24"/>
          <w:szCs w:val="24"/>
        </w:rPr>
        <w:t xml:space="preserve">In this research study, the main research topic is to investigate which items can influence one’s trust in a prescribed medicine and as a result one’s loyalty to that medicine. In relation to this main topic, consumer’s opinion about pharmaceutical companies, medicine in general, and their physician will be investigated. Moreover, consumers are asked whether they know the producers behind the medicine. </w:t>
      </w:r>
    </w:p>
    <w:p w:rsidR="00B701D3" w:rsidRDefault="00B701D3" w:rsidP="00EC0E18">
      <w:pPr>
        <w:pStyle w:val="NoSpacing"/>
        <w:jc w:val="both"/>
        <w:rPr>
          <w:sz w:val="24"/>
          <w:szCs w:val="24"/>
        </w:rPr>
      </w:pPr>
      <w:r>
        <w:rPr>
          <w:sz w:val="24"/>
          <w:szCs w:val="24"/>
        </w:rPr>
        <w:t xml:space="preserve">Concepts relating to trust and loyalty will be discussed in the theory section. The discussion of the concepts also lead to the formation of the concepts to be used in the conducted research. </w:t>
      </w:r>
    </w:p>
    <w:p w:rsidR="00B701D3" w:rsidRDefault="00B701D3" w:rsidP="00EC0E18">
      <w:pPr>
        <w:pStyle w:val="NoSpacing"/>
        <w:jc w:val="both"/>
        <w:rPr>
          <w:sz w:val="24"/>
          <w:szCs w:val="24"/>
        </w:rPr>
      </w:pPr>
      <w:r>
        <w:rPr>
          <w:sz w:val="24"/>
          <w:szCs w:val="24"/>
        </w:rPr>
        <w:t xml:space="preserve">The method used for the research is that of a survey. Of the designed survey, 172 people filled out the survey, however, 160 of these completed surveys were used in a factor, regression, t-test, and ANOVA analysis. </w:t>
      </w:r>
    </w:p>
    <w:p w:rsidR="00B701D3" w:rsidRPr="00242A84" w:rsidRDefault="00B701D3" w:rsidP="00EC0E18">
      <w:pPr>
        <w:pStyle w:val="NoSpacing"/>
        <w:jc w:val="both"/>
        <w:rPr>
          <w:sz w:val="24"/>
          <w:szCs w:val="24"/>
        </w:rPr>
      </w:pPr>
      <w:r>
        <w:rPr>
          <w:sz w:val="24"/>
          <w:szCs w:val="24"/>
        </w:rPr>
        <w:t xml:space="preserve">The research study will complete with an analysis and discussion of the research results including managerial implications and suggestions for future research. </w:t>
      </w:r>
    </w:p>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Pr="00E56914" w:rsidRDefault="00B701D3" w:rsidP="00312950">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2. Theory</w:t>
      </w:r>
    </w:p>
    <w:p w:rsidR="00B701D3" w:rsidRPr="00580AEC" w:rsidRDefault="00B701D3" w:rsidP="00EC0E18">
      <w:pPr>
        <w:pStyle w:val="NoSpacing"/>
        <w:rPr>
          <w:sz w:val="24"/>
          <w:szCs w:val="24"/>
        </w:rPr>
      </w:pPr>
    </w:p>
    <w:p w:rsidR="00B701D3" w:rsidRPr="00FE7E7D" w:rsidRDefault="00B701D3" w:rsidP="00EC0E18">
      <w:pPr>
        <w:pStyle w:val="NoSpacing"/>
        <w:pBdr>
          <w:bottom w:val="single" w:sz="4" w:space="1" w:color="auto"/>
        </w:pBdr>
        <w:jc w:val="center"/>
        <w:rPr>
          <w:b/>
          <w:sz w:val="26"/>
          <w:szCs w:val="26"/>
        </w:rPr>
      </w:pPr>
      <w:r>
        <w:rPr>
          <w:b/>
          <w:sz w:val="26"/>
          <w:szCs w:val="26"/>
        </w:rPr>
        <w:t xml:space="preserve">2.1. </w:t>
      </w:r>
      <w:r w:rsidRPr="00FE7E7D">
        <w:rPr>
          <w:b/>
          <w:sz w:val="26"/>
          <w:szCs w:val="26"/>
        </w:rPr>
        <w:t>The Pharmaceutical Industry, How It Is Different</w:t>
      </w:r>
    </w:p>
    <w:p w:rsidR="00B701D3" w:rsidRDefault="00B701D3" w:rsidP="00EC0E18">
      <w:pPr>
        <w:pStyle w:val="NoSpacing"/>
        <w:rPr>
          <w:sz w:val="24"/>
          <w:szCs w:val="24"/>
        </w:rPr>
      </w:pPr>
    </w:p>
    <w:p w:rsidR="00B701D3" w:rsidRPr="002A438A" w:rsidRDefault="00B701D3" w:rsidP="00EC0E18">
      <w:pPr>
        <w:pStyle w:val="NoSpacing"/>
        <w:jc w:val="both"/>
        <w:rPr>
          <w:sz w:val="24"/>
          <w:szCs w:val="24"/>
        </w:rPr>
      </w:pPr>
      <w:r w:rsidRPr="002A438A">
        <w:rPr>
          <w:sz w:val="24"/>
          <w:szCs w:val="24"/>
        </w:rPr>
        <w:t>The pharmaceutical industry is often seen as a difficult industry for marketers to operate in</w:t>
      </w:r>
      <w:r>
        <w:rPr>
          <w:sz w:val="24"/>
          <w:szCs w:val="24"/>
        </w:rPr>
        <w:t xml:space="preserve"> because of the two opposing marketing aspects of it</w:t>
      </w:r>
      <w:r w:rsidRPr="002A438A">
        <w:rPr>
          <w:sz w:val="24"/>
          <w:szCs w:val="24"/>
        </w:rPr>
        <w:t>. In this paper will be focused on prescription drugs instead of both over the counter and prescription drugs. Reason for this is that conclusions will be made about the difference between the pharmaceutical industry and other consumer goods industries and that in this context over the counter drugs are often regarded to as fast moving consumer goods</w:t>
      </w:r>
      <w:r>
        <w:rPr>
          <w:sz w:val="24"/>
          <w:szCs w:val="24"/>
        </w:rPr>
        <w:t xml:space="preserve"> (Blackett and Harrison 2001, p.37). </w:t>
      </w:r>
      <w:r w:rsidRPr="002A438A">
        <w:rPr>
          <w:sz w:val="24"/>
          <w:szCs w:val="24"/>
        </w:rPr>
        <w:t xml:space="preserve">The next section will provide an overview of in which manners the pharmaceutical industry differs from other consumer goods industries. </w:t>
      </w:r>
    </w:p>
    <w:p w:rsidR="00B701D3" w:rsidRDefault="00B701D3" w:rsidP="00EC0E18">
      <w:pPr>
        <w:pStyle w:val="NoSpacing"/>
        <w:jc w:val="both"/>
        <w:rPr>
          <w:sz w:val="24"/>
          <w:szCs w:val="24"/>
        </w:rPr>
      </w:pPr>
    </w:p>
    <w:p w:rsidR="00B701D3" w:rsidRDefault="00B701D3" w:rsidP="00EC0E18">
      <w:pPr>
        <w:pStyle w:val="NoSpacing"/>
        <w:jc w:val="both"/>
        <w:rPr>
          <w:sz w:val="24"/>
          <w:szCs w:val="24"/>
        </w:rPr>
      </w:pPr>
      <w:r>
        <w:rPr>
          <w:sz w:val="24"/>
          <w:szCs w:val="24"/>
        </w:rPr>
        <w:t xml:space="preserve">To begin with, the pharmaceutical industry differs in that consumer brands are suggested to have a different lifetime than pharmaceutical brands. Pharmaceutical brands are only thought to last a short period of time while consumer brands can last for a long time (Moss 2007, p.315). </w:t>
      </w:r>
      <w:r w:rsidRPr="00FD7228">
        <w:rPr>
          <w:sz w:val="24"/>
          <w:szCs w:val="24"/>
        </w:rPr>
        <w:t>As Moss (2007, p.316) states, pharmaceutical brands generally have a period of 10-15 years of sales until their patent expires and generics take over the market.</w:t>
      </w:r>
      <w:r>
        <w:rPr>
          <w:sz w:val="24"/>
          <w:szCs w:val="24"/>
        </w:rPr>
        <w:t xml:space="preserve"> In contrast, as Moss (2008, p.287) suggests, consumer brands usually exist over 50 years.  </w:t>
      </w:r>
    </w:p>
    <w:p w:rsidR="00B701D3" w:rsidRDefault="00B701D3" w:rsidP="00EC0E18">
      <w:pPr>
        <w:pStyle w:val="NoSpacing"/>
        <w:jc w:val="both"/>
        <w:rPr>
          <w:sz w:val="24"/>
          <w:szCs w:val="24"/>
        </w:rPr>
      </w:pPr>
      <w:r>
        <w:rPr>
          <w:sz w:val="24"/>
          <w:szCs w:val="24"/>
        </w:rPr>
        <w:t>Another dissimilarity concerns the research and development. Moss (2007, p.315) states that in relative terms there is a shorter research and development (R&amp;D) cycle for consumer brands</w:t>
      </w:r>
      <w:r w:rsidRPr="00DB0E27">
        <w:rPr>
          <w:sz w:val="24"/>
          <w:szCs w:val="24"/>
        </w:rPr>
        <w:t xml:space="preserve">. </w:t>
      </w:r>
      <w:r>
        <w:rPr>
          <w:sz w:val="24"/>
          <w:szCs w:val="24"/>
        </w:rPr>
        <w:t xml:space="preserve">Reason for this difference are the time consuming clinical trials that the FDA requires pharmaceutical companies to complete before approval for a drug can be given. In addition to the time, Moss (2007, p.316) states that the R&amp;D cycle in the pharmaceutical industry is also risky and extremely expensive. </w:t>
      </w:r>
    </w:p>
    <w:p w:rsidR="00B701D3" w:rsidRDefault="00B701D3" w:rsidP="00EC0E18">
      <w:pPr>
        <w:pStyle w:val="NoSpacing"/>
        <w:jc w:val="both"/>
        <w:rPr>
          <w:sz w:val="24"/>
          <w:szCs w:val="24"/>
        </w:rPr>
      </w:pPr>
      <w:r>
        <w:rPr>
          <w:sz w:val="24"/>
          <w:szCs w:val="24"/>
        </w:rPr>
        <w:t>A third difference between the pharmaceutical industry and other consumer goods industries is that of brand name leveraging. With regards to brand name leveraging Moss and Schuiling (2003, p.60) state that it is difficult to transfer a brand name from one molecule to another, since with patent expiry a new molecule needs to be registered. In addition, it might not be smart to leverage certain side effects of safety risk associated with one molecule to another.</w:t>
      </w:r>
    </w:p>
    <w:p w:rsidR="00B701D3" w:rsidRDefault="00B701D3" w:rsidP="00EC0E18">
      <w:pPr>
        <w:pStyle w:val="NoSpacing"/>
        <w:jc w:val="both"/>
        <w:rPr>
          <w:sz w:val="24"/>
          <w:szCs w:val="24"/>
        </w:rPr>
      </w:pPr>
      <w:r>
        <w:rPr>
          <w:sz w:val="24"/>
          <w:szCs w:val="24"/>
        </w:rPr>
        <w:t xml:space="preserve">Moreover, a critical variation of the pharmaceutical industry is that consumers do not have direct access to the product. There is always a role of the physician who needs to prescribe the medicine and the pharmacist who needs a prescription to sell to the consumer. </w:t>
      </w:r>
    </w:p>
    <w:p w:rsidR="00B701D3" w:rsidRDefault="00B701D3" w:rsidP="00EC0E18">
      <w:pPr>
        <w:pStyle w:val="NoSpacing"/>
        <w:jc w:val="both"/>
        <w:rPr>
          <w:sz w:val="24"/>
          <w:szCs w:val="24"/>
        </w:rPr>
      </w:pPr>
      <w:r>
        <w:rPr>
          <w:sz w:val="24"/>
          <w:szCs w:val="24"/>
        </w:rPr>
        <w:t xml:space="preserve">The contrasting focus with regards to strategy is a fifth difference between the industries. As Moss (2007, p.315) states, pharmaceutical companies are believed to have a product creation focus in contrast to the brand creation focus of other consumer goods markets. </w:t>
      </w:r>
    </w:p>
    <w:p w:rsidR="00B701D3" w:rsidRDefault="00B701D3" w:rsidP="00EC0E18">
      <w:pPr>
        <w:pStyle w:val="NoSpacing"/>
        <w:jc w:val="both"/>
        <w:rPr>
          <w:sz w:val="24"/>
          <w:szCs w:val="24"/>
        </w:rPr>
      </w:pPr>
      <w:r>
        <w:rPr>
          <w:sz w:val="24"/>
          <w:szCs w:val="24"/>
        </w:rPr>
        <w:t xml:space="preserve">Furthermore, in contrast to the other consumer goods markets, the pharmaceutical industry needs to account for heavy regulation regarding their marketing efforts. For example, the number of sales visits and direct to consumer advertising are heavily regulated by governments. </w:t>
      </w:r>
    </w:p>
    <w:p w:rsidR="00B701D3" w:rsidRDefault="00B701D3" w:rsidP="00EC0E18">
      <w:pPr>
        <w:pStyle w:val="NoSpacing"/>
        <w:jc w:val="both"/>
        <w:rPr>
          <w:sz w:val="24"/>
          <w:szCs w:val="24"/>
        </w:rPr>
      </w:pPr>
      <w:r>
        <w:rPr>
          <w:sz w:val="24"/>
          <w:szCs w:val="24"/>
        </w:rPr>
        <w:t xml:space="preserve">Another distinction for the pharmaceutical industry in comparison to that of other consumer goods industries is that with the purchase of the drug you also receive a guideline for the treatment. Which means satisfaction of the use of a good may also depend on the compliance of the user to the suggested treatment. However, as Blackett and Harrision (2001, p.48) suggest, the physician and pharmaceutical company play a role in the provision of compliance information and, therefore, the success of a drug depends both on compliance and information provision. </w:t>
      </w:r>
    </w:p>
    <w:p w:rsidR="00B701D3" w:rsidRDefault="00B701D3" w:rsidP="00EC0E18">
      <w:pPr>
        <w:pStyle w:val="NoSpacing"/>
        <w:jc w:val="both"/>
        <w:rPr>
          <w:sz w:val="24"/>
          <w:szCs w:val="24"/>
        </w:rPr>
      </w:pPr>
    </w:p>
    <w:p w:rsidR="00B701D3" w:rsidRDefault="00B701D3" w:rsidP="00EC0E18">
      <w:pPr>
        <w:pStyle w:val="NoSpacing"/>
        <w:jc w:val="both"/>
        <w:rPr>
          <w:sz w:val="24"/>
          <w:szCs w:val="24"/>
        </w:rPr>
      </w:pPr>
      <w:r>
        <w:rPr>
          <w:sz w:val="24"/>
          <w:szCs w:val="24"/>
        </w:rPr>
        <w:t>To conclude, there are various contrasts between the pharmaceutical industry and that of other consumer goods industries. These differences make it interesting to investigate the pharmaceutical industry in more detail, including the importance of trust and loyalty in the industry.</w:t>
      </w:r>
    </w:p>
    <w:p w:rsidR="00B701D3" w:rsidRPr="00FE7E7D" w:rsidRDefault="00B701D3" w:rsidP="00EC0E18">
      <w:pPr>
        <w:pStyle w:val="NoSpacing"/>
        <w:rPr>
          <w:sz w:val="26"/>
          <w:szCs w:val="26"/>
        </w:rPr>
      </w:pPr>
    </w:p>
    <w:p w:rsidR="00B701D3" w:rsidRPr="00FE7E7D" w:rsidRDefault="00B701D3" w:rsidP="00EC0E18">
      <w:pPr>
        <w:pStyle w:val="NoSpacing"/>
        <w:pBdr>
          <w:bottom w:val="single" w:sz="4" w:space="1" w:color="auto"/>
        </w:pBdr>
        <w:jc w:val="center"/>
        <w:rPr>
          <w:b/>
          <w:sz w:val="26"/>
          <w:szCs w:val="26"/>
        </w:rPr>
      </w:pPr>
      <w:r>
        <w:rPr>
          <w:b/>
          <w:sz w:val="26"/>
          <w:szCs w:val="26"/>
        </w:rPr>
        <w:t xml:space="preserve">2.2. </w:t>
      </w:r>
      <w:r w:rsidRPr="00FE7E7D">
        <w:rPr>
          <w:b/>
          <w:sz w:val="26"/>
          <w:szCs w:val="26"/>
        </w:rPr>
        <w:t>Proposed Model</w:t>
      </w:r>
    </w:p>
    <w:p w:rsidR="00B701D3" w:rsidRPr="00580AEC"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 xml:space="preserve">Picture 1: </w:t>
      </w:r>
      <w:r w:rsidRPr="00333BAA">
        <w:rPr>
          <w:sz w:val="24"/>
          <w:szCs w:val="24"/>
        </w:rPr>
        <w:t>Proposed Model of factors that can influence one’s trust in a prescribed medicine</w:t>
      </w:r>
    </w:p>
    <w:p w:rsidR="00B701D3" w:rsidRDefault="00B701D3" w:rsidP="00EC0E18">
      <w:pPr>
        <w:pStyle w:val="NoSpacing"/>
        <w:rPr>
          <w:sz w:val="24"/>
          <w:szCs w:val="24"/>
        </w:rPr>
      </w:pPr>
    </w:p>
    <w:p w:rsidR="00B701D3" w:rsidRDefault="00B701D3" w:rsidP="00EC0E18">
      <w:pPr>
        <w:pStyle w:val="NoSpacing"/>
        <w:rPr>
          <w:sz w:val="24"/>
          <w:szCs w:val="24"/>
        </w:rPr>
      </w:pPr>
      <w:r w:rsidRPr="0065161C">
        <w:rPr>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53pt;height:237pt;visibility:visible">
            <v:imagedata r:id="rId7" o:title=""/>
          </v:shape>
        </w:pict>
      </w:r>
    </w:p>
    <w:p w:rsidR="00B701D3" w:rsidRDefault="00B701D3" w:rsidP="00EC0E18">
      <w:pPr>
        <w:pStyle w:val="NoSpacing"/>
        <w:rPr>
          <w:sz w:val="24"/>
          <w:szCs w:val="24"/>
        </w:rPr>
      </w:pPr>
    </w:p>
    <w:p w:rsidR="00B701D3" w:rsidRPr="00FE7E7D" w:rsidRDefault="00B701D3" w:rsidP="00EC0E18">
      <w:pPr>
        <w:pStyle w:val="NoSpacing"/>
        <w:pBdr>
          <w:bottom w:val="single" w:sz="4" w:space="1" w:color="auto"/>
        </w:pBdr>
        <w:jc w:val="center"/>
        <w:rPr>
          <w:b/>
          <w:sz w:val="26"/>
          <w:szCs w:val="26"/>
        </w:rPr>
      </w:pPr>
      <w:r>
        <w:rPr>
          <w:b/>
          <w:sz w:val="26"/>
          <w:szCs w:val="26"/>
        </w:rPr>
        <w:t xml:space="preserve">2.3. </w:t>
      </w:r>
      <w:r w:rsidRPr="00FE7E7D">
        <w:rPr>
          <w:b/>
          <w:sz w:val="26"/>
          <w:szCs w:val="26"/>
        </w:rPr>
        <w:t>Loyalty</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 xml:space="preserve">Trust is suggested to be a driver for loyalty. To better understand the influence of trust on loyalty, the concept of loyalty will be explained in this section. </w:t>
      </w:r>
    </w:p>
    <w:p w:rsidR="00B701D3" w:rsidRDefault="00B701D3" w:rsidP="00EC0E18">
      <w:pPr>
        <w:pStyle w:val="NoSpacing"/>
        <w:jc w:val="both"/>
        <w:rPr>
          <w:sz w:val="24"/>
          <w:szCs w:val="24"/>
        </w:rPr>
      </w:pPr>
      <w:r>
        <w:rPr>
          <w:sz w:val="24"/>
          <w:szCs w:val="24"/>
        </w:rPr>
        <w:t xml:space="preserve">Loyalty is suggested and proved to be of importance in business but also in everyday life. Besides the business world and a person’s everyday life, I believe loyalty also to be of importance in the pharmaceutical industry. There are many visions of what loyalty depends on. The antecedent of loyalty, trust, is relevant in this research and will therefore be discussed in more detail. </w:t>
      </w:r>
    </w:p>
    <w:p w:rsidR="00B701D3" w:rsidRDefault="00B701D3" w:rsidP="00EC0E18">
      <w:pPr>
        <w:pStyle w:val="NoSpacing"/>
        <w:rPr>
          <w:b/>
          <w:sz w:val="24"/>
          <w:szCs w:val="24"/>
        </w:rPr>
      </w:pPr>
    </w:p>
    <w:p w:rsidR="00B701D3" w:rsidRPr="00B12ECF" w:rsidRDefault="00B701D3" w:rsidP="00EC0E18">
      <w:pPr>
        <w:pStyle w:val="NoSpacing"/>
        <w:jc w:val="center"/>
        <w:rPr>
          <w:b/>
          <w:sz w:val="24"/>
          <w:szCs w:val="24"/>
        </w:rPr>
      </w:pPr>
      <w:r>
        <w:rPr>
          <w:b/>
          <w:sz w:val="24"/>
          <w:szCs w:val="24"/>
        </w:rPr>
        <w:t>2.3.1. Loyalty I</w:t>
      </w:r>
      <w:r w:rsidRPr="00B12ECF">
        <w:rPr>
          <w:b/>
          <w:sz w:val="24"/>
          <w:szCs w:val="24"/>
        </w:rPr>
        <w:t>n Previous Research</w:t>
      </w:r>
    </w:p>
    <w:p w:rsidR="00B701D3" w:rsidRPr="00FE7E7D" w:rsidRDefault="00B701D3" w:rsidP="00EC0E18">
      <w:pPr>
        <w:pStyle w:val="NoSpacing"/>
        <w:jc w:val="center"/>
        <w:rPr>
          <w:b/>
          <w:i/>
          <w:sz w:val="24"/>
          <w:szCs w:val="24"/>
        </w:rPr>
      </w:pPr>
    </w:p>
    <w:p w:rsidR="00B701D3" w:rsidRPr="00076416" w:rsidRDefault="00B701D3" w:rsidP="00EC0E18">
      <w:pPr>
        <w:pStyle w:val="NoSpacing"/>
        <w:jc w:val="both"/>
        <w:rPr>
          <w:sz w:val="24"/>
          <w:szCs w:val="24"/>
        </w:rPr>
      </w:pPr>
      <w:r w:rsidRPr="00076416">
        <w:rPr>
          <w:sz w:val="24"/>
          <w:szCs w:val="24"/>
        </w:rPr>
        <w:t xml:space="preserve">Brand loyalty is a widely discussed item. However, no such unified definition of brand loyalty has been formed. In the section below, I will discuss different views and definitions of the term brand loyalty. </w:t>
      </w:r>
    </w:p>
    <w:p w:rsidR="00B701D3" w:rsidRPr="00532CEB" w:rsidRDefault="00B701D3" w:rsidP="00EC0E18">
      <w:pPr>
        <w:pStyle w:val="NoSpacing"/>
        <w:jc w:val="both"/>
        <w:rPr>
          <w:sz w:val="24"/>
          <w:szCs w:val="24"/>
        </w:rPr>
      </w:pPr>
      <w:r w:rsidRPr="00532CEB">
        <w:rPr>
          <w:sz w:val="24"/>
          <w:szCs w:val="24"/>
        </w:rPr>
        <w:t xml:space="preserve">It is generally believed that brand loyalty leads to certain marketing advantages. In the article of Chaudhuri and Holbrook </w:t>
      </w:r>
      <w:r>
        <w:rPr>
          <w:sz w:val="24"/>
          <w:szCs w:val="24"/>
        </w:rPr>
        <w:t xml:space="preserve">(2001, p.81) </w:t>
      </w:r>
      <w:r w:rsidRPr="00532CEB">
        <w:rPr>
          <w:sz w:val="24"/>
          <w:szCs w:val="24"/>
        </w:rPr>
        <w:t>they discuss Aaker’s findings that brand loyalty may lead to more new customers, reduced marketing costs, and greater trade leverage. The</w:t>
      </w:r>
      <w:r>
        <w:rPr>
          <w:sz w:val="24"/>
          <w:szCs w:val="24"/>
        </w:rPr>
        <w:t xml:space="preserve"> writers</w:t>
      </w:r>
      <w:r w:rsidRPr="00532CEB">
        <w:rPr>
          <w:sz w:val="24"/>
          <w:szCs w:val="24"/>
        </w:rPr>
        <w:t xml:space="preserve"> furthermore suggest</w:t>
      </w:r>
      <w:r>
        <w:rPr>
          <w:sz w:val="24"/>
          <w:szCs w:val="24"/>
        </w:rPr>
        <w:t>, based on D</w:t>
      </w:r>
      <w:r w:rsidRPr="00532CEB">
        <w:rPr>
          <w:sz w:val="24"/>
          <w:szCs w:val="24"/>
        </w:rPr>
        <w:t>ick and Basu’s work</w:t>
      </w:r>
      <w:r>
        <w:rPr>
          <w:sz w:val="24"/>
          <w:szCs w:val="24"/>
        </w:rPr>
        <w:t>,</w:t>
      </w:r>
      <w:r w:rsidRPr="00532CEB">
        <w:rPr>
          <w:sz w:val="24"/>
          <w:szCs w:val="24"/>
        </w:rPr>
        <w:t xml:space="preserve"> </w:t>
      </w:r>
      <w:r>
        <w:rPr>
          <w:sz w:val="24"/>
          <w:szCs w:val="24"/>
        </w:rPr>
        <w:t xml:space="preserve">that </w:t>
      </w:r>
      <w:r w:rsidRPr="00532CEB">
        <w:rPr>
          <w:sz w:val="24"/>
          <w:szCs w:val="24"/>
        </w:rPr>
        <w:t>other marketing advantages can be that there is greater resistance among loyal consumers to competitive strategies and favorable worth of mouth.</w:t>
      </w:r>
    </w:p>
    <w:p w:rsidR="00B701D3" w:rsidRPr="000439F5" w:rsidRDefault="00B701D3" w:rsidP="00EC0E18">
      <w:pPr>
        <w:pStyle w:val="NoSpacing"/>
        <w:jc w:val="both"/>
        <w:rPr>
          <w:sz w:val="24"/>
          <w:szCs w:val="24"/>
        </w:rPr>
      </w:pPr>
      <w:r w:rsidRPr="000439F5">
        <w:rPr>
          <w:sz w:val="24"/>
          <w:szCs w:val="24"/>
        </w:rPr>
        <w:t xml:space="preserve">In the article by Chaudhuri and Holbrook </w:t>
      </w:r>
      <w:r>
        <w:rPr>
          <w:sz w:val="24"/>
          <w:szCs w:val="24"/>
        </w:rPr>
        <w:t>(2001, p.82) the work of</w:t>
      </w:r>
      <w:r w:rsidRPr="000439F5">
        <w:rPr>
          <w:sz w:val="24"/>
          <w:szCs w:val="24"/>
        </w:rPr>
        <w:t xml:space="preserve"> Oliver </w:t>
      </w:r>
      <w:r>
        <w:rPr>
          <w:sz w:val="24"/>
          <w:szCs w:val="24"/>
        </w:rPr>
        <w:t xml:space="preserve">is quoted </w:t>
      </w:r>
      <w:r w:rsidRPr="000439F5">
        <w:rPr>
          <w:sz w:val="24"/>
          <w:szCs w:val="24"/>
        </w:rPr>
        <w:t>in defining brand loyalty as:</w:t>
      </w:r>
      <w:r>
        <w:rPr>
          <w:sz w:val="24"/>
          <w:szCs w:val="24"/>
        </w:rPr>
        <w:t xml:space="preserve"> “</w:t>
      </w:r>
      <w:r w:rsidRPr="000439F5">
        <w:rPr>
          <w:sz w:val="24"/>
          <w:szCs w:val="24"/>
        </w:rPr>
        <w:t>A deeply held commitment to rebuy or repatrionize a preferred product/service consistently in the future, thereby causing a repetitive same-brand or same brand-set purchasing, despite situational influences and marketing efforts having the potential to cause switching behavior</w:t>
      </w:r>
      <w:r>
        <w:rPr>
          <w:sz w:val="24"/>
          <w:szCs w:val="24"/>
        </w:rPr>
        <w:t>”</w:t>
      </w:r>
      <w:r w:rsidRPr="000439F5">
        <w:rPr>
          <w:sz w:val="24"/>
          <w:szCs w:val="24"/>
        </w:rPr>
        <w:t>.</w:t>
      </w:r>
    </w:p>
    <w:p w:rsidR="00B701D3" w:rsidRPr="007E570A" w:rsidRDefault="00B701D3" w:rsidP="00EC0E18">
      <w:pPr>
        <w:pStyle w:val="NoSpacing"/>
        <w:jc w:val="both"/>
        <w:rPr>
          <w:sz w:val="24"/>
          <w:szCs w:val="24"/>
        </w:rPr>
      </w:pPr>
      <w:r w:rsidRPr="007E570A">
        <w:rPr>
          <w:sz w:val="24"/>
          <w:szCs w:val="24"/>
        </w:rPr>
        <w:t xml:space="preserve">George Day </w:t>
      </w:r>
      <w:r w:rsidRPr="00955F23">
        <w:rPr>
          <w:sz w:val="24"/>
          <w:szCs w:val="24"/>
        </w:rPr>
        <w:t>(1969, p.29)</w:t>
      </w:r>
      <w:r>
        <w:rPr>
          <w:sz w:val="24"/>
          <w:szCs w:val="24"/>
        </w:rPr>
        <w:t xml:space="preserve"> </w:t>
      </w:r>
      <w:r w:rsidRPr="007E570A">
        <w:rPr>
          <w:sz w:val="24"/>
          <w:szCs w:val="24"/>
        </w:rPr>
        <w:t>suggest</w:t>
      </w:r>
      <w:r>
        <w:rPr>
          <w:sz w:val="24"/>
          <w:szCs w:val="24"/>
        </w:rPr>
        <w:t>s</w:t>
      </w:r>
      <w:r w:rsidRPr="007E570A">
        <w:rPr>
          <w:sz w:val="24"/>
          <w:szCs w:val="24"/>
        </w:rPr>
        <w:t xml:space="preserve"> that “there is more to brand loyalty than just consistent buying of the same brand-attitudes, for instance”. This statement is in line with Chaudhuri and Hollbrook </w:t>
      </w:r>
      <w:r w:rsidRPr="00CB08F4">
        <w:rPr>
          <w:sz w:val="24"/>
          <w:szCs w:val="24"/>
        </w:rPr>
        <w:t>(2001, p.81)</w:t>
      </w:r>
      <w:r>
        <w:rPr>
          <w:sz w:val="24"/>
          <w:szCs w:val="24"/>
        </w:rPr>
        <w:t xml:space="preserve"> </w:t>
      </w:r>
      <w:r w:rsidRPr="007E570A">
        <w:rPr>
          <w:sz w:val="24"/>
          <w:szCs w:val="24"/>
        </w:rPr>
        <w:t xml:space="preserve">who suggest that brand loyalty consists of both purchase loyalty and attitudinal loyalty, which are in turn influenced by brand trust and brand affect. </w:t>
      </w:r>
    </w:p>
    <w:p w:rsidR="00B701D3" w:rsidRPr="007E570A" w:rsidRDefault="00B701D3" w:rsidP="00EC0E18">
      <w:pPr>
        <w:pStyle w:val="NoSpacing"/>
        <w:jc w:val="both"/>
        <w:rPr>
          <w:sz w:val="24"/>
          <w:szCs w:val="24"/>
        </w:rPr>
      </w:pPr>
      <w:r>
        <w:rPr>
          <w:sz w:val="24"/>
          <w:szCs w:val="24"/>
        </w:rPr>
        <w:t xml:space="preserve">Furthermore, </w:t>
      </w:r>
      <w:r w:rsidRPr="007E570A">
        <w:rPr>
          <w:sz w:val="24"/>
          <w:szCs w:val="24"/>
        </w:rPr>
        <w:t xml:space="preserve">Day </w:t>
      </w:r>
      <w:r w:rsidRPr="00061237">
        <w:rPr>
          <w:sz w:val="24"/>
          <w:szCs w:val="24"/>
        </w:rPr>
        <w:t>(1969, p.30)</w:t>
      </w:r>
      <w:r>
        <w:rPr>
          <w:sz w:val="24"/>
          <w:szCs w:val="24"/>
        </w:rPr>
        <w:t xml:space="preserve"> </w:t>
      </w:r>
      <w:r w:rsidRPr="007E570A">
        <w:rPr>
          <w:sz w:val="24"/>
          <w:szCs w:val="24"/>
        </w:rPr>
        <w:t>states the importance of measuring loyalty in both behavioral and attitude components. One reason for this is that there is a difference between true and spurious loyalty. As such</w:t>
      </w:r>
      <w:r>
        <w:rPr>
          <w:sz w:val="24"/>
          <w:szCs w:val="24"/>
        </w:rPr>
        <w:t>,</w:t>
      </w:r>
      <w:r w:rsidRPr="007E570A">
        <w:rPr>
          <w:sz w:val="24"/>
          <w:szCs w:val="24"/>
        </w:rPr>
        <w:t xml:space="preserve"> that, as Day </w:t>
      </w:r>
      <w:r w:rsidRPr="00061237">
        <w:rPr>
          <w:sz w:val="24"/>
          <w:szCs w:val="24"/>
        </w:rPr>
        <w:t>(1969, p.30)</w:t>
      </w:r>
      <w:r>
        <w:rPr>
          <w:sz w:val="24"/>
          <w:szCs w:val="24"/>
        </w:rPr>
        <w:t xml:space="preserve"> </w:t>
      </w:r>
      <w:r w:rsidRPr="007E570A">
        <w:rPr>
          <w:sz w:val="24"/>
          <w:szCs w:val="24"/>
        </w:rPr>
        <w:t xml:space="preserve">describes, </w:t>
      </w:r>
      <w:r>
        <w:rPr>
          <w:sz w:val="24"/>
          <w:szCs w:val="24"/>
        </w:rPr>
        <w:t>“</w:t>
      </w:r>
      <w:r w:rsidRPr="007E570A">
        <w:rPr>
          <w:sz w:val="24"/>
          <w:szCs w:val="24"/>
        </w:rPr>
        <w:t>spurious loyal buyers lack any attachment to brand attributes, and they can immediately be captured by another brand that offers a better deal, a coupon, or enhanced point-of-purchase visibility through displays and other services</w:t>
      </w:r>
      <w:r>
        <w:rPr>
          <w:sz w:val="24"/>
          <w:szCs w:val="24"/>
        </w:rPr>
        <w:t>”</w:t>
      </w:r>
      <w:r w:rsidRPr="007E570A">
        <w:rPr>
          <w:sz w:val="24"/>
          <w:szCs w:val="24"/>
        </w:rPr>
        <w:t>. Day</w:t>
      </w:r>
      <w:r>
        <w:rPr>
          <w:sz w:val="24"/>
          <w:szCs w:val="24"/>
        </w:rPr>
        <w:t xml:space="preserve"> </w:t>
      </w:r>
      <w:r w:rsidRPr="00061237">
        <w:rPr>
          <w:sz w:val="24"/>
          <w:szCs w:val="24"/>
        </w:rPr>
        <w:t>(1969, p.30)</w:t>
      </w:r>
      <w:r w:rsidRPr="007E570A">
        <w:rPr>
          <w:sz w:val="24"/>
          <w:szCs w:val="24"/>
        </w:rPr>
        <w:t xml:space="preserve"> further describes</w:t>
      </w:r>
      <w:r>
        <w:rPr>
          <w:sz w:val="24"/>
          <w:szCs w:val="24"/>
        </w:rPr>
        <w:t>,</w:t>
      </w:r>
      <w:r w:rsidRPr="007E570A">
        <w:rPr>
          <w:sz w:val="24"/>
          <w:szCs w:val="24"/>
        </w:rPr>
        <w:t xml:space="preserve"> that when attitudinal components are involved in the criteria, loyalty is not a general concept describing the over-all behavior pattern anymore, but it becomes a brand-specific concept. </w:t>
      </w:r>
    </w:p>
    <w:p w:rsidR="00B701D3" w:rsidRPr="007E570A" w:rsidRDefault="00B701D3" w:rsidP="00EC0E18">
      <w:pPr>
        <w:pStyle w:val="NoSpacing"/>
        <w:jc w:val="both"/>
        <w:rPr>
          <w:sz w:val="24"/>
          <w:szCs w:val="24"/>
        </w:rPr>
      </w:pPr>
    </w:p>
    <w:p w:rsidR="00B701D3" w:rsidRPr="007E570A" w:rsidRDefault="00B701D3" w:rsidP="00EC0E18">
      <w:pPr>
        <w:pStyle w:val="NoSpacing"/>
        <w:jc w:val="both"/>
        <w:rPr>
          <w:sz w:val="24"/>
          <w:szCs w:val="24"/>
        </w:rPr>
      </w:pPr>
      <w:r w:rsidRPr="007E570A">
        <w:rPr>
          <w:sz w:val="24"/>
          <w:szCs w:val="24"/>
        </w:rPr>
        <w:t>In general, Day</w:t>
      </w:r>
      <w:r>
        <w:rPr>
          <w:sz w:val="24"/>
          <w:szCs w:val="24"/>
        </w:rPr>
        <w:t xml:space="preserve"> </w:t>
      </w:r>
      <w:r w:rsidRPr="00061237">
        <w:rPr>
          <w:sz w:val="24"/>
          <w:szCs w:val="24"/>
        </w:rPr>
        <w:t>(1969, p.34)</w:t>
      </w:r>
      <w:r w:rsidRPr="007E570A">
        <w:rPr>
          <w:sz w:val="24"/>
          <w:szCs w:val="24"/>
        </w:rPr>
        <w:t xml:space="preserve"> describes brand loyalty as follows: </w:t>
      </w:r>
      <w:r>
        <w:rPr>
          <w:sz w:val="24"/>
          <w:szCs w:val="24"/>
        </w:rPr>
        <w:t>“</w:t>
      </w:r>
      <w:r w:rsidRPr="007E570A">
        <w:rPr>
          <w:sz w:val="24"/>
          <w:szCs w:val="24"/>
        </w:rPr>
        <w:t>true brand loyal buyers are committed to the value and price appeal of the brand by being confident that they have judged the brand correctly, coupled with a perceived need to economize</w:t>
      </w:r>
      <w:r>
        <w:rPr>
          <w:sz w:val="24"/>
          <w:szCs w:val="24"/>
        </w:rPr>
        <w:t>”</w:t>
      </w:r>
      <w:r w:rsidRPr="007E570A">
        <w:rPr>
          <w:sz w:val="24"/>
          <w:szCs w:val="24"/>
        </w:rPr>
        <w:t xml:space="preserve">. </w:t>
      </w:r>
    </w:p>
    <w:p w:rsidR="00B701D3" w:rsidRPr="007E570A" w:rsidRDefault="00B701D3" w:rsidP="00EC0E18">
      <w:pPr>
        <w:pStyle w:val="NoSpacing"/>
        <w:jc w:val="both"/>
        <w:rPr>
          <w:sz w:val="24"/>
          <w:szCs w:val="24"/>
        </w:rPr>
      </w:pPr>
      <w:r>
        <w:rPr>
          <w:sz w:val="24"/>
          <w:szCs w:val="24"/>
        </w:rPr>
        <w:t xml:space="preserve">Day </w:t>
      </w:r>
      <w:r w:rsidRPr="00061237">
        <w:rPr>
          <w:sz w:val="24"/>
          <w:szCs w:val="24"/>
        </w:rPr>
        <w:t>(1969, p.34)</w:t>
      </w:r>
      <w:r w:rsidRPr="007E570A">
        <w:rPr>
          <w:sz w:val="24"/>
          <w:szCs w:val="24"/>
        </w:rPr>
        <w:t xml:space="preserve"> provides some characteristics of the true brand-loyal consumer:</w:t>
      </w:r>
    </w:p>
    <w:p w:rsidR="00B701D3" w:rsidRPr="007E570A" w:rsidRDefault="00B701D3" w:rsidP="00EC0E18">
      <w:pPr>
        <w:pStyle w:val="NoSpacing"/>
        <w:numPr>
          <w:ilvl w:val="0"/>
          <w:numId w:val="1"/>
        </w:numPr>
        <w:jc w:val="both"/>
        <w:rPr>
          <w:sz w:val="24"/>
          <w:szCs w:val="24"/>
        </w:rPr>
      </w:pPr>
      <w:r w:rsidRPr="007E570A">
        <w:rPr>
          <w:sz w:val="24"/>
          <w:szCs w:val="24"/>
        </w:rPr>
        <w:t>Very conscious of the need to economize when buying</w:t>
      </w:r>
    </w:p>
    <w:p w:rsidR="00B701D3" w:rsidRPr="007E570A" w:rsidRDefault="00B701D3" w:rsidP="00EC0E18">
      <w:pPr>
        <w:pStyle w:val="NoSpacing"/>
        <w:numPr>
          <w:ilvl w:val="0"/>
          <w:numId w:val="1"/>
        </w:numPr>
        <w:jc w:val="both"/>
        <w:rPr>
          <w:sz w:val="24"/>
          <w:szCs w:val="24"/>
        </w:rPr>
      </w:pPr>
      <w:r w:rsidRPr="007E570A">
        <w:rPr>
          <w:sz w:val="24"/>
          <w:szCs w:val="24"/>
        </w:rPr>
        <w:t>Confident of her brand judgments</w:t>
      </w:r>
    </w:p>
    <w:p w:rsidR="00B701D3" w:rsidRPr="007E570A" w:rsidRDefault="00B701D3" w:rsidP="00EC0E18">
      <w:pPr>
        <w:pStyle w:val="NoSpacing"/>
        <w:numPr>
          <w:ilvl w:val="0"/>
          <w:numId w:val="1"/>
        </w:numPr>
        <w:jc w:val="both"/>
        <w:rPr>
          <w:sz w:val="24"/>
          <w:szCs w:val="24"/>
        </w:rPr>
      </w:pPr>
      <w:r w:rsidRPr="007E570A">
        <w:rPr>
          <w:sz w:val="24"/>
          <w:szCs w:val="24"/>
        </w:rPr>
        <w:t>A heavy buyer of the product</w:t>
      </w:r>
    </w:p>
    <w:p w:rsidR="00B701D3" w:rsidRPr="007E570A" w:rsidRDefault="00B701D3" w:rsidP="00EC0E18">
      <w:pPr>
        <w:pStyle w:val="NoSpacing"/>
        <w:numPr>
          <w:ilvl w:val="0"/>
          <w:numId w:val="1"/>
        </w:numPr>
        <w:jc w:val="both"/>
        <w:rPr>
          <w:sz w:val="24"/>
          <w:szCs w:val="24"/>
        </w:rPr>
      </w:pPr>
      <w:r w:rsidRPr="007E570A">
        <w:rPr>
          <w:sz w:val="24"/>
          <w:szCs w:val="24"/>
        </w:rPr>
        <w:t>An older housewife in a smaller than average household (who needs to satisfy the preferences of fewer family members)</w:t>
      </w:r>
    </w:p>
    <w:p w:rsidR="00B701D3" w:rsidRPr="007E570A" w:rsidRDefault="00B701D3" w:rsidP="00EC0E18">
      <w:pPr>
        <w:pStyle w:val="NoSpacing"/>
        <w:numPr>
          <w:ilvl w:val="0"/>
          <w:numId w:val="1"/>
        </w:numPr>
        <w:jc w:val="both"/>
        <w:rPr>
          <w:sz w:val="24"/>
          <w:szCs w:val="24"/>
        </w:rPr>
      </w:pPr>
      <w:r w:rsidRPr="007E570A">
        <w:rPr>
          <w:sz w:val="24"/>
          <w:szCs w:val="24"/>
        </w:rPr>
        <w:t xml:space="preserve">Apparently less influenced by day-to-day price fluctuations, as evidenced by the fact that while the price paid per unit is close to average, the range of prices is quite narrow, and fewer purchases tended to be made on deal.  </w:t>
      </w:r>
    </w:p>
    <w:p w:rsidR="00B701D3" w:rsidRDefault="00B701D3" w:rsidP="00EC0E18">
      <w:pPr>
        <w:pStyle w:val="NoSpacing"/>
        <w:jc w:val="both"/>
        <w:rPr>
          <w:sz w:val="24"/>
          <w:szCs w:val="24"/>
        </w:rPr>
      </w:pPr>
    </w:p>
    <w:p w:rsidR="00B701D3" w:rsidRPr="00021B47" w:rsidRDefault="00B701D3" w:rsidP="00EC0E18">
      <w:pPr>
        <w:pStyle w:val="NoSpacing"/>
        <w:jc w:val="both"/>
        <w:rPr>
          <w:sz w:val="24"/>
          <w:szCs w:val="24"/>
        </w:rPr>
      </w:pPr>
      <w:r w:rsidRPr="002648DF">
        <w:rPr>
          <w:sz w:val="24"/>
          <w:szCs w:val="24"/>
        </w:rPr>
        <w:t xml:space="preserve">Lau and Lee </w:t>
      </w:r>
      <w:r>
        <w:rPr>
          <w:sz w:val="24"/>
          <w:szCs w:val="24"/>
        </w:rPr>
        <w:t xml:space="preserve">(1999, p.341) </w:t>
      </w:r>
      <w:r w:rsidRPr="002648DF">
        <w:rPr>
          <w:sz w:val="24"/>
          <w:szCs w:val="24"/>
        </w:rPr>
        <w:t xml:space="preserve">argue that the first definitions of brand loyalty were based on behavior. </w:t>
      </w:r>
      <w:r>
        <w:rPr>
          <w:sz w:val="24"/>
          <w:szCs w:val="24"/>
        </w:rPr>
        <w:t>When citing</w:t>
      </w:r>
      <w:r w:rsidRPr="002648DF">
        <w:rPr>
          <w:sz w:val="24"/>
          <w:szCs w:val="24"/>
        </w:rPr>
        <w:t xml:space="preserve"> Brown and Cunningham, they suggest that brand loyalty was seen as a subset of repeat purchase behavior and intention to repurchase. Later research found that brand loyalty is based on brand loyal behavior and brand loyal attitudes. As Lau and Lee</w:t>
      </w:r>
      <w:r>
        <w:rPr>
          <w:sz w:val="24"/>
          <w:szCs w:val="24"/>
        </w:rPr>
        <w:t xml:space="preserve"> (1999, p.341) </w:t>
      </w:r>
      <w:r w:rsidRPr="002648DF">
        <w:rPr>
          <w:sz w:val="24"/>
          <w:szCs w:val="24"/>
        </w:rPr>
        <w:t>describe, “the attitude behind the purchase is important because it drives behavior. While brand loyal behavior is partly determined by situational factors such as availability, attitudes are more enduring.”</w:t>
      </w:r>
      <w:r>
        <w:rPr>
          <w:sz w:val="24"/>
          <w:szCs w:val="24"/>
        </w:rPr>
        <w:t xml:space="preserve"> </w:t>
      </w:r>
      <w:r w:rsidRPr="00021B47">
        <w:rPr>
          <w:sz w:val="24"/>
          <w:szCs w:val="24"/>
        </w:rPr>
        <w:t>As Aaker</w:t>
      </w:r>
      <w:r>
        <w:rPr>
          <w:sz w:val="24"/>
          <w:szCs w:val="24"/>
        </w:rPr>
        <w:t xml:space="preserve"> (Lau and Lee 1999, p.341)</w:t>
      </w:r>
      <w:r w:rsidRPr="00021B47">
        <w:rPr>
          <w:sz w:val="24"/>
          <w:szCs w:val="24"/>
        </w:rPr>
        <w:t xml:space="preserve"> explains, </w:t>
      </w:r>
      <w:r>
        <w:rPr>
          <w:sz w:val="24"/>
          <w:szCs w:val="24"/>
        </w:rPr>
        <w:t>“</w:t>
      </w:r>
      <w:r w:rsidRPr="00021B47">
        <w:rPr>
          <w:sz w:val="24"/>
          <w:szCs w:val="24"/>
        </w:rPr>
        <w:t>brand loyalty is a measurement of the attachment that a customer has to a brand</w:t>
      </w:r>
      <w:r>
        <w:rPr>
          <w:sz w:val="24"/>
          <w:szCs w:val="24"/>
        </w:rPr>
        <w:t>”.</w:t>
      </w:r>
    </w:p>
    <w:p w:rsidR="00B701D3" w:rsidRPr="00076416" w:rsidRDefault="00B701D3" w:rsidP="00EC0E18">
      <w:pPr>
        <w:pStyle w:val="NoSpacing"/>
        <w:jc w:val="both"/>
        <w:rPr>
          <w:sz w:val="24"/>
          <w:szCs w:val="24"/>
        </w:rPr>
      </w:pPr>
      <w:r w:rsidRPr="00076416">
        <w:rPr>
          <w:sz w:val="24"/>
          <w:szCs w:val="24"/>
        </w:rPr>
        <w:t>Oliver</w:t>
      </w:r>
      <w:r>
        <w:rPr>
          <w:sz w:val="24"/>
          <w:szCs w:val="24"/>
        </w:rPr>
        <w:t xml:space="preserve"> (1999, p.34)</w:t>
      </w:r>
      <w:r w:rsidRPr="00076416">
        <w:rPr>
          <w:sz w:val="24"/>
          <w:szCs w:val="24"/>
        </w:rPr>
        <w:t xml:space="preserve">, taken from Tellis, defines loyalty as </w:t>
      </w:r>
      <w:r>
        <w:rPr>
          <w:sz w:val="24"/>
          <w:szCs w:val="24"/>
        </w:rPr>
        <w:t>“</w:t>
      </w:r>
      <w:r w:rsidRPr="00076416">
        <w:rPr>
          <w:sz w:val="24"/>
          <w:szCs w:val="24"/>
        </w:rPr>
        <w:t>a repeat purchasing frequency or relative volume of same-brand purchasing</w:t>
      </w:r>
      <w:r>
        <w:rPr>
          <w:sz w:val="24"/>
          <w:szCs w:val="24"/>
        </w:rPr>
        <w:t>”</w:t>
      </w:r>
      <w:r w:rsidRPr="00076416">
        <w:rPr>
          <w:sz w:val="24"/>
          <w:szCs w:val="24"/>
        </w:rPr>
        <w:t>. Also in the article by Oliver</w:t>
      </w:r>
      <w:r>
        <w:rPr>
          <w:sz w:val="24"/>
          <w:szCs w:val="24"/>
        </w:rPr>
        <w:t xml:space="preserve"> (1999, p.34)</w:t>
      </w:r>
      <w:r w:rsidRPr="00076416">
        <w:rPr>
          <w:sz w:val="24"/>
          <w:szCs w:val="24"/>
        </w:rPr>
        <w:t xml:space="preserve">, the definition by Newman and Werbel, is provided as </w:t>
      </w:r>
      <w:r>
        <w:rPr>
          <w:sz w:val="24"/>
          <w:szCs w:val="24"/>
        </w:rPr>
        <w:t>“</w:t>
      </w:r>
      <w:r w:rsidRPr="00076416">
        <w:rPr>
          <w:sz w:val="24"/>
          <w:szCs w:val="24"/>
        </w:rPr>
        <w:t>consumers who rebuy a brand, consider only that brand, and no brand-related information seeking is needed</w:t>
      </w:r>
      <w:r>
        <w:rPr>
          <w:sz w:val="24"/>
          <w:szCs w:val="24"/>
        </w:rPr>
        <w:t>”</w:t>
      </w:r>
      <w:r w:rsidRPr="00076416">
        <w:rPr>
          <w:sz w:val="24"/>
          <w:szCs w:val="24"/>
        </w:rPr>
        <w:t xml:space="preserve">. Oliver himself </w:t>
      </w:r>
      <w:r>
        <w:rPr>
          <w:sz w:val="24"/>
          <w:szCs w:val="24"/>
        </w:rPr>
        <w:t xml:space="preserve">(1999, p.34) </w:t>
      </w:r>
      <w:r w:rsidRPr="00076416">
        <w:rPr>
          <w:sz w:val="24"/>
          <w:szCs w:val="24"/>
        </w:rPr>
        <w:t>defines loyalty as “a deeply held commitment to rebuy or repatrionize a preferred product/service consistently in the future, thereby causing repetitive same-brand or same brand-set purchasing, despite situational influences and marketing efforts having the potential to cause switching behavior”.</w:t>
      </w:r>
    </w:p>
    <w:p w:rsidR="00B701D3" w:rsidRPr="00076416" w:rsidRDefault="00B701D3" w:rsidP="00EC0E18">
      <w:pPr>
        <w:pStyle w:val="NoSpacing"/>
        <w:jc w:val="both"/>
        <w:rPr>
          <w:sz w:val="24"/>
          <w:szCs w:val="24"/>
        </w:rPr>
      </w:pPr>
      <w:r w:rsidRPr="00076416">
        <w:rPr>
          <w:sz w:val="24"/>
          <w:szCs w:val="24"/>
        </w:rPr>
        <w:t xml:space="preserve">Mittal and Lassar </w:t>
      </w:r>
      <w:r>
        <w:rPr>
          <w:sz w:val="24"/>
          <w:szCs w:val="24"/>
        </w:rPr>
        <w:t xml:space="preserve">(1998, p. 182) </w:t>
      </w:r>
      <w:r w:rsidRPr="00076416">
        <w:rPr>
          <w:sz w:val="24"/>
          <w:szCs w:val="24"/>
        </w:rPr>
        <w:t>take a perspective of loyalty from that of the consumer and use the definition by Dick and Basu in their article. The definition is described as “the preponderance or bias of past behavioral frequency in favor of a specific brand.</w:t>
      </w:r>
    </w:p>
    <w:p w:rsidR="00B701D3" w:rsidRDefault="00B701D3" w:rsidP="00EC0E18">
      <w:pPr>
        <w:pStyle w:val="NoSpacing"/>
        <w:jc w:val="both"/>
        <w:rPr>
          <w:sz w:val="24"/>
          <w:szCs w:val="24"/>
        </w:rPr>
      </w:pPr>
      <w:r w:rsidRPr="00076416">
        <w:rPr>
          <w:sz w:val="24"/>
          <w:szCs w:val="24"/>
        </w:rPr>
        <w:t>As Mellen</w:t>
      </w:r>
      <w:r>
        <w:rPr>
          <w:sz w:val="24"/>
          <w:szCs w:val="24"/>
        </w:rPr>
        <w:t>s</w:t>
      </w:r>
      <w:r w:rsidRPr="00076416">
        <w:rPr>
          <w:sz w:val="24"/>
          <w:szCs w:val="24"/>
        </w:rPr>
        <w:t xml:space="preserve"> et al </w:t>
      </w:r>
      <w:r>
        <w:rPr>
          <w:sz w:val="24"/>
          <w:szCs w:val="24"/>
        </w:rPr>
        <w:t xml:space="preserve">(1996, p.509) </w:t>
      </w:r>
      <w:r w:rsidRPr="00076416">
        <w:rPr>
          <w:sz w:val="24"/>
          <w:szCs w:val="24"/>
        </w:rPr>
        <w:t>discuss, there are various definitions of brand loyalty. In their opinion the best definition that covers most essential aspects of brand loyalty and has been used in other literature is that by Jacoby and Chestnut in 1978. Jacoby and Chestnut define brand loyalty as: “The biased, behavioral response, expressed over time, by some decision-making unit, with respect to one or more alternative brands out of a set of such brands, and is a function of psychological (decision-making, evaluative) processes”</w:t>
      </w:r>
      <w:r>
        <w:rPr>
          <w:sz w:val="24"/>
          <w:szCs w:val="24"/>
        </w:rPr>
        <w:t xml:space="preserve"> (Mellens et al 1996, p.509)</w:t>
      </w:r>
      <w:r w:rsidRPr="00076416">
        <w:rPr>
          <w:sz w:val="24"/>
          <w:szCs w:val="24"/>
        </w:rPr>
        <w:t xml:space="preserve">. </w:t>
      </w:r>
    </w:p>
    <w:p w:rsidR="00B701D3" w:rsidRPr="00532CEB" w:rsidRDefault="00B701D3" w:rsidP="00EC0E18">
      <w:pPr>
        <w:pStyle w:val="NoSpacing"/>
        <w:rPr>
          <w:sz w:val="24"/>
          <w:szCs w:val="24"/>
        </w:rPr>
      </w:pPr>
    </w:p>
    <w:p w:rsidR="00B701D3" w:rsidRPr="00B12ECF" w:rsidRDefault="00B701D3" w:rsidP="00EC0E18">
      <w:pPr>
        <w:pStyle w:val="NoSpacing"/>
        <w:jc w:val="center"/>
        <w:rPr>
          <w:b/>
          <w:sz w:val="24"/>
          <w:szCs w:val="24"/>
        </w:rPr>
      </w:pPr>
      <w:r>
        <w:rPr>
          <w:b/>
          <w:sz w:val="24"/>
          <w:szCs w:val="24"/>
        </w:rPr>
        <w:t>2.3.2. Definition O</w:t>
      </w:r>
      <w:r w:rsidRPr="00B12ECF">
        <w:rPr>
          <w:b/>
          <w:sz w:val="24"/>
          <w:szCs w:val="24"/>
        </w:rPr>
        <w:t>f Loyalty</w:t>
      </w:r>
    </w:p>
    <w:p w:rsidR="00B701D3" w:rsidRPr="00FE7E7D" w:rsidRDefault="00B701D3" w:rsidP="00EC0E18">
      <w:pPr>
        <w:pStyle w:val="NoSpacing"/>
        <w:jc w:val="center"/>
        <w:rPr>
          <w:b/>
          <w:i/>
          <w:sz w:val="24"/>
          <w:szCs w:val="24"/>
        </w:rPr>
      </w:pPr>
    </w:p>
    <w:p w:rsidR="00B701D3" w:rsidRDefault="00B701D3" w:rsidP="00EC0E18">
      <w:pPr>
        <w:pStyle w:val="NoSpacing"/>
        <w:jc w:val="both"/>
        <w:rPr>
          <w:sz w:val="24"/>
          <w:szCs w:val="24"/>
        </w:rPr>
      </w:pPr>
      <w:r w:rsidRPr="00076416">
        <w:rPr>
          <w:sz w:val="24"/>
          <w:szCs w:val="24"/>
        </w:rPr>
        <w:t xml:space="preserve">Hereafter, when the term brand loyalty is used it will have the meaning as that of the definition by Jacoby and Chestnut. Reason for this is that in most literature related to brand loyalty, this definition has been used. </w:t>
      </w:r>
    </w:p>
    <w:p w:rsidR="00B701D3" w:rsidRPr="00076416" w:rsidRDefault="00B701D3" w:rsidP="00EC0E18">
      <w:pPr>
        <w:pStyle w:val="NoSpacing"/>
        <w:jc w:val="both"/>
        <w:rPr>
          <w:sz w:val="24"/>
          <w:szCs w:val="24"/>
        </w:rPr>
      </w:pPr>
      <w:r w:rsidRPr="00076416">
        <w:rPr>
          <w:sz w:val="24"/>
          <w:szCs w:val="24"/>
        </w:rPr>
        <w:t xml:space="preserve">To begin </w:t>
      </w:r>
      <w:r>
        <w:rPr>
          <w:sz w:val="24"/>
          <w:szCs w:val="24"/>
        </w:rPr>
        <w:t>with once more the definition of loyalty by</w:t>
      </w:r>
      <w:r w:rsidRPr="00076416">
        <w:rPr>
          <w:sz w:val="24"/>
          <w:szCs w:val="24"/>
        </w:rPr>
        <w:t xml:space="preserve"> Jacoby and Chestnut</w:t>
      </w:r>
      <w:r>
        <w:rPr>
          <w:sz w:val="24"/>
          <w:szCs w:val="24"/>
        </w:rPr>
        <w:t xml:space="preserve"> is provided below:</w:t>
      </w:r>
    </w:p>
    <w:p w:rsidR="00B701D3" w:rsidRDefault="00B701D3" w:rsidP="00EC0E18">
      <w:pPr>
        <w:pStyle w:val="NoSpacing"/>
        <w:jc w:val="both"/>
        <w:rPr>
          <w:sz w:val="24"/>
          <w:szCs w:val="24"/>
        </w:rPr>
      </w:pPr>
      <w:r w:rsidRPr="00076416">
        <w:rPr>
          <w:sz w:val="24"/>
          <w:szCs w:val="24"/>
        </w:rPr>
        <w:t>“The biased, behavioral response, expressed over time, by some decision-making unit, with respect to one or more alternative brands out of a set of such brands, and is a function of psychological (decision-making, evaluative) processes</w:t>
      </w:r>
      <w:r>
        <w:rPr>
          <w:sz w:val="24"/>
          <w:szCs w:val="24"/>
        </w:rPr>
        <w:t>” (Mellens et al 1996, p.509).</w:t>
      </w:r>
    </w:p>
    <w:p w:rsidR="00B701D3" w:rsidRDefault="00B701D3" w:rsidP="00EC0E18">
      <w:pPr>
        <w:pStyle w:val="NoSpacing"/>
        <w:rPr>
          <w:b/>
          <w:sz w:val="24"/>
          <w:szCs w:val="24"/>
        </w:rPr>
      </w:pPr>
    </w:p>
    <w:p w:rsidR="00B701D3" w:rsidRPr="00312950" w:rsidRDefault="00B701D3" w:rsidP="00EC0E18">
      <w:pPr>
        <w:pStyle w:val="NoSpacing"/>
        <w:jc w:val="center"/>
        <w:rPr>
          <w:b/>
          <w:sz w:val="24"/>
          <w:szCs w:val="24"/>
        </w:rPr>
      </w:pPr>
      <w:r>
        <w:rPr>
          <w:b/>
          <w:sz w:val="24"/>
          <w:szCs w:val="24"/>
        </w:rPr>
        <w:t>2.3.3. Types O</w:t>
      </w:r>
      <w:r w:rsidRPr="00312950">
        <w:rPr>
          <w:b/>
          <w:sz w:val="24"/>
          <w:szCs w:val="24"/>
        </w:rPr>
        <w:t>f Loyalty</w:t>
      </w:r>
    </w:p>
    <w:p w:rsidR="00B701D3" w:rsidRPr="00FE7E7D" w:rsidRDefault="00B701D3" w:rsidP="00EC0E18">
      <w:pPr>
        <w:pStyle w:val="NoSpacing"/>
        <w:jc w:val="center"/>
        <w:rPr>
          <w:b/>
          <w:i/>
          <w:sz w:val="24"/>
          <w:szCs w:val="24"/>
        </w:rPr>
      </w:pPr>
    </w:p>
    <w:p w:rsidR="00B701D3" w:rsidRPr="00540058" w:rsidRDefault="00B701D3" w:rsidP="00EC0E18">
      <w:pPr>
        <w:pStyle w:val="NoSpacing"/>
        <w:jc w:val="both"/>
        <w:rPr>
          <w:sz w:val="24"/>
          <w:szCs w:val="24"/>
        </w:rPr>
      </w:pPr>
      <w:r w:rsidRPr="00540058">
        <w:rPr>
          <w:sz w:val="24"/>
          <w:szCs w:val="24"/>
        </w:rPr>
        <w:t>Armstrong and Kotler</w:t>
      </w:r>
      <w:r>
        <w:rPr>
          <w:sz w:val="24"/>
          <w:szCs w:val="24"/>
        </w:rPr>
        <w:t xml:space="preserve"> (2005, p.195)</w:t>
      </w:r>
      <w:r w:rsidRPr="00540058">
        <w:rPr>
          <w:sz w:val="24"/>
          <w:szCs w:val="24"/>
        </w:rPr>
        <w:t xml:space="preserve"> describe that there are 3 types of loyalty among consumers: completely loyal, somewhat loyal,</w:t>
      </w:r>
      <w:r>
        <w:rPr>
          <w:sz w:val="24"/>
          <w:szCs w:val="24"/>
        </w:rPr>
        <w:t xml:space="preserve"> and</w:t>
      </w:r>
      <w:r w:rsidRPr="00540058">
        <w:rPr>
          <w:sz w:val="24"/>
          <w:szCs w:val="24"/>
        </w:rPr>
        <w:t xml:space="preserve"> no loyalty. Completely loyal buyers purchase one brand all the time. Somewhat loyal consumers purchase one brand while other times purchase supplementary brands or are in favor of two or three brands of a particular product. Consumers that have no loyalty to a brand prefer variation each time or they favor what is on sale.</w:t>
      </w:r>
    </w:p>
    <w:p w:rsidR="00B701D3" w:rsidRPr="000439F5" w:rsidRDefault="00B701D3" w:rsidP="00EC0E18">
      <w:pPr>
        <w:pStyle w:val="NoSpacing"/>
        <w:jc w:val="both"/>
        <w:rPr>
          <w:sz w:val="24"/>
          <w:szCs w:val="24"/>
        </w:rPr>
      </w:pPr>
      <w:r w:rsidRPr="00532CEB">
        <w:rPr>
          <w:sz w:val="24"/>
          <w:szCs w:val="24"/>
        </w:rPr>
        <w:t xml:space="preserve">Chaudhuri and Holbrook </w:t>
      </w:r>
      <w:r>
        <w:rPr>
          <w:sz w:val="24"/>
          <w:szCs w:val="24"/>
        </w:rPr>
        <w:t xml:space="preserve">(2001, p.82) </w:t>
      </w:r>
      <w:r w:rsidRPr="00532CEB">
        <w:rPr>
          <w:sz w:val="24"/>
          <w:szCs w:val="24"/>
        </w:rPr>
        <w:t>suggest that previous research on loyalty has focused mainly on the behavioral aspect of loyalty and therefore neglecting the attitudinal components that are involved. Therefore, they propose there to be two types of brand loyalty, namely purchase loyalty and attitudinal loyalty.</w:t>
      </w:r>
      <w:r>
        <w:rPr>
          <w:sz w:val="24"/>
          <w:szCs w:val="24"/>
        </w:rPr>
        <w:t xml:space="preserve"> </w:t>
      </w:r>
      <w:r w:rsidRPr="000439F5">
        <w:rPr>
          <w:sz w:val="24"/>
          <w:szCs w:val="24"/>
        </w:rPr>
        <w:t xml:space="preserve">The writers </w:t>
      </w:r>
      <w:r>
        <w:rPr>
          <w:sz w:val="24"/>
          <w:szCs w:val="24"/>
        </w:rPr>
        <w:t xml:space="preserve">(2001, p.82) </w:t>
      </w:r>
      <w:r w:rsidRPr="000439F5">
        <w:rPr>
          <w:sz w:val="24"/>
          <w:szCs w:val="24"/>
        </w:rPr>
        <w:t xml:space="preserve">define </w:t>
      </w:r>
      <w:r w:rsidRPr="00021B47">
        <w:rPr>
          <w:sz w:val="24"/>
          <w:szCs w:val="24"/>
        </w:rPr>
        <w:t>purchase loyalty,</w:t>
      </w:r>
      <w:r w:rsidRPr="000439F5">
        <w:rPr>
          <w:sz w:val="24"/>
          <w:szCs w:val="24"/>
        </w:rPr>
        <w:t xml:space="preserve"> or behavioral loyalty, as </w:t>
      </w:r>
      <w:r>
        <w:rPr>
          <w:sz w:val="24"/>
          <w:szCs w:val="24"/>
        </w:rPr>
        <w:t>“</w:t>
      </w:r>
      <w:r w:rsidRPr="000439F5">
        <w:rPr>
          <w:sz w:val="24"/>
          <w:szCs w:val="24"/>
        </w:rPr>
        <w:t xml:space="preserve">the willingness of the average consumer to repurchase the brand. Moreover, they define </w:t>
      </w:r>
      <w:r w:rsidRPr="00021B47">
        <w:rPr>
          <w:sz w:val="24"/>
          <w:szCs w:val="24"/>
        </w:rPr>
        <w:t>attitudinal loyalty</w:t>
      </w:r>
      <w:r w:rsidRPr="000439F5">
        <w:rPr>
          <w:sz w:val="24"/>
          <w:szCs w:val="24"/>
        </w:rPr>
        <w:t xml:space="preserve"> as “the level of commitment of the average consumer towards the brand</w:t>
      </w:r>
      <w:r>
        <w:rPr>
          <w:sz w:val="24"/>
          <w:szCs w:val="24"/>
        </w:rPr>
        <w:t>”</w:t>
      </w:r>
      <w:r w:rsidRPr="000439F5">
        <w:rPr>
          <w:sz w:val="24"/>
          <w:szCs w:val="24"/>
        </w:rPr>
        <w:t xml:space="preserve">. </w:t>
      </w:r>
    </w:p>
    <w:p w:rsidR="00B701D3" w:rsidRDefault="00B701D3" w:rsidP="00EC0E18">
      <w:pPr>
        <w:pStyle w:val="NoSpacing"/>
        <w:jc w:val="both"/>
        <w:rPr>
          <w:sz w:val="24"/>
          <w:szCs w:val="24"/>
        </w:rPr>
      </w:pPr>
      <w:r>
        <w:rPr>
          <w:sz w:val="24"/>
          <w:szCs w:val="24"/>
        </w:rPr>
        <w:t xml:space="preserve">As described before, Day </w:t>
      </w:r>
      <w:r w:rsidRPr="00061237">
        <w:rPr>
          <w:sz w:val="24"/>
          <w:szCs w:val="24"/>
        </w:rPr>
        <w:t>(1969, p.30)</w:t>
      </w:r>
      <w:r>
        <w:rPr>
          <w:sz w:val="24"/>
          <w:szCs w:val="24"/>
        </w:rPr>
        <w:t xml:space="preserve"> believes there to be two types of loyalty; true or intentional loyalty and spurious loyalty</w:t>
      </w:r>
      <w:r w:rsidRPr="007E570A">
        <w:rPr>
          <w:sz w:val="24"/>
          <w:szCs w:val="24"/>
        </w:rPr>
        <w:t xml:space="preserve">. </w:t>
      </w:r>
      <w:r>
        <w:rPr>
          <w:sz w:val="24"/>
          <w:szCs w:val="24"/>
        </w:rPr>
        <w:t>T</w:t>
      </w:r>
      <w:r w:rsidRPr="007E570A">
        <w:rPr>
          <w:sz w:val="24"/>
          <w:szCs w:val="24"/>
        </w:rPr>
        <w:t xml:space="preserve">here is a difference between true and spurious loyalty. As such that, as Day </w:t>
      </w:r>
      <w:r>
        <w:rPr>
          <w:sz w:val="24"/>
          <w:szCs w:val="24"/>
        </w:rPr>
        <w:t xml:space="preserve">(169, p.30) </w:t>
      </w:r>
      <w:r w:rsidRPr="007E570A">
        <w:rPr>
          <w:sz w:val="24"/>
          <w:szCs w:val="24"/>
        </w:rPr>
        <w:t xml:space="preserve">describes, </w:t>
      </w:r>
      <w:r>
        <w:rPr>
          <w:sz w:val="24"/>
          <w:szCs w:val="24"/>
        </w:rPr>
        <w:t>“</w:t>
      </w:r>
      <w:r w:rsidRPr="007E570A">
        <w:rPr>
          <w:sz w:val="24"/>
          <w:szCs w:val="24"/>
        </w:rPr>
        <w:t>spurious loyal buyers lack any attachment to brand attributes, and they can be immediately captured by another brand that offers a better deal, a coupon, or enhanced point-of-purchase visibility through displays and other services</w:t>
      </w:r>
      <w:r>
        <w:rPr>
          <w:sz w:val="24"/>
          <w:szCs w:val="24"/>
        </w:rPr>
        <w:t>”</w:t>
      </w:r>
      <w:r w:rsidRPr="007E570A">
        <w:rPr>
          <w:sz w:val="24"/>
          <w:szCs w:val="24"/>
        </w:rPr>
        <w:t>.</w:t>
      </w:r>
    </w:p>
    <w:p w:rsidR="00B701D3" w:rsidRDefault="00B701D3" w:rsidP="00EC0E18">
      <w:pPr>
        <w:pStyle w:val="NoSpacing"/>
        <w:rPr>
          <w:sz w:val="24"/>
          <w:szCs w:val="24"/>
        </w:rPr>
      </w:pPr>
    </w:p>
    <w:p w:rsidR="00B701D3" w:rsidRDefault="00B701D3" w:rsidP="00B85FDD">
      <w:pPr>
        <w:pStyle w:val="NoSpacing"/>
        <w:rPr>
          <w:b/>
          <w:i/>
          <w:sz w:val="24"/>
          <w:szCs w:val="24"/>
        </w:rPr>
      </w:pPr>
    </w:p>
    <w:p w:rsidR="00B701D3" w:rsidRPr="00312950" w:rsidRDefault="00B701D3" w:rsidP="00EC0E18">
      <w:pPr>
        <w:pStyle w:val="NoSpacing"/>
        <w:jc w:val="center"/>
        <w:rPr>
          <w:b/>
          <w:sz w:val="24"/>
          <w:szCs w:val="24"/>
        </w:rPr>
      </w:pPr>
      <w:r>
        <w:rPr>
          <w:b/>
          <w:sz w:val="24"/>
          <w:szCs w:val="24"/>
        </w:rPr>
        <w:t xml:space="preserve">2.3.4. </w:t>
      </w:r>
      <w:r w:rsidRPr="00312950">
        <w:rPr>
          <w:b/>
          <w:sz w:val="24"/>
          <w:szCs w:val="24"/>
        </w:rPr>
        <w:t>Why Loyalty</w:t>
      </w:r>
    </w:p>
    <w:p w:rsidR="00B701D3" w:rsidRPr="00FE7E7D" w:rsidRDefault="00B701D3" w:rsidP="00EC0E18">
      <w:pPr>
        <w:pStyle w:val="NoSpacing"/>
        <w:jc w:val="center"/>
        <w:rPr>
          <w:b/>
          <w:i/>
          <w:sz w:val="24"/>
          <w:szCs w:val="24"/>
        </w:rPr>
      </w:pPr>
    </w:p>
    <w:p w:rsidR="00B701D3" w:rsidRPr="002648DF" w:rsidRDefault="00B701D3" w:rsidP="00EC0E18">
      <w:pPr>
        <w:pStyle w:val="NoSpacing"/>
        <w:jc w:val="both"/>
        <w:rPr>
          <w:sz w:val="24"/>
          <w:szCs w:val="24"/>
        </w:rPr>
      </w:pPr>
      <w:r w:rsidRPr="002648DF">
        <w:rPr>
          <w:sz w:val="24"/>
          <w:szCs w:val="24"/>
        </w:rPr>
        <w:t xml:space="preserve">Lau and Lee </w:t>
      </w:r>
      <w:r>
        <w:rPr>
          <w:sz w:val="24"/>
          <w:szCs w:val="24"/>
        </w:rPr>
        <w:t xml:space="preserve">(1999, p.341) </w:t>
      </w:r>
      <w:r w:rsidRPr="002648DF">
        <w:rPr>
          <w:sz w:val="24"/>
          <w:szCs w:val="24"/>
        </w:rPr>
        <w:t xml:space="preserve">suggest that brand loyalty has a great arsenal in benefits for the firm. F.e. the referrals among friends and relatives but also repeat purchases. </w:t>
      </w:r>
    </w:p>
    <w:p w:rsidR="00B701D3" w:rsidRPr="002648DF" w:rsidRDefault="00B701D3" w:rsidP="00EC0E18">
      <w:pPr>
        <w:pStyle w:val="NoSpacing"/>
        <w:jc w:val="both"/>
        <w:rPr>
          <w:sz w:val="24"/>
          <w:szCs w:val="24"/>
        </w:rPr>
      </w:pPr>
      <w:r w:rsidRPr="002648DF">
        <w:rPr>
          <w:sz w:val="24"/>
          <w:szCs w:val="24"/>
        </w:rPr>
        <w:t xml:space="preserve">As Lau and Lee </w:t>
      </w:r>
      <w:r>
        <w:rPr>
          <w:sz w:val="24"/>
          <w:szCs w:val="24"/>
        </w:rPr>
        <w:t>(</w:t>
      </w:r>
      <w:r w:rsidRPr="00061237">
        <w:rPr>
          <w:sz w:val="24"/>
          <w:szCs w:val="24"/>
        </w:rPr>
        <w:t>1999, p.344</w:t>
      </w:r>
      <w:r>
        <w:rPr>
          <w:sz w:val="24"/>
          <w:szCs w:val="24"/>
        </w:rPr>
        <w:t xml:space="preserve">) </w:t>
      </w:r>
      <w:r w:rsidRPr="002648DF">
        <w:rPr>
          <w:sz w:val="24"/>
          <w:szCs w:val="24"/>
        </w:rPr>
        <w:t>describe in their article, in recent years the consumer goods market has become more crowded with consumers who are loyal to deals. To overcome these deals, it is important to create relationships with your customers and winning their trust. Because it is difficult to create a relationship on a personal basis with consumer-goods consumers, the brand or symbol comes in place to provide communication between an organization and consumer. We could expect that regarding medicine a relationship with</w:t>
      </w:r>
      <w:r>
        <w:rPr>
          <w:sz w:val="24"/>
          <w:szCs w:val="24"/>
        </w:rPr>
        <w:t xml:space="preserve"> consumers</w:t>
      </w:r>
      <w:r w:rsidRPr="002648DF">
        <w:rPr>
          <w:sz w:val="24"/>
          <w:szCs w:val="24"/>
        </w:rPr>
        <w:t xml:space="preserve"> or trust in the company is of m</w:t>
      </w:r>
      <w:r>
        <w:rPr>
          <w:sz w:val="24"/>
          <w:szCs w:val="24"/>
        </w:rPr>
        <w:t xml:space="preserve">uch importance. Herewith, is </w:t>
      </w:r>
      <w:r w:rsidRPr="002648DF">
        <w:rPr>
          <w:sz w:val="24"/>
          <w:szCs w:val="24"/>
        </w:rPr>
        <w:t>mean</w:t>
      </w:r>
      <w:r>
        <w:rPr>
          <w:sz w:val="24"/>
          <w:szCs w:val="24"/>
        </w:rPr>
        <w:t>t</w:t>
      </w:r>
      <w:r w:rsidRPr="002648DF">
        <w:rPr>
          <w:sz w:val="24"/>
          <w:szCs w:val="24"/>
        </w:rPr>
        <w:t xml:space="preserve"> that usually </w:t>
      </w:r>
      <w:r>
        <w:rPr>
          <w:sz w:val="24"/>
          <w:szCs w:val="24"/>
        </w:rPr>
        <w:t xml:space="preserve">a pharmaceutical drug is a product of which </w:t>
      </w:r>
      <w:r w:rsidRPr="002648DF">
        <w:rPr>
          <w:sz w:val="24"/>
          <w:szCs w:val="24"/>
        </w:rPr>
        <w:t xml:space="preserve">people don’t know exactly what is in it and the working of it. We have to trust the company that it is a safe product and trust the doctor that he prescribes the right drug. Therefore, in the </w:t>
      </w:r>
      <w:r>
        <w:rPr>
          <w:sz w:val="24"/>
          <w:szCs w:val="24"/>
        </w:rPr>
        <w:t>pharmaceutical</w:t>
      </w:r>
      <w:r w:rsidRPr="002648DF">
        <w:rPr>
          <w:sz w:val="24"/>
          <w:szCs w:val="24"/>
        </w:rPr>
        <w:t xml:space="preserve"> industry the use of a </w:t>
      </w:r>
      <w:r>
        <w:rPr>
          <w:sz w:val="24"/>
          <w:szCs w:val="24"/>
        </w:rPr>
        <w:t xml:space="preserve">corporate </w:t>
      </w:r>
      <w:r w:rsidRPr="002648DF">
        <w:rPr>
          <w:sz w:val="24"/>
          <w:szCs w:val="24"/>
        </w:rPr>
        <w:t>brand for communication could be a very valuable asset to a company in creating a relationship with the consumer which turns into trust</w:t>
      </w:r>
      <w:r>
        <w:rPr>
          <w:sz w:val="24"/>
          <w:szCs w:val="24"/>
        </w:rPr>
        <w:t>,</w:t>
      </w:r>
      <w:r w:rsidRPr="002648DF">
        <w:rPr>
          <w:sz w:val="24"/>
          <w:szCs w:val="24"/>
        </w:rPr>
        <w:t xml:space="preserve"> which in turn affects brand loyalty positively. </w:t>
      </w:r>
    </w:p>
    <w:p w:rsidR="00B701D3" w:rsidRPr="005C02B6" w:rsidRDefault="00B701D3" w:rsidP="00EC0E18">
      <w:pPr>
        <w:pStyle w:val="NoSpacing"/>
        <w:jc w:val="both"/>
        <w:rPr>
          <w:sz w:val="24"/>
        </w:rPr>
      </w:pPr>
      <w:r w:rsidRPr="005C02B6">
        <w:rPr>
          <w:sz w:val="24"/>
        </w:rPr>
        <w:t>One of the most widely known reasons for the move towards the creation of loyalty between consumers and companies and their brands is the cost efficiency. It is widely believed that it costs less to retain customers than capturing new customers. In more detail, it has been found, by Rosenberg and Czepiel</w:t>
      </w:r>
      <w:r>
        <w:rPr>
          <w:sz w:val="24"/>
        </w:rPr>
        <w:t xml:space="preserve"> (1984, p.47) and various authors (Mittal and Lassar 1998, p.177)</w:t>
      </w:r>
      <w:r w:rsidRPr="005C02B6">
        <w:rPr>
          <w:sz w:val="24"/>
        </w:rPr>
        <w:t xml:space="preserve">, </w:t>
      </w:r>
      <w:r>
        <w:rPr>
          <w:sz w:val="24"/>
        </w:rPr>
        <w:t xml:space="preserve">that </w:t>
      </w:r>
      <w:r w:rsidRPr="005C02B6">
        <w:rPr>
          <w:sz w:val="24"/>
        </w:rPr>
        <w:t xml:space="preserve">the attraction cost of a new customer </w:t>
      </w:r>
      <w:r>
        <w:rPr>
          <w:sz w:val="24"/>
        </w:rPr>
        <w:t>are</w:t>
      </w:r>
      <w:r w:rsidRPr="005C02B6">
        <w:rPr>
          <w:sz w:val="24"/>
        </w:rPr>
        <w:t xml:space="preserve"> six times as much as that of retaining one customer. </w:t>
      </w:r>
    </w:p>
    <w:p w:rsidR="00B701D3" w:rsidRPr="005C02B6" w:rsidRDefault="00B701D3" w:rsidP="00EC0E18">
      <w:pPr>
        <w:pStyle w:val="NoSpacing"/>
        <w:jc w:val="both"/>
        <w:rPr>
          <w:sz w:val="24"/>
        </w:rPr>
      </w:pPr>
      <w:r w:rsidRPr="005C02B6">
        <w:rPr>
          <w:sz w:val="24"/>
        </w:rPr>
        <w:t xml:space="preserve">In addition to this number, Oliver </w:t>
      </w:r>
      <w:r>
        <w:rPr>
          <w:sz w:val="24"/>
        </w:rPr>
        <w:t xml:space="preserve">(1999, p.33) </w:t>
      </w:r>
      <w:r w:rsidRPr="005C02B6">
        <w:rPr>
          <w:sz w:val="24"/>
        </w:rPr>
        <w:t>describes  the impact of having a loyal customer base on the profits</w:t>
      </w:r>
      <w:r>
        <w:rPr>
          <w:sz w:val="24"/>
        </w:rPr>
        <w:t>,</w:t>
      </w:r>
      <w:r w:rsidRPr="005C02B6">
        <w:rPr>
          <w:sz w:val="24"/>
        </w:rPr>
        <w:t xml:space="preserve"> by the results of figures by Bain and Company. It is here suggested that “the net present value increase in profit that results from a 5% increase in customer retention varies between 25 and 95% over 14 industries”. </w:t>
      </w:r>
    </w:p>
    <w:p w:rsidR="00B701D3" w:rsidRPr="005C02B6" w:rsidRDefault="00B701D3" w:rsidP="00EC0E18">
      <w:pPr>
        <w:pStyle w:val="NoSpacing"/>
        <w:rPr>
          <w:sz w:val="24"/>
        </w:rPr>
      </w:pPr>
    </w:p>
    <w:p w:rsidR="00B701D3" w:rsidRPr="005C02B6" w:rsidRDefault="00B701D3" w:rsidP="00EC0E18">
      <w:pPr>
        <w:pStyle w:val="NoSpacing"/>
        <w:jc w:val="both"/>
        <w:rPr>
          <w:sz w:val="24"/>
        </w:rPr>
      </w:pPr>
      <w:r w:rsidRPr="005C02B6">
        <w:rPr>
          <w:sz w:val="24"/>
        </w:rPr>
        <w:t xml:space="preserve">In support of the idea that retaining customers is more cost effective, Mittal and Lassar </w:t>
      </w:r>
      <w:r>
        <w:rPr>
          <w:sz w:val="24"/>
        </w:rPr>
        <w:t xml:space="preserve">(1998, p.177) </w:t>
      </w:r>
      <w:r w:rsidRPr="005C02B6">
        <w:rPr>
          <w:sz w:val="24"/>
        </w:rPr>
        <w:t xml:space="preserve">provide the following list of general cost savings of doing business with continuing customers. </w:t>
      </w:r>
    </w:p>
    <w:p w:rsidR="00B701D3" w:rsidRPr="005C02B6" w:rsidRDefault="00B701D3" w:rsidP="00EC0E18">
      <w:pPr>
        <w:pStyle w:val="NoSpacing"/>
        <w:numPr>
          <w:ilvl w:val="0"/>
          <w:numId w:val="3"/>
        </w:numPr>
        <w:jc w:val="both"/>
        <w:rPr>
          <w:sz w:val="24"/>
        </w:rPr>
      </w:pPr>
      <w:r>
        <w:rPr>
          <w:sz w:val="24"/>
        </w:rPr>
        <w:t>costs of advertising to entir</w:t>
      </w:r>
      <w:r w:rsidRPr="005C02B6">
        <w:rPr>
          <w:sz w:val="24"/>
        </w:rPr>
        <w:t>e new customers;</w:t>
      </w:r>
    </w:p>
    <w:p w:rsidR="00B701D3" w:rsidRPr="005C02B6" w:rsidRDefault="00B701D3" w:rsidP="00EC0E18">
      <w:pPr>
        <w:pStyle w:val="NoSpacing"/>
        <w:numPr>
          <w:ilvl w:val="0"/>
          <w:numId w:val="3"/>
        </w:numPr>
        <w:jc w:val="both"/>
        <w:rPr>
          <w:sz w:val="24"/>
        </w:rPr>
      </w:pPr>
      <w:r w:rsidRPr="005C02B6">
        <w:rPr>
          <w:sz w:val="24"/>
        </w:rPr>
        <w:t>costs of personal selling pitch to new prospects;</w:t>
      </w:r>
    </w:p>
    <w:p w:rsidR="00B701D3" w:rsidRPr="005C02B6" w:rsidRDefault="00B701D3" w:rsidP="00EC0E18">
      <w:pPr>
        <w:pStyle w:val="NoSpacing"/>
        <w:numPr>
          <w:ilvl w:val="0"/>
          <w:numId w:val="3"/>
        </w:numPr>
        <w:jc w:val="both"/>
        <w:rPr>
          <w:sz w:val="24"/>
        </w:rPr>
      </w:pPr>
      <w:r w:rsidRPr="005C02B6">
        <w:rPr>
          <w:sz w:val="24"/>
        </w:rPr>
        <w:t>costs of setting up new accounts;</w:t>
      </w:r>
    </w:p>
    <w:p w:rsidR="00B701D3" w:rsidRPr="005C02B6" w:rsidRDefault="00B701D3" w:rsidP="00EC0E18">
      <w:pPr>
        <w:pStyle w:val="NoSpacing"/>
        <w:numPr>
          <w:ilvl w:val="0"/>
          <w:numId w:val="3"/>
        </w:numPr>
        <w:jc w:val="both"/>
        <w:rPr>
          <w:sz w:val="24"/>
        </w:rPr>
      </w:pPr>
      <w:r w:rsidRPr="005C02B6">
        <w:rPr>
          <w:sz w:val="24"/>
        </w:rPr>
        <w:t>costs of explaining business procedures to new clients; and</w:t>
      </w:r>
    </w:p>
    <w:p w:rsidR="00B701D3" w:rsidRPr="005C02B6" w:rsidRDefault="00B701D3" w:rsidP="00EC0E18">
      <w:pPr>
        <w:pStyle w:val="NoSpacing"/>
        <w:numPr>
          <w:ilvl w:val="0"/>
          <w:numId w:val="3"/>
        </w:numPr>
        <w:jc w:val="both"/>
        <w:rPr>
          <w:sz w:val="24"/>
        </w:rPr>
      </w:pPr>
      <w:r w:rsidRPr="005C02B6">
        <w:rPr>
          <w:sz w:val="24"/>
        </w:rPr>
        <w:t>costs of inefficient dealings during the customer’s learning process.</w:t>
      </w:r>
    </w:p>
    <w:p w:rsidR="00B701D3" w:rsidRPr="005C02B6" w:rsidRDefault="00B701D3" w:rsidP="00EC0E18">
      <w:pPr>
        <w:pStyle w:val="NoSpacing"/>
        <w:jc w:val="both"/>
        <w:rPr>
          <w:sz w:val="24"/>
        </w:rPr>
      </w:pPr>
    </w:p>
    <w:p w:rsidR="00B701D3" w:rsidRPr="005C02B6" w:rsidRDefault="00B701D3" w:rsidP="00EC0E18">
      <w:pPr>
        <w:pStyle w:val="NoSpacing"/>
        <w:jc w:val="both"/>
        <w:rPr>
          <w:sz w:val="24"/>
        </w:rPr>
      </w:pPr>
      <w:r w:rsidRPr="005C02B6">
        <w:rPr>
          <w:sz w:val="24"/>
        </w:rPr>
        <w:t>Besides the cost minimization importance of creating a loyal relationship wi</w:t>
      </w:r>
      <w:r>
        <w:rPr>
          <w:sz w:val="24"/>
        </w:rPr>
        <w:t>th your customers, Mellens et a</w:t>
      </w:r>
      <w:r w:rsidRPr="005C02B6">
        <w:rPr>
          <w:sz w:val="24"/>
        </w:rPr>
        <w:t>l</w:t>
      </w:r>
      <w:r>
        <w:rPr>
          <w:sz w:val="24"/>
        </w:rPr>
        <w:t xml:space="preserve"> (1996, p. 507)</w:t>
      </w:r>
      <w:r w:rsidRPr="005C02B6">
        <w:rPr>
          <w:sz w:val="24"/>
        </w:rPr>
        <w:t xml:space="preserve"> also describe the effect on the product mix by stating that loyal consumers are less price sensitive and are willing to pay higher prices. In addition, Aaker</w:t>
      </w:r>
      <w:r>
        <w:rPr>
          <w:sz w:val="24"/>
        </w:rPr>
        <w:t xml:space="preserve"> (Mellens et al 1996, p.507) </w:t>
      </w:r>
      <w:r w:rsidRPr="005C02B6">
        <w:rPr>
          <w:sz w:val="24"/>
        </w:rPr>
        <w:t xml:space="preserve">suggests companies with loyal customers to have more time to react to competitive moves and that they also have trade leverage. </w:t>
      </w:r>
    </w:p>
    <w:p w:rsidR="00B701D3" w:rsidRDefault="00B701D3" w:rsidP="00EC0E18">
      <w:pPr>
        <w:pStyle w:val="NoSpacing"/>
        <w:rPr>
          <w:sz w:val="24"/>
          <w:szCs w:val="24"/>
        </w:rPr>
      </w:pPr>
    </w:p>
    <w:p w:rsidR="00B701D3" w:rsidRDefault="00B701D3" w:rsidP="00EC0E18">
      <w:pPr>
        <w:pStyle w:val="NoSpacing"/>
        <w:rPr>
          <w:sz w:val="24"/>
          <w:szCs w:val="24"/>
        </w:rPr>
      </w:pPr>
    </w:p>
    <w:p w:rsidR="00B701D3" w:rsidRDefault="00B701D3" w:rsidP="00EC0E18">
      <w:pPr>
        <w:pStyle w:val="NoSpacing"/>
        <w:rPr>
          <w:sz w:val="24"/>
          <w:szCs w:val="24"/>
        </w:rPr>
      </w:pPr>
    </w:p>
    <w:p w:rsidR="00B701D3" w:rsidRDefault="00B701D3" w:rsidP="00EC0E18">
      <w:pPr>
        <w:pStyle w:val="NoSpacing"/>
        <w:rPr>
          <w:sz w:val="24"/>
          <w:szCs w:val="24"/>
        </w:rPr>
      </w:pPr>
    </w:p>
    <w:p w:rsidR="00B701D3" w:rsidRDefault="00B701D3" w:rsidP="00EC0E18">
      <w:pPr>
        <w:pStyle w:val="NoSpacing"/>
        <w:rPr>
          <w:sz w:val="24"/>
          <w:szCs w:val="24"/>
        </w:rPr>
      </w:pPr>
    </w:p>
    <w:p w:rsidR="00B701D3" w:rsidRPr="000019CB" w:rsidRDefault="00B701D3" w:rsidP="00EC0E18">
      <w:pPr>
        <w:pStyle w:val="NoSpacing"/>
        <w:pBdr>
          <w:bottom w:val="single" w:sz="4" w:space="1" w:color="auto"/>
        </w:pBdr>
        <w:jc w:val="center"/>
        <w:rPr>
          <w:b/>
          <w:sz w:val="26"/>
          <w:szCs w:val="26"/>
        </w:rPr>
      </w:pPr>
      <w:r>
        <w:rPr>
          <w:b/>
          <w:sz w:val="26"/>
          <w:szCs w:val="26"/>
        </w:rPr>
        <w:t xml:space="preserve">2.4. </w:t>
      </w:r>
      <w:r w:rsidRPr="000019CB">
        <w:rPr>
          <w:b/>
          <w:sz w:val="26"/>
          <w:szCs w:val="26"/>
        </w:rPr>
        <w:t>Trust</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 xml:space="preserve">The main topic of this study surrounds the element of trust. Therefore, in this sections a glimpse of the definitions of trust are provided. </w:t>
      </w:r>
    </w:p>
    <w:p w:rsidR="00B701D3" w:rsidRPr="00A06B55"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2.4.1. Trust I</w:t>
      </w:r>
      <w:r w:rsidRPr="00312950">
        <w:rPr>
          <w:b/>
          <w:sz w:val="24"/>
          <w:szCs w:val="24"/>
        </w:rPr>
        <w:t>n Previous Research</w:t>
      </w:r>
    </w:p>
    <w:p w:rsidR="00B701D3" w:rsidRPr="00FE7E7D" w:rsidRDefault="00B701D3" w:rsidP="00EC0E18">
      <w:pPr>
        <w:pStyle w:val="NoSpacing"/>
        <w:jc w:val="center"/>
        <w:rPr>
          <w:b/>
          <w:i/>
          <w:sz w:val="24"/>
          <w:szCs w:val="24"/>
        </w:rPr>
      </w:pPr>
    </w:p>
    <w:p w:rsidR="00B701D3" w:rsidRPr="000439F5" w:rsidRDefault="00B701D3" w:rsidP="00EC0E18">
      <w:pPr>
        <w:pStyle w:val="NoSpacing"/>
        <w:jc w:val="both"/>
        <w:rPr>
          <w:sz w:val="24"/>
          <w:szCs w:val="24"/>
        </w:rPr>
      </w:pPr>
      <w:r w:rsidRPr="000439F5">
        <w:rPr>
          <w:sz w:val="24"/>
          <w:szCs w:val="24"/>
        </w:rPr>
        <w:t xml:space="preserve">Chaudhuri and Holbrook </w:t>
      </w:r>
      <w:r>
        <w:rPr>
          <w:sz w:val="24"/>
          <w:szCs w:val="24"/>
        </w:rPr>
        <w:t>(2001, p.82) provide a</w:t>
      </w:r>
      <w:r w:rsidRPr="000439F5">
        <w:rPr>
          <w:sz w:val="24"/>
          <w:szCs w:val="24"/>
        </w:rPr>
        <w:t xml:space="preserve"> definition of trust in their article by Doney and Cannon. The definition is as follows: </w:t>
      </w:r>
      <w:r>
        <w:rPr>
          <w:sz w:val="24"/>
          <w:szCs w:val="24"/>
        </w:rPr>
        <w:t>“</w:t>
      </w:r>
      <w:r w:rsidRPr="000439F5">
        <w:rPr>
          <w:sz w:val="24"/>
          <w:szCs w:val="24"/>
        </w:rPr>
        <w:t>the concept of trust involves a calculative process based on the ability of an object or party (e.g. a brand) to continue to meet its obligations and on an estimation of the costs versus rewards of staying in a relationship</w:t>
      </w:r>
      <w:r>
        <w:rPr>
          <w:sz w:val="24"/>
          <w:szCs w:val="24"/>
        </w:rPr>
        <w:t>”</w:t>
      </w:r>
      <w:r w:rsidRPr="000439F5">
        <w:rPr>
          <w:sz w:val="24"/>
          <w:szCs w:val="24"/>
        </w:rPr>
        <w:t xml:space="preserve">. </w:t>
      </w:r>
    </w:p>
    <w:p w:rsidR="00B701D3" w:rsidRPr="000439F5" w:rsidRDefault="00B701D3" w:rsidP="00EC0E18">
      <w:pPr>
        <w:pStyle w:val="NoSpacing"/>
        <w:jc w:val="both"/>
        <w:rPr>
          <w:sz w:val="24"/>
          <w:szCs w:val="24"/>
        </w:rPr>
      </w:pPr>
      <w:r w:rsidRPr="000439F5">
        <w:rPr>
          <w:sz w:val="24"/>
          <w:szCs w:val="24"/>
        </w:rPr>
        <w:t>Doney and Cannon</w:t>
      </w:r>
      <w:r>
        <w:rPr>
          <w:sz w:val="24"/>
          <w:szCs w:val="24"/>
        </w:rPr>
        <w:t xml:space="preserve"> (Chaudhuri and Holbrook 2001, p.82)</w:t>
      </w:r>
      <w:r w:rsidRPr="000439F5">
        <w:rPr>
          <w:sz w:val="24"/>
          <w:szCs w:val="24"/>
        </w:rPr>
        <w:t>, furthermore, suggest that trust involves an inference regarding the benevolence of the firm to act in the best interests of the customer based on share</w:t>
      </w:r>
      <w:r>
        <w:rPr>
          <w:sz w:val="24"/>
          <w:szCs w:val="24"/>
        </w:rPr>
        <w:t>d</w:t>
      </w:r>
      <w:r w:rsidRPr="000439F5">
        <w:rPr>
          <w:sz w:val="24"/>
          <w:szCs w:val="24"/>
        </w:rPr>
        <w:t xml:space="preserve"> goals and values. Especially in the medical industry companies are often questioned about their integrity. Therefore, a brand that allows for trust among consumers can be of much importance in the medical industry.</w:t>
      </w:r>
    </w:p>
    <w:p w:rsidR="00B701D3" w:rsidRPr="000439F5" w:rsidRDefault="00B701D3" w:rsidP="00EC0E18">
      <w:pPr>
        <w:pStyle w:val="NoSpacing"/>
        <w:jc w:val="both"/>
        <w:rPr>
          <w:sz w:val="24"/>
          <w:szCs w:val="24"/>
        </w:rPr>
      </w:pPr>
      <w:r w:rsidRPr="000439F5">
        <w:rPr>
          <w:sz w:val="24"/>
          <w:szCs w:val="24"/>
        </w:rPr>
        <w:t xml:space="preserve">Chaudhuri and Holbrook </w:t>
      </w:r>
      <w:r>
        <w:rPr>
          <w:sz w:val="24"/>
          <w:szCs w:val="24"/>
        </w:rPr>
        <w:t xml:space="preserve">(2001, p.82) </w:t>
      </w:r>
      <w:r w:rsidRPr="000439F5">
        <w:rPr>
          <w:sz w:val="24"/>
          <w:szCs w:val="24"/>
        </w:rPr>
        <w:t xml:space="preserve">conclude by suggesting that reliability, safety, and honesty are important components of trust. </w:t>
      </w:r>
    </w:p>
    <w:p w:rsidR="00B701D3" w:rsidRDefault="00B701D3" w:rsidP="00EC0E18">
      <w:pPr>
        <w:pStyle w:val="NoSpacing"/>
        <w:jc w:val="both"/>
        <w:rPr>
          <w:sz w:val="24"/>
          <w:szCs w:val="24"/>
        </w:rPr>
      </w:pPr>
      <w:r>
        <w:rPr>
          <w:sz w:val="24"/>
          <w:szCs w:val="24"/>
        </w:rPr>
        <w:t>B</w:t>
      </w:r>
      <w:r w:rsidRPr="000439F5">
        <w:rPr>
          <w:sz w:val="24"/>
          <w:szCs w:val="24"/>
        </w:rPr>
        <w:t>rand trust</w:t>
      </w:r>
      <w:r>
        <w:rPr>
          <w:sz w:val="24"/>
          <w:szCs w:val="24"/>
        </w:rPr>
        <w:t xml:space="preserve"> is defined by Chaudhuri and Holbrook</w:t>
      </w:r>
      <w:r w:rsidRPr="000439F5">
        <w:rPr>
          <w:sz w:val="24"/>
          <w:szCs w:val="24"/>
        </w:rPr>
        <w:t xml:space="preserve"> </w:t>
      </w:r>
      <w:r>
        <w:rPr>
          <w:sz w:val="24"/>
          <w:szCs w:val="24"/>
        </w:rPr>
        <w:t xml:space="preserve">(2001, p.82) </w:t>
      </w:r>
      <w:r w:rsidRPr="000439F5">
        <w:rPr>
          <w:sz w:val="24"/>
          <w:szCs w:val="24"/>
        </w:rPr>
        <w:t xml:space="preserve">as </w:t>
      </w:r>
      <w:r>
        <w:rPr>
          <w:sz w:val="24"/>
          <w:szCs w:val="24"/>
        </w:rPr>
        <w:t>“</w:t>
      </w:r>
      <w:r w:rsidRPr="000439F5">
        <w:rPr>
          <w:sz w:val="24"/>
          <w:szCs w:val="24"/>
        </w:rPr>
        <w:t>the willingness of the average consumer to rely on the ability of the brand to perform its stated function</w:t>
      </w:r>
      <w:r>
        <w:rPr>
          <w:sz w:val="24"/>
          <w:szCs w:val="24"/>
        </w:rPr>
        <w:t>”</w:t>
      </w:r>
      <w:r w:rsidRPr="000439F5">
        <w:rPr>
          <w:sz w:val="24"/>
          <w:szCs w:val="24"/>
        </w:rPr>
        <w:t>. Furthermore, they view brand trust as involving a process that is well thought out and carefully considered.</w:t>
      </w:r>
    </w:p>
    <w:p w:rsidR="00B701D3" w:rsidRPr="00542D6A" w:rsidRDefault="00B701D3" w:rsidP="00EC0E18">
      <w:pPr>
        <w:pStyle w:val="NoSpacing"/>
        <w:jc w:val="both"/>
        <w:rPr>
          <w:sz w:val="24"/>
          <w:szCs w:val="24"/>
        </w:rPr>
      </w:pPr>
      <w:r>
        <w:rPr>
          <w:sz w:val="24"/>
          <w:szCs w:val="24"/>
        </w:rPr>
        <w:t xml:space="preserve">Another definition by </w:t>
      </w:r>
      <w:r w:rsidRPr="00542D6A">
        <w:rPr>
          <w:sz w:val="24"/>
          <w:szCs w:val="24"/>
        </w:rPr>
        <w:t>Doney and Cannon</w:t>
      </w:r>
      <w:r>
        <w:rPr>
          <w:sz w:val="24"/>
          <w:szCs w:val="24"/>
        </w:rPr>
        <w:t xml:space="preserve"> (1997, p.36)</w:t>
      </w:r>
      <w:r w:rsidRPr="00542D6A">
        <w:rPr>
          <w:sz w:val="24"/>
          <w:szCs w:val="24"/>
        </w:rPr>
        <w:t xml:space="preserve"> </w:t>
      </w:r>
      <w:r>
        <w:rPr>
          <w:sz w:val="24"/>
          <w:szCs w:val="24"/>
        </w:rPr>
        <w:t>of trust i</w:t>
      </w:r>
      <w:r w:rsidRPr="00542D6A">
        <w:rPr>
          <w:sz w:val="24"/>
          <w:szCs w:val="24"/>
        </w:rPr>
        <w:t xml:space="preserve">s “the perceived credibility and benevolence of a target of trust. Here, several dimensions are important”. Where focusing on the objective credibility of an exchange partner or brand is the first dimension, which means that you can rely on the brand’s or partner’s word or written statement. Benevolence is the second dimension in this definition of trust. It is said to be the “extend </w:t>
      </w:r>
      <w:r>
        <w:rPr>
          <w:sz w:val="24"/>
          <w:szCs w:val="24"/>
        </w:rPr>
        <w:t>to which one partner [or brand</w:t>
      </w:r>
      <w:r w:rsidRPr="00542D6A">
        <w:rPr>
          <w:sz w:val="24"/>
          <w:szCs w:val="24"/>
        </w:rPr>
        <w:t xml:space="preserve">]is genuinely interested in the other partner’s welfare and motivated to seek joint again”. </w:t>
      </w:r>
    </w:p>
    <w:p w:rsidR="00B701D3" w:rsidRPr="00642C69" w:rsidRDefault="00B701D3" w:rsidP="00EC0E18">
      <w:pPr>
        <w:pStyle w:val="NoSpacing"/>
        <w:jc w:val="both"/>
        <w:rPr>
          <w:sz w:val="24"/>
          <w:szCs w:val="24"/>
        </w:rPr>
      </w:pPr>
      <w:r w:rsidRPr="004962D2">
        <w:rPr>
          <w:sz w:val="24"/>
          <w:szCs w:val="24"/>
        </w:rPr>
        <w:t xml:space="preserve">Lau and Lee </w:t>
      </w:r>
      <w:r>
        <w:rPr>
          <w:sz w:val="24"/>
          <w:szCs w:val="24"/>
        </w:rPr>
        <w:t xml:space="preserve">(1999, p.343) </w:t>
      </w:r>
      <w:r w:rsidRPr="004962D2">
        <w:rPr>
          <w:sz w:val="24"/>
          <w:szCs w:val="24"/>
        </w:rPr>
        <w:t>provide a definition of trust by Deutsch as follow</w:t>
      </w:r>
      <w:r>
        <w:rPr>
          <w:sz w:val="24"/>
          <w:szCs w:val="24"/>
        </w:rPr>
        <w:t>s</w:t>
      </w:r>
      <w:r w:rsidRPr="004962D2">
        <w:rPr>
          <w:sz w:val="24"/>
          <w:szCs w:val="24"/>
        </w:rPr>
        <w:t xml:space="preserve">: </w:t>
      </w:r>
      <w:r>
        <w:rPr>
          <w:sz w:val="24"/>
          <w:szCs w:val="24"/>
        </w:rPr>
        <w:t>“</w:t>
      </w:r>
      <w:r w:rsidRPr="004962D2">
        <w:rPr>
          <w:sz w:val="24"/>
          <w:szCs w:val="24"/>
        </w:rPr>
        <w:t>Trust is the expectation of the parties in a transaction and the risks associated with assuming and acting on such expectations</w:t>
      </w:r>
      <w:r>
        <w:rPr>
          <w:sz w:val="24"/>
          <w:szCs w:val="24"/>
        </w:rPr>
        <w:t>”</w:t>
      </w:r>
      <w:r w:rsidRPr="004962D2">
        <w:rPr>
          <w:sz w:val="24"/>
          <w:szCs w:val="24"/>
        </w:rPr>
        <w:t xml:space="preserve">. Furthermore, the writers </w:t>
      </w:r>
      <w:r>
        <w:rPr>
          <w:sz w:val="24"/>
          <w:szCs w:val="24"/>
        </w:rPr>
        <w:t xml:space="preserve">(Lau and Lee 1999, p.343) </w:t>
      </w:r>
      <w:r w:rsidRPr="004962D2">
        <w:rPr>
          <w:sz w:val="24"/>
          <w:szCs w:val="24"/>
        </w:rPr>
        <w:t xml:space="preserve">use Worchel’s research in further discussing the concept of trust: </w:t>
      </w:r>
      <w:r w:rsidRPr="00642C69">
        <w:rPr>
          <w:sz w:val="24"/>
          <w:szCs w:val="24"/>
        </w:rPr>
        <w:t>“An individual has trust in the occurrence of an event if he or she expects its occurrence. Trust is the willingness to rely on another party in the face of risk. This willingness stems from an understanding of the other party based on past experience. It also involves an expectation that the other party will cause a positive outcome, despite the possibility that the action may cause a negative outcome”.</w:t>
      </w:r>
    </w:p>
    <w:p w:rsidR="00B701D3" w:rsidRPr="004962D2" w:rsidRDefault="00B701D3" w:rsidP="00EC0E18">
      <w:pPr>
        <w:pStyle w:val="NoSpacing"/>
        <w:jc w:val="both"/>
        <w:rPr>
          <w:sz w:val="24"/>
          <w:szCs w:val="24"/>
        </w:rPr>
      </w:pPr>
      <w:r w:rsidRPr="004962D2">
        <w:rPr>
          <w:sz w:val="24"/>
          <w:szCs w:val="24"/>
        </w:rPr>
        <w:t xml:space="preserve">In the article by Lau and Lee </w:t>
      </w:r>
      <w:r>
        <w:rPr>
          <w:sz w:val="24"/>
          <w:szCs w:val="24"/>
        </w:rPr>
        <w:t xml:space="preserve">(1999, p.343) </w:t>
      </w:r>
      <w:r w:rsidRPr="004962D2">
        <w:rPr>
          <w:sz w:val="24"/>
          <w:szCs w:val="24"/>
        </w:rPr>
        <w:t xml:space="preserve">they provide the definition of </w:t>
      </w:r>
      <w:r>
        <w:rPr>
          <w:sz w:val="24"/>
          <w:szCs w:val="24"/>
        </w:rPr>
        <w:t xml:space="preserve">trust of </w:t>
      </w:r>
      <w:r w:rsidRPr="004962D2">
        <w:rPr>
          <w:sz w:val="24"/>
          <w:szCs w:val="24"/>
        </w:rPr>
        <w:t xml:space="preserve">Boon and Holmes as </w:t>
      </w:r>
      <w:r>
        <w:rPr>
          <w:sz w:val="24"/>
          <w:szCs w:val="24"/>
        </w:rPr>
        <w:t>“</w:t>
      </w:r>
      <w:r w:rsidRPr="004962D2">
        <w:rPr>
          <w:sz w:val="24"/>
          <w:szCs w:val="24"/>
        </w:rPr>
        <w:t>a state involving confident positive expectations about another’s motives with respect to oneself in risky situations</w:t>
      </w:r>
      <w:r>
        <w:rPr>
          <w:sz w:val="24"/>
          <w:szCs w:val="24"/>
        </w:rPr>
        <w:t>”</w:t>
      </w:r>
      <w:r w:rsidRPr="004962D2">
        <w:rPr>
          <w:sz w:val="24"/>
          <w:szCs w:val="24"/>
        </w:rPr>
        <w:t xml:space="preserve">. </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2.4.2. Importance O</w:t>
      </w:r>
      <w:r w:rsidRPr="00312950">
        <w:rPr>
          <w:b/>
          <w:sz w:val="24"/>
          <w:szCs w:val="24"/>
        </w:rPr>
        <w:t>f Trust</w:t>
      </w:r>
    </w:p>
    <w:p w:rsidR="00B701D3" w:rsidRPr="00FE7E7D" w:rsidRDefault="00B701D3" w:rsidP="00EC0E18">
      <w:pPr>
        <w:pStyle w:val="NoSpacing"/>
        <w:jc w:val="center"/>
        <w:rPr>
          <w:b/>
          <w:i/>
          <w:sz w:val="24"/>
          <w:szCs w:val="24"/>
        </w:rPr>
      </w:pPr>
    </w:p>
    <w:p w:rsidR="00B701D3" w:rsidRDefault="00B701D3" w:rsidP="00EC0E18">
      <w:pPr>
        <w:pStyle w:val="NoSpacing"/>
        <w:jc w:val="both"/>
        <w:rPr>
          <w:sz w:val="24"/>
          <w:szCs w:val="24"/>
        </w:rPr>
      </w:pPr>
      <w:r w:rsidRPr="000439F5">
        <w:rPr>
          <w:sz w:val="24"/>
          <w:szCs w:val="24"/>
        </w:rPr>
        <w:t xml:space="preserve">Chaudhuri and Holbrook </w:t>
      </w:r>
      <w:r>
        <w:rPr>
          <w:sz w:val="24"/>
          <w:szCs w:val="24"/>
        </w:rPr>
        <w:t xml:space="preserve">(2001, p.82) </w:t>
      </w:r>
      <w:r w:rsidRPr="000439F5">
        <w:rPr>
          <w:sz w:val="24"/>
          <w:szCs w:val="24"/>
        </w:rPr>
        <w:t xml:space="preserve">suggest </w:t>
      </w:r>
      <w:r>
        <w:rPr>
          <w:sz w:val="24"/>
          <w:szCs w:val="24"/>
        </w:rPr>
        <w:t xml:space="preserve">that </w:t>
      </w:r>
      <w:r w:rsidRPr="000439F5">
        <w:rPr>
          <w:sz w:val="24"/>
          <w:szCs w:val="24"/>
        </w:rPr>
        <w:t>trust reduces the uncertainty in an environment in which consumers feel especially vulnerable because they know they can rely on the trusted brand. If we apply this concept to the medical industry, we can state that in this industry consumers feel especially vulnerable because they do not have much knowledge about what they consume</w:t>
      </w:r>
      <w:r>
        <w:rPr>
          <w:sz w:val="24"/>
          <w:szCs w:val="24"/>
        </w:rPr>
        <w:t>.</w:t>
      </w:r>
    </w:p>
    <w:p w:rsidR="00B701D3" w:rsidRPr="00C41259" w:rsidRDefault="00B701D3" w:rsidP="00EC0E18">
      <w:pPr>
        <w:pStyle w:val="NoSpacing"/>
        <w:jc w:val="both"/>
        <w:rPr>
          <w:sz w:val="24"/>
          <w:szCs w:val="24"/>
        </w:rPr>
      </w:pPr>
      <w:r w:rsidRPr="00C41259">
        <w:rPr>
          <w:sz w:val="24"/>
          <w:szCs w:val="24"/>
        </w:rPr>
        <w:t xml:space="preserve">Lau and Lee </w:t>
      </w:r>
      <w:r>
        <w:rPr>
          <w:sz w:val="24"/>
          <w:szCs w:val="24"/>
        </w:rPr>
        <w:t xml:space="preserve">(1999, p.344) define trust in a brand as </w:t>
      </w:r>
      <w:r w:rsidRPr="00C41259">
        <w:rPr>
          <w:sz w:val="24"/>
          <w:szCs w:val="24"/>
        </w:rPr>
        <w:t xml:space="preserve">a consumer’s willingness to rely on the brand in the face of risk because of expectations that the brand will cause positive outcomes. </w:t>
      </w:r>
    </w:p>
    <w:p w:rsidR="00B701D3" w:rsidRDefault="00B701D3" w:rsidP="00EC0E18">
      <w:pPr>
        <w:pStyle w:val="NoSpacing"/>
        <w:rPr>
          <w:sz w:val="24"/>
          <w:szCs w:val="24"/>
        </w:rPr>
      </w:pPr>
    </w:p>
    <w:p w:rsidR="00B701D3" w:rsidRPr="000019CB" w:rsidRDefault="00B701D3" w:rsidP="00EC0E18">
      <w:pPr>
        <w:pStyle w:val="NoSpacing"/>
        <w:pBdr>
          <w:bottom w:val="single" w:sz="4" w:space="1" w:color="auto"/>
        </w:pBdr>
        <w:jc w:val="center"/>
        <w:rPr>
          <w:sz w:val="26"/>
          <w:szCs w:val="26"/>
        </w:rPr>
      </w:pPr>
      <w:r>
        <w:rPr>
          <w:b/>
          <w:sz w:val="26"/>
          <w:szCs w:val="26"/>
        </w:rPr>
        <w:t>2.5. Trust A</w:t>
      </w:r>
      <w:r w:rsidRPr="000019CB">
        <w:rPr>
          <w:b/>
          <w:sz w:val="26"/>
          <w:szCs w:val="26"/>
        </w:rPr>
        <w:t>nd (Medicine) Brand Trust</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 xml:space="preserve">2.5.1. </w:t>
      </w:r>
      <w:r w:rsidRPr="00312950">
        <w:rPr>
          <w:b/>
          <w:sz w:val="24"/>
          <w:szCs w:val="24"/>
        </w:rPr>
        <w:t>Brand</w:t>
      </w:r>
    </w:p>
    <w:p w:rsidR="00B701D3" w:rsidRDefault="00B701D3" w:rsidP="00EC0E18">
      <w:pPr>
        <w:pStyle w:val="NoSpacing"/>
        <w:rPr>
          <w:sz w:val="24"/>
          <w:szCs w:val="24"/>
        </w:rPr>
      </w:pPr>
    </w:p>
    <w:p w:rsidR="00B701D3" w:rsidRPr="003F497C" w:rsidRDefault="00B701D3" w:rsidP="00EC0E18">
      <w:pPr>
        <w:pStyle w:val="NoSpacing"/>
        <w:jc w:val="both"/>
        <w:rPr>
          <w:sz w:val="24"/>
          <w:szCs w:val="24"/>
        </w:rPr>
      </w:pPr>
      <w:r w:rsidRPr="003F497C">
        <w:rPr>
          <w:sz w:val="24"/>
          <w:szCs w:val="24"/>
        </w:rPr>
        <w:t>The name ‘brand’ originally came from Norway. Blackett and Harrison</w:t>
      </w:r>
      <w:r>
        <w:rPr>
          <w:sz w:val="24"/>
          <w:szCs w:val="24"/>
        </w:rPr>
        <w:t xml:space="preserve"> (2001, p.33)</w:t>
      </w:r>
      <w:r w:rsidRPr="003F497C">
        <w:rPr>
          <w:sz w:val="24"/>
          <w:szCs w:val="24"/>
        </w:rPr>
        <w:t xml:space="preserve"> provide in their article the old fashion definition of the word brand. The word brand is actually derived from </w:t>
      </w:r>
      <w:r>
        <w:rPr>
          <w:sz w:val="24"/>
          <w:szCs w:val="24"/>
        </w:rPr>
        <w:t xml:space="preserve">the </w:t>
      </w:r>
      <w:r w:rsidRPr="003F497C">
        <w:rPr>
          <w:sz w:val="24"/>
          <w:szCs w:val="24"/>
        </w:rPr>
        <w:t xml:space="preserve">word “to burn” in the Old Norse language. In that language to burn meant “brandr”. A long time ago, man would stamp their cattle for the reason that they could show their ownership of their livestock. In the event of a trade these stamps were used to distinguish one cattle from another, and the stamped brands became a means of quality and reliability. As Blackett and Harrison </w:t>
      </w:r>
      <w:r>
        <w:rPr>
          <w:sz w:val="24"/>
          <w:szCs w:val="24"/>
        </w:rPr>
        <w:t xml:space="preserve">(2001, p.33) </w:t>
      </w:r>
      <w:r w:rsidRPr="003F497C">
        <w:rPr>
          <w:sz w:val="24"/>
          <w:szCs w:val="24"/>
        </w:rPr>
        <w:t xml:space="preserve">suggest, “brands provided buyers with a guide to choice, a role that has remained unchanged to the present day”. </w:t>
      </w:r>
    </w:p>
    <w:p w:rsidR="00B701D3" w:rsidRPr="003F497C" w:rsidRDefault="00B701D3" w:rsidP="00EC0E18">
      <w:pPr>
        <w:pStyle w:val="NoSpacing"/>
        <w:jc w:val="both"/>
        <w:rPr>
          <w:sz w:val="24"/>
          <w:szCs w:val="24"/>
        </w:rPr>
      </w:pPr>
      <w:r w:rsidRPr="003F497C">
        <w:rPr>
          <w:sz w:val="24"/>
          <w:szCs w:val="24"/>
        </w:rPr>
        <w:t>Blackett and Harrison</w:t>
      </w:r>
      <w:r>
        <w:rPr>
          <w:sz w:val="24"/>
          <w:szCs w:val="24"/>
        </w:rPr>
        <w:t xml:space="preserve"> (2001, p.33)</w:t>
      </w:r>
      <w:r w:rsidRPr="003F497C">
        <w:rPr>
          <w:sz w:val="24"/>
          <w:szCs w:val="24"/>
        </w:rPr>
        <w:t xml:space="preserve"> state </w:t>
      </w:r>
      <w:r>
        <w:rPr>
          <w:sz w:val="24"/>
          <w:szCs w:val="24"/>
        </w:rPr>
        <w:t xml:space="preserve">that </w:t>
      </w:r>
      <w:r w:rsidRPr="003F497C">
        <w:rPr>
          <w:sz w:val="24"/>
          <w:szCs w:val="24"/>
        </w:rPr>
        <w:t>the first used brands were those on clay pots during the Roman Empire. On the bottom</w:t>
      </w:r>
      <w:r>
        <w:rPr>
          <w:sz w:val="24"/>
          <w:szCs w:val="24"/>
        </w:rPr>
        <w:t>,</w:t>
      </w:r>
      <w:r w:rsidRPr="003F497C">
        <w:rPr>
          <w:sz w:val="24"/>
          <w:szCs w:val="24"/>
        </w:rPr>
        <w:t xml:space="preserve"> the potter would place his name and later on it would become a more sophisticated sign. </w:t>
      </w:r>
    </w:p>
    <w:p w:rsidR="00B701D3" w:rsidRPr="003F497C" w:rsidRDefault="00B701D3" w:rsidP="00EC0E18">
      <w:pPr>
        <w:pStyle w:val="NoSpacing"/>
        <w:jc w:val="both"/>
        <w:rPr>
          <w:sz w:val="24"/>
          <w:szCs w:val="24"/>
        </w:rPr>
      </w:pPr>
      <w:r w:rsidRPr="003F497C">
        <w:rPr>
          <w:sz w:val="24"/>
          <w:szCs w:val="24"/>
        </w:rPr>
        <w:t>The rise of the use of brands began in the late 19th and the 20th century with the industrial revolution. This industrial revolution made mass production and marketing of goods easier. Furthermore, the first trademark legislation to protect brands was established in 1876</w:t>
      </w:r>
      <w:r>
        <w:rPr>
          <w:sz w:val="24"/>
          <w:szCs w:val="24"/>
        </w:rPr>
        <w:t xml:space="preserve"> (Blackett and Harrison 2001, p.34)</w:t>
      </w:r>
      <w:r w:rsidRPr="003F497C">
        <w:rPr>
          <w:sz w:val="24"/>
          <w:szCs w:val="24"/>
        </w:rPr>
        <w:t xml:space="preserve">. </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 xml:space="preserve">In marketing literature, Schuiling and Moss (2004, p.2) define the term brand as “a name or symbol that is given to a product that will differentiate it from other products and that will register it in the minds of consumers as a set of tangible (rational) and intangible (irrational) benefits”. </w:t>
      </w:r>
    </w:p>
    <w:p w:rsidR="00B701D3" w:rsidRDefault="00B701D3" w:rsidP="00EC0E18">
      <w:pPr>
        <w:pStyle w:val="NoSpacing"/>
        <w:jc w:val="both"/>
        <w:rPr>
          <w:sz w:val="24"/>
          <w:szCs w:val="24"/>
        </w:rPr>
      </w:pPr>
      <w:r>
        <w:rPr>
          <w:sz w:val="24"/>
          <w:szCs w:val="24"/>
        </w:rPr>
        <w:t xml:space="preserve">Regarding the use of a brand, Moss and Schuiling (2004, p.3) suggest that where a product only conveys tangible benefits, both intangible and tangible benefits are provided by a brand. </w:t>
      </w:r>
    </w:p>
    <w:p w:rsidR="00B701D3" w:rsidRDefault="00B701D3" w:rsidP="00EC0E18">
      <w:pPr>
        <w:pStyle w:val="NoSpacing"/>
        <w:jc w:val="both"/>
        <w:rPr>
          <w:sz w:val="24"/>
          <w:szCs w:val="24"/>
        </w:rPr>
      </w:pPr>
      <w:r w:rsidRPr="00A25632">
        <w:rPr>
          <w:sz w:val="24"/>
          <w:szCs w:val="24"/>
        </w:rPr>
        <w:t>Kotler et al</w:t>
      </w:r>
      <w:r>
        <w:rPr>
          <w:sz w:val="24"/>
          <w:szCs w:val="24"/>
        </w:rPr>
        <w:t xml:space="preserve"> (2005, p.555)</w:t>
      </w:r>
      <w:r w:rsidRPr="00A25632">
        <w:rPr>
          <w:sz w:val="24"/>
          <w:szCs w:val="24"/>
        </w:rPr>
        <w:t xml:space="preserve"> suggest the importance of brands</w:t>
      </w:r>
      <w:r>
        <w:rPr>
          <w:sz w:val="24"/>
          <w:szCs w:val="24"/>
        </w:rPr>
        <w:t xml:space="preserve"> as</w:t>
      </w:r>
      <w:r w:rsidRPr="00A25632">
        <w:rPr>
          <w:sz w:val="24"/>
          <w:szCs w:val="24"/>
        </w:rPr>
        <w:t xml:space="preserve"> that they are “the major enduring asset of a company, outlasting the company’s specific products and facilities. The CEO’s of Quaker Oats and McDonalds agree with their view point. It is necessary to develop and maintain brands carefully because the “real value of a strong brand is its power to capture consumer preference and loyalty”</w:t>
      </w:r>
      <w:r>
        <w:rPr>
          <w:sz w:val="24"/>
          <w:szCs w:val="24"/>
        </w:rPr>
        <w:t xml:space="preserve"> (Kotler et al 2005, p.555)</w:t>
      </w:r>
      <w:r w:rsidRPr="00A25632">
        <w:rPr>
          <w:sz w:val="24"/>
          <w:szCs w:val="24"/>
        </w:rPr>
        <w:t>. Before we can develop and maintain a brand, to create for example loyalty, it is important to know what stimulates loyalty and in more detail what is involved in trust.</w:t>
      </w:r>
    </w:p>
    <w:p w:rsidR="00B701D3" w:rsidRPr="004962D2" w:rsidRDefault="00B701D3" w:rsidP="00EC0E18">
      <w:pPr>
        <w:pStyle w:val="NoSpacing"/>
        <w:jc w:val="both"/>
        <w:rPr>
          <w:sz w:val="24"/>
          <w:szCs w:val="24"/>
        </w:rPr>
      </w:pPr>
      <w:r w:rsidRPr="004962D2">
        <w:rPr>
          <w:sz w:val="24"/>
          <w:szCs w:val="24"/>
        </w:rPr>
        <w:t xml:space="preserve">Lau and Lee </w:t>
      </w:r>
      <w:r>
        <w:rPr>
          <w:sz w:val="24"/>
          <w:szCs w:val="24"/>
        </w:rPr>
        <w:t xml:space="preserve">(1999, p.344) </w:t>
      </w:r>
      <w:r w:rsidRPr="004962D2">
        <w:rPr>
          <w:sz w:val="24"/>
          <w:szCs w:val="24"/>
        </w:rPr>
        <w:t>describe a brand as “a name, term, sign, symbol, or design (or a combination) intended to identify a seller’s goods or services, and to differentiate them from competitors”. The writers further suggest that in trust in a b</w:t>
      </w:r>
      <w:r>
        <w:rPr>
          <w:sz w:val="24"/>
          <w:szCs w:val="24"/>
        </w:rPr>
        <w:t>rand, the symbol is trusted, instead of</w:t>
      </w:r>
      <w:r w:rsidRPr="004962D2">
        <w:rPr>
          <w:sz w:val="24"/>
          <w:szCs w:val="24"/>
        </w:rPr>
        <w:t xml:space="preserve"> the person. </w:t>
      </w:r>
    </w:p>
    <w:p w:rsidR="00B701D3" w:rsidRPr="00EC0E18" w:rsidRDefault="00B701D3" w:rsidP="00EC0E18">
      <w:pPr>
        <w:pStyle w:val="NoSpacing"/>
        <w:jc w:val="both"/>
        <w:rPr>
          <w:sz w:val="24"/>
          <w:szCs w:val="24"/>
        </w:rPr>
      </w:pPr>
      <w:r w:rsidRPr="00E56914">
        <w:rPr>
          <w:sz w:val="24"/>
          <w:szCs w:val="24"/>
        </w:rPr>
        <w:t>Lau and Lee</w:t>
      </w:r>
      <w:r>
        <w:rPr>
          <w:sz w:val="24"/>
          <w:szCs w:val="24"/>
        </w:rPr>
        <w:t xml:space="preserve"> (1999, p.344) define trust in a brand as “</w:t>
      </w:r>
      <w:r w:rsidRPr="00E56914">
        <w:rPr>
          <w:sz w:val="24"/>
          <w:szCs w:val="24"/>
        </w:rPr>
        <w:t>a consumer’s willingness to rely on the brand in the face of risk because of expectations that the brand will cause positive outcomes</w:t>
      </w:r>
      <w:r>
        <w:rPr>
          <w:sz w:val="24"/>
          <w:szCs w:val="24"/>
        </w:rPr>
        <w:t>”</w:t>
      </w:r>
      <w:r w:rsidRPr="00E56914">
        <w:rPr>
          <w:sz w:val="24"/>
          <w:szCs w:val="24"/>
        </w:rPr>
        <w:t xml:space="preserve">. </w:t>
      </w:r>
    </w:p>
    <w:p w:rsidR="00B701D3" w:rsidRPr="00312950" w:rsidRDefault="00B701D3" w:rsidP="00EC0E18">
      <w:pPr>
        <w:pStyle w:val="NoSpacing"/>
        <w:jc w:val="center"/>
        <w:rPr>
          <w:b/>
          <w:sz w:val="24"/>
          <w:szCs w:val="24"/>
        </w:rPr>
      </w:pPr>
      <w:r>
        <w:rPr>
          <w:b/>
          <w:sz w:val="24"/>
          <w:szCs w:val="24"/>
        </w:rPr>
        <w:t>2.5.2. A Brand, What Does It D</w:t>
      </w:r>
      <w:r w:rsidRPr="00312950">
        <w:rPr>
          <w:b/>
          <w:sz w:val="24"/>
          <w:szCs w:val="24"/>
        </w:rPr>
        <w:t>o</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A brand is not just a name or a symbol. If a brand is managed well it can lead to much more than being just a name; for example brand equity and brand loyalty.</w:t>
      </w:r>
    </w:p>
    <w:p w:rsidR="00B701D3" w:rsidRPr="00A25632" w:rsidRDefault="00B701D3" w:rsidP="00EC0E18">
      <w:pPr>
        <w:pStyle w:val="NoSpacing"/>
        <w:jc w:val="both"/>
        <w:rPr>
          <w:sz w:val="24"/>
          <w:szCs w:val="24"/>
        </w:rPr>
      </w:pPr>
      <w:r w:rsidRPr="00A25632">
        <w:rPr>
          <w:sz w:val="24"/>
          <w:szCs w:val="24"/>
        </w:rPr>
        <w:t>As Kotler</w:t>
      </w:r>
      <w:r>
        <w:rPr>
          <w:sz w:val="24"/>
          <w:szCs w:val="24"/>
        </w:rPr>
        <w:t xml:space="preserve"> et a</w:t>
      </w:r>
      <w:r w:rsidRPr="00A25632">
        <w:rPr>
          <w:sz w:val="24"/>
          <w:szCs w:val="24"/>
        </w:rPr>
        <w:t>l</w:t>
      </w:r>
      <w:r>
        <w:rPr>
          <w:sz w:val="24"/>
          <w:szCs w:val="24"/>
        </w:rPr>
        <w:t xml:space="preserve"> (2005, p.556)</w:t>
      </w:r>
      <w:r w:rsidRPr="00A25632">
        <w:rPr>
          <w:sz w:val="24"/>
          <w:szCs w:val="24"/>
        </w:rPr>
        <w:t xml:space="preserve"> suggest, brand equity</w:t>
      </w:r>
      <w:r>
        <w:rPr>
          <w:sz w:val="24"/>
          <w:szCs w:val="24"/>
        </w:rPr>
        <w:t xml:space="preserve"> is an important aspect of a brand</w:t>
      </w:r>
      <w:r w:rsidRPr="00A25632">
        <w:rPr>
          <w:sz w:val="24"/>
          <w:szCs w:val="24"/>
        </w:rPr>
        <w:t>. Their definition of brand equity is as follows:</w:t>
      </w:r>
    </w:p>
    <w:p w:rsidR="00B701D3" w:rsidRPr="00642C69" w:rsidRDefault="00B701D3" w:rsidP="00EC0E18">
      <w:pPr>
        <w:pStyle w:val="NoSpacing"/>
        <w:jc w:val="both"/>
        <w:rPr>
          <w:sz w:val="24"/>
          <w:szCs w:val="24"/>
        </w:rPr>
      </w:pPr>
      <w:r w:rsidRPr="00642C69">
        <w:rPr>
          <w:sz w:val="24"/>
          <w:szCs w:val="24"/>
        </w:rPr>
        <w:t xml:space="preserve">“Brand equity is the value of a brand, based on the extent to which it has high brand loyalty, name awareness, perceived quality, strong brand associations, and other assets such as patents, trademarks and channel relationships”. </w:t>
      </w:r>
    </w:p>
    <w:p w:rsidR="00B701D3" w:rsidRPr="00A25632" w:rsidRDefault="00B701D3" w:rsidP="00EC0E18">
      <w:pPr>
        <w:pStyle w:val="NoSpacing"/>
        <w:jc w:val="both"/>
        <w:rPr>
          <w:sz w:val="24"/>
          <w:szCs w:val="24"/>
        </w:rPr>
      </w:pPr>
      <w:r w:rsidRPr="00A25632">
        <w:rPr>
          <w:sz w:val="24"/>
          <w:szCs w:val="24"/>
        </w:rPr>
        <w:t xml:space="preserve">A powerful brand is expected to have high brand equity, </w:t>
      </w:r>
      <w:r>
        <w:rPr>
          <w:sz w:val="24"/>
          <w:szCs w:val="24"/>
        </w:rPr>
        <w:t>as the writers (Kotler et al 2005, p.556)</w:t>
      </w:r>
      <w:r w:rsidRPr="00A25632">
        <w:rPr>
          <w:sz w:val="24"/>
          <w:szCs w:val="24"/>
        </w:rPr>
        <w:t xml:space="preserve">, furthermore, state that “brand equity is the positive differential effect that knowing the brand name has on customer response to the product or service.” It is believed that you can measure brand equity by researching whether people would pay more for a brand than for others. </w:t>
      </w:r>
    </w:p>
    <w:p w:rsidR="00B701D3" w:rsidRPr="00A25632" w:rsidRDefault="00B701D3" w:rsidP="00EC0E18">
      <w:pPr>
        <w:pStyle w:val="NoSpacing"/>
        <w:jc w:val="both"/>
        <w:rPr>
          <w:sz w:val="24"/>
          <w:szCs w:val="24"/>
        </w:rPr>
      </w:pPr>
      <w:r w:rsidRPr="00E56914">
        <w:rPr>
          <w:sz w:val="24"/>
          <w:szCs w:val="24"/>
        </w:rPr>
        <w:t>Furthermore, Chaudhuri and Holbrook</w:t>
      </w:r>
      <w:r w:rsidRPr="00A25632">
        <w:rPr>
          <w:sz w:val="24"/>
          <w:szCs w:val="24"/>
        </w:rPr>
        <w:t xml:space="preserve"> </w:t>
      </w:r>
      <w:r>
        <w:rPr>
          <w:sz w:val="24"/>
          <w:szCs w:val="24"/>
        </w:rPr>
        <w:t xml:space="preserve">(2001, p.81) </w:t>
      </w:r>
      <w:r w:rsidRPr="00A25632">
        <w:rPr>
          <w:sz w:val="24"/>
          <w:szCs w:val="24"/>
        </w:rPr>
        <w:t>suggest brand loyalty to be a component of company success. In more detail market share and relative price.</w:t>
      </w:r>
    </w:p>
    <w:p w:rsidR="00B701D3" w:rsidRPr="00A25632" w:rsidRDefault="00B701D3" w:rsidP="00EC0E18">
      <w:pPr>
        <w:pStyle w:val="NoSpacing"/>
        <w:jc w:val="both"/>
        <w:rPr>
          <w:sz w:val="24"/>
          <w:szCs w:val="24"/>
        </w:rPr>
      </w:pPr>
      <w:r>
        <w:rPr>
          <w:sz w:val="24"/>
          <w:szCs w:val="24"/>
        </w:rPr>
        <w:t>Kotler et al</w:t>
      </w:r>
      <w:r w:rsidRPr="00A25632">
        <w:rPr>
          <w:sz w:val="24"/>
          <w:szCs w:val="24"/>
        </w:rPr>
        <w:t xml:space="preserve"> </w:t>
      </w:r>
      <w:r>
        <w:rPr>
          <w:sz w:val="24"/>
          <w:szCs w:val="24"/>
        </w:rPr>
        <w:t xml:space="preserve">(2005, p.556) </w:t>
      </w:r>
      <w:r w:rsidRPr="00A25632">
        <w:rPr>
          <w:sz w:val="24"/>
          <w:szCs w:val="24"/>
        </w:rPr>
        <w:t xml:space="preserve">provide some benefits of brand equity. Since brand loyalty is part of brand equity, some of these benefits are in line with those of brand loyalty. Below are the suggested brand </w:t>
      </w:r>
      <w:r>
        <w:rPr>
          <w:sz w:val="24"/>
          <w:szCs w:val="24"/>
        </w:rPr>
        <w:t>equity benefits by Kotler et al</w:t>
      </w:r>
      <w:r w:rsidRPr="00A25632">
        <w:rPr>
          <w:sz w:val="24"/>
          <w:szCs w:val="24"/>
        </w:rPr>
        <w:t xml:space="preserve">. </w:t>
      </w:r>
    </w:p>
    <w:p w:rsidR="00B701D3" w:rsidRPr="00A25632" w:rsidRDefault="00B701D3" w:rsidP="00EC0E18">
      <w:pPr>
        <w:pStyle w:val="NoSpacing"/>
        <w:numPr>
          <w:ilvl w:val="0"/>
          <w:numId w:val="4"/>
        </w:numPr>
        <w:jc w:val="both"/>
        <w:rPr>
          <w:sz w:val="24"/>
          <w:szCs w:val="24"/>
        </w:rPr>
      </w:pPr>
      <w:r w:rsidRPr="00A25632">
        <w:rPr>
          <w:sz w:val="24"/>
          <w:szCs w:val="24"/>
        </w:rPr>
        <w:t>A powerful brand enjoys a high level of consumer brand awareness and loyalty</w:t>
      </w:r>
    </w:p>
    <w:p w:rsidR="00B701D3" w:rsidRPr="00A25632" w:rsidRDefault="00B701D3" w:rsidP="00EC0E18">
      <w:pPr>
        <w:pStyle w:val="NoSpacing"/>
        <w:numPr>
          <w:ilvl w:val="0"/>
          <w:numId w:val="4"/>
        </w:numPr>
        <w:jc w:val="both"/>
        <w:rPr>
          <w:sz w:val="24"/>
          <w:szCs w:val="24"/>
        </w:rPr>
      </w:pPr>
      <w:r w:rsidRPr="00A25632">
        <w:rPr>
          <w:sz w:val="24"/>
          <w:szCs w:val="24"/>
        </w:rPr>
        <w:t>The company will incur lower marketing costs relative to revenues</w:t>
      </w:r>
    </w:p>
    <w:p w:rsidR="00B701D3" w:rsidRPr="00A25632" w:rsidRDefault="00B701D3" w:rsidP="00EC0E18">
      <w:pPr>
        <w:pStyle w:val="NoSpacing"/>
        <w:numPr>
          <w:ilvl w:val="0"/>
          <w:numId w:val="4"/>
        </w:numPr>
        <w:jc w:val="both"/>
        <w:rPr>
          <w:sz w:val="24"/>
          <w:szCs w:val="24"/>
        </w:rPr>
      </w:pPr>
      <w:r w:rsidRPr="00A25632">
        <w:rPr>
          <w:sz w:val="24"/>
          <w:szCs w:val="24"/>
        </w:rPr>
        <w:t>Because consumers expect stores to carry the brand, the company has more leverage in bargaining with retailers</w:t>
      </w:r>
    </w:p>
    <w:p w:rsidR="00B701D3" w:rsidRPr="00A25632" w:rsidRDefault="00B701D3" w:rsidP="00EC0E18">
      <w:pPr>
        <w:pStyle w:val="NoSpacing"/>
        <w:numPr>
          <w:ilvl w:val="0"/>
          <w:numId w:val="4"/>
        </w:numPr>
        <w:jc w:val="both"/>
        <w:rPr>
          <w:sz w:val="24"/>
          <w:szCs w:val="24"/>
        </w:rPr>
      </w:pPr>
      <w:r w:rsidRPr="00A25632">
        <w:rPr>
          <w:sz w:val="24"/>
          <w:szCs w:val="24"/>
        </w:rPr>
        <w:t>Because the brand name carries high credibility, the company can more easily l</w:t>
      </w:r>
      <w:r>
        <w:rPr>
          <w:sz w:val="24"/>
          <w:szCs w:val="24"/>
        </w:rPr>
        <w:t>aunch and lone brand extensions</w:t>
      </w:r>
    </w:p>
    <w:p w:rsidR="00B701D3" w:rsidRPr="00A25632" w:rsidRDefault="00B701D3" w:rsidP="00EC0E18">
      <w:pPr>
        <w:pStyle w:val="NoSpacing"/>
        <w:numPr>
          <w:ilvl w:val="0"/>
          <w:numId w:val="4"/>
        </w:numPr>
        <w:jc w:val="both"/>
        <w:rPr>
          <w:sz w:val="24"/>
          <w:szCs w:val="24"/>
        </w:rPr>
      </w:pPr>
      <w:r w:rsidRPr="00A25632">
        <w:rPr>
          <w:sz w:val="24"/>
          <w:szCs w:val="24"/>
        </w:rPr>
        <w:t>A powerful brand offers the company some defense against fierce price competition</w:t>
      </w:r>
    </w:p>
    <w:p w:rsidR="00B701D3" w:rsidRPr="00E56914" w:rsidRDefault="00B701D3" w:rsidP="00EC0E18">
      <w:pPr>
        <w:pStyle w:val="NoSpacing"/>
        <w:rPr>
          <w:sz w:val="24"/>
          <w:szCs w:val="24"/>
          <w:highlight w:val="green"/>
        </w:rPr>
      </w:pPr>
    </w:p>
    <w:p w:rsidR="00B701D3" w:rsidRPr="00E56914" w:rsidRDefault="00B701D3" w:rsidP="00EC0E18">
      <w:pPr>
        <w:pStyle w:val="NoSpacing"/>
        <w:rPr>
          <w:i/>
          <w:sz w:val="24"/>
          <w:szCs w:val="24"/>
        </w:rPr>
      </w:pPr>
      <w:r w:rsidRPr="00E56914">
        <w:rPr>
          <w:i/>
          <w:sz w:val="24"/>
          <w:szCs w:val="24"/>
        </w:rPr>
        <w:t>In summary</w:t>
      </w:r>
    </w:p>
    <w:p w:rsidR="00B701D3" w:rsidRPr="00E56914" w:rsidRDefault="00B701D3" w:rsidP="00EC0E18">
      <w:pPr>
        <w:pStyle w:val="NoSpacing"/>
        <w:jc w:val="both"/>
        <w:rPr>
          <w:sz w:val="24"/>
          <w:szCs w:val="24"/>
        </w:rPr>
      </w:pPr>
      <w:r w:rsidRPr="00E56914">
        <w:rPr>
          <w:sz w:val="24"/>
          <w:szCs w:val="24"/>
        </w:rPr>
        <w:t xml:space="preserve">The importance of developing and managing a brand has been discussed </w:t>
      </w:r>
      <w:r>
        <w:rPr>
          <w:sz w:val="24"/>
          <w:szCs w:val="24"/>
        </w:rPr>
        <w:t>before. Some companies even hi</w:t>
      </w:r>
      <w:r w:rsidRPr="00E56914">
        <w:rPr>
          <w:sz w:val="24"/>
          <w:szCs w:val="24"/>
        </w:rPr>
        <w:t>r</w:t>
      </w:r>
      <w:r>
        <w:rPr>
          <w:sz w:val="24"/>
          <w:szCs w:val="24"/>
        </w:rPr>
        <w:t>e</w:t>
      </w:r>
      <w:r w:rsidRPr="00E56914">
        <w:rPr>
          <w:sz w:val="24"/>
          <w:szCs w:val="24"/>
        </w:rPr>
        <w:t xml:space="preserve"> brand managers to solely watch over the brand. Reason for this brand management is of course to achieve the advantages of brand equity as explained above, but also to manage any negativities that might have an effect on the brand in the consumers mind.</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2.5.3. Trust In A</w:t>
      </w:r>
      <w:r w:rsidRPr="00312950">
        <w:rPr>
          <w:b/>
          <w:sz w:val="24"/>
          <w:szCs w:val="24"/>
        </w:rPr>
        <w:t xml:space="preserve"> Brand</w:t>
      </w:r>
    </w:p>
    <w:p w:rsidR="00B701D3" w:rsidRPr="00642C69" w:rsidRDefault="00B701D3" w:rsidP="00EC0E18">
      <w:pPr>
        <w:pStyle w:val="NoSpacing"/>
        <w:jc w:val="center"/>
        <w:rPr>
          <w:b/>
          <w:sz w:val="24"/>
          <w:szCs w:val="24"/>
        </w:rPr>
      </w:pPr>
    </w:p>
    <w:p w:rsidR="00B701D3" w:rsidRDefault="00B701D3" w:rsidP="00EC0E18">
      <w:pPr>
        <w:pStyle w:val="NoSpacing"/>
        <w:jc w:val="both"/>
        <w:rPr>
          <w:sz w:val="24"/>
          <w:szCs w:val="24"/>
        </w:rPr>
      </w:pPr>
      <w:r>
        <w:rPr>
          <w:sz w:val="24"/>
          <w:szCs w:val="24"/>
        </w:rPr>
        <w:t xml:space="preserve">Various </w:t>
      </w:r>
      <w:r w:rsidRPr="002648DF">
        <w:rPr>
          <w:sz w:val="24"/>
          <w:szCs w:val="24"/>
        </w:rPr>
        <w:t xml:space="preserve">research indentified the importance of the link between trust and loyalty. In 1992 </w:t>
      </w:r>
      <w:r w:rsidRPr="00061237">
        <w:rPr>
          <w:sz w:val="24"/>
          <w:szCs w:val="24"/>
        </w:rPr>
        <w:t>O’Shaughnessy</w:t>
      </w:r>
      <w:r w:rsidRPr="002648DF">
        <w:rPr>
          <w:sz w:val="24"/>
          <w:szCs w:val="24"/>
        </w:rPr>
        <w:t xml:space="preserve"> </w:t>
      </w:r>
      <w:r>
        <w:rPr>
          <w:sz w:val="24"/>
          <w:szCs w:val="24"/>
        </w:rPr>
        <w:t xml:space="preserve">(Lau and Lee 1999, p.342) </w:t>
      </w:r>
      <w:r w:rsidRPr="002648DF">
        <w:rPr>
          <w:sz w:val="24"/>
          <w:szCs w:val="24"/>
        </w:rPr>
        <w:t xml:space="preserve">argues that trust always underlines loyalty, in which he describes loyalty as “a willingness to act without calculating immediate costs and benefits.”Therefore, loyalty to a brand includes trusting it. </w:t>
      </w:r>
    </w:p>
    <w:p w:rsidR="00B701D3" w:rsidRPr="000439F5" w:rsidRDefault="00B701D3" w:rsidP="00EC0E18">
      <w:pPr>
        <w:pStyle w:val="NoSpacing"/>
        <w:jc w:val="both"/>
        <w:rPr>
          <w:sz w:val="24"/>
          <w:szCs w:val="24"/>
        </w:rPr>
      </w:pPr>
      <w:r w:rsidRPr="002648DF">
        <w:rPr>
          <w:sz w:val="24"/>
          <w:szCs w:val="24"/>
        </w:rPr>
        <w:t>Furthermore, Chaudhuri and H</w:t>
      </w:r>
      <w:r>
        <w:rPr>
          <w:sz w:val="24"/>
          <w:szCs w:val="24"/>
        </w:rPr>
        <w:t xml:space="preserve">olbrook (2001, p.81) argue the link of brand loyalty between brand trust and company success. </w:t>
      </w:r>
      <w:r w:rsidRPr="000439F5">
        <w:rPr>
          <w:sz w:val="24"/>
          <w:szCs w:val="24"/>
        </w:rPr>
        <w:t xml:space="preserve">Chaudhuri and Holbrook </w:t>
      </w:r>
      <w:r>
        <w:rPr>
          <w:sz w:val="24"/>
          <w:szCs w:val="24"/>
        </w:rPr>
        <w:t xml:space="preserve">(2001, p.81) </w:t>
      </w:r>
      <w:r w:rsidRPr="000439F5">
        <w:rPr>
          <w:sz w:val="24"/>
          <w:szCs w:val="24"/>
        </w:rPr>
        <w:t>suggest brand loyalty to guide as a link between brand trust and brand affect to that of brand performance. Here</w:t>
      </w:r>
      <w:r>
        <w:rPr>
          <w:sz w:val="24"/>
          <w:szCs w:val="24"/>
        </w:rPr>
        <w:t>,</w:t>
      </w:r>
      <w:r w:rsidRPr="000439F5">
        <w:rPr>
          <w:sz w:val="24"/>
          <w:szCs w:val="24"/>
        </w:rPr>
        <w:t xml:space="preserve"> brand performance is seen as market share and relative price. In their </w:t>
      </w:r>
      <w:r>
        <w:rPr>
          <w:sz w:val="24"/>
          <w:szCs w:val="24"/>
        </w:rPr>
        <w:t xml:space="preserve">(Chaudhuri and Holbrook 2001, p.83) </w:t>
      </w:r>
      <w:r w:rsidRPr="000439F5">
        <w:rPr>
          <w:sz w:val="24"/>
          <w:szCs w:val="24"/>
        </w:rPr>
        <w:t xml:space="preserve">model they suggest brand trust to influence both purchase loyalty and attitudinal loyalty. </w:t>
      </w:r>
      <w:r>
        <w:rPr>
          <w:sz w:val="24"/>
          <w:szCs w:val="24"/>
        </w:rPr>
        <w:t>Moreover,</w:t>
      </w:r>
      <w:r w:rsidRPr="000439F5">
        <w:rPr>
          <w:sz w:val="24"/>
          <w:szCs w:val="24"/>
        </w:rPr>
        <w:t xml:space="preserve"> they also believe brand affect to have an influence </w:t>
      </w:r>
      <w:r>
        <w:rPr>
          <w:sz w:val="24"/>
          <w:szCs w:val="24"/>
        </w:rPr>
        <w:t xml:space="preserve">on </w:t>
      </w:r>
      <w:r w:rsidRPr="000439F5">
        <w:rPr>
          <w:sz w:val="24"/>
          <w:szCs w:val="24"/>
        </w:rPr>
        <w:t>both purchase loyalty and attitudinal loyalty.</w:t>
      </w:r>
      <w:r>
        <w:rPr>
          <w:sz w:val="24"/>
          <w:szCs w:val="24"/>
        </w:rPr>
        <w:t xml:space="preserve"> </w:t>
      </w:r>
      <w:r w:rsidRPr="000439F5">
        <w:rPr>
          <w:sz w:val="24"/>
          <w:szCs w:val="24"/>
        </w:rPr>
        <w:t xml:space="preserve">As the writers </w:t>
      </w:r>
      <w:r>
        <w:rPr>
          <w:sz w:val="24"/>
          <w:szCs w:val="24"/>
        </w:rPr>
        <w:t xml:space="preserve">(Chaudhuri and Holbrook 2001, p.83) </w:t>
      </w:r>
      <w:r w:rsidRPr="000439F5">
        <w:rPr>
          <w:sz w:val="24"/>
          <w:szCs w:val="24"/>
        </w:rPr>
        <w:t>suggest, trust creates exchange relationships that are highly valuable and therefore brand trust leads to brand loyalty.</w:t>
      </w:r>
    </w:p>
    <w:p w:rsidR="00B701D3" w:rsidRPr="002648DF" w:rsidRDefault="00B701D3" w:rsidP="00EC0E18">
      <w:pPr>
        <w:pStyle w:val="NoSpacing"/>
        <w:jc w:val="both"/>
        <w:rPr>
          <w:sz w:val="24"/>
          <w:szCs w:val="24"/>
        </w:rPr>
      </w:pPr>
      <w:r w:rsidRPr="002648DF">
        <w:rPr>
          <w:sz w:val="24"/>
          <w:szCs w:val="24"/>
        </w:rPr>
        <w:t>Moreover, Lau and Lee</w:t>
      </w:r>
      <w:r>
        <w:rPr>
          <w:sz w:val="24"/>
          <w:szCs w:val="24"/>
        </w:rPr>
        <w:t xml:space="preserve"> (1999, p.342)</w:t>
      </w:r>
      <w:r w:rsidRPr="002648DF">
        <w:rPr>
          <w:sz w:val="24"/>
          <w:szCs w:val="24"/>
        </w:rPr>
        <w:t xml:space="preserve"> argue that the conc</w:t>
      </w:r>
      <w:r>
        <w:rPr>
          <w:sz w:val="24"/>
          <w:szCs w:val="24"/>
        </w:rPr>
        <w:t>ept of</w:t>
      </w:r>
      <w:r w:rsidRPr="002648DF">
        <w:rPr>
          <w:sz w:val="24"/>
          <w:szCs w:val="24"/>
        </w:rPr>
        <w:t xml:space="preserve"> </w:t>
      </w:r>
      <w:r>
        <w:rPr>
          <w:sz w:val="24"/>
          <w:szCs w:val="24"/>
        </w:rPr>
        <w:t xml:space="preserve">the </w:t>
      </w:r>
      <w:r w:rsidRPr="002648DF">
        <w:rPr>
          <w:sz w:val="24"/>
          <w:szCs w:val="24"/>
        </w:rPr>
        <w:t>trust and loyalty link has been research</w:t>
      </w:r>
      <w:r>
        <w:rPr>
          <w:sz w:val="24"/>
          <w:szCs w:val="24"/>
        </w:rPr>
        <w:t>ed</w:t>
      </w:r>
      <w:r w:rsidRPr="002648DF">
        <w:rPr>
          <w:sz w:val="24"/>
          <w:szCs w:val="24"/>
        </w:rPr>
        <w:t xml:space="preserve">  quite adequate in the i</w:t>
      </w:r>
      <w:r>
        <w:rPr>
          <w:sz w:val="24"/>
          <w:szCs w:val="24"/>
        </w:rPr>
        <w:t>ndustrial marketing. However, as a</w:t>
      </w:r>
      <w:r w:rsidRPr="002648DF">
        <w:rPr>
          <w:sz w:val="24"/>
          <w:szCs w:val="24"/>
        </w:rPr>
        <w:t xml:space="preserve"> response to </w:t>
      </w:r>
      <w:r>
        <w:rPr>
          <w:sz w:val="24"/>
          <w:szCs w:val="24"/>
        </w:rPr>
        <w:t xml:space="preserve">the </w:t>
      </w:r>
      <w:r w:rsidRPr="002648DF">
        <w:rPr>
          <w:sz w:val="24"/>
          <w:szCs w:val="24"/>
        </w:rPr>
        <w:t xml:space="preserve">lack of research </w:t>
      </w:r>
      <w:r>
        <w:rPr>
          <w:sz w:val="24"/>
          <w:szCs w:val="24"/>
        </w:rPr>
        <w:t xml:space="preserve">in </w:t>
      </w:r>
      <w:r w:rsidRPr="002648DF">
        <w:rPr>
          <w:sz w:val="24"/>
          <w:szCs w:val="24"/>
        </w:rPr>
        <w:t xml:space="preserve">the link between trust and loyalty in consumer goods, Lau and Lee investigate factors affecting the development of trust in brands of consumer goods, and to explore how that trust relates to brand loyalty. </w:t>
      </w:r>
    </w:p>
    <w:p w:rsidR="00B701D3" w:rsidRDefault="00B701D3" w:rsidP="00EC0E18">
      <w:pPr>
        <w:pStyle w:val="NoSpacing"/>
        <w:rPr>
          <w:sz w:val="24"/>
          <w:szCs w:val="24"/>
        </w:rPr>
      </w:pPr>
      <w:r w:rsidRPr="002648DF">
        <w:rPr>
          <w:sz w:val="24"/>
          <w:szCs w:val="24"/>
        </w:rPr>
        <w:t xml:space="preserve">The study of Lau and Lee </w:t>
      </w:r>
      <w:r>
        <w:rPr>
          <w:sz w:val="24"/>
          <w:szCs w:val="24"/>
        </w:rPr>
        <w:t xml:space="preserve">(1999, p.344) </w:t>
      </w:r>
      <w:r w:rsidRPr="002648DF">
        <w:rPr>
          <w:sz w:val="24"/>
          <w:szCs w:val="24"/>
        </w:rPr>
        <w:t>proposes that “trust in a brand is important and is a key factor in the development of brand loyalty</w:t>
      </w:r>
      <w:r>
        <w:rPr>
          <w:sz w:val="24"/>
          <w:szCs w:val="24"/>
        </w:rPr>
        <w:t>”</w:t>
      </w:r>
      <w:r w:rsidRPr="002648DF">
        <w:rPr>
          <w:sz w:val="24"/>
          <w:szCs w:val="24"/>
        </w:rPr>
        <w:t>. Consumer-brand characteristics, brand characteristics, and company characteristics are proposed by Lau and Lee to influence trust in a brand.</w:t>
      </w:r>
    </w:p>
    <w:p w:rsidR="00B701D3" w:rsidRDefault="00B701D3" w:rsidP="00EC0E18">
      <w:pPr>
        <w:pStyle w:val="NoSpacing"/>
        <w:rPr>
          <w:sz w:val="24"/>
          <w:szCs w:val="24"/>
        </w:rPr>
      </w:pPr>
    </w:p>
    <w:p w:rsidR="00B701D3" w:rsidRPr="000019CB" w:rsidRDefault="00B701D3" w:rsidP="00EC0E18">
      <w:pPr>
        <w:pStyle w:val="NoSpacing"/>
        <w:pBdr>
          <w:bottom w:val="single" w:sz="4" w:space="1" w:color="auto"/>
        </w:pBdr>
        <w:jc w:val="center"/>
        <w:rPr>
          <w:sz w:val="26"/>
          <w:szCs w:val="26"/>
        </w:rPr>
      </w:pPr>
      <w:r>
        <w:rPr>
          <w:b/>
          <w:sz w:val="26"/>
          <w:szCs w:val="26"/>
        </w:rPr>
        <w:t>2.6. Physician Trust A</w:t>
      </w:r>
      <w:r w:rsidRPr="000019CB">
        <w:rPr>
          <w:b/>
          <w:sz w:val="26"/>
          <w:szCs w:val="26"/>
        </w:rPr>
        <w:t xml:space="preserve">nd </w:t>
      </w:r>
      <w:r>
        <w:rPr>
          <w:b/>
          <w:sz w:val="26"/>
          <w:szCs w:val="26"/>
        </w:rPr>
        <w:t xml:space="preserve">Medicine </w:t>
      </w:r>
      <w:r w:rsidRPr="000019CB">
        <w:rPr>
          <w:b/>
          <w:sz w:val="26"/>
          <w:szCs w:val="26"/>
        </w:rPr>
        <w:t>Trust</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 xml:space="preserve">As discussed before, trust is of importance in so many aspects of a person’s life when building relationships. The to be build relationship can be with a friend, with a company, with a brand, but also with your physician. </w:t>
      </w:r>
    </w:p>
    <w:p w:rsidR="00B701D3" w:rsidRDefault="00B701D3" w:rsidP="00EC0E18">
      <w:pPr>
        <w:pStyle w:val="NoSpacing"/>
        <w:jc w:val="both"/>
        <w:rPr>
          <w:sz w:val="24"/>
          <w:szCs w:val="24"/>
        </w:rPr>
      </w:pPr>
      <w:r>
        <w:rPr>
          <w:sz w:val="24"/>
          <w:szCs w:val="24"/>
        </w:rPr>
        <w:t xml:space="preserve">In the next section the role of the physician will be explained. In more detail, the following will be discussed: medical trust, physician’s interactions in the pharmaceutical industry, drivers of physician trust, the importance of trust in a physician-patient relationship, and the predictors of trust. </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 xml:space="preserve">2.6.1. </w:t>
      </w:r>
      <w:r w:rsidRPr="00312950">
        <w:rPr>
          <w:b/>
          <w:sz w:val="24"/>
          <w:szCs w:val="24"/>
        </w:rPr>
        <w:t>Medical Trust</w:t>
      </w:r>
    </w:p>
    <w:p w:rsidR="00B701D3" w:rsidRPr="000019CB" w:rsidRDefault="00B701D3" w:rsidP="00EC0E18">
      <w:pPr>
        <w:pStyle w:val="NoSpacing"/>
        <w:jc w:val="center"/>
        <w:rPr>
          <w:b/>
          <w:i/>
          <w:sz w:val="24"/>
          <w:szCs w:val="24"/>
        </w:rPr>
      </w:pPr>
    </w:p>
    <w:p w:rsidR="00B701D3" w:rsidRDefault="00B701D3" w:rsidP="00EC0E18">
      <w:pPr>
        <w:pStyle w:val="NoSpacing"/>
        <w:jc w:val="both"/>
        <w:rPr>
          <w:sz w:val="24"/>
          <w:szCs w:val="24"/>
        </w:rPr>
      </w:pPr>
      <w:r>
        <w:rPr>
          <w:sz w:val="24"/>
          <w:szCs w:val="24"/>
        </w:rPr>
        <w:t xml:space="preserve">To begin with, the medical definition of trust by Hall et al (2001, p.615), that was provided in an earlier section, will be recalled. After extensive conducted research, they have come up with a definition of trust with a medical focus. The definition is as follows: “the optimistic acceptance of a vulnerable situation in which the truster believes the trustee will care for the truster’s interests”. </w:t>
      </w:r>
    </w:p>
    <w:p w:rsidR="00B701D3" w:rsidRDefault="00B701D3" w:rsidP="00EC0E18">
      <w:pPr>
        <w:pStyle w:val="NoSpacing"/>
        <w:jc w:val="both"/>
        <w:rPr>
          <w:sz w:val="24"/>
          <w:szCs w:val="24"/>
        </w:rPr>
      </w:pPr>
      <w:r>
        <w:rPr>
          <w:sz w:val="24"/>
          <w:szCs w:val="24"/>
        </w:rPr>
        <w:t>In this context, the writers (Hall et al 2001, p.615) argue vulnerability to be an important concept and which is even inseparable from trust. In more detail “there is no need for trust in the absence of vulnerability. The greater the risk, the greater the potential for either trust or distrust”. If you apply this to the doctor patient relationship, there is much potential for trust. Reason for this is that in the case of an illness or treatment, a person is quite vulnerable. Furthermore, it is suggested that the potential for trust is greater when the vulnerability becomes greater. In this context, the writers (Hall et al 2001, p.615) argue that “trust is said to be inevitable or unavoidable in treatment relationships”.</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2.6.2. Interactions In T</w:t>
      </w:r>
      <w:r w:rsidRPr="00312950">
        <w:rPr>
          <w:b/>
          <w:sz w:val="24"/>
          <w:szCs w:val="24"/>
        </w:rPr>
        <w:t>he Pharmaceutical Industry</w:t>
      </w:r>
    </w:p>
    <w:p w:rsidR="00B701D3" w:rsidRPr="000019CB" w:rsidRDefault="00B701D3" w:rsidP="00EC0E18">
      <w:pPr>
        <w:pStyle w:val="NoSpacing"/>
        <w:jc w:val="center"/>
        <w:rPr>
          <w:b/>
          <w:i/>
          <w:sz w:val="24"/>
          <w:szCs w:val="24"/>
        </w:rPr>
      </w:pPr>
    </w:p>
    <w:p w:rsidR="00B701D3" w:rsidRDefault="00B701D3" w:rsidP="00EC0E18">
      <w:pPr>
        <w:pStyle w:val="NoSpacing"/>
        <w:jc w:val="both"/>
        <w:rPr>
          <w:sz w:val="24"/>
          <w:szCs w:val="24"/>
        </w:rPr>
      </w:pPr>
      <w:r>
        <w:rPr>
          <w:sz w:val="24"/>
          <w:szCs w:val="24"/>
        </w:rPr>
        <w:t>Before we continue with more on the topic of trust and physicians, it is important to understand how a physician interacts in the pharmaceutical industry and herewith in which manners he can be influenced in his prescribing manners. Therefore, in the next section, a discussion of a physicians interactions in the pharmaceutical industry (Breen 2004, p.409-410) will be provided.</w:t>
      </w:r>
    </w:p>
    <w:p w:rsidR="00B701D3" w:rsidRDefault="00B701D3" w:rsidP="00EC0E18">
      <w:pPr>
        <w:pStyle w:val="NoSpacing"/>
        <w:rPr>
          <w:sz w:val="24"/>
          <w:szCs w:val="24"/>
        </w:rPr>
      </w:pPr>
    </w:p>
    <w:p w:rsidR="00B701D3" w:rsidRPr="00827FA7" w:rsidRDefault="00B701D3" w:rsidP="00EC0E18">
      <w:pPr>
        <w:pStyle w:val="NoSpacing"/>
        <w:jc w:val="both"/>
        <w:rPr>
          <w:sz w:val="24"/>
          <w:szCs w:val="24"/>
        </w:rPr>
      </w:pPr>
      <w:r>
        <w:rPr>
          <w:sz w:val="24"/>
          <w:szCs w:val="24"/>
        </w:rPr>
        <w:t>As Breen (2004, p.409) suggests, t</w:t>
      </w:r>
      <w:r w:rsidRPr="00827FA7">
        <w:rPr>
          <w:sz w:val="24"/>
          <w:szCs w:val="24"/>
        </w:rPr>
        <w:t xml:space="preserve">he first manner in which physicians and doctors interact in the pharmaceutical industry are the visits by company representatives. These visits are the so called direct face-to-face visits </w:t>
      </w:r>
      <w:r>
        <w:rPr>
          <w:sz w:val="24"/>
          <w:szCs w:val="24"/>
        </w:rPr>
        <w:t xml:space="preserve">by </w:t>
      </w:r>
      <w:r w:rsidRPr="00827FA7">
        <w:rPr>
          <w:sz w:val="24"/>
          <w:szCs w:val="24"/>
        </w:rPr>
        <w:t>the company representatives</w:t>
      </w:r>
      <w:r>
        <w:rPr>
          <w:sz w:val="24"/>
          <w:szCs w:val="24"/>
        </w:rPr>
        <w:t>,</w:t>
      </w:r>
      <w:r w:rsidRPr="00827FA7">
        <w:rPr>
          <w:sz w:val="24"/>
          <w:szCs w:val="24"/>
        </w:rPr>
        <w:t xml:space="preserve"> also named as drug reps. </w:t>
      </w:r>
    </w:p>
    <w:p w:rsidR="00B701D3" w:rsidRPr="00827FA7" w:rsidRDefault="00B701D3" w:rsidP="00EC0E18">
      <w:pPr>
        <w:pStyle w:val="NoSpacing"/>
        <w:jc w:val="both"/>
        <w:rPr>
          <w:sz w:val="24"/>
          <w:szCs w:val="24"/>
        </w:rPr>
      </w:pPr>
      <w:r w:rsidRPr="00827FA7">
        <w:rPr>
          <w:sz w:val="24"/>
          <w:szCs w:val="24"/>
        </w:rPr>
        <w:t xml:space="preserve">A second common method </w:t>
      </w:r>
      <w:r>
        <w:rPr>
          <w:sz w:val="24"/>
          <w:szCs w:val="24"/>
        </w:rPr>
        <w:t xml:space="preserve">(Breen 2004, p.409) </w:t>
      </w:r>
      <w:r w:rsidRPr="00827FA7">
        <w:rPr>
          <w:sz w:val="24"/>
          <w:szCs w:val="24"/>
        </w:rPr>
        <w:t xml:space="preserve">of interaction is via marketing means; such as direct mailing, sponsorship of medical conferences and medical products, and the advertising in medical journals and medical newspapers. </w:t>
      </w:r>
    </w:p>
    <w:p w:rsidR="00B701D3" w:rsidRPr="00827FA7" w:rsidRDefault="00B701D3" w:rsidP="00EC0E18">
      <w:pPr>
        <w:pStyle w:val="NoSpacing"/>
        <w:jc w:val="both"/>
        <w:rPr>
          <w:sz w:val="24"/>
          <w:szCs w:val="24"/>
        </w:rPr>
      </w:pPr>
      <w:r w:rsidRPr="00827FA7">
        <w:rPr>
          <w:sz w:val="24"/>
          <w:szCs w:val="24"/>
        </w:rPr>
        <w:t xml:space="preserve">Some physicians are asked to be involved in clinical trials, speaker’s panels, or industry advisory groups. This involvement is a third, but less common, way of interaction. </w:t>
      </w:r>
    </w:p>
    <w:p w:rsidR="00B701D3" w:rsidRDefault="00B701D3" w:rsidP="00EC0E18">
      <w:pPr>
        <w:pStyle w:val="NoSpacing"/>
        <w:jc w:val="both"/>
        <w:rPr>
          <w:sz w:val="24"/>
          <w:szCs w:val="24"/>
        </w:rPr>
      </w:pPr>
      <w:r w:rsidRPr="00827FA7">
        <w:rPr>
          <w:sz w:val="24"/>
          <w:szCs w:val="24"/>
        </w:rPr>
        <w:t>Besides the focus on the interaction with the doctor or physicians, medical companies also attempt to  involve the patient in the prescribing process by encouraging the patient to present their illness and the desired drug treatment to the physician, instead of the doctor diagnosing the patient. They try to achieve this by supporting organizations that raise awareness for diseases and the treatments that can solve them. Furthermore, medical companies also attempt to stimulate that more people seek treatment, also for new diseases. They try to do this by t</w:t>
      </w:r>
      <w:r>
        <w:rPr>
          <w:sz w:val="24"/>
          <w:szCs w:val="24"/>
        </w:rPr>
        <w:t xml:space="preserve">he promotion of illnesses or </w:t>
      </w:r>
      <w:r w:rsidRPr="00827FA7">
        <w:rPr>
          <w:sz w:val="24"/>
          <w:szCs w:val="24"/>
        </w:rPr>
        <w:t>using the media in combination with public awareness campaigns</w:t>
      </w:r>
      <w:r>
        <w:rPr>
          <w:sz w:val="24"/>
          <w:szCs w:val="24"/>
        </w:rPr>
        <w:t xml:space="preserve"> (Breen 2004, p.410)</w:t>
      </w:r>
      <w:r w:rsidRPr="00827FA7">
        <w:rPr>
          <w:sz w:val="24"/>
          <w:szCs w:val="24"/>
        </w:rPr>
        <w:t>.</w:t>
      </w:r>
    </w:p>
    <w:p w:rsidR="00B701D3" w:rsidRDefault="00B701D3" w:rsidP="00EC0E18">
      <w:pPr>
        <w:pStyle w:val="NoSpacing"/>
        <w:rPr>
          <w:b/>
          <w:sz w:val="24"/>
          <w:szCs w:val="24"/>
          <w:u w:val="single"/>
        </w:rPr>
      </w:pPr>
    </w:p>
    <w:p w:rsidR="00B701D3" w:rsidRPr="00312950" w:rsidRDefault="00B701D3" w:rsidP="00EC0E18">
      <w:pPr>
        <w:pStyle w:val="NoSpacing"/>
        <w:jc w:val="center"/>
        <w:rPr>
          <w:b/>
          <w:sz w:val="24"/>
          <w:szCs w:val="24"/>
        </w:rPr>
      </w:pPr>
      <w:r>
        <w:rPr>
          <w:b/>
          <w:sz w:val="24"/>
          <w:szCs w:val="24"/>
        </w:rPr>
        <w:t>2.6.3. Drivers O</w:t>
      </w:r>
      <w:r w:rsidRPr="00312950">
        <w:rPr>
          <w:b/>
          <w:sz w:val="24"/>
          <w:szCs w:val="24"/>
        </w:rPr>
        <w:t>f Physician Trust</w:t>
      </w:r>
    </w:p>
    <w:p w:rsidR="00B701D3" w:rsidRPr="000019CB" w:rsidRDefault="00B701D3" w:rsidP="00EC0E18">
      <w:pPr>
        <w:pStyle w:val="NoSpacing"/>
        <w:jc w:val="center"/>
        <w:rPr>
          <w:b/>
          <w:i/>
          <w:sz w:val="24"/>
          <w:szCs w:val="24"/>
        </w:rPr>
      </w:pPr>
    </w:p>
    <w:p w:rsidR="00B701D3" w:rsidRDefault="00B701D3" w:rsidP="00EC0E18">
      <w:pPr>
        <w:pStyle w:val="NoSpacing"/>
        <w:jc w:val="both"/>
        <w:rPr>
          <w:sz w:val="24"/>
          <w:szCs w:val="24"/>
        </w:rPr>
      </w:pPr>
      <w:r w:rsidRPr="003B40C2">
        <w:rPr>
          <w:sz w:val="24"/>
          <w:szCs w:val="24"/>
        </w:rPr>
        <w:t xml:space="preserve">Often said before, is that the relationship of trust and loyalty is expected to have different drivers in the pharmaceutical industry than that of other industries such </w:t>
      </w:r>
      <w:r>
        <w:rPr>
          <w:sz w:val="24"/>
          <w:szCs w:val="24"/>
        </w:rPr>
        <w:t>as fast moving consumers goods. A possible reason for this difference is given by B</w:t>
      </w:r>
      <w:r w:rsidRPr="003B40C2">
        <w:rPr>
          <w:sz w:val="24"/>
          <w:szCs w:val="24"/>
        </w:rPr>
        <w:t xml:space="preserve">reen </w:t>
      </w:r>
      <w:r>
        <w:rPr>
          <w:sz w:val="24"/>
          <w:szCs w:val="24"/>
        </w:rPr>
        <w:t xml:space="preserve">(2004, p.410) </w:t>
      </w:r>
      <w:r w:rsidRPr="003B40C2">
        <w:rPr>
          <w:sz w:val="24"/>
          <w:szCs w:val="24"/>
        </w:rPr>
        <w:t>as follows: “the impropriety of this stance is compounded by the information asymmetry (where the patient is almost always dependent upon the doctor for information and guidance about medications) and by the fact that the prescribed drugs are usually subsidized by public funds”.</w:t>
      </w:r>
    </w:p>
    <w:p w:rsidR="00B701D3" w:rsidRDefault="00B701D3" w:rsidP="00EC0E18">
      <w:pPr>
        <w:pStyle w:val="NoSpacing"/>
        <w:jc w:val="both"/>
        <w:rPr>
          <w:sz w:val="24"/>
          <w:szCs w:val="24"/>
        </w:rPr>
      </w:pPr>
      <w:r>
        <w:rPr>
          <w:sz w:val="24"/>
          <w:szCs w:val="24"/>
        </w:rPr>
        <w:t xml:space="preserve">To begin with, a general vision, by Sirdeshmukh et al (2002), on the dimensions of trust in a seller-buyer relationship will be provided. In this context we replace the buyer by the physician. Even though the physician does not sell the actual drug to the patient, he does prescribe the drug that will be bought. Hereafter, a discussion of dimensions found to be of importance in building a relationship with the consumer in the pharmaceutical industry will be given. </w:t>
      </w:r>
    </w:p>
    <w:p w:rsidR="00B701D3" w:rsidRDefault="00B701D3" w:rsidP="00EC0E18">
      <w:pPr>
        <w:pStyle w:val="NoSpacing"/>
        <w:rPr>
          <w:sz w:val="24"/>
          <w:szCs w:val="24"/>
        </w:rPr>
      </w:pPr>
    </w:p>
    <w:p w:rsidR="00B701D3" w:rsidRPr="000019CB" w:rsidRDefault="00B701D3" w:rsidP="00EC0E18">
      <w:pPr>
        <w:pStyle w:val="NoSpacing"/>
        <w:rPr>
          <w:i/>
          <w:sz w:val="24"/>
          <w:szCs w:val="24"/>
          <w:u w:val="single"/>
        </w:rPr>
      </w:pPr>
      <w:r>
        <w:rPr>
          <w:i/>
          <w:sz w:val="24"/>
          <w:szCs w:val="24"/>
          <w:u w:val="single"/>
        </w:rPr>
        <w:t>General Dimensions O</w:t>
      </w:r>
      <w:r w:rsidRPr="000019CB">
        <w:rPr>
          <w:i/>
          <w:sz w:val="24"/>
          <w:szCs w:val="24"/>
          <w:u w:val="single"/>
        </w:rPr>
        <w:t>f Physician Trust</w:t>
      </w:r>
    </w:p>
    <w:p w:rsidR="00B701D3" w:rsidRDefault="00B701D3" w:rsidP="00EC0E18">
      <w:pPr>
        <w:pStyle w:val="NoSpacing"/>
        <w:jc w:val="both"/>
        <w:rPr>
          <w:sz w:val="24"/>
          <w:szCs w:val="24"/>
        </w:rPr>
      </w:pPr>
      <w:r>
        <w:rPr>
          <w:sz w:val="24"/>
          <w:szCs w:val="24"/>
        </w:rPr>
        <w:t xml:space="preserve">Sirdeshmukh et al (2002) provide in their article, Consumer Trust, Value, and Loyalty in Relational Exchanges, interesting dimensions of trust in relational exchanges that gives a better idea of what a person’s trust in a physician might depend on. </w:t>
      </w:r>
    </w:p>
    <w:p w:rsidR="00B701D3" w:rsidRPr="001C224B" w:rsidRDefault="00B701D3" w:rsidP="00EC0E18">
      <w:pPr>
        <w:pStyle w:val="NoSpacing"/>
        <w:jc w:val="both"/>
        <w:rPr>
          <w:sz w:val="24"/>
          <w:szCs w:val="24"/>
        </w:rPr>
      </w:pPr>
      <w:r>
        <w:rPr>
          <w:sz w:val="24"/>
          <w:szCs w:val="24"/>
        </w:rPr>
        <w:t xml:space="preserve">The authors (Sirdeshmukh et al 2002) </w:t>
      </w:r>
      <w:r w:rsidRPr="001C224B">
        <w:rPr>
          <w:sz w:val="24"/>
          <w:szCs w:val="24"/>
        </w:rPr>
        <w:t>sugge</w:t>
      </w:r>
      <w:r>
        <w:rPr>
          <w:sz w:val="24"/>
          <w:szCs w:val="24"/>
        </w:rPr>
        <w:t>st there to be three</w:t>
      </w:r>
      <w:r w:rsidRPr="001C224B">
        <w:rPr>
          <w:sz w:val="24"/>
          <w:szCs w:val="24"/>
        </w:rPr>
        <w:t xml:space="preserve"> components of importance in trust of the seller-buyer relationship. Even though their article is based on the actual seller-buyer relationship and a doctor does not actually sell the drug, </w:t>
      </w:r>
      <w:r>
        <w:rPr>
          <w:sz w:val="24"/>
          <w:szCs w:val="24"/>
        </w:rPr>
        <w:t>t</w:t>
      </w:r>
      <w:r w:rsidRPr="001C224B">
        <w:rPr>
          <w:sz w:val="24"/>
          <w:szCs w:val="24"/>
        </w:rPr>
        <w:t xml:space="preserve">he </w:t>
      </w:r>
      <w:r>
        <w:rPr>
          <w:sz w:val="24"/>
          <w:szCs w:val="24"/>
        </w:rPr>
        <w:t xml:space="preserve">doctor </w:t>
      </w:r>
      <w:r w:rsidRPr="001C224B">
        <w:rPr>
          <w:sz w:val="24"/>
          <w:szCs w:val="24"/>
        </w:rPr>
        <w:t xml:space="preserve">does prescribe a drug which the patient is more or less required to buy. Therefore, in the case of the doctor-patient relationship we can refer to a seller-buyer relationship as well and use the theory of Sirdeshmuk et al. </w:t>
      </w:r>
    </w:p>
    <w:p w:rsidR="00B701D3" w:rsidRPr="001C224B" w:rsidRDefault="00B701D3" w:rsidP="00EC0E18">
      <w:pPr>
        <w:pStyle w:val="NoSpacing"/>
        <w:jc w:val="both"/>
        <w:rPr>
          <w:sz w:val="24"/>
          <w:szCs w:val="24"/>
        </w:rPr>
      </w:pPr>
      <w:r>
        <w:rPr>
          <w:sz w:val="24"/>
          <w:szCs w:val="24"/>
        </w:rPr>
        <w:t>The three</w:t>
      </w:r>
      <w:r w:rsidRPr="001C224B">
        <w:rPr>
          <w:sz w:val="24"/>
          <w:szCs w:val="24"/>
        </w:rPr>
        <w:t xml:space="preserve"> components of importance</w:t>
      </w:r>
      <w:r>
        <w:rPr>
          <w:sz w:val="24"/>
          <w:szCs w:val="24"/>
        </w:rPr>
        <w:t>, which</w:t>
      </w:r>
      <w:r w:rsidRPr="001C224B">
        <w:rPr>
          <w:sz w:val="24"/>
          <w:szCs w:val="24"/>
        </w:rPr>
        <w:t xml:space="preserve"> will be discussed next in more detail</w:t>
      </w:r>
      <w:r>
        <w:rPr>
          <w:sz w:val="24"/>
          <w:szCs w:val="24"/>
        </w:rPr>
        <w:t>,</w:t>
      </w:r>
      <w:r w:rsidRPr="001C224B">
        <w:rPr>
          <w:sz w:val="24"/>
          <w:szCs w:val="24"/>
        </w:rPr>
        <w:t xml:space="preserve"> are operational competence, operational benevolence, and problem-solving orientation. </w:t>
      </w:r>
    </w:p>
    <w:p w:rsidR="00B701D3" w:rsidRPr="001C224B" w:rsidRDefault="00B701D3" w:rsidP="00EC0E18">
      <w:pPr>
        <w:pStyle w:val="NoSpacing"/>
        <w:rPr>
          <w:sz w:val="24"/>
          <w:szCs w:val="24"/>
        </w:rPr>
      </w:pPr>
    </w:p>
    <w:p w:rsidR="00B701D3" w:rsidRDefault="00B701D3" w:rsidP="00EC0E18">
      <w:pPr>
        <w:pStyle w:val="NoSpacing"/>
        <w:rPr>
          <w:i/>
          <w:sz w:val="24"/>
          <w:szCs w:val="24"/>
        </w:rPr>
      </w:pPr>
    </w:p>
    <w:p w:rsidR="00B701D3" w:rsidRPr="001C224B" w:rsidRDefault="00B701D3" w:rsidP="00EC0E18">
      <w:pPr>
        <w:pStyle w:val="NoSpacing"/>
        <w:rPr>
          <w:i/>
          <w:sz w:val="24"/>
          <w:szCs w:val="24"/>
        </w:rPr>
      </w:pPr>
      <w:r w:rsidRPr="001C224B">
        <w:rPr>
          <w:i/>
          <w:sz w:val="24"/>
          <w:szCs w:val="24"/>
        </w:rPr>
        <w:t>Operational competence</w:t>
      </w:r>
    </w:p>
    <w:p w:rsidR="00B701D3" w:rsidRPr="001C224B" w:rsidRDefault="00B701D3" w:rsidP="00EC0E18">
      <w:pPr>
        <w:pStyle w:val="NoSpacing"/>
        <w:jc w:val="both"/>
        <w:rPr>
          <w:sz w:val="24"/>
          <w:szCs w:val="24"/>
        </w:rPr>
      </w:pPr>
      <w:r w:rsidRPr="001C224B">
        <w:rPr>
          <w:sz w:val="24"/>
          <w:szCs w:val="24"/>
        </w:rPr>
        <w:t>In their article, Sirdeshmuk</w:t>
      </w:r>
      <w:r>
        <w:rPr>
          <w:sz w:val="24"/>
          <w:szCs w:val="24"/>
        </w:rPr>
        <w:t>h</w:t>
      </w:r>
      <w:r w:rsidRPr="001C224B">
        <w:rPr>
          <w:sz w:val="24"/>
          <w:szCs w:val="24"/>
        </w:rPr>
        <w:t xml:space="preserve"> et al</w:t>
      </w:r>
      <w:r>
        <w:rPr>
          <w:sz w:val="24"/>
          <w:szCs w:val="24"/>
        </w:rPr>
        <w:t xml:space="preserve"> (2002, p.17),</w:t>
      </w:r>
      <w:r w:rsidRPr="001C224B">
        <w:rPr>
          <w:sz w:val="24"/>
          <w:szCs w:val="24"/>
        </w:rPr>
        <w:t xml:space="preserve"> have justified</w:t>
      </w:r>
      <w:r>
        <w:rPr>
          <w:sz w:val="24"/>
          <w:szCs w:val="24"/>
        </w:rPr>
        <w:t>,</w:t>
      </w:r>
      <w:r w:rsidRPr="001C224B">
        <w:rPr>
          <w:sz w:val="24"/>
          <w:szCs w:val="24"/>
        </w:rPr>
        <w:t xml:space="preserve"> by providing statements from various literature, that the expectation of consistently competent performance from an exchange partner has been accepted to be a factor in the development of trust. </w:t>
      </w:r>
    </w:p>
    <w:p w:rsidR="00B701D3" w:rsidRPr="001C224B" w:rsidRDefault="00B701D3" w:rsidP="00EC0E18">
      <w:pPr>
        <w:pStyle w:val="NoSpacing"/>
        <w:jc w:val="both"/>
        <w:rPr>
          <w:sz w:val="24"/>
          <w:szCs w:val="24"/>
        </w:rPr>
      </w:pPr>
      <w:r w:rsidRPr="001C224B">
        <w:rPr>
          <w:sz w:val="24"/>
          <w:szCs w:val="24"/>
        </w:rPr>
        <w:t xml:space="preserve">In detail, with operational competence </w:t>
      </w:r>
      <w:r>
        <w:rPr>
          <w:sz w:val="24"/>
          <w:szCs w:val="24"/>
        </w:rPr>
        <w:t>is</w:t>
      </w:r>
      <w:r w:rsidRPr="001C224B">
        <w:rPr>
          <w:sz w:val="24"/>
          <w:szCs w:val="24"/>
        </w:rPr>
        <w:t xml:space="preserve"> mean</w:t>
      </w:r>
      <w:r>
        <w:rPr>
          <w:sz w:val="24"/>
          <w:szCs w:val="24"/>
        </w:rPr>
        <w:t>t</w:t>
      </w:r>
      <w:r w:rsidRPr="001C224B">
        <w:rPr>
          <w:sz w:val="24"/>
          <w:szCs w:val="24"/>
        </w:rPr>
        <w:t xml:space="preserve"> “the competent execution of visible behaviors as an indication of ‘service in action’ (e.g. response speed) and distinguish it from the inherent competence (e.g. knowledge)”</w:t>
      </w:r>
      <w:r>
        <w:rPr>
          <w:sz w:val="24"/>
          <w:szCs w:val="24"/>
        </w:rPr>
        <w:t xml:space="preserve"> (2002, p.17) </w:t>
      </w:r>
      <w:r w:rsidRPr="001C224B">
        <w:rPr>
          <w:sz w:val="24"/>
          <w:szCs w:val="24"/>
        </w:rPr>
        <w:t>of the provider.</w:t>
      </w:r>
    </w:p>
    <w:p w:rsidR="00B701D3" w:rsidRPr="001C224B" w:rsidRDefault="00B701D3" w:rsidP="00EC0E18">
      <w:pPr>
        <w:pStyle w:val="NoSpacing"/>
        <w:jc w:val="both"/>
        <w:rPr>
          <w:sz w:val="24"/>
          <w:szCs w:val="24"/>
        </w:rPr>
      </w:pPr>
      <w:r w:rsidRPr="001C224B">
        <w:rPr>
          <w:sz w:val="24"/>
          <w:szCs w:val="24"/>
        </w:rPr>
        <w:t>Here an example of the concept is that a physician can have the knowledge to play his role, but only if this knowledge results into observable behaviors it can be processed as a signal of trustworthiness. Wit</w:t>
      </w:r>
      <w:r>
        <w:rPr>
          <w:sz w:val="24"/>
          <w:szCs w:val="24"/>
        </w:rPr>
        <w:t xml:space="preserve">h observable behaviors is meant </w:t>
      </w:r>
      <w:r w:rsidRPr="001C224B">
        <w:rPr>
          <w:sz w:val="24"/>
          <w:szCs w:val="24"/>
        </w:rPr>
        <w:t>for e</w:t>
      </w:r>
      <w:r>
        <w:rPr>
          <w:sz w:val="24"/>
          <w:szCs w:val="24"/>
        </w:rPr>
        <w:t>xample diagnosing the patient</w:t>
      </w:r>
      <w:r w:rsidRPr="001C224B">
        <w:rPr>
          <w:sz w:val="24"/>
          <w:szCs w:val="24"/>
        </w:rPr>
        <w:t xml:space="preserve"> truthfully and helping find the desired drug for the right treatment. </w:t>
      </w:r>
    </w:p>
    <w:p w:rsidR="00B701D3" w:rsidRPr="001C224B" w:rsidRDefault="00B701D3" w:rsidP="00EC0E18">
      <w:pPr>
        <w:pStyle w:val="NoSpacing"/>
        <w:rPr>
          <w:sz w:val="24"/>
          <w:szCs w:val="24"/>
        </w:rPr>
      </w:pPr>
    </w:p>
    <w:p w:rsidR="00B701D3" w:rsidRPr="001C224B" w:rsidRDefault="00B701D3" w:rsidP="00EC0E18">
      <w:pPr>
        <w:pStyle w:val="NoSpacing"/>
        <w:rPr>
          <w:i/>
          <w:sz w:val="24"/>
          <w:szCs w:val="24"/>
        </w:rPr>
      </w:pPr>
      <w:r w:rsidRPr="001C224B">
        <w:rPr>
          <w:i/>
          <w:sz w:val="24"/>
          <w:szCs w:val="24"/>
        </w:rPr>
        <w:t>Operational benevolence</w:t>
      </w:r>
    </w:p>
    <w:p w:rsidR="00B701D3" w:rsidRPr="001C224B" w:rsidRDefault="00B701D3" w:rsidP="00EC0E18">
      <w:pPr>
        <w:pStyle w:val="NoSpacing"/>
        <w:jc w:val="both"/>
        <w:rPr>
          <w:sz w:val="24"/>
          <w:szCs w:val="24"/>
        </w:rPr>
      </w:pPr>
      <w:r w:rsidRPr="001C224B">
        <w:rPr>
          <w:sz w:val="24"/>
          <w:szCs w:val="24"/>
        </w:rPr>
        <w:t>Sirdeshmuk</w:t>
      </w:r>
      <w:r>
        <w:rPr>
          <w:sz w:val="24"/>
          <w:szCs w:val="24"/>
        </w:rPr>
        <w:t>h</w:t>
      </w:r>
      <w:r w:rsidRPr="001C224B">
        <w:rPr>
          <w:sz w:val="24"/>
          <w:szCs w:val="24"/>
        </w:rPr>
        <w:t xml:space="preserve"> et al </w:t>
      </w:r>
      <w:r>
        <w:rPr>
          <w:sz w:val="24"/>
          <w:szCs w:val="24"/>
        </w:rPr>
        <w:t xml:space="preserve">(2002, p.18) </w:t>
      </w:r>
      <w:r w:rsidRPr="001C224B">
        <w:rPr>
          <w:sz w:val="24"/>
          <w:szCs w:val="24"/>
        </w:rPr>
        <w:t xml:space="preserve">explain benevolence as “ behaviors that reflect an underlying motivation to place the consumer’s interest ahead of self-interest”. They </w:t>
      </w:r>
      <w:r>
        <w:rPr>
          <w:sz w:val="24"/>
          <w:szCs w:val="24"/>
        </w:rPr>
        <w:t xml:space="preserve">(Sirdeshmukh et al 2002, p.18) </w:t>
      </w:r>
      <w:r w:rsidRPr="001C224B">
        <w:rPr>
          <w:sz w:val="24"/>
          <w:szCs w:val="24"/>
        </w:rPr>
        <w:t xml:space="preserve">further explain their notion of operational benevolence as “simply having a benevolent motivation is not sufficient; rather, this motivation needs to be operationalized in visible behaviors [of the doctor] that unambiguously favor the consumer’s interest, even if a cost is incurred in the process.” Furthermore, they </w:t>
      </w:r>
      <w:r>
        <w:rPr>
          <w:sz w:val="24"/>
          <w:szCs w:val="24"/>
        </w:rPr>
        <w:t xml:space="preserve">(Sirdeshmukh et al 2002, p.18) </w:t>
      </w:r>
      <w:r w:rsidRPr="001C224B">
        <w:rPr>
          <w:sz w:val="24"/>
          <w:szCs w:val="24"/>
        </w:rPr>
        <w:t>state that benevolent behaviors and practices are often regarded</w:t>
      </w:r>
      <w:r>
        <w:rPr>
          <w:sz w:val="24"/>
          <w:szCs w:val="24"/>
        </w:rPr>
        <w:t xml:space="preserve"> to</w:t>
      </w:r>
      <w:r w:rsidRPr="001C224B">
        <w:rPr>
          <w:sz w:val="24"/>
          <w:szCs w:val="24"/>
        </w:rPr>
        <w:t xml:space="preserve"> as ‘extra-role’ actions that are performed at a cost to the service provider with or without commensurate benefits.</w:t>
      </w:r>
    </w:p>
    <w:p w:rsidR="00B701D3" w:rsidRPr="001C224B" w:rsidRDefault="00B701D3" w:rsidP="00EC0E18">
      <w:pPr>
        <w:pStyle w:val="NoSpacing"/>
        <w:jc w:val="both"/>
        <w:rPr>
          <w:sz w:val="24"/>
          <w:szCs w:val="24"/>
        </w:rPr>
      </w:pPr>
      <w:r w:rsidRPr="001C224B">
        <w:rPr>
          <w:sz w:val="24"/>
          <w:szCs w:val="24"/>
        </w:rPr>
        <w:t xml:space="preserve">An example of a doctor in this context can be that the doctor not only goes by what the patient tells him, but he also goes a step further by thinking of extra causes or illness than just what the patient thinks. Also, a doctor can think of other treatments than what the patient simply suggests himself. </w:t>
      </w:r>
    </w:p>
    <w:p w:rsidR="00B701D3" w:rsidRPr="001C224B" w:rsidRDefault="00B701D3" w:rsidP="00EC0E18">
      <w:pPr>
        <w:pStyle w:val="NoSpacing"/>
        <w:rPr>
          <w:sz w:val="24"/>
          <w:szCs w:val="24"/>
        </w:rPr>
      </w:pPr>
    </w:p>
    <w:p w:rsidR="00B701D3" w:rsidRPr="001C224B" w:rsidRDefault="00B701D3" w:rsidP="00EC0E18">
      <w:pPr>
        <w:pStyle w:val="NoSpacing"/>
        <w:rPr>
          <w:i/>
          <w:sz w:val="24"/>
          <w:szCs w:val="24"/>
        </w:rPr>
      </w:pPr>
      <w:r w:rsidRPr="001C224B">
        <w:rPr>
          <w:i/>
          <w:sz w:val="24"/>
          <w:szCs w:val="24"/>
        </w:rPr>
        <w:t>Problem-solving orientation</w:t>
      </w:r>
    </w:p>
    <w:p w:rsidR="00B701D3" w:rsidRPr="001C224B" w:rsidRDefault="00B701D3" w:rsidP="00EC0E18">
      <w:pPr>
        <w:pStyle w:val="NoSpacing"/>
        <w:jc w:val="both"/>
        <w:rPr>
          <w:sz w:val="24"/>
          <w:szCs w:val="24"/>
        </w:rPr>
      </w:pPr>
      <w:r>
        <w:rPr>
          <w:sz w:val="24"/>
          <w:szCs w:val="24"/>
        </w:rPr>
        <w:t>The writers</w:t>
      </w:r>
      <w:r w:rsidRPr="001C224B">
        <w:rPr>
          <w:sz w:val="24"/>
          <w:szCs w:val="24"/>
        </w:rPr>
        <w:t xml:space="preserve"> </w:t>
      </w:r>
      <w:r>
        <w:rPr>
          <w:sz w:val="24"/>
          <w:szCs w:val="24"/>
        </w:rPr>
        <w:t xml:space="preserve">(Sirdeshmukh et al 2002, p.18) </w:t>
      </w:r>
      <w:r w:rsidRPr="001C224B">
        <w:rPr>
          <w:sz w:val="24"/>
          <w:szCs w:val="24"/>
        </w:rPr>
        <w:t xml:space="preserve">define problem-solving orientation as “the consumer’s evaluation of [the service providers] motivations to anticipate and satisfactorily resolve problems that may arise during and after a service exchange.” When problems arise during or after delivery, the manner in which the service provider handles the problems provides insight into the character of the service provider. </w:t>
      </w:r>
    </w:p>
    <w:p w:rsidR="00B701D3" w:rsidRDefault="00B701D3" w:rsidP="00EC0E18">
      <w:pPr>
        <w:pStyle w:val="NoSpacing"/>
        <w:jc w:val="both"/>
        <w:rPr>
          <w:sz w:val="24"/>
          <w:szCs w:val="24"/>
        </w:rPr>
      </w:pPr>
      <w:r w:rsidRPr="001C224B">
        <w:rPr>
          <w:sz w:val="24"/>
          <w:szCs w:val="24"/>
        </w:rPr>
        <w:t xml:space="preserve">In the context of a doctor, for example if a problem arises after selecting a treatment with a certain drug that causes certain side affect, a doctor can approach this problem by stating the side effects will </w:t>
      </w:r>
      <w:r>
        <w:rPr>
          <w:sz w:val="24"/>
          <w:szCs w:val="24"/>
        </w:rPr>
        <w:t>lessen</w:t>
      </w:r>
      <w:r w:rsidRPr="001C224B">
        <w:rPr>
          <w:sz w:val="24"/>
          <w:szCs w:val="24"/>
        </w:rPr>
        <w:t xml:space="preserve"> soon or he can approach the problem by looking into a new solution by thinking of other drugs that can support the same treatment or move to a different treatment.</w:t>
      </w:r>
    </w:p>
    <w:p w:rsidR="00B701D3" w:rsidRDefault="00B701D3" w:rsidP="00EC0E18">
      <w:pPr>
        <w:pStyle w:val="NoSpacing"/>
        <w:rPr>
          <w:sz w:val="24"/>
          <w:szCs w:val="24"/>
        </w:rPr>
      </w:pPr>
    </w:p>
    <w:p w:rsidR="00B701D3" w:rsidRPr="000019CB" w:rsidRDefault="00B701D3" w:rsidP="00EC0E18">
      <w:pPr>
        <w:pStyle w:val="NoSpacing"/>
        <w:rPr>
          <w:i/>
          <w:sz w:val="24"/>
          <w:szCs w:val="24"/>
          <w:u w:val="single"/>
        </w:rPr>
      </w:pPr>
      <w:r w:rsidRPr="000019CB">
        <w:rPr>
          <w:i/>
          <w:sz w:val="24"/>
          <w:szCs w:val="24"/>
          <w:u w:val="single"/>
        </w:rPr>
        <w:t>Pharmaceutical Related Dimensions</w:t>
      </w:r>
      <w:r>
        <w:rPr>
          <w:i/>
          <w:sz w:val="24"/>
          <w:szCs w:val="24"/>
          <w:u w:val="single"/>
        </w:rPr>
        <w:t xml:space="preserve"> Of Physician Trust</w:t>
      </w:r>
    </w:p>
    <w:p w:rsidR="00B701D3" w:rsidRDefault="00B701D3" w:rsidP="00EC0E18">
      <w:pPr>
        <w:pStyle w:val="NoSpacing"/>
        <w:jc w:val="both"/>
        <w:rPr>
          <w:sz w:val="24"/>
          <w:szCs w:val="24"/>
        </w:rPr>
      </w:pPr>
      <w:r>
        <w:rPr>
          <w:sz w:val="24"/>
          <w:szCs w:val="24"/>
        </w:rPr>
        <w:t xml:space="preserve">In the context of doctor-patient encounter, Hall et al (2001) suggest various dimensions of trust to be of importance. Hereafter, four of the dimensions will be named. The dimensions are fidelity, competence, honesty, and confidentiality. With </w:t>
      </w:r>
      <w:r w:rsidRPr="00D31EF4">
        <w:rPr>
          <w:i/>
          <w:sz w:val="24"/>
          <w:szCs w:val="24"/>
        </w:rPr>
        <w:t>fidelity</w:t>
      </w:r>
      <w:r>
        <w:rPr>
          <w:sz w:val="24"/>
          <w:szCs w:val="24"/>
        </w:rPr>
        <w:t xml:space="preserve"> is meant “pursing a patient’s best interest and not taking advantage of his or her vulnerability” (Hall et al 2001, p.621). According to the authors this entails avoiding conflicts of interest, respect, caring, and advocacy. </w:t>
      </w:r>
    </w:p>
    <w:p w:rsidR="00B701D3" w:rsidRDefault="00B701D3" w:rsidP="00EC0E18">
      <w:pPr>
        <w:pStyle w:val="NoSpacing"/>
        <w:jc w:val="both"/>
        <w:rPr>
          <w:sz w:val="24"/>
          <w:szCs w:val="24"/>
        </w:rPr>
      </w:pPr>
      <w:r>
        <w:rPr>
          <w:sz w:val="24"/>
          <w:szCs w:val="24"/>
        </w:rPr>
        <w:t xml:space="preserve">“Avoiding mistakes and producing the best achievable results” is the definition of </w:t>
      </w:r>
      <w:r w:rsidRPr="00D31EF4">
        <w:rPr>
          <w:i/>
          <w:sz w:val="24"/>
          <w:szCs w:val="24"/>
        </w:rPr>
        <w:t>competence</w:t>
      </w:r>
      <w:r>
        <w:rPr>
          <w:i/>
          <w:sz w:val="24"/>
          <w:szCs w:val="24"/>
        </w:rPr>
        <w:t xml:space="preserve"> </w:t>
      </w:r>
      <w:r>
        <w:rPr>
          <w:sz w:val="24"/>
          <w:szCs w:val="24"/>
        </w:rPr>
        <w:t xml:space="preserve">(Hall et al 2001, p.621). The writers suggest that it might be difficult for a patient to assess the competence of their doctor, and therefore, they might base their judgment on the interpersonal competence of the doctor which entails his communication skills and manners. </w:t>
      </w:r>
    </w:p>
    <w:p w:rsidR="00B701D3" w:rsidRDefault="00B701D3" w:rsidP="00EC0E18">
      <w:pPr>
        <w:pStyle w:val="NoSpacing"/>
        <w:jc w:val="both"/>
        <w:rPr>
          <w:sz w:val="24"/>
          <w:szCs w:val="24"/>
        </w:rPr>
      </w:pPr>
      <w:r w:rsidRPr="00D31EF4">
        <w:rPr>
          <w:i/>
          <w:sz w:val="24"/>
          <w:szCs w:val="24"/>
        </w:rPr>
        <w:t>Honesty</w:t>
      </w:r>
      <w:r>
        <w:rPr>
          <w:sz w:val="24"/>
          <w:szCs w:val="24"/>
        </w:rPr>
        <w:t xml:space="preserve"> is defined by Hall et al (2001, p.622) as “telling the truth and avoiding intentional falsehood”. There are several levels of dishonesty. These are: deception of silence, half-truths, and outright lies. </w:t>
      </w:r>
    </w:p>
    <w:p w:rsidR="00B701D3" w:rsidRDefault="00B701D3" w:rsidP="00EC0E18">
      <w:pPr>
        <w:pStyle w:val="NoSpacing"/>
        <w:jc w:val="both"/>
        <w:rPr>
          <w:sz w:val="24"/>
          <w:szCs w:val="24"/>
        </w:rPr>
      </w:pPr>
      <w:r>
        <w:rPr>
          <w:sz w:val="24"/>
          <w:szCs w:val="24"/>
        </w:rPr>
        <w:t xml:space="preserve">With </w:t>
      </w:r>
      <w:r w:rsidRPr="00D31EF4">
        <w:rPr>
          <w:i/>
          <w:sz w:val="24"/>
          <w:szCs w:val="24"/>
        </w:rPr>
        <w:t>confidentiality</w:t>
      </w:r>
      <w:r>
        <w:rPr>
          <w:sz w:val="24"/>
          <w:szCs w:val="24"/>
        </w:rPr>
        <w:t xml:space="preserve"> is meant “the protection and proper use of sensitive or private information” (Hall et al 2001, p.623). Here the importance is that medical information is only used when necessary for the appropriate medical care, and not necessarily the complete silence of information. </w:t>
      </w:r>
    </w:p>
    <w:p w:rsidR="00B701D3" w:rsidRDefault="00B701D3" w:rsidP="00EC0E18">
      <w:pPr>
        <w:pStyle w:val="NoSpacing"/>
        <w:rPr>
          <w:b/>
          <w:sz w:val="24"/>
          <w:szCs w:val="24"/>
          <w:u w:val="single"/>
        </w:rPr>
      </w:pPr>
    </w:p>
    <w:p w:rsidR="00B701D3" w:rsidRPr="00312950" w:rsidRDefault="00B701D3" w:rsidP="00EC0E18">
      <w:pPr>
        <w:pStyle w:val="NoSpacing"/>
        <w:jc w:val="center"/>
        <w:rPr>
          <w:b/>
          <w:sz w:val="24"/>
          <w:szCs w:val="24"/>
        </w:rPr>
      </w:pPr>
      <w:r>
        <w:rPr>
          <w:b/>
          <w:sz w:val="24"/>
          <w:szCs w:val="24"/>
        </w:rPr>
        <w:t xml:space="preserve">2.6.4. </w:t>
      </w:r>
      <w:r w:rsidRPr="00312950">
        <w:rPr>
          <w:b/>
          <w:sz w:val="24"/>
          <w:szCs w:val="24"/>
        </w:rPr>
        <w:t>Why Trust Is Important In A Physician (Seller)-Buyer Relationship</w:t>
      </w:r>
    </w:p>
    <w:p w:rsidR="00B701D3" w:rsidRPr="000019CB" w:rsidRDefault="00B701D3" w:rsidP="00EC0E18">
      <w:pPr>
        <w:pStyle w:val="NoSpacing"/>
        <w:jc w:val="center"/>
        <w:rPr>
          <w:b/>
          <w:i/>
          <w:sz w:val="24"/>
          <w:szCs w:val="24"/>
        </w:rPr>
      </w:pPr>
    </w:p>
    <w:p w:rsidR="00B701D3" w:rsidRPr="0018762A" w:rsidRDefault="00B701D3" w:rsidP="00EC0E18">
      <w:pPr>
        <w:pStyle w:val="NoSpacing"/>
        <w:jc w:val="both"/>
        <w:rPr>
          <w:sz w:val="24"/>
          <w:szCs w:val="24"/>
        </w:rPr>
      </w:pPr>
      <w:r>
        <w:rPr>
          <w:sz w:val="24"/>
          <w:szCs w:val="24"/>
        </w:rPr>
        <w:t xml:space="preserve">With regards to the importance of trust in a usual seller-buyer relationship, Sirdeshmukh et al (2002, p.15) have formed an opinion that in relationship marketing between two people, usually focused on a buyer and seller, the factor of trust has become an important matter of research. To verify their opinion, the </w:t>
      </w:r>
      <w:r w:rsidRPr="0018762A">
        <w:rPr>
          <w:sz w:val="24"/>
          <w:szCs w:val="24"/>
        </w:rPr>
        <w:t xml:space="preserve">authors summarize various writer’s statements about the factor of trust in relationship building. First they </w:t>
      </w:r>
      <w:r>
        <w:rPr>
          <w:sz w:val="24"/>
          <w:szCs w:val="24"/>
        </w:rPr>
        <w:t xml:space="preserve">(Sirdeshmukh et al 2002, p.15) </w:t>
      </w:r>
      <w:r w:rsidRPr="0018762A">
        <w:rPr>
          <w:sz w:val="24"/>
          <w:szCs w:val="24"/>
        </w:rPr>
        <w:t>quoted Berry with “the inherent nature of services, coupled with abundant mistrust in America, positions trust as perhaps the single most powerful relationship marketing tool availab</w:t>
      </w:r>
      <w:r>
        <w:rPr>
          <w:sz w:val="24"/>
          <w:szCs w:val="24"/>
        </w:rPr>
        <w:t>le to a company”. Of others the writers</w:t>
      </w:r>
      <w:r w:rsidRPr="0018762A">
        <w:rPr>
          <w:sz w:val="24"/>
          <w:szCs w:val="24"/>
        </w:rPr>
        <w:t xml:space="preserve"> </w:t>
      </w:r>
      <w:r>
        <w:rPr>
          <w:sz w:val="24"/>
          <w:szCs w:val="24"/>
        </w:rPr>
        <w:t xml:space="preserve">(Sirdeshmukh et al 2002, p.15) </w:t>
      </w:r>
      <w:r w:rsidRPr="0018762A">
        <w:rPr>
          <w:sz w:val="24"/>
          <w:szCs w:val="24"/>
        </w:rPr>
        <w:t xml:space="preserve">summarize that trust is the cornerstone of long-term relationships and of relational commitment. They </w:t>
      </w:r>
      <w:r>
        <w:rPr>
          <w:sz w:val="24"/>
          <w:szCs w:val="24"/>
        </w:rPr>
        <w:t xml:space="preserve">(Sirdeshmukh et al 2002, p.15) </w:t>
      </w:r>
      <w:r w:rsidRPr="0018762A">
        <w:rPr>
          <w:sz w:val="24"/>
          <w:szCs w:val="24"/>
        </w:rPr>
        <w:t>further quote Reichfield and Schefter in that “to gain the loyalty of customers, you must first gain their trust.”</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If we apply the importance of trust in general relationship building to relationship building in the pharmaceutical industry, and especially to that of between a physician and a patient, various positive consequences of a trustworthy relationship arise. In this context, Hall et al (2001, p.629) provide several consequences of trust that show the importance of trust and what it may lead to. These consequences of trust in physicians are:</w:t>
      </w:r>
    </w:p>
    <w:p w:rsidR="00B701D3" w:rsidRDefault="00B701D3" w:rsidP="00EC0E18">
      <w:pPr>
        <w:pStyle w:val="NoSpacing"/>
        <w:numPr>
          <w:ilvl w:val="0"/>
          <w:numId w:val="5"/>
        </w:numPr>
        <w:jc w:val="both"/>
        <w:rPr>
          <w:sz w:val="24"/>
          <w:szCs w:val="24"/>
        </w:rPr>
      </w:pPr>
      <w:r>
        <w:rPr>
          <w:sz w:val="24"/>
          <w:szCs w:val="24"/>
        </w:rPr>
        <w:t>A positive adherence of treatment recommendations</w:t>
      </w:r>
    </w:p>
    <w:p w:rsidR="00B701D3" w:rsidRDefault="00B701D3" w:rsidP="00EC0E18">
      <w:pPr>
        <w:pStyle w:val="NoSpacing"/>
        <w:numPr>
          <w:ilvl w:val="0"/>
          <w:numId w:val="5"/>
        </w:numPr>
        <w:jc w:val="both"/>
        <w:rPr>
          <w:sz w:val="24"/>
          <w:szCs w:val="24"/>
        </w:rPr>
      </w:pPr>
      <w:r>
        <w:rPr>
          <w:sz w:val="24"/>
          <w:szCs w:val="24"/>
        </w:rPr>
        <w:t>Not changing physicians</w:t>
      </w:r>
    </w:p>
    <w:p w:rsidR="00B701D3" w:rsidRDefault="00B701D3" w:rsidP="00EC0E18">
      <w:pPr>
        <w:pStyle w:val="NoSpacing"/>
        <w:numPr>
          <w:ilvl w:val="0"/>
          <w:numId w:val="5"/>
        </w:numPr>
        <w:jc w:val="both"/>
        <w:rPr>
          <w:sz w:val="24"/>
          <w:szCs w:val="24"/>
        </w:rPr>
      </w:pPr>
      <w:r>
        <w:rPr>
          <w:sz w:val="24"/>
          <w:szCs w:val="24"/>
        </w:rPr>
        <w:t>Not seeking second opinions</w:t>
      </w:r>
    </w:p>
    <w:p w:rsidR="00B701D3" w:rsidRDefault="00B701D3" w:rsidP="00EC0E18">
      <w:pPr>
        <w:pStyle w:val="NoSpacing"/>
        <w:numPr>
          <w:ilvl w:val="0"/>
          <w:numId w:val="5"/>
        </w:numPr>
        <w:jc w:val="both"/>
        <w:rPr>
          <w:sz w:val="24"/>
          <w:szCs w:val="24"/>
        </w:rPr>
      </w:pPr>
      <w:r>
        <w:rPr>
          <w:sz w:val="24"/>
          <w:szCs w:val="24"/>
        </w:rPr>
        <w:t>Willingness to recommend a physician to others</w:t>
      </w:r>
    </w:p>
    <w:p w:rsidR="00B701D3" w:rsidRDefault="00B701D3" w:rsidP="00EC0E18">
      <w:pPr>
        <w:pStyle w:val="NoSpacing"/>
        <w:numPr>
          <w:ilvl w:val="0"/>
          <w:numId w:val="5"/>
        </w:numPr>
        <w:jc w:val="both"/>
        <w:rPr>
          <w:sz w:val="24"/>
          <w:szCs w:val="24"/>
        </w:rPr>
      </w:pPr>
      <w:r>
        <w:rPr>
          <w:sz w:val="24"/>
          <w:szCs w:val="24"/>
        </w:rPr>
        <w:t>Fewer disputes with the physician</w:t>
      </w:r>
    </w:p>
    <w:p w:rsidR="00B701D3" w:rsidRDefault="00B701D3" w:rsidP="00EC0E18">
      <w:pPr>
        <w:pStyle w:val="NoSpacing"/>
        <w:numPr>
          <w:ilvl w:val="0"/>
          <w:numId w:val="5"/>
        </w:numPr>
        <w:jc w:val="both"/>
        <w:rPr>
          <w:sz w:val="24"/>
          <w:szCs w:val="24"/>
        </w:rPr>
      </w:pPr>
      <w:r>
        <w:rPr>
          <w:sz w:val="24"/>
          <w:szCs w:val="24"/>
        </w:rPr>
        <w:t>Perceived effectiveness of care</w:t>
      </w:r>
    </w:p>
    <w:p w:rsidR="00B701D3" w:rsidRDefault="00B701D3" w:rsidP="00EC0E18">
      <w:pPr>
        <w:pStyle w:val="NoSpacing"/>
        <w:numPr>
          <w:ilvl w:val="0"/>
          <w:numId w:val="5"/>
        </w:numPr>
        <w:jc w:val="both"/>
        <w:rPr>
          <w:sz w:val="24"/>
          <w:szCs w:val="24"/>
        </w:rPr>
      </w:pPr>
      <w:r>
        <w:rPr>
          <w:sz w:val="24"/>
          <w:szCs w:val="24"/>
        </w:rPr>
        <w:t>Improved self-reported health</w:t>
      </w:r>
    </w:p>
    <w:p w:rsidR="00B701D3" w:rsidRDefault="00B701D3" w:rsidP="00EC0E18">
      <w:pPr>
        <w:pStyle w:val="NoSpacing"/>
        <w:rPr>
          <w:sz w:val="24"/>
          <w:szCs w:val="24"/>
        </w:rPr>
      </w:pPr>
    </w:p>
    <w:p w:rsidR="00B701D3" w:rsidRDefault="00B701D3" w:rsidP="00EC0E18">
      <w:pPr>
        <w:pStyle w:val="NoSpacing"/>
        <w:jc w:val="both"/>
        <w:rPr>
          <w:sz w:val="24"/>
          <w:szCs w:val="24"/>
        </w:rPr>
      </w:pPr>
      <w:r>
        <w:rPr>
          <w:sz w:val="24"/>
          <w:szCs w:val="24"/>
        </w:rPr>
        <w:t>Furthermore, it is suggested by Hall et al (2001, p.613) that trust is of importance for both intrinsic and instrumental reasons in a physician-patient relationship. In more detail, the intrinsic driver is the “defining characteristic that gives the doctor-patient relationship meaning, importance, and substance-the way love or friendship defines the quality of an intimate relationship” (Hall et al 2001, p.613). Trust is also believed to guide as an instrumental value. As Hall et al (2001, p.614) suggest, this instrumental value is believed to be a driver for an effective encounter with the physician. The trust involved in the relationship between a doctor and patient is likely to host several behaviors and attitudes. According to Hall et al (2001, p.614) some of these important behaviors and attitudes are: “patients willingness to seek care, reveal sensitive information, submit treatment, participate in research, adhere to treatment regimens, remain with a physician, and recommend physicians to others”.</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2.6.5. Predictors O</w:t>
      </w:r>
      <w:r w:rsidRPr="00312950">
        <w:rPr>
          <w:b/>
          <w:sz w:val="24"/>
          <w:szCs w:val="24"/>
        </w:rPr>
        <w:t>f Trust</w:t>
      </w:r>
    </w:p>
    <w:p w:rsidR="00B701D3" w:rsidRPr="000019CB" w:rsidRDefault="00B701D3" w:rsidP="00EC0E18">
      <w:pPr>
        <w:pStyle w:val="NoSpacing"/>
        <w:jc w:val="center"/>
        <w:rPr>
          <w:b/>
          <w:i/>
          <w:sz w:val="24"/>
          <w:szCs w:val="24"/>
        </w:rPr>
      </w:pPr>
    </w:p>
    <w:p w:rsidR="00B701D3" w:rsidRDefault="00B701D3" w:rsidP="00EC0E18">
      <w:pPr>
        <w:pStyle w:val="NoSpacing"/>
        <w:jc w:val="both"/>
        <w:rPr>
          <w:sz w:val="24"/>
          <w:szCs w:val="24"/>
        </w:rPr>
      </w:pPr>
      <w:r>
        <w:rPr>
          <w:sz w:val="24"/>
          <w:szCs w:val="24"/>
        </w:rPr>
        <w:t xml:space="preserve">There are several possible predictors of trust, such as the characteristics of the patient and physician, but also the relationship or situational factors. Hall et al (2001, p.627) suggest that of the patient characteristics only age is a positive factor. The authors state that the reason for age being a factor, might be a generational effect or that with the years there is more intensive contact with a doctor. </w:t>
      </w:r>
    </w:p>
    <w:p w:rsidR="00B701D3" w:rsidRDefault="00B701D3" w:rsidP="00EC0E18">
      <w:pPr>
        <w:pStyle w:val="NoSpacing"/>
        <w:jc w:val="both"/>
        <w:rPr>
          <w:sz w:val="24"/>
          <w:szCs w:val="24"/>
        </w:rPr>
      </w:pPr>
      <w:r>
        <w:rPr>
          <w:sz w:val="24"/>
          <w:szCs w:val="24"/>
        </w:rPr>
        <w:t xml:space="preserve">Regarding the physician characteristics, Hall et al (2001, p.628) suggest  the physician’s personality and behavior to be the strongest forecasters of trust. In more detail, here the important factors are the communication style and the interpersonal skills of the physician. </w:t>
      </w:r>
    </w:p>
    <w:p w:rsidR="00B701D3" w:rsidRPr="0018762A" w:rsidRDefault="00B701D3" w:rsidP="00EC0E18">
      <w:pPr>
        <w:pStyle w:val="NoSpacing"/>
        <w:jc w:val="both"/>
        <w:rPr>
          <w:sz w:val="24"/>
          <w:szCs w:val="24"/>
        </w:rPr>
      </w:pPr>
      <w:r>
        <w:rPr>
          <w:sz w:val="24"/>
          <w:szCs w:val="24"/>
        </w:rPr>
        <w:t>As Hall et al (2001, p.628) suggest, the strongest predictors of trust regarding the relationship between a doctor and patient are those that in the patient’s opinion they had enough choice to choose their physician and whether patients selected their physician because of convenience of personal recommendation from others. Hall et al (2001, p.628) find it surprising that the length of a doctor-patient relationship is weakly associated as well as the total number of visits.</w:t>
      </w:r>
    </w:p>
    <w:p w:rsidR="00B701D3" w:rsidRDefault="00B701D3" w:rsidP="00EC0E18">
      <w:pPr>
        <w:pStyle w:val="NoSpacing"/>
        <w:rPr>
          <w:sz w:val="24"/>
          <w:szCs w:val="24"/>
        </w:rPr>
      </w:pPr>
    </w:p>
    <w:p w:rsidR="00B701D3" w:rsidRPr="000019CB" w:rsidRDefault="00B701D3" w:rsidP="00EC0E18">
      <w:pPr>
        <w:pStyle w:val="NoSpacing"/>
        <w:pBdr>
          <w:bottom w:val="single" w:sz="4" w:space="1" w:color="auto"/>
        </w:pBdr>
        <w:jc w:val="center"/>
        <w:rPr>
          <w:sz w:val="26"/>
          <w:szCs w:val="26"/>
        </w:rPr>
      </w:pPr>
      <w:r>
        <w:rPr>
          <w:b/>
          <w:sz w:val="26"/>
          <w:szCs w:val="26"/>
        </w:rPr>
        <w:t>2.7. Company Trust A</w:t>
      </w:r>
      <w:r w:rsidRPr="000019CB">
        <w:rPr>
          <w:b/>
          <w:sz w:val="26"/>
          <w:szCs w:val="26"/>
        </w:rPr>
        <w:t xml:space="preserve">nd </w:t>
      </w:r>
      <w:r>
        <w:rPr>
          <w:b/>
          <w:sz w:val="26"/>
          <w:szCs w:val="26"/>
        </w:rPr>
        <w:t xml:space="preserve">Medicine </w:t>
      </w:r>
      <w:r w:rsidRPr="000019CB">
        <w:rPr>
          <w:b/>
          <w:sz w:val="26"/>
          <w:szCs w:val="26"/>
        </w:rPr>
        <w:t>Trust</w:t>
      </w:r>
    </w:p>
    <w:p w:rsidR="00B701D3" w:rsidRDefault="00B701D3" w:rsidP="00EC0E18">
      <w:pPr>
        <w:pStyle w:val="NoSpacing"/>
        <w:rPr>
          <w:sz w:val="24"/>
          <w:szCs w:val="24"/>
        </w:rPr>
      </w:pPr>
    </w:p>
    <w:p w:rsidR="00B701D3" w:rsidRDefault="00B701D3" w:rsidP="00EC0E18">
      <w:pPr>
        <w:pStyle w:val="NoSpacing"/>
        <w:jc w:val="both"/>
        <w:rPr>
          <w:sz w:val="24"/>
          <w:szCs w:val="24"/>
        </w:rPr>
      </w:pPr>
      <w:r w:rsidRPr="007F6D84">
        <w:rPr>
          <w:sz w:val="24"/>
          <w:szCs w:val="24"/>
        </w:rPr>
        <w:t xml:space="preserve">Now that we have discussed the trust involved in a brand and in a physician, we will continue </w:t>
      </w:r>
      <w:r>
        <w:rPr>
          <w:sz w:val="24"/>
          <w:szCs w:val="24"/>
        </w:rPr>
        <w:t>with</w:t>
      </w:r>
      <w:r w:rsidRPr="007F6D84">
        <w:rPr>
          <w:sz w:val="24"/>
          <w:szCs w:val="24"/>
        </w:rPr>
        <w:t xml:space="preserve"> a discussion of what trust in a company entail</w:t>
      </w:r>
      <w:r>
        <w:rPr>
          <w:sz w:val="24"/>
          <w:szCs w:val="24"/>
        </w:rPr>
        <w:t>s</w:t>
      </w:r>
      <w:r w:rsidRPr="007F6D84">
        <w:rPr>
          <w:sz w:val="24"/>
          <w:szCs w:val="24"/>
        </w:rPr>
        <w:t xml:space="preserve"> and how this affects the trust </w:t>
      </w:r>
      <w:r>
        <w:rPr>
          <w:sz w:val="24"/>
          <w:szCs w:val="24"/>
        </w:rPr>
        <w:t>in a prescribed medicine.</w:t>
      </w:r>
    </w:p>
    <w:p w:rsidR="00B701D3" w:rsidRDefault="00B701D3" w:rsidP="00EC0E18">
      <w:pPr>
        <w:pStyle w:val="NoSpacing"/>
        <w:jc w:val="both"/>
        <w:rPr>
          <w:sz w:val="24"/>
          <w:szCs w:val="24"/>
        </w:rPr>
      </w:pPr>
      <w:r>
        <w:rPr>
          <w:sz w:val="24"/>
          <w:szCs w:val="24"/>
        </w:rPr>
        <w:t xml:space="preserve">In this section of Company Trust, various topics will be discussed. To begin with business ethics. Which will be followed by the importance of business ethics in business in general and in the pharmaceutical industry. Furthermore, the formation of ethics and examples of bad ethics will be discussed. Finally, ethics and trustworthiness are discussed. </w:t>
      </w:r>
    </w:p>
    <w:p w:rsidR="00B701D3" w:rsidRDefault="00B701D3" w:rsidP="00EC0E18">
      <w:pPr>
        <w:pStyle w:val="NoSpacing"/>
        <w:jc w:val="both"/>
        <w:rPr>
          <w:sz w:val="24"/>
          <w:szCs w:val="24"/>
        </w:rPr>
      </w:pPr>
    </w:p>
    <w:p w:rsidR="00B701D3" w:rsidRDefault="00B701D3" w:rsidP="00EC0E18">
      <w:pPr>
        <w:pStyle w:val="NoSpacing"/>
        <w:jc w:val="both"/>
        <w:rPr>
          <w:sz w:val="24"/>
          <w:szCs w:val="24"/>
        </w:rPr>
      </w:pPr>
      <w:r>
        <w:rPr>
          <w:sz w:val="24"/>
          <w:szCs w:val="24"/>
        </w:rPr>
        <w:t xml:space="preserve">A business or company is often seen by a consumer as an entity of itself and often judged by the consumer as of it is a person as well. There are many stakeholders involved in the environment of a company. These stakeholders can be for example the shareholders, the employees, the suppliers, the society, and also the consumers. All these stakeholders base their judgment on a company on different factors. One might look at a company from a financial view point, from an </w:t>
      </w:r>
      <w:r w:rsidRPr="00544DEF">
        <w:rPr>
          <w:sz w:val="24"/>
          <w:szCs w:val="24"/>
        </w:rPr>
        <w:t>employee view point</w:t>
      </w:r>
      <w:r>
        <w:rPr>
          <w:sz w:val="24"/>
          <w:szCs w:val="24"/>
        </w:rPr>
        <w:t xml:space="preserve">, or from an ethical view point. The consumer is most likely to base his or her judgment on the latter, the ethical behavior of a company. Therefore, in the next section the main focus will be on what business ethics is, what can it do for a company, and how ethical behavior (or unethical behavior) can benefit (or hinder) the trust one person has in a prescribed medicine. </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 xml:space="preserve">2.7.1. </w:t>
      </w:r>
      <w:r w:rsidRPr="00312950">
        <w:rPr>
          <w:b/>
          <w:sz w:val="24"/>
          <w:szCs w:val="24"/>
        </w:rPr>
        <w:t>Ethics</w:t>
      </w:r>
    </w:p>
    <w:p w:rsidR="00B701D3" w:rsidRPr="005D77E7" w:rsidRDefault="00B701D3" w:rsidP="00EC0E18">
      <w:pPr>
        <w:pStyle w:val="NoSpacing"/>
        <w:jc w:val="center"/>
        <w:rPr>
          <w:b/>
          <w:i/>
          <w:sz w:val="24"/>
          <w:szCs w:val="24"/>
        </w:rPr>
      </w:pPr>
    </w:p>
    <w:p w:rsidR="00B701D3" w:rsidRDefault="00B701D3" w:rsidP="00EC0E18">
      <w:pPr>
        <w:pStyle w:val="NoSpacing"/>
        <w:jc w:val="both"/>
        <w:rPr>
          <w:sz w:val="24"/>
          <w:szCs w:val="24"/>
        </w:rPr>
      </w:pPr>
      <w:r>
        <w:rPr>
          <w:sz w:val="24"/>
          <w:szCs w:val="24"/>
        </w:rPr>
        <w:t>The general definition of ethics as given in the Oxford Dictionary (Soanes and Stevensons 2005, p.595) is as follows “a set of moral principles, especially ones relating to or affirming a specified group, field, or form of conduct”. Furthermore, behaving ethical means according to the Oxford Dictionary  (Soanes and Stevensons 2005, p.595) “relating to moral principles or the branch of knowledge dealing with these”.</w:t>
      </w:r>
    </w:p>
    <w:p w:rsidR="00B701D3" w:rsidRPr="00670337" w:rsidRDefault="00B701D3" w:rsidP="00EC0E18">
      <w:pPr>
        <w:pStyle w:val="NoSpacing"/>
        <w:jc w:val="both"/>
        <w:rPr>
          <w:sz w:val="24"/>
          <w:szCs w:val="24"/>
        </w:rPr>
      </w:pPr>
      <w:r>
        <w:t xml:space="preserve">Furthermore, </w:t>
      </w:r>
      <w:r w:rsidRPr="00670337">
        <w:rPr>
          <w:sz w:val="24"/>
          <w:szCs w:val="24"/>
        </w:rPr>
        <w:t xml:space="preserve">Creyer </w:t>
      </w:r>
      <w:r>
        <w:rPr>
          <w:sz w:val="24"/>
          <w:szCs w:val="24"/>
        </w:rPr>
        <w:t>( 1997, p.422) quotes She</w:t>
      </w:r>
      <w:r w:rsidRPr="00670337">
        <w:rPr>
          <w:sz w:val="24"/>
          <w:szCs w:val="24"/>
        </w:rPr>
        <w:t xml:space="preserve">rwin in that the general definition of Ethics is: </w:t>
      </w:r>
      <w:r>
        <w:rPr>
          <w:sz w:val="24"/>
          <w:szCs w:val="24"/>
        </w:rPr>
        <w:t>“</w:t>
      </w:r>
      <w:r w:rsidRPr="00670337">
        <w:rPr>
          <w:sz w:val="24"/>
          <w:szCs w:val="24"/>
        </w:rPr>
        <w:t>the set of moral principles or values that guide behavior</w:t>
      </w:r>
      <w:r>
        <w:rPr>
          <w:sz w:val="24"/>
          <w:szCs w:val="24"/>
        </w:rPr>
        <w:t>”</w:t>
      </w:r>
      <w:r w:rsidRPr="00670337">
        <w:rPr>
          <w:sz w:val="24"/>
          <w:szCs w:val="24"/>
        </w:rPr>
        <w:t xml:space="preserve">. However, she </w:t>
      </w:r>
      <w:r>
        <w:rPr>
          <w:sz w:val="24"/>
          <w:szCs w:val="24"/>
        </w:rPr>
        <w:t xml:space="preserve">(1997, p.422) </w:t>
      </w:r>
      <w:r w:rsidRPr="00670337">
        <w:rPr>
          <w:sz w:val="24"/>
          <w:szCs w:val="24"/>
        </w:rPr>
        <w:t>argues that “what constitutes ethical and unethical behavior can differ depending on the set of moral principles used as the basis for judgment</w:t>
      </w:r>
      <w:r>
        <w:rPr>
          <w:sz w:val="24"/>
          <w:szCs w:val="24"/>
        </w:rPr>
        <w:t>”</w:t>
      </w:r>
      <w:r w:rsidRPr="00670337">
        <w:rPr>
          <w:sz w:val="24"/>
          <w:szCs w:val="24"/>
        </w:rPr>
        <w:t xml:space="preserve">. </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 xml:space="preserve">2.7.2. </w:t>
      </w:r>
      <w:r w:rsidRPr="00312950">
        <w:rPr>
          <w:b/>
          <w:sz w:val="24"/>
          <w:szCs w:val="24"/>
        </w:rPr>
        <w:t>Business Ethics</w:t>
      </w:r>
    </w:p>
    <w:p w:rsidR="00B701D3" w:rsidRPr="005D77E7" w:rsidRDefault="00B701D3" w:rsidP="00EC0E18">
      <w:pPr>
        <w:pStyle w:val="NoSpacing"/>
        <w:jc w:val="center"/>
        <w:rPr>
          <w:b/>
          <w:i/>
          <w:sz w:val="24"/>
          <w:szCs w:val="24"/>
        </w:rPr>
      </w:pPr>
    </w:p>
    <w:p w:rsidR="00B701D3" w:rsidRDefault="00B701D3" w:rsidP="00EC0E18">
      <w:pPr>
        <w:pStyle w:val="NoSpacing"/>
        <w:jc w:val="both"/>
        <w:rPr>
          <w:sz w:val="24"/>
          <w:szCs w:val="24"/>
        </w:rPr>
      </w:pPr>
      <w:r>
        <w:rPr>
          <w:sz w:val="24"/>
          <w:szCs w:val="24"/>
        </w:rPr>
        <w:t>In a study of 158 textbooks, Lewis (1985, p.381) synthesized the definition of business ethics and incorporated the four concepts that were mentioned most often. Lewis’s (1985, p.381) definition of business ethics is: “business ethics’ is rules, standards, codes, or principles which provide guidelines for morally right behavior and truthfulness in specific situations.”</w:t>
      </w:r>
    </w:p>
    <w:p w:rsidR="00B701D3" w:rsidRPr="009F4DDF" w:rsidRDefault="00B701D3" w:rsidP="00EC0E18">
      <w:pPr>
        <w:pStyle w:val="NoSpacing"/>
        <w:jc w:val="both"/>
        <w:rPr>
          <w:sz w:val="24"/>
          <w:szCs w:val="24"/>
        </w:rPr>
      </w:pPr>
      <w:r>
        <w:rPr>
          <w:sz w:val="24"/>
          <w:szCs w:val="24"/>
        </w:rPr>
        <w:t xml:space="preserve">Here, as Lewis (1985, p.381) suggests, the rules, standards, codes or principles are viewed as moral guidelines that when followed will avert unethical behavior. In turn, the morally right behavior refers to the individual actions that conform to justice, law or another standard. Furthermore, truthfulness is defined (Lewis 1985, p.381) as the statements and/or actions that confirm with facts that have the appearance of reality. Finally, in Lewis’s definition of business ethics, specific situations is referred to as the occasions of personal moral dilemma calling for ethical decisions. </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 xml:space="preserve">2.7.3. </w:t>
      </w:r>
      <w:r w:rsidRPr="00312950">
        <w:rPr>
          <w:b/>
          <w:sz w:val="24"/>
          <w:szCs w:val="24"/>
        </w:rPr>
        <w:t>The Importance Of Business Ethics</w:t>
      </w:r>
    </w:p>
    <w:p w:rsidR="00B701D3" w:rsidRPr="005D77E7" w:rsidRDefault="00B701D3" w:rsidP="00EC0E18">
      <w:pPr>
        <w:pStyle w:val="NoSpacing"/>
        <w:jc w:val="center"/>
        <w:rPr>
          <w:b/>
          <w:i/>
          <w:sz w:val="24"/>
          <w:szCs w:val="24"/>
        </w:rPr>
      </w:pPr>
    </w:p>
    <w:p w:rsidR="00B701D3" w:rsidRPr="00935889" w:rsidRDefault="00B701D3" w:rsidP="00EC0E18">
      <w:pPr>
        <w:pStyle w:val="NoSpacing"/>
        <w:jc w:val="both"/>
        <w:rPr>
          <w:sz w:val="24"/>
          <w:szCs w:val="24"/>
        </w:rPr>
      </w:pPr>
      <w:r w:rsidRPr="00935889">
        <w:rPr>
          <w:sz w:val="24"/>
          <w:szCs w:val="24"/>
        </w:rPr>
        <w:t xml:space="preserve">It is often questioned why business ethics is important. Some even say that legally, a manager often doesn’t have to act ethically or morally. Even though a manager or company might not be legally obliged to act ethically or morally, there are advantages to do so. </w:t>
      </w:r>
    </w:p>
    <w:p w:rsidR="00B701D3" w:rsidRPr="00935889" w:rsidRDefault="00B701D3" w:rsidP="00EC0E18">
      <w:pPr>
        <w:pStyle w:val="NoSpacing"/>
        <w:jc w:val="both"/>
        <w:rPr>
          <w:sz w:val="24"/>
          <w:szCs w:val="24"/>
        </w:rPr>
      </w:pPr>
      <w:r w:rsidRPr="00935889">
        <w:rPr>
          <w:sz w:val="24"/>
          <w:szCs w:val="24"/>
        </w:rPr>
        <w:t xml:space="preserve">As Joyner and Payne </w:t>
      </w:r>
      <w:r>
        <w:rPr>
          <w:sz w:val="24"/>
          <w:szCs w:val="24"/>
        </w:rPr>
        <w:t xml:space="preserve">(2002, p.298) </w:t>
      </w:r>
      <w:r w:rsidRPr="00935889">
        <w:rPr>
          <w:sz w:val="24"/>
          <w:szCs w:val="24"/>
        </w:rPr>
        <w:t xml:space="preserve">argue, some believe that acting ethically, you can actually maximize share holder value and the economic wealth of a company. The writers </w:t>
      </w:r>
      <w:r>
        <w:rPr>
          <w:sz w:val="24"/>
          <w:szCs w:val="24"/>
        </w:rPr>
        <w:t xml:space="preserve">(Joyner and Payne 2002, p.298) </w:t>
      </w:r>
      <w:r w:rsidRPr="00935889">
        <w:rPr>
          <w:sz w:val="24"/>
          <w:szCs w:val="24"/>
        </w:rPr>
        <w:t>furthermore argue, that a company with ethical standards an</w:t>
      </w:r>
      <w:r>
        <w:rPr>
          <w:sz w:val="24"/>
          <w:szCs w:val="24"/>
        </w:rPr>
        <w:t>d</w:t>
      </w:r>
      <w:r w:rsidRPr="00935889">
        <w:rPr>
          <w:sz w:val="24"/>
          <w:szCs w:val="24"/>
        </w:rPr>
        <w:t xml:space="preserve"> behaving on those standards has employees working for the company who are committed more to their job than without the ethical intentions of a company. Moreover, Joyner and Payne </w:t>
      </w:r>
      <w:r>
        <w:rPr>
          <w:sz w:val="24"/>
          <w:szCs w:val="24"/>
        </w:rPr>
        <w:t xml:space="preserve">(2002, p.298) </w:t>
      </w:r>
      <w:r w:rsidRPr="00935889">
        <w:rPr>
          <w:sz w:val="24"/>
          <w:szCs w:val="24"/>
        </w:rPr>
        <w:t xml:space="preserve">argue that there is a realization among companies that they cannot succeed without their society and that society cannot succeed without the businesses. Therefore, companies have become aware of caring about or building a relationship with society. </w:t>
      </w:r>
    </w:p>
    <w:p w:rsidR="00B701D3" w:rsidRPr="00935889" w:rsidRDefault="00B701D3" w:rsidP="00EC0E18">
      <w:pPr>
        <w:pStyle w:val="NoSpacing"/>
        <w:jc w:val="both"/>
        <w:rPr>
          <w:sz w:val="24"/>
          <w:szCs w:val="24"/>
        </w:rPr>
      </w:pPr>
      <w:r w:rsidRPr="00935889">
        <w:rPr>
          <w:sz w:val="24"/>
          <w:szCs w:val="24"/>
        </w:rPr>
        <w:t>To narrow it down, Joyner and Payne</w:t>
      </w:r>
      <w:r>
        <w:rPr>
          <w:sz w:val="24"/>
          <w:szCs w:val="24"/>
        </w:rPr>
        <w:t xml:space="preserve"> (2002, p.298,299)</w:t>
      </w:r>
      <w:r w:rsidRPr="00935889">
        <w:rPr>
          <w:sz w:val="24"/>
          <w:szCs w:val="24"/>
        </w:rPr>
        <w:t xml:space="preserve"> argue that business</w:t>
      </w:r>
      <w:r>
        <w:rPr>
          <w:sz w:val="24"/>
          <w:szCs w:val="24"/>
        </w:rPr>
        <w:t>es</w:t>
      </w:r>
      <w:r w:rsidRPr="00935889">
        <w:rPr>
          <w:sz w:val="24"/>
          <w:szCs w:val="24"/>
        </w:rPr>
        <w:t xml:space="preserve"> act ethically for two reasons: one reason </w:t>
      </w:r>
      <w:r>
        <w:rPr>
          <w:sz w:val="24"/>
          <w:szCs w:val="24"/>
        </w:rPr>
        <w:t xml:space="preserve">is </w:t>
      </w:r>
      <w:r w:rsidRPr="00935889">
        <w:rPr>
          <w:sz w:val="24"/>
          <w:szCs w:val="24"/>
        </w:rPr>
        <w:t>being ethical in nature and the second is the Machiavellian approach.  The first approach entails “to a desire to do the right thing, without external pressure or governmental constraint.” The second approach called Machiavellian comes from “a desire to convince the stakeholder that the firm is doing the right thing.”</w:t>
      </w:r>
    </w:p>
    <w:p w:rsidR="00B701D3" w:rsidRPr="00B33D5F" w:rsidRDefault="00B701D3" w:rsidP="00EC0E18">
      <w:pPr>
        <w:pStyle w:val="NoSpacing"/>
        <w:jc w:val="both"/>
        <w:rPr>
          <w:sz w:val="24"/>
          <w:szCs w:val="24"/>
        </w:rPr>
      </w:pPr>
      <w:r w:rsidRPr="00B33D5F">
        <w:rPr>
          <w:sz w:val="24"/>
          <w:szCs w:val="24"/>
        </w:rPr>
        <w:t xml:space="preserve">As mentioned before, it is important for companies to behave ethically but also manage unethical behavior if it occurs. Reason for a closer look into managing unethical behavior of companies is the, as Creyer </w:t>
      </w:r>
      <w:r>
        <w:rPr>
          <w:sz w:val="24"/>
          <w:szCs w:val="24"/>
        </w:rPr>
        <w:t xml:space="preserve">(1997, p.421) </w:t>
      </w:r>
      <w:r w:rsidRPr="00B33D5F">
        <w:rPr>
          <w:sz w:val="24"/>
          <w:szCs w:val="24"/>
        </w:rPr>
        <w:t>describes, increasing lack of respect among people towards business today, an increase of insider</w:t>
      </w:r>
      <w:r>
        <w:rPr>
          <w:sz w:val="24"/>
          <w:szCs w:val="24"/>
        </w:rPr>
        <w:t>s</w:t>
      </w:r>
      <w:r w:rsidRPr="00B33D5F">
        <w:rPr>
          <w:sz w:val="24"/>
          <w:szCs w:val="24"/>
        </w:rPr>
        <w:t xml:space="preserve"> who are willing to blow the whistle on unethical behavior, and a press that also has a focus</w:t>
      </w:r>
      <w:r>
        <w:rPr>
          <w:sz w:val="24"/>
          <w:szCs w:val="24"/>
        </w:rPr>
        <w:t xml:space="preserve"> of</w:t>
      </w:r>
      <w:r w:rsidRPr="00B33D5F">
        <w:rPr>
          <w:sz w:val="24"/>
          <w:szCs w:val="24"/>
        </w:rPr>
        <w:t xml:space="preserve"> investigative reporting now and takes advantage of scandals. </w:t>
      </w:r>
    </w:p>
    <w:p w:rsidR="00B701D3" w:rsidRDefault="00B701D3" w:rsidP="00EC0E18">
      <w:pPr>
        <w:pStyle w:val="NoSpacing"/>
        <w:rPr>
          <w:sz w:val="24"/>
          <w:szCs w:val="24"/>
        </w:rPr>
      </w:pPr>
    </w:p>
    <w:p w:rsidR="00B701D3" w:rsidRPr="00210344" w:rsidRDefault="00B701D3" w:rsidP="00EC0E18">
      <w:pPr>
        <w:pStyle w:val="NoSpacing"/>
        <w:jc w:val="both"/>
        <w:rPr>
          <w:sz w:val="24"/>
          <w:szCs w:val="24"/>
        </w:rPr>
      </w:pPr>
      <w:r w:rsidRPr="00210344">
        <w:rPr>
          <w:sz w:val="24"/>
          <w:szCs w:val="24"/>
        </w:rPr>
        <w:t xml:space="preserve">Even though there has been an increase in awareness of ethical behavior among companies, questions arise whether consumers are actually concerned about the ethics of a company and involve this matter in their decision making. In response to these concerns, Creyer </w:t>
      </w:r>
      <w:r>
        <w:rPr>
          <w:sz w:val="24"/>
          <w:szCs w:val="24"/>
        </w:rPr>
        <w:t xml:space="preserve">(1997, p.425) </w:t>
      </w:r>
      <w:r w:rsidRPr="00210344">
        <w:rPr>
          <w:sz w:val="24"/>
          <w:szCs w:val="24"/>
        </w:rPr>
        <w:t>researched this matter and found that:</w:t>
      </w:r>
    </w:p>
    <w:p w:rsidR="00B701D3" w:rsidRPr="00210344" w:rsidRDefault="00B701D3" w:rsidP="00EC0E18">
      <w:pPr>
        <w:pStyle w:val="NoSpacing"/>
        <w:numPr>
          <w:ilvl w:val="0"/>
          <w:numId w:val="6"/>
        </w:numPr>
        <w:jc w:val="both"/>
        <w:rPr>
          <w:sz w:val="24"/>
          <w:szCs w:val="24"/>
        </w:rPr>
      </w:pPr>
      <w:r w:rsidRPr="00210344">
        <w:rPr>
          <w:sz w:val="24"/>
          <w:szCs w:val="24"/>
        </w:rPr>
        <w:t>The ethicality of a firm’s behavior is an important consideration during the purchase decision</w:t>
      </w:r>
    </w:p>
    <w:p w:rsidR="00B701D3" w:rsidRPr="00210344" w:rsidRDefault="00B701D3" w:rsidP="00EC0E18">
      <w:pPr>
        <w:pStyle w:val="NoSpacing"/>
        <w:numPr>
          <w:ilvl w:val="0"/>
          <w:numId w:val="6"/>
        </w:numPr>
        <w:jc w:val="both"/>
        <w:rPr>
          <w:sz w:val="24"/>
          <w:szCs w:val="24"/>
        </w:rPr>
      </w:pPr>
      <w:r w:rsidRPr="00210344">
        <w:rPr>
          <w:sz w:val="24"/>
          <w:szCs w:val="24"/>
        </w:rPr>
        <w:t>Ethical corporate behavior is expected</w:t>
      </w:r>
    </w:p>
    <w:p w:rsidR="00B701D3" w:rsidRPr="00210344" w:rsidRDefault="00B701D3" w:rsidP="00EC0E18">
      <w:pPr>
        <w:pStyle w:val="NoSpacing"/>
        <w:numPr>
          <w:ilvl w:val="0"/>
          <w:numId w:val="6"/>
        </w:numPr>
        <w:jc w:val="both"/>
        <w:rPr>
          <w:sz w:val="24"/>
          <w:szCs w:val="24"/>
        </w:rPr>
      </w:pPr>
      <w:r w:rsidRPr="00210344">
        <w:rPr>
          <w:sz w:val="24"/>
          <w:szCs w:val="24"/>
        </w:rPr>
        <w:t>They will reward ethical behavior by a willingness to pay higher prices for that firm’s product, and</w:t>
      </w:r>
    </w:p>
    <w:p w:rsidR="00B701D3" w:rsidRPr="00210344" w:rsidRDefault="00B701D3" w:rsidP="00EC0E18">
      <w:pPr>
        <w:pStyle w:val="NoSpacing"/>
        <w:numPr>
          <w:ilvl w:val="0"/>
          <w:numId w:val="6"/>
        </w:numPr>
        <w:jc w:val="both"/>
        <w:rPr>
          <w:sz w:val="24"/>
          <w:szCs w:val="24"/>
        </w:rPr>
      </w:pPr>
      <w:r w:rsidRPr="00210344">
        <w:rPr>
          <w:sz w:val="24"/>
          <w:szCs w:val="24"/>
        </w:rPr>
        <w:t>Although they may buy from an unethical firm, they want to do so at lower prices which in effect, punishes the unethical act</w:t>
      </w:r>
    </w:p>
    <w:p w:rsidR="00B701D3" w:rsidRPr="00B33D5F" w:rsidRDefault="00B701D3" w:rsidP="00EC0E18">
      <w:pPr>
        <w:pStyle w:val="NoSpacing"/>
        <w:rPr>
          <w:sz w:val="24"/>
          <w:szCs w:val="24"/>
        </w:rPr>
      </w:pPr>
    </w:p>
    <w:p w:rsidR="00B701D3" w:rsidRPr="00312950" w:rsidRDefault="00B701D3" w:rsidP="00EC0E18">
      <w:pPr>
        <w:pStyle w:val="NoSpacing"/>
        <w:jc w:val="center"/>
        <w:rPr>
          <w:rFonts w:cs="Calibri"/>
          <w:b/>
          <w:sz w:val="24"/>
          <w:szCs w:val="24"/>
        </w:rPr>
      </w:pPr>
      <w:r>
        <w:rPr>
          <w:b/>
          <w:sz w:val="24"/>
          <w:szCs w:val="24"/>
        </w:rPr>
        <w:t xml:space="preserve">2.7.4. </w:t>
      </w:r>
      <w:r w:rsidRPr="00312950">
        <w:rPr>
          <w:rFonts w:cs="Calibri"/>
          <w:b/>
          <w:sz w:val="24"/>
          <w:szCs w:val="24"/>
        </w:rPr>
        <w:t>Importance Of Business Ethics For Pharmaceutical Companies</w:t>
      </w:r>
    </w:p>
    <w:p w:rsidR="00B701D3" w:rsidRPr="005D77E7" w:rsidRDefault="00B701D3" w:rsidP="00EC0E18">
      <w:pPr>
        <w:pStyle w:val="NoSpacing"/>
        <w:jc w:val="center"/>
        <w:rPr>
          <w:rFonts w:cs="Calibri"/>
          <w:b/>
          <w:i/>
          <w:sz w:val="24"/>
          <w:szCs w:val="24"/>
        </w:rPr>
      </w:pPr>
    </w:p>
    <w:p w:rsidR="00B701D3" w:rsidRPr="00B33D5F" w:rsidRDefault="00B701D3" w:rsidP="00EC0E18">
      <w:pPr>
        <w:pStyle w:val="NoSpacing"/>
        <w:jc w:val="both"/>
        <w:rPr>
          <w:sz w:val="24"/>
          <w:szCs w:val="24"/>
        </w:rPr>
      </w:pPr>
      <w:r w:rsidRPr="00B33D5F">
        <w:rPr>
          <w:sz w:val="24"/>
          <w:szCs w:val="24"/>
        </w:rPr>
        <w:t xml:space="preserve">Involving ethics in your decision making as a company can have two positive effects, as Creyer </w:t>
      </w:r>
      <w:r>
        <w:rPr>
          <w:sz w:val="24"/>
          <w:szCs w:val="24"/>
        </w:rPr>
        <w:t xml:space="preserve">(1997, p.421) </w:t>
      </w:r>
      <w:r w:rsidRPr="00B33D5F">
        <w:rPr>
          <w:sz w:val="24"/>
          <w:szCs w:val="24"/>
        </w:rPr>
        <w:t>suggests. One, it may prevent or minimize the practice of unethical behavior, and two, it facilitates recovery of a discovered ethical behavior. Both effects are important for any business, but for medical companies bad press can have an even greater effect on the consumers perception of that company since you are dealing with a product such as drugs of which a usual consumer does not understand its specifications and needs a</w:t>
      </w:r>
      <w:r>
        <w:rPr>
          <w:sz w:val="24"/>
          <w:szCs w:val="24"/>
        </w:rPr>
        <w:t>n</w:t>
      </w:r>
      <w:r w:rsidRPr="00B33D5F">
        <w:rPr>
          <w:sz w:val="24"/>
          <w:szCs w:val="24"/>
        </w:rPr>
        <w:t xml:space="preserve"> in between person for usage information. But most importantly, the products of drug manufacturing companies, the drugs, have an effect on your health. Therefore, consumers will most likely favor a company that is ethically in their business processes. </w:t>
      </w:r>
    </w:p>
    <w:p w:rsidR="00B701D3" w:rsidRPr="005D77E7" w:rsidRDefault="00B701D3" w:rsidP="00EC0E18">
      <w:pPr>
        <w:pStyle w:val="NoSpacing"/>
        <w:jc w:val="center"/>
        <w:rPr>
          <w:b/>
          <w:i/>
          <w:sz w:val="24"/>
          <w:szCs w:val="24"/>
        </w:rPr>
      </w:pPr>
    </w:p>
    <w:p w:rsidR="00B701D3" w:rsidRPr="00312950" w:rsidRDefault="00B701D3" w:rsidP="00EC0E18">
      <w:pPr>
        <w:pStyle w:val="NoSpacing"/>
        <w:jc w:val="center"/>
        <w:rPr>
          <w:b/>
          <w:sz w:val="24"/>
          <w:szCs w:val="24"/>
        </w:rPr>
      </w:pPr>
      <w:r>
        <w:rPr>
          <w:b/>
          <w:sz w:val="24"/>
          <w:szCs w:val="24"/>
        </w:rPr>
        <w:t xml:space="preserve">2.7.5. </w:t>
      </w:r>
      <w:r w:rsidRPr="00312950">
        <w:rPr>
          <w:b/>
          <w:sz w:val="24"/>
          <w:szCs w:val="24"/>
        </w:rPr>
        <w:t>Formation Of Ethical Behavior</w:t>
      </w:r>
    </w:p>
    <w:p w:rsidR="00B701D3" w:rsidRPr="005D77E7" w:rsidRDefault="00B701D3" w:rsidP="00EC0E18">
      <w:pPr>
        <w:pStyle w:val="NoSpacing"/>
        <w:jc w:val="center"/>
        <w:rPr>
          <w:b/>
          <w:i/>
          <w:sz w:val="24"/>
          <w:szCs w:val="24"/>
        </w:rPr>
      </w:pPr>
    </w:p>
    <w:p w:rsidR="00B701D3" w:rsidRPr="00670337" w:rsidRDefault="00B701D3" w:rsidP="00EC0E18">
      <w:pPr>
        <w:pStyle w:val="NoSpacing"/>
        <w:jc w:val="both"/>
        <w:rPr>
          <w:sz w:val="24"/>
          <w:szCs w:val="24"/>
        </w:rPr>
      </w:pPr>
      <w:r w:rsidRPr="00670337">
        <w:rPr>
          <w:sz w:val="24"/>
          <w:szCs w:val="24"/>
        </w:rPr>
        <w:t xml:space="preserve">As Creyer </w:t>
      </w:r>
      <w:r>
        <w:rPr>
          <w:sz w:val="24"/>
          <w:szCs w:val="24"/>
        </w:rPr>
        <w:t xml:space="preserve">(1997, p.422) </w:t>
      </w:r>
      <w:r w:rsidRPr="00670337">
        <w:rPr>
          <w:sz w:val="24"/>
          <w:szCs w:val="24"/>
        </w:rPr>
        <w:t xml:space="preserve">also mentioned, a firm needs the trust of its stakeholders. Unethical behavior can violate this trust, and ethical behavior can strengthen this trust. </w:t>
      </w:r>
    </w:p>
    <w:p w:rsidR="00B701D3" w:rsidRPr="00670337" w:rsidRDefault="00B701D3" w:rsidP="00EC0E18">
      <w:pPr>
        <w:pStyle w:val="NoSpacing"/>
        <w:jc w:val="both"/>
        <w:rPr>
          <w:sz w:val="24"/>
          <w:szCs w:val="24"/>
        </w:rPr>
      </w:pPr>
      <w:r w:rsidRPr="00670337">
        <w:rPr>
          <w:sz w:val="24"/>
          <w:szCs w:val="24"/>
        </w:rPr>
        <w:t xml:space="preserve">Furthermore, Creyer </w:t>
      </w:r>
      <w:r>
        <w:rPr>
          <w:sz w:val="24"/>
          <w:szCs w:val="24"/>
        </w:rPr>
        <w:t xml:space="preserve">(1997, p.422) </w:t>
      </w:r>
      <w:r w:rsidRPr="00670337">
        <w:rPr>
          <w:sz w:val="24"/>
          <w:szCs w:val="24"/>
        </w:rPr>
        <w:t xml:space="preserve">discusses the role of expectations and beliefs in the formation of perceptions of ethical behavior of the company. An expectation here is defined as </w:t>
      </w:r>
      <w:r>
        <w:rPr>
          <w:sz w:val="24"/>
          <w:szCs w:val="24"/>
        </w:rPr>
        <w:t>“</w:t>
      </w:r>
      <w:r w:rsidRPr="00670337">
        <w:rPr>
          <w:sz w:val="24"/>
          <w:szCs w:val="24"/>
        </w:rPr>
        <w:t>beliefs concerning what is to be expected, or anticipated</w:t>
      </w:r>
      <w:r>
        <w:rPr>
          <w:sz w:val="24"/>
          <w:szCs w:val="24"/>
        </w:rPr>
        <w:t>”( 1997, p.422)</w:t>
      </w:r>
      <w:r w:rsidRPr="00670337">
        <w:rPr>
          <w:sz w:val="24"/>
          <w:szCs w:val="24"/>
        </w:rPr>
        <w:t xml:space="preserve">. In turn, Creyer </w:t>
      </w:r>
      <w:r>
        <w:rPr>
          <w:sz w:val="24"/>
          <w:szCs w:val="24"/>
        </w:rPr>
        <w:t xml:space="preserve">(1997, p.422) </w:t>
      </w:r>
      <w:r w:rsidRPr="00670337">
        <w:rPr>
          <w:sz w:val="24"/>
          <w:szCs w:val="24"/>
        </w:rPr>
        <w:t xml:space="preserve">states that beliefs may be formed in three manners. Namely through direct experience, information from outside sources (media or word-of-moth), and inferential information which is seeking information beyond direct experience and the outside information sources. These different ways of forming a belief and in turn an expectation of a product or company, results into many potential situations in which the consumer’s perception can be formed or influenced. </w:t>
      </w:r>
    </w:p>
    <w:p w:rsidR="00B701D3" w:rsidRDefault="00B701D3" w:rsidP="00EC0E18">
      <w:pPr>
        <w:pStyle w:val="NoSpacing"/>
        <w:rPr>
          <w:sz w:val="24"/>
          <w:szCs w:val="24"/>
        </w:rPr>
      </w:pPr>
    </w:p>
    <w:p w:rsidR="00B701D3" w:rsidRPr="00312950" w:rsidRDefault="00B701D3" w:rsidP="00EC0E18">
      <w:pPr>
        <w:pStyle w:val="NoSpacing"/>
        <w:jc w:val="center"/>
        <w:rPr>
          <w:b/>
          <w:sz w:val="24"/>
          <w:szCs w:val="24"/>
        </w:rPr>
      </w:pPr>
      <w:r>
        <w:rPr>
          <w:b/>
          <w:sz w:val="24"/>
          <w:szCs w:val="24"/>
        </w:rPr>
        <w:t xml:space="preserve">2.7.6. </w:t>
      </w:r>
      <w:r w:rsidRPr="00312950">
        <w:rPr>
          <w:b/>
          <w:sz w:val="24"/>
          <w:szCs w:val="24"/>
        </w:rPr>
        <w:t>Examples Of Bad Ethics</w:t>
      </w:r>
    </w:p>
    <w:p w:rsidR="00B701D3" w:rsidRPr="005D77E7" w:rsidRDefault="00B701D3" w:rsidP="00EC0E18">
      <w:pPr>
        <w:pStyle w:val="NoSpacing"/>
        <w:jc w:val="center"/>
        <w:rPr>
          <w:b/>
          <w:i/>
          <w:sz w:val="24"/>
          <w:szCs w:val="24"/>
        </w:rPr>
      </w:pPr>
    </w:p>
    <w:p w:rsidR="00B701D3" w:rsidRPr="00670337" w:rsidRDefault="00B701D3" w:rsidP="00EC0E18">
      <w:pPr>
        <w:pStyle w:val="NoSpacing"/>
        <w:jc w:val="both"/>
        <w:rPr>
          <w:sz w:val="24"/>
          <w:szCs w:val="24"/>
        </w:rPr>
      </w:pPr>
      <w:r w:rsidRPr="00670337">
        <w:rPr>
          <w:sz w:val="24"/>
          <w:szCs w:val="24"/>
        </w:rPr>
        <w:t xml:space="preserve">Besides the reasons named by Joyner and Payne, Cleek and Leonard </w:t>
      </w:r>
      <w:r>
        <w:rPr>
          <w:sz w:val="24"/>
          <w:szCs w:val="24"/>
        </w:rPr>
        <w:t xml:space="preserve">(1998) </w:t>
      </w:r>
      <w:r w:rsidRPr="00670337">
        <w:rPr>
          <w:sz w:val="24"/>
          <w:szCs w:val="24"/>
        </w:rPr>
        <w:t xml:space="preserve">provide </w:t>
      </w:r>
      <w:r>
        <w:rPr>
          <w:sz w:val="24"/>
          <w:szCs w:val="24"/>
        </w:rPr>
        <w:t>various</w:t>
      </w:r>
      <w:r w:rsidRPr="00670337">
        <w:rPr>
          <w:sz w:val="24"/>
          <w:szCs w:val="24"/>
        </w:rPr>
        <w:t xml:space="preserve"> examples that illustrate the importance of ethical decisions in the business world. Their</w:t>
      </w:r>
      <w:r>
        <w:rPr>
          <w:sz w:val="24"/>
          <w:szCs w:val="24"/>
        </w:rPr>
        <w:t xml:space="preserve"> (Cleek and Leonard 1998, p.619)</w:t>
      </w:r>
      <w:r w:rsidRPr="00670337">
        <w:rPr>
          <w:sz w:val="24"/>
          <w:szCs w:val="24"/>
        </w:rPr>
        <w:t xml:space="preserve"> first example </w:t>
      </w:r>
      <w:r>
        <w:rPr>
          <w:sz w:val="24"/>
          <w:szCs w:val="24"/>
        </w:rPr>
        <w:t>is</w:t>
      </w:r>
      <w:r w:rsidRPr="00670337">
        <w:rPr>
          <w:sz w:val="24"/>
          <w:szCs w:val="24"/>
        </w:rPr>
        <w:t xml:space="preserve"> the insider trading scandals on Wall Street. Here with is meant the trading of stocks and shares while important information is only available to the trader or a few people. While insider trading is going on, it is seen as a illegal by the Securities and Exchange Commission. </w:t>
      </w:r>
    </w:p>
    <w:p w:rsidR="00B701D3" w:rsidRPr="00670337" w:rsidRDefault="00B701D3" w:rsidP="00EC0E18">
      <w:pPr>
        <w:pStyle w:val="NoSpacing"/>
        <w:jc w:val="both"/>
        <w:rPr>
          <w:sz w:val="24"/>
          <w:szCs w:val="24"/>
        </w:rPr>
      </w:pPr>
      <w:r w:rsidRPr="00670337">
        <w:rPr>
          <w:sz w:val="24"/>
          <w:szCs w:val="24"/>
        </w:rPr>
        <w:t>Another example of a bad ethical decision</w:t>
      </w:r>
      <w:r>
        <w:rPr>
          <w:sz w:val="24"/>
          <w:szCs w:val="24"/>
        </w:rPr>
        <w:t>, presented by Cleek and Leonard (1998, p.619),</w:t>
      </w:r>
      <w:r w:rsidRPr="00670337">
        <w:rPr>
          <w:sz w:val="24"/>
          <w:szCs w:val="24"/>
        </w:rPr>
        <w:t xml:space="preserve"> is that of the marketing department of Beech-Nut Corporation that marketed their apple juice as 100% pure apple juice which in turn was 100% synthetic. Two final examples are that of Nestle and S&amp;L. Nestle decided to sell baby formula to mothers in third-world countries. In an attempt to prevent their company of being taken-over, the managers of S&amp;L attempted to ruin their own corporation</w:t>
      </w:r>
      <w:r>
        <w:rPr>
          <w:sz w:val="24"/>
          <w:szCs w:val="24"/>
        </w:rPr>
        <w:t xml:space="preserve"> (Cleek and Leonard 1998, p.619)</w:t>
      </w:r>
      <w:r w:rsidRPr="00670337">
        <w:rPr>
          <w:sz w:val="24"/>
          <w:szCs w:val="24"/>
        </w:rPr>
        <w:t xml:space="preserve">. </w:t>
      </w:r>
    </w:p>
    <w:p w:rsidR="00B701D3" w:rsidRDefault="00B701D3" w:rsidP="00EC0E18">
      <w:pPr>
        <w:pStyle w:val="NoSpacing"/>
        <w:rPr>
          <w:b/>
          <w:sz w:val="24"/>
          <w:szCs w:val="24"/>
          <w:u w:val="single"/>
        </w:rPr>
      </w:pPr>
    </w:p>
    <w:p w:rsidR="00B701D3" w:rsidRPr="00312950" w:rsidRDefault="00B701D3" w:rsidP="00EC0E18">
      <w:pPr>
        <w:pStyle w:val="NoSpacing"/>
        <w:jc w:val="center"/>
        <w:rPr>
          <w:b/>
          <w:sz w:val="24"/>
          <w:szCs w:val="24"/>
        </w:rPr>
      </w:pPr>
      <w:r>
        <w:rPr>
          <w:b/>
          <w:sz w:val="24"/>
          <w:szCs w:val="24"/>
        </w:rPr>
        <w:t xml:space="preserve">2.7.7. </w:t>
      </w:r>
      <w:r w:rsidRPr="00312950">
        <w:rPr>
          <w:b/>
          <w:sz w:val="24"/>
          <w:szCs w:val="24"/>
        </w:rPr>
        <w:t>Ethics And Trustworthiness</w:t>
      </w:r>
    </w:p>
    <w:p w:rsidR="00B701D3" w:rsidRPr="005D77E7" w:rsidRDefault="00B701D3" w:rsidP="00EC0E18">
      <w:pPr>
        <w:pStyle w:val="NoSpacing"/>
        <w:jc w:val="center"/>
        <w:rPr>
          <w:b/>
          <w:i/>
          <w:sz w:val="24"/>
          <w:szCs w:val="24"/>
        </w:rPr>
      </w:pPr>
    </w:p>
    <w:p w:rsidR="00B701D3" w:rsidRPr="00670337" w:rsidRDefault="00B701D3" w:rsidP="00EC0E18">
      <w:pPr>
        <w:pStyle w:val="NoSpacing"/>
        <w:jc w:val="both"/>
        <w:rPr>
          <w:sz w:val="24"/>
          <w:szCs w:val="24"/>
        </w:rPr>
      </w:pPr>
      <w:r>
        <w:rPr>
          <w:sz w:val="24"/>
          <w:szCs w:val="24"/>
        </w:rPr>
        <w:t xml:space="preserve">In the following section, a discussion will be provided about the dimensions of trustworthiness that can be obtained by ethical behavior of companies. But first, the definition of  trustworthiness will be provided. </w:t>
      </w:r>
    </w:p>
    <w:p w:rsidR="00B701D3" w:rsidRPr="00670337" w:rsidRDefault="00B701D3" w:rsidP="00EC0E18">
      <w:pPr>
        <w:pStyle w:val="NoSpacing"/>
        <w:rPr>
          <w:sz w:val="24"/>
          <w:szCs w:val="24"/>
        </w:rPr>
      </w:pPr>
    </w:p>
    <w:p w:rsidR="00B701D3" w:rsidRPr="000D1256" w:rsidRDefault="00B701D3" w:rsidP="00EC0E18">
      <w:pPr>
        <w:pStyle w:val="NoSpacing"/>
        <w:jc w:val="both"/>
        <w:rPr>
          <w:sz w:val="24"/>
          <w:szCs w:val="24"/>
        </w:rPr>
      </w:pPr>
      <w:r w:rsidRPr="000D1256">
        <w:rPr>
          <w:sz w:val="24"/>
          <w:szCs w:val="24"/>
        </w:rPr>
        <w:t xml:space="preserve">As Bews and Rossouw </w:t>
      </w:r>
      <w:r>
        <w:rPr>
          <w:sz w:val="24"/>
          <w:szCs w:val="24"/>
        </w:rPr>
        <w:t xml:space="preserve">(2002, p.378) </w:t>
      </w:r>
      <w:r w:rsidRPr="000D1256">
        <w:rPr>
          <w:sz w:val="24"/>
          <w:szCs w:val="24"/>
        </w:rPr>
        <w:t>describe, “trust refers to the act of trusting or not trusting, trustworthiness entails an evaluation of those criteria that constitute trust and consequently, influences both the direction and intensity of any decision to act in a trusting manner. Trustworthiness, is those characteristics that one perceives in another or group that elicits a belief that trust can, or cannot, b</w:t>
      </w:r>
      <w:r>
        <w:rPr>
          <w:sz w:val="24"/>
          <w:szCs w:val="24"/>
        </w:rPr>
        <w:t>e placed in that other group whi</w:t>
      </w:r>
      <w:r w:rsidRPr="000D1256">
        <w:rPr>
          <w:sz w:val="24"/>
          <w:szCs w:val="24"/>
        </w:rPr>
        <w:t>le taking into account both personal risk and vulnerabilit</w:t>
      </w:r>
      <w:r>
        <w:rPr>
          <w:sz w:val="24"/>
          <w:szCs w:val="24"/>
        </w:rPr>
        <w:t>y regards trustworthiness as ‘..</w:t>
      </w:r>
      <w:r w:rsidRPr="000D1256">
        <w:rPr>
          <w:sz w:val="24"/>
          <w:szCs w:val="24"/>
        </w:rPr>
        <w:t>the evaluative appraisal that an i</w:t>
      </w:r>
      <w:r>
        <w:rPr>
          <w:sz w:val="24"/>
          <w:szCs w:val="24"/>
        </w:rPr>
        <w:t>ndividual is worthy of trust’ “.</w:t>
      </w:r>
    </w:p>
    <w:p w:rsidR="00B701D3" w:rsidRPr="000D1256" w:rsidRDefault="00B701D3" w:rsidP="00EC0E18">
      <w:pPr>
        <w:pStyle w:val="NoSpacing"/>
        <w:jc w:val="both"/>
        <w:rPr>
          <w:sz w:val="24"/>
          <w:szCs w:val="24"/>
        </w:rPr>
      </w:pPr>
      <w:r w:rsidRPr="000D1256">
        <w:rPr>
          <w:sz w:val="24"/>
          <w:szCs w:val="24"/>
        </w:rPr>
        <w:t>After extensive research and stating the distinction between trust and trustworthiness, Bews and Rossouw</w:t>
      </w:r>
      <w:r>
        <w:rPr>
          <w:sz w:val="24"/>
          <w:szCs w:val="24"/>
        </w:rPr>
        <w:t xml:space="preserve"> (2002, p.378)</w:t>
      </w:r>
      <w:r w:rsidRPr="000D1256">
        <w:rPr>
          <w:sz w:val="24"/>
          <w:szCs w:val="24"/>
        </w:rPr>
        <w:t xml:space="preserve"> suggest the following operational term of trustworthiness:</w:t>
      </w:r>
    </w:p>
    <w:p w:rsidR="00B701D3" w:rsidRPr="000D1256" w:rsidRDefault="00B701D3" w:rsidP="00EC0E18">
      <w:pPr>
        <w:pStyle w:val="NoSpacing"/>
        <w:jc w:val="both"/>
        <w:rPr>
          <w:sz w:val="24"/>
          <w:szCs w:val="24"/>
        </w:rPr>
      </w:pPr>
      <w:r w:rsidRPr="000D1256">
        <w:rPr>
          <w:sz w:val="24"/>
          <w:szCs w:val="24"/>
        </w:rPr>
        <w:t>“the trustor’s (trusting party’s) evaluation, based on certain facilitators, of the likelihood of the trustee (focus of trust) acting in her or his interests in a situation entailing risk.”</w:t>
      </w:r>
    </w:p>
    <w:p w:rsidR="00B701D3" w:rsidRDefault="00B701D3" w:rsidP="00EC0E18">
      <w:pPr>
        <w:pStyle w:val="NoSpacing"/>
        <w:jc w:val="both"/>
        <w:rPr>
          <w:sz w:val="24"/>
          <w:szCs w:val="24"/>
        </w:rPr>
      </w:pPr>
      <w:r>
        <w:rPr>
          <w:sz w:val="24"/>
          <w:szCs w:val="24"/>
        </w:rPr>
        <w:t xml:space="preserve">Bews and Rossouw (2002, p.379) suggest there to be certain dimensions of trustworthiness that can be influenced by ethical behavior. A selection of the dimensions that will be discussed are openness, integrity, and benevolence. The final two dimensions of personality factors and history of interactions will not be discussed for the reasons that I find these not applicable in the discussion about a company or business. </w:t>
      </w:r>
    </w:p>
    <w:p w:rsidR="00B701D3" w:rsidRDefault="00B701D3" w:rsidP="00EC0E18">
      <w:pPr>
        <w:pStyle w:val="NoSpacing"/>
        <w:jc w:val="both"/>
        <w:rPr>
          <w:sz w:val="24"/>
          <w:szCs w:val="24"/>
        </w:rPr>
      </w:pPr>
      <w:r>
        <w:rPr>
          <w:sz w:val="24"/>
          <w:szCs w:val="24"/>
        </w:rPr>
        <w:t xml:space="preserve">Even though the to be discussed dimensions are based on an employer-employee relationship, these dimension are quite in common with the work by Sirdeshmukh et al (2002), and therefore the dimensions will be considered in the formation of the model for this study. </w:t>
      </w:r>
    </w:p>
    <w:p w:rsidR="00B701D3" w:rsidRPr="00E60DCD" w:rsidRDefault="00B701D3" w:rsidP="00EC0E18">
      <w:pPr>
        <w:pStyle w:val="NoSpacing"/>
        <w:rPr>
          <w:sz w:val="24"/>
          <w:szCs w:val="24"/>
        </w:rPr>
      </w:pPr>
    </w:p>
    <w:p w:rsidR="00B701D3" w:rsidRPr="005D77E7" w:rsidRDefault="00B701D3" w:rsidP="00EC0E18">
      <w:pPr>
        <w:pStyle w:val="NoSpacing"/>
        <w:rPr>
          <w:i/>
          <w:sz w:val="24"/>
          <w:szCs w:val="24"/>
        </w:rPr>
      </w:pPr>
      <w:r w:rsidRPr="005D77E7">
        <w:rPr>
          <w:i/>
          <w:sz w:val="24"/>
          <w:szCs w:val="24"/>
        </w:rPr>
        <w:t>Openness</w:t>
      </w:r>
    </w:p>
    <w:p w:rsidR="00B701D3" w:rsidRPr="00E60DCD" w:rsidRDefault="00B701D3" w:rsidP="00EC0E18">
      <w:pPr>
        <w:pStyle w:val="NoSpacing"/>
        <w:jc w:val="both"/>
        <w:rPr>
          <w:sz w:val="24"/>
          <w:szCs w:val="24"/>
        </w:rPr>
      </w:pPr>
      <w:r w:rsidRPr="00E60DCD">
        <w:rPr>
          <w:sz w:val="24"/>
          <w:szCs w:val="24"/>
        </w:rPr>
        <w:t xml:space="preserve">When transforming the statement </w:t>
      </w:r>
      <w:r>
        <w:rPr>
          <w:sz w:val="24"/>
          <w:szCs w:val="24"/>
        </w:rPr>
        <w:t xml:space="preserve">by Bews and Rossouw (2002, p.382) </w:t>
      </w:r>
      <w:r w:rsidRPr="00E60DCD">
        <w:rPr>
          <w:sz w:val="24"/>
          <w:szCs w:val="24"/>
        </w:rPr>
        <w:t xml:space="preserve">that in openness the two facets of functional and personal information are of importance, to the relation between a medical company and the consumer, the following is a description. </w:t>
      </w:r>
    </w:p>
    <w:p w:rsidR="00B701D3" w:rsidRPr="00E60DCD" w:rsidRDefault="00B701D3" w:rsidP="00EC0E18">
      <w:pPr>
        <w:pStyle w:val="NoSpacing"/>
        <w:jc w:val="both"/>
        <w:rPr>
          <w:sz w:val="24"/>
          <w:szCs w:val="24"/>
        </w:rPr>
      </w:pPr>
      <w:r w:rsidRPr="00E60DCD">
        <w:rPr>
          <w:sz w:val="24"/>
          <w:szCs w:val="24"/>
        </w:rPr>
        <w:t xml:space="preserve">Functional information could be that the company provides information on how to use a drug on its website or through other channels. The more personal information could be the provision of information </w:t>
      </w:r>
      <w:r>
        <w:rPr>
          <w:sz w:val="24"/>
          <w:szCs w:val="24"/>
        </w:rPr>
        <w:t>how it tested a certain drug accompanied by</w:t>
      </w:r>
      <w:r w:rsidRPr="00E60DCD">
        <w:rPr>
          <w:sz w:val="24"/>
          <w:szCs w:val="24"/>
        </w:rPr>
        <w:t xml:space="preserve"> its test results. </w:t>
      </w:r>
    </w:p>
    <w:p w:rsidR="00B701D3" w:rsidRPr="00E60DCD" w:rsidRDefault="00B701D3" w:rsidP="00EC0E18">
      <w:pPr>
        <w:pStyle w:val="NoSpacing"/>
        <w:rPr>
          <w:sz w:val="24"/>
          <w:szCs w:val="24"/>
        </w:rPr>
      </w:pPr>
    </w:p>
    <w:p w:rsidR="00B701D3" w:rsidRPr="005D77E7" w:rsidRDefault="00B701D3" w:rsidP="00EC0E18">
      <w:pPr>
        <w:pStyle w:val="NoSpacing"/>
        <w:rPr>
          <w:i/>
          <w:sz w:val="24"/>
          <w:szCs w:val="24"/>
        </w:rPr>
      </w:pPr>
      <w:r w:rsidRPr="005D77E7">
        <w:rPr>
          <w:i/>
          <w:sz w:val="24"/>
          <w:szCs w:val="24"/>
        </w:rPr>
        <w:t>Integrity</w:t>
      </w:r>
    </w:p>
    <w:p w:rsidR="00B701D3" w:rsidRDefault="00B701D3" w:rsidP="00EC0E18">
      <w:pPr>
        <w:pStyle w:val="NoSpacing"/>
        <w:jc w:val="both"/>
        <w:rPr>
          <w:sz w:val="24"/>
          <w:szCs w:val="24"/>
        </w:rPr>
      </w:pPr>
      <w:r>
        <w:rPr>
          <w:sz w:val="24"/>
          <w:szCs w:val="24"/>
        </w:rPr>
        <w:t>Bews and Rossouw (2002, p.382) state, based on previous literature that integrity is evolved around the features of fairness, consistency, and reliability. Here, Bews an Rossouw (2002, p.382) define integrity as: “the application of a set of moral and ethical principles, acceptable to both trustor and trustee, which are predictable and reliable and which lead to equity”.</w:t>
      </w:r>
    </w:p>
    <w:p w:rsidR="00B701D3" w:rsidRDefault="00B701D3" w:rsidP="00EC0E18">
      <w:pPr>
        <w:pStyle w:val="NoSpacing"/>
        <w:jc w:val="both"/>
        <w:rPr>
          <w:sz w:val="24"/>
          <w:szCs w:val="24"/>
        </w:rPr>
      </w:pPr>
      <w:r>
        <w:rPr>
          <w:sz w:val="24"/>
          <w:szCs w:val="24"/>
        </w:rPr>
        <w:t xml:space="preserve">In the pharmaceutical industry we could provide an example of integrity in that it is important to explain to the consumer the prices of medicine. Often the level of prices are questioned and suggested to be too high. However, pharmaceutical companies need to communicate that their prices are fair because the profit of the medicine needs to cover the research costs. Additionally, it is important for a consumer to be able to trust on the reliability and consistency of the products that pharmaceutical companies produce. Each time you use a certain medicine you want it to have the same results. </w:t>
      </w:r>
    </w:p>
    <w:p w:rsidR="00B701D3" w:rsidRDefault="00B701D3" w:rsidP="00EC0E18">
      <w:pPr>
        <w:pStyle w:val="NoSpacing"/>
        <w:rPr>
          <w:sz w:val="24"/>
          <w:szCs w:val="24"/>
        </w:rPr>
      </w:pPr>
    </w:p>
    <w:p w:rsidR="00B701D3" w:rsidRPr="005D77E7" w:rsidRDefault="00B701D3" w:rsidP="00EC0E18">
      <w:pPr>
        <w:pStyle w:val="NoSpacing"/>
        <w:rPr>
          <w:i/>
          <w:sz w:val="24"/>
          <w:szCs w:val="24"/>
        </w:rPr>
      </w:pPr>
      <w:r w:rsidRPr="005D77E7">
        <w:rPr>
          <w:i/>
          <w:sz w:val="24"/>
          <w:szCs w:val="24"/>
        </w:rPr>
        <w:t>Benevolence</w:t>
      </w:r>
    </w:p>
    <w:p w:rsidR="00B701D3" w:rsidRPr="00E60DCD" w:rsidRDefault="00B701D3" w:rsidP="00EC0E18">
      <w:pPr>
        <w:pStyle w:val="NoSpacing"/>
        <w:jc w:val="both"/>
        <w:rPr>
          <w:sz w:val="24"/>
          <w:szCs w:val="24"/>
        </w:rPr>
      </w:pPr>
      <w:r w:rsidRPr="00E60DCD">
        <w:rPr>
          <w:sz w:val="24"/>
          <w:szCs w:val="24"/>
        </w:rPr>
        <w:t xml:space="preserve">Bews and Rossouw </w:t>
      </w:r>
      <w:r>
        <w:rPr>
          <w:sz w:val="24"/>
          <w:szCs w:val="24"/>
        </w:rPr>
        <w:t xml:space="preserve">(2002, p.383) </w:t>
      </w:r>
      <w:r w:rsidRPr="00E60DCD">
        <w:rPr>
          <w:sz w:val="24"/>
          <w:szCs w:val="24"/>
        </w:rPr>
        <w:t>describe benevolence as follows: “the issue of concern for another, or the whole, is a further facilitator of trust. Rather than limiting the issue of concern to that of not taking advantage of the vulnerability of another, concern can be expanded to include acts that are undertaken in the interests of another and, as such, reference can then be made to benevolence as a facilitator of trust.”</w:t>
      </w:r>
    </w:p>
    <w:p w:rsidR="00B701D3" w:rsidRDefault="00B701D3" w:rsidP="00EC0E18">
      <w:pPr>
        <w:pStyle w:val="NoSpacing"/>
        <w:jc w:val="both"/>
        <w:rPr>
          <w:sz w:val="24"/>
          <w:szCs w:val="24"/>
        </w:rPr>
      </w:pPr>
      <w:r w:rsidRPr="00E60DCD">
        <w:rPr>
          <w:sz w:val="24"/>
          <w:szCs w:val="24"/>
        </w:rPr>
        <w:t>Here we can link their definition to an example in the medical industry as how benevolence could negatively influence the consumer’s trust. It is important for a company, that even though they need to make profit, they do work in the best interest of the consumer while producing drugs or designing treatments. Sometimes, drug manufacturing are even accused of making people believe that there is a new disease so they can sell a treatment for that. An extreme example might be the plastic surgery industry. For some reason some people believe that they are not beautiful the way they are and there</w:t>
      </w:r>
      <w:r>
        <w:rPr>
          <w:sz w:val="24"/>
          <w:szCs w:val="24"/>
        </w:rPr>
        <w:t>fore</w:t>
      </w:r>
      <w:r w:rsidRPr="00E60DCD">
        <w:rPr>
          <w:sz w:val="24"/>
          <w:szCs w:val="24"/>
        </w:rPr>
        <w:t xml:space="preserve"> they seek treatment in the form of plastic surgery. It is questionable how they got this idea, but the medical companies for sure take advantage of this. Anothe</w:t>
      </w:r>
      <w:r>
        <w:rPr>
          <w:sz w:val="24"/>
          <w:szCs w:val="24"/>
        </w:rPr>
        <w:t xml:space="preserve">r example is the treatment of anti </w:t>
      </w:r>
      <w:r w:rsidRPr="00E60DCD">
        <w:rPr>
          <w:sz w:val="24"/>
          <w:szCs w:val="24"/>
        </w:rPr>
        <w:t>aging in the form of creams, pills, or also plastic surgery. It is quite normal to become older, but companies have decided to promote a treatment for</w:t>
      </w:r>
      <w:r>
        <w:rPr>
          <w:sz w:val="24"/>
          <w:szCs w:val="24"/>
        </w:rPr>
        <w:t xml:space="preserve"> staying younger</w:t>
      </w:r>
      <w:r w:rsidRPr="00E60DCD">
        <w:rPr>
          <w:sz w:val="24"/>
          <w:szCs w:val="24"/>
        </w:rPr>
        <w:t>.</w:t>
      </w:r>
    </w:p>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Pr="00A13D16" w:rsidRDefault="00B701D3" w:rsidP="00312950">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3. Hypothese</w:t>
      </w:r>
      <w:r w:rsidRPr="00A13D16">
        <w:rPr>
          <w:b/>
          <w:sz w:val="28"/>
          <w:szCs w:val="28"/>
        </w:rPr>
        <w:t>s</w:t>
      </w:r>
    </w:p>
    <w:p w:rsidR="00B701D3" w:rsidRPr="00A13D16" w:rsidRDefault="00B701D3" w:rsidP="00F364E1">
      <w:pPr>
        <w:pStyle w:val="NoSpacing"/>
        <w:rPr>
          <w:sz w:val="24"/>
          <w:szCs w:val="24"/>
        </w:rPr>
      </w:pPr>
    </w:p>
    <w:p w:rsidR="00B701D3" w:rsidRPr="00FF45D9" w:rsidRDefault="00B701D3" w:rsidP="00F364E1">
      <w:pPr>
        <w:pStyle w:val="NoSpacing"/>
        <w:pBdr>
          <w:bottom w:val="single" w:sz="4" w:space="1" w:color="auto"/>
        </w:pBdr>
        <w:jc w:val="center"/>
        <w:rPr>
          <w:b/>
          <w:sz w:val="24"/>
          <w:szCs w:val="24"/>
        </w:rPr>
      </w:pPr>
      <w:r>
        <w:rPr>
          <w:b/>
          <w:sz w:val="24"/>
          <w:szCs w:val="24"/>
        </w:rPr>
        <w:t>3.1. Medicine (B</w:t>
      </w:r>
      <w:r w:rsidRPr="00FF45D9">
        <w:rPr>
          <w:b/>
          <w:sz w:val="24"/>
          <w:szCs w:val="24"/>
        </w:rPr>
        <w:t>rand) Characteristics</w:t>
      </w:r>
    </w:p>
    <w:p w:rsidR="00B701D3" w:rsidRDefault="00B701D3" w:rsidP="00F364E1">
      <w:pPr>
        <w:pStyle w:val="NoSpacing"/>
        <w:rPr>
          <w:sz w:val="24"/>
          <w:szCs w:val="24"/>
          <w:u w:val="single"/>
        </w:rPr>
      </w:pPr>
    </w:p>
    <w:p w:rsidR="00B701D3" w:rsidRPr="00FD76DC" w:rsidRDefault="00B701D3" w:rsidP="00F364E1">
      <w:pPr>
        <w:pStyle w:val="NoSpacing"/>
        <w:jc w:val="both"/>
        <w:rPr>
          <w:sz w:val="24"/>
          <w:szCs w:val="24"/>
        </w:rPr>
      </w:pPr>
      <w:r w:rsidRPr="00FD76DC">
        <w:rPr>
          <w:sz w:val="24"/>
          <w:szCs w:val="24"/>
        </w:rPr>
        <w:t xml:space="preserve">The brand characteristics are important in the decision whether someone will trust a person or brand. Before one becomes friends he will judge the other person, similar judging is involved in the selection of a brand. As Lau and Lee </w:t>
      </w:r>
      <w:r>
        <w:rPr>
          <w:sz w:val="24"/>
          <w:szCs w:val="24"/>
        </w:rPr>
        <w:t xml:space="preserve">(1999, p.345) </w:t>
      </w:r>
      <w:r w:rsidRPr="00FD76DC">
        <w:rPr>
          <w:sz w:val="24"/>
          <w:szCs w:val="24"/>
        </w:rPr>
        <w:t>suggest, previous research sugge</w:t>
      </w:r>
      <w:r>
        <w:rPr>
          <w:sz w:val="24"/>
          <w:szCs w:val="24"/>
        </w:rPr>
        <w:t>sts that brand reputation,</w:t>
      </w:r>
      <w:r w:rsidRPr="00FD76DC">
        <w:rPr>
          <w:sz w:val="24"/>
          <w:szCs w:val="24"/>
        </w:rPr>
        <w:t xml:space="preserve"> predictability, and competence are involved in the formation of trust. </w:t>
      </w:r>
    </w:p>
    <w:p w:rsidR="00B701D3" w:rsidRPr="006F6CA1" w:rsidRDefault="00B701D3" w:rsidP="00F364E1">
      <w:pPr>
        <w:pStyle w:val="NoSpacing"/>
        <w:rPr>
          <w:i/>
          <w:sz w:val="24"/>
          <w:szCs w:val="24"/>
        </w:rPr>
      </w:pPr>
    </w:p>
    <w:p w:rsidR="00B701D3" w:rsidRPr="00312950" w:rsidRDefault="00B701D3" w:rsidP="00F364E1">
      <w:pPr>
        <w:pStyle w:val="NoSpacing"/>
        <w:jc w:val="center"/>
        <w:rPr>
          <w:b/>
          <w:sz w:val="24"/>
          <w:szCs w:val="24"/>
        </w:rPr>
      </w:pPr>
      <w:r>
        <w:rPr>
          <w:b/>
          <w:sz w:val="24"/>
          <w:szCs w:val="24"/>
        </w:rPr>
        <w:t>3.1.1. Brand P</w:t>
      </w:r>
      <w:r w:rsidRPr="00312950">
        <w:rPr>
          <w:b/>
          <w:sz w:val="24"/>
          <w:szCs w:val="24"/>
        </w:rPr>
        <w:t>redictability</w:t>
      </w:r>
    </w:p>
    <w:p w:rsidR="00B701D3" w:rsidRPr="006F6CA1" w:rsidRDefault="00B701D3" w:rsidP="00F364E1">
      <w:pPr>
        <w:pStyle w:val="NoSpacing"/>
        <w:jc w:val="center"/>
        <w:rPr>
          <w:b/>
          <w:i/>
          <w:sz w:val="24"/>
          <w:szCs w:val="24"/>
        </w:rPr>
      </w:pPr>
    </w:p>
    <w:p w:rsidR="00B701D3" w:rsidRPr="00FD76DC" w:rsidRDefault="00B701D3" w:rsidP="00F364E1">
      <w:pPr>
        <w:pStyle w:val="NoSpacing"/>
        <w:jc w:val="both"/>
        <w:rPr>
          <w:sz w:val="24"/>
          <w:szCs w:val="24"/>
        </w:rPr>
      </w:pPr>
      <w:r w:rsidRPr="00FD76DC">
        <w:rPr>
          <w:sz w:val="24"/>
          <w:szCs w:val="24"/>
        </w:rPr>
        <w:t xml:space="preserve">Doney and Cannon </w:t>
      </w:r>
      <w:r>
        <w:rPr>
          <w:sz w:val="24"/>
          <w:szCs w:val="24"/>
        </w:rPr>
        <w:t xml:space="preserve">(Lau and Lee 1999, p.346) </w:t>
      </w:r>
      <w:r w:rsidRPr="00FD76DC">
        <w:rPr>
          <w:sz w:val="24"/>
          <w:szCs w:val="24"/>
        </w:rPr>
        <w:t xml:space="preserve">state that predictability refers to one party’s ability to forecast another party’s behavior. Lau and Lee </w:t>
      </w:r>
      <w:r>
        <w:rPr>
          <w:sz w:val="24"/>
          <w:szCs w:val="24"/>
        </w:rPr>
        <w:t xml:space="preserve">(1999, p.346) </w:t>
      </w:r>
      <w:r w:rsidRPr="00FD76DC">
        <w:rPr>
          <w:sz w:val="24"/>
          <w:szCs w:val="24"/>
        </w:rPr>
        <w:t>furthermore state that “a predictable brand is one that allows the brand user to anticipate, with reasonable confidence, how it will perform at each usage occasion</w:t>
      </w:r>
      <w:r>
        <w:rPr>
          <w:sz w:val="24"/>
          <w:szCs w:val="24"/>
        </w:rPr>
        <w:t>”</w:t>
      </w:r>
      <w:r w:rsidRPr="00FD76DC">
        <w:rPr>
          <w:sz w:val="24"/>
          <w:szCs w:val="24"/>
        </w:rPr>
        <w:t xml:space="preserve">. This predictability may be due to a consistent level of product utility. Predictability comes from repeated interaction, whereby one party makes promises and delivers on them; and courtship, where one party learns more about the other. </w:t>
      </w:r>
    </w:p>
    <w:p w:rsidR="00B701D3" w:rsidRPr="00FD76DC" w:rsidRDefault="00B701D3" w:rsidP="00F364E1">
      <w:pPr>
        <w:pStyle w:val="NoSpacing"/>
        <w:jc w:val="both"/>
        <w:rPr>
          <w:sz w:val="24"/>
          <w:szCs w:val="24"/>
        </w:rPr>
      </w:pPr>
      <w:r w:rsidRPr="00FD76DC">
        <w:rPr>
          <w:sz w:val="24"/>
          <w:szCs w:val="24"/>
        </w:rPr>
        <w:t>In general predictability is important, but in the medical industry it is very much of importance to know how a medicine is going to perform and if we can expect cons</w:t>
      </w:r>
      <w:r>
        <w:rPr>
          <w:sz w:val="24"/>
          <w:szCs w:val="24"/>
        </w:rPr>
        <w:t xml:space="preserve">istent </w:t>
      </w:r>
      <w:r w:rsidRPr="00FD76DC">
        <w:rPr>
          <w:sz w:val="24"/>
          <w:szCs w:val="24"/>
        </w:rPr>
        <w:t>behavior. Hence, a positive brand predictability is sugges</w:t>
      </w:r>
      <w:r>
        <w:rPr>
          <w:sz w:val="24"/>
          <w:szCs w:val="24"/>
        </w:rPr>
        <w:t xml:space="preserve">ted to enhance trust in a brand, and also loyalty, </w:t>
      </w:r>
      <w:r w:rsidRPr="00FD76DC">
        <w:rPr>
          <w:sz w:val="24"/>
          <w:szCs w:val="24"/>
        </w:rPr>
        <w:t>for the reason that positive expectations are build by predictability. Therefore, the first hypothesis sounds:</w:t>
      </w:r>
    </w:p>
    <w:p w:rsidR="00B701D3" w:rsidRPr="00FD76DC" w:rsidRDefault="00B701D3" w:rsidP="00F364E1">
      <w:pPr>
        <w:pStyle w:val="NoSpacing"/>
        <w:rPr>
          <w:sz w:val="24"/>
          <w:szCs w:val="24"/>
        </w:rPr>
      </w:pPr>
    </w:p>
    <w:p w:rsidR="00B701D3" w:rsidRPr="00B275A3" w:rsidRDefault="00B701D3" w:rsidP="00F364E1">
      <w:pPr>
        <w:pStyle w:val="NoSpacing"/>
        <w:jc w:val="both"/>
        <w:rPr>
          <w:sz w:val="24"/>
          <w:szCs w:val="24"/>
        </w:rPr>
      </w:pPr>
      <w:r w:rsidRPr="006F6CA1">
        <w:rPr>
          <w:b/>
          <w:i/>
          <w:sz w:val="24"/>
          <w:szCs w:val="24"/>
        </w:rPr>
        <w:t>H1:</w:t>
      </w:r>
      <w:r w:rsidRPr="00B275A3">
        <w:rPr>
          <w:sz w:val="24"/>
          <w:szCs w:val="24"/>
        </w:rPr>
        <w:t xml:space="preserve"> The predictability of the medicine brand is </w:t>
      </w:r>
      <w:r>
        <w:rPr>
          <w:sz w:val="24"/>
          <w:szCs w:val="24"/>
        </w:rPr>
        <w:t>anticipated</w:t>
      </w:r>
      <w:r w:rsidRPr="00B275A3">
        <w:rPr>
          <w:sz w:val="24"/>
          <w:szCs w:val="24"/>
        </w:rPr>
        <w:t xml:space="preserve"> to have </w:t>
      </w:r>
      <w:r>
        <w:rPr>
          <w:sz w:val="24"/>
          <w:szCs w:val="24"/>
        </w:rPr>
        <w:t>a positive influence</w:t>
      </w:r>
      <w:r w:rsidRPr="00B275A3">
        <w:rPr>
          <w:sz w:val="24"/>
          <w:szCs w:val="24"/>
        </w:rPr>
        <w:t xml:space="preserve"> on the trust a person has in that medicine</w:t>
      </w:r>
    </w:p>
    <w:p w:rsidR="00B701D3" w:rsidRPr="00FD76DC" w:rsidRDefault="00B701D3" w:rsidP="00F364E1">
      <w:pPr>
        <w:pStyle w:val="NoSpacing"/>
        <w:rPr>
          <w:sz w:val="24"/>
          <w:szCs w:val="24"/>
        </w:rPr>
      </w:pPr>
    </w:p>
    <w:p w:rsidR="00B701D3" w:rsidRPr="00312950" w:rsidRDefault="00B701D3" w:rsidP="00F364E1">
      <w:pPr>
        <w:pStyle w:val="NoSpacing"/>
        <w:jc w:val="center"/>
        <w:rPr>
          <w:b/>
          <w:sz w:val="24"/>
          <w:szCs w:val="24"/>
        </w:rPr>
      </w:pPr>
      <w:r>
        <w:rPr>
          <w:b/>
          <w:sz w:val="24"/>
          <w:szCs w:val="24"/>
        </w:rPr>
        <w:t xml:space="preserve">3.1.2. </w:t>
      </w:r>
      <w:r w:rsidRPr="00312950">
        <w:rPr>
          <w:b/>
          <w:sz w:val="24"/>
          <w:szCs w:val="24"/>
        </w:rPr>
        <w:t>Brand Competence</w:t>
      </w:r>
    </w:p>
    <w:p w:rsidR="00B701D3" w:rsidRPr="006F6CA1" w:rsidRDefault="00B701D3" w:rsidP="00F364E1">
      <w:pPr>
        <w:pStyle w:val="NoSpacing"/>
        <w:jc w:val="center"/>
        <w:rPr>
          <w:b/>
          <w:i/>
          <w:sz w:val="24"/>
          <w:szCs w:val="24"/>
        </w:rPr>
      </w:pPr>
    </w:p>
    <w:p w:rsidR="00B701D3" w:rsidRPr="00FD76DC" w:rsidRDefault="00B701D3" w:rsidP="00F364E1">
      <w:pPr>
        <w:pStyle w:val="NoSpacing"/>
        <w:jc w:val="both"/>
        <w:rPr>
          <w:sz w:val="24"/>
          <w:szCs w:val="24"/>
        </w:rPr>
      </w:pPr>
      <w:r w:rsidRPr="00FD76DC">
        <w:rPr>
          <w:sz w:val="24"/>
          <w:szCs w:val="24"/>
        </w:rPr>
        <w:t xml:space="preserve">As Lau and Lee </w:t>
      </w:r>
      <w:r>
        <w:rPr>
          <w:sz w:val="24"/>
          <w:szCs w:val="24"/>
        </w:rPr>
        <w:t xml:space="preserve">(1999, p.346-347) </w:t>
      </w:r>
      <w:r w:rsidRPr="00FD76DC">
        <w:rPr>
          <w:sz w:val="24"/>
          <w:szCs w:val="24"/>
        </w:rPr>
        <w:t>describe “a competent brand is one that has the ability to solve a consumer’s problem and to meet his or her need. [Here], ability refers to skills and characteristics that enable a party to have influence within a domain</w:t>
      </w:r>
      <w:r>
        <w:rPr>
          <w:sz w:val="24"/>
          <w:szCs w:val="24"/>
        </w:rPr>
        <w:t>”</w:t>
      </w:r>
      <w:r w:rsidRPr="00FD76DC">
        <w:rPr>
          <w:sz w:val="24"/>
          <w:szCs w:val="24"/>
        </w:rPr>
        <w:t xml:space="preserve">. </w:t>
      </w:r>
    </w:p>
    <w:p w:rsidR="00B701D3" w:rsidRPr="00FD76DC" w:rsidRDefault="00B701D3" w:rsidP="00F364E1">
      <w:pPr>
        <w:pStyle w:val="NoSpacing"/>
        <w:jc w:val="both"/>
        <w:rPr>
          <w:sz w:val="24"/>
          <w:szCs w:val="24"/>
        </w:rPr>
      </w:pPr>
      <w:r w:rsidRPr="00FD76DC">
        <w:rPr>
          <w:sz w:val="24"/>
          <w:szCs w:val="24"/>
        </w:rPr>
        <w:t>Normally, medicine are take</w:t>
      </w:r>
      <w:r>
        <w:rPr>
          <w:sz w:val="24"/>
          <w:szCs w:val="24"/>
        </w:rPr>
        <w:t>n</w:t>
      </w:r>
      <w:r w:rsidRPr="00FD76DC">
        <w:rPr>
          <w:sz w:val="24"/>
          <w:szCs w:val="24"/>
        </w:rPr>
        <w:t xml:space="preserve"> to either solve or reduce the symptoms of an illness or disease. Therefore, it is of importance to be able to predict whether a person can predict if the brand will be the solution to his or medical problems. The ability to predict the competence of a brand can be either through previous usage of the product or via word-of-mouth. A positive evaluation of this competence is believe</w:t>
      </w:r>
      <w:r>
        <w:rPr>
          <w:sz w:val="24"/>
          <w:szCs w:val="24"/>
        </w:rPr>
        <w:t>d to enhance trust in the brand, and therefore also loyalty in a brand. As a result is hypothesized</w:t>
      </w:r>
      <w:r w:rsidRPr="00FD76DC">
        <w:rPr>
          <w:sz w:val="24"/>
          <w:szCs w:val="24"/>
        </w:rPr>
        <w:t>:</w:t>
      </w:r>
    </w:p>
    <w:p w:rsidR="00B701D3" w:rsidRPr="00FD76DC" w:rsidRDefault="00B701D3" w:rsidP="00F364E1">
      <w:pPr>
        <w:pStyle w:val="NoSpacing"/>
        <w:rPr>
          <w:sz w:val="24"/>
          <w:szCs w:val="24"/>
        </w:rPr>
      </w:pPr>
    </w:p>
    <w:p w:rsidR="00B701D3" w:rsidRPr="00B275A3" w:rsidRDefault="00B701D3" w:rsidP="00F364E1">
      <w:pPr>
        <w:pStyle w:val="NoSpacing"/>
        <w:jc w:val="both"/>
        <w:rPr>
          <w:sz w:val="24"/>
          <w:szCs w:val="24"/>
        </w:rPr>
      </w:pPr>
      <w:r w:rsidRPr="006F6CA1">
        <w:rPr>
          <w:b/>
          <w:i/>
          <w:sz w:val="24"/>
          <w:szCs w:val="24"/>
        </w:rPr>
        <w:t>H2</w:t>
      </w:r>
      <w:r>
        <w:rPr>
          <w:sz w:val="24"/>
          <w:szCs w:val="24"/>
        </w:rPr>
        <w:t>: The competence of the medicine brand is anticipated</w:t>
      </w:r>
      <w:r w:rsidRPr="00B275A3">
        <w:rPr>
          <w:sz w:val="24"/>
          <w:szCs w:val="24"/>
        </w:rPr>
        <w:t xml:space="preserve"> to have </w:t>
      </w:r>
      <w:r>
        <w:rPr>
          <w:sz w:val="24"/>
          <w:szCs w:val="24"/>
        </w:rPr>
        <w:t>a positive influence</w:t>
      </w:r>
      <w:r w:rsidRPr="00B275A3">
        <w:rPr>
          <w:sz w:val="24"/>
          <w:szCs w:val="24"/>
        </w:rPr>
        <w:t xml:space="preserve"> on the trust a person has in that medicine</w:t>
      </w:r>
      <w:r>
        <w:rPr>
          <w:sz w:val="24"/>
          <w:szCs w:val="24"/>
        </w:rPr>
        <w:t>.</w:t>
      </w:r>
    </w:p>
    <w:p w:rsidR="00B701D3" w:rsidRPr="00FD76DC" w:rsidRDefault="00B701D3" w:rsidP="00F364E1">
      <w:pPr>
        <w:pStyle w:val="NoSpacing"/>
        <w:rPr>
          <w:sz w:val="24"/>
          <w:szCs w:val="24"/>
        </w:rPr>
      </w:pPr>
    </w:p>
    <w:p w:rsidR="00B701D3" w:rsidRDefault="00B701D3" w:rsidP="00F364E1">
      <w:pPr>
        <w:pStyle w:val="NoSpacing"/>
        <w:jc w:val="center"/>
        <w:rPr>
          <w:b/>
          <w:i/>
          <w:sz w:val="24"/>
          <w:szCs w:val="24"/>
        </w:rPr>
      </w:pPr>
    </w:p>
    <w:p w:rsidR="00B701D3" w:rsidRDefault="00B701D3" w:rsidP="00F364E1">
      <w:pPr>
        <w:pStyle w:val="NoSpacing"/>
        <w:jc w:val="center"/>
        <w:rPr>
          <w:b/>
          <w:i/>
          <w:sz w:val="24"/>
          <w:szCs w:val="24"/>
        </w:rPr>
      </w:pPr>
    </w:p>
    <w:p w:rsidR="00B701D3" w:rsidRDefault="00B701D3" w:rsidP="00F364E1">
      <w:pPr>
        <w:pStyle w:val="NoSpacing"/>
        <w:jc w:val="center"/>
        <w:rPr>
          <w:b/>
          <w:i/>
          <w:sz w:val="24"/>
          <w:szCs w:val="24"/>
        </w:rPr>
      </w:pPr>
    </w:p>
    <w:p w:rsidR="00B701D3" w:rsidRDefault="00B701D3" w:rsidP="00F364E1">
      <w:pPr>
        <w:pStyle w:val="NoSpacing"/>
        <w:jc w:val="center"/>
        <w:rPr>
          <w:b/>
          <w:i/>
          <w:sz w:val="24"/>
          <w:szCs w:val="24"/>
        </w:rPr>
      </w:pPr>
    </w:p>
    <w:p w:rsidR="00B701D3" w:rsidRPr="00312950" w:rsidRDefault="00B701D3" w:rsidP="00F364E1">
      <w:pPr>
        <w:pStyle w:val="NoSpacing"/>
        <w:jc w:val="center"/>
        <w:rPr>
          <w:b/>
          <w:sz w:val="24"/>
          <w:szCs w:val="24"/>
        </w:rPr>
      </w:pPr>
      <w:r>
        <w:rPr>
          <w:b/>
          <w:sz w:val="24"/>
          <w:szCs w:val="24"/>
        </w:rPr>
        <w:t xml:space="preserve">3.1.3. </w:t>
      </w:r>
      <w:r w:rsidRPr="00312950">
        <w:rPr>
          <w:b/>
          <w:sz w:val="24"/>
          <w:szCs w:val="24"/>
        </w:rPr>
        <w:t>Brand Reputation</w:t>
      </w:r>
    </w:p>
    <w:p w:rsidR="00B701D3" w:rsidRPr="006F6CA1" w:rsidRDefault="00B701D3" w:rsidP="00F364E1">
      <w:pPr>
        <w:pStyle w:val="NoSpacing"/>
        <w:jc w:val="center"/>
        <w:rPr>
          <w:b/>
          <w:i/>
          <w:sz w:val="24"/>
          <w:szCs w:val="24"/>
        </w:rPr>
      </w:pPr>
    </w:p>
    <w:p w:rsidR="00B701D3" w:rsidRPr="00FD76DC" w:rsidRDefault="00B701D3" w:rsidP="00F364E1">
      <w:pPr>
        <w:pStyle w:val="NoSpacing"/>
        <w:jc w:val="both"/>
        <w:rPr>
          <w:sz w:val="24"/>
          <w:szCs w:val="24"/>
        </w:rPr>
      </w:pPr>
      <w:r>
        <w:rPr>
          <w:sz w:val="24"/>
          <w:szCs w:val="24"/>
        </w:rPr>
        <w:t>Suggested by Lau and Lee (1999, p.346), “a</w:t>
      </w:r>
      <w:r w:rsidRPr="00FD76DC">
        <w:rPr>
          <w:sz w:val="24"/>
          <w:szCs w:val="24"/>
        </w:rPr>
        <w:t xml:space="preserve"> brand’s reputation refers to the opinion of others that the brand is good and reliable. Brand reputation can be developed through advertising and public relations, but is also likely to be influenced by product quality and performance”. Other people and previous usage can influence the reputation of a brand. In the occasion of medicine, if other people are convinced a medical brand is a good brand, people will develop a positive reputation about the brand. However, negative referrals and news can also easily create a negative reputation, especially the medical industry is very much vulnerable of negative press and referrals since medicine affect your health. </w:t>
      </w:r>
    </w:p>
    <w:p w:rsidR="00B701D3" w:rsidRPr="00FD76DC" w:rsidRDefault="00B701D3" w:rsidP="00F364E1">
      <w:pPr>
        <w:pStyle w:val="NoSpacing"/>
        <w:jc w:val="both"/>
        <w:rPr>
          <w:sz w:val="24"/>
          <w:szCs w:val="24"/>
        </w:rPr>
      </w:pPr>
      <w:r w:rsidRPr="00FD76DC">
        <w:rPr>
          <w:sz w:val="24"/>
          <w:szCs w:val="24"/>
        </w:rPr>
        <w:t>If during previous usage of the brand the medicine lived up to its expectations, it is likely t</w:t>
      </w:r>
      <w:r>
        <w:rPr>
          <w:sz w:val="24"/>
          <w:szCs w:val="24"/>
        </w:rPr>
        <w:t>o create a positive reputation, influence trust positively and as a result influence loyalty.</w:t>
      </w:r>
    </w:p>
    <w:p w:rsidR="00B701D3" w:rsidRDefault="00B701D3" w:rsidP="00F364E1">
      <w:pPr>
        <w:pStyle w:val="NoSpacing"/>
        <w:jc w:val="both"/>
        <w:rPr>
          <w:sz w:val="24"/>
          <w:szCs w:val="24"/>
          <w:u w:val="single"/>
        </w:rPr>
      </w:pPr>
      <w:r w:rsidRPr="00FD76DC">
        <w:rPr>
          <w:sz w:val="24"/>
          <w:szCs w:val="24"/>
        </w:rPr>
        <w:t>The third hypothesis states:</w:t>
      </w:r>
    </w:p>
    <w:p w:rsidR="00B701D3" w:rsidRDefault="00B701D3" w:rsidP="00F364E1">
      <w:pPr>
        <w:pStyle w:val="NoSpacing"/>
        <w:rPr>
          <w:sz w:val="24"/>
          <w:szCs w:val="24"/>
          <w:u w:val="single"/>
        </w:rPr>
      </w:pPr>
    </w:p>
    <w:p w:rsidR="00B701D3" w:rsidRPr="00B275A3" w:rsidRDefault="00B701D3" w:rsidP="00F364E1">
      <w:pPr>
        <w:pStyle w:val="NoSpacing"/>
        <w:jc w:val="both"/>
        <w:rPr>
          <w:sz w:val="24"/>
          <w:szCs w:val="24"/>
        </w:rPr>
      </w:pPr>
      <w:r w:rsidRPr="00C13008">
        <w:rPr>
          <w:b/>
          <w:i/>
          <w:sz w:val="24"/>
          <w:szCs w:val="24"/>
        </w:rPr>
        <w:t>H3</w:t>
      </w:r>
      <w:r>
        <w:rPr>
          <w:sz w:val="24"/>
          <w:szCs w:val="24"/>
        </w:rPr>
        <w:t>: The brand reputation of the medicine brand is anticipated</w:t>
      </w:r>
      <w:r w:rsidRPr="00B275A3">
        <w:rPr>
          <w:sz w:val="24"/>
          <w:szCs w:val="24"/>
        </w:rPr>
        <w:t xml:space="preserve"> to have </w:t>
      </w:r>
      <w:r>
        <w:rPr>
          <w:sz w:val="24"/>
          <w:szCs w:val="24"/>
        </w:rPr>
        <w:t>a positive influence</w:t>
      </w:r>
      <w:r w:rsidRPr="00B275A3">
        <w:rPr>
          <w:sz w:val="24"/>
          <w:szCs w:val="24"/>
        </w:rPr>
        <w:t xml:space="preserve"> on the trust a person has in that medicine</w:t>
      </w:r>
    </w:p>
    <w:p w:rsidR="00B701D3" w:rsidRDefault="00B701D3" w:rsidP="00F364E1">
      <w:pPr>
        <w:pStyle w:val="NoSpacing"/>
        <w:rPr>
          <w:sz w:val="24"/>
          <w:szCs w:val="24"/>
        </w:rPr>
      </w:pPr>
    </w:p>
    <w:p w:rsidR="00B701D3" w:rsidRPr="00FF45D9" w:rsidRDefault="00B701D3" w:rsidP="00F364E1">
      <w:pPr>
        <w:pStyle w:val="NoSpacing"/>
        <w:pBdr>
          <w:bottom w:val="single" w:sz="4" w:space="1" w:color="auto"/>
        </w:pBdr>
        <w:jc w:val="center"/>
        <w:rPr>
          <w:b/>
          <w:sz w:val="24"/>
          <w:szCs w:val="24"/>
        </w:rPr>
      </w:pPr>
      <w:r>
        <w:rPr>
          <w:b/>
          <w:sz w:val="24"/>
          <w:szCs w:val="24"/>
        </w:rPr>
        <w:t xml:space="preserve">3.2. </w:t>
      </w:r>
      <w:r w:rsidRPr="00FF45D9">
        <w:rPr>
          <w:b/>
          <w:sz w:val="24"/>
          <w:szCs w:val="24"/>
        </w:rPr>
        <w:t>Physician Characteristics</w:t>
      </w:r>
    </w:p>
    <w:p w:rsidR="00B701D3" w:rsidRPr="00504C10" w:rsidRDefault="00B701D3" w:rsidP="00F364E1">
      <w:pPr>
        <w:pStyle w:val="NoSpacing"/>
        <w:rPr>
          <w:sz w:val="24"/>
          <w:szCs w:val="24"/>
        </w:rPr>
      </w:pPr>
    </w:p>
    <w:p w:rsidR="00B701D3" w:rsidRPr="00312950" w:rsidRDefault="00B701D3" w:rsidP="009D5353">
      <w:pPr>
        <w:pStyle w:val="NoSpacing"/>
        <w:jc w:val="center"/>
        <w:rPr>
          <w:b/>
          <w:sz w:val="24"/>
          <w:szCs w:val="24"/>
        </w:rPr>
      </w:pPr>
      <w:r>
        <w:rPr>
          <w:b/>
          <w:sz w:val="24"/>
          <w:szCs w:val="24"/>
        </w:rPr>
        <w:t xml:space="preserve">3.2.1. </w:t>
      </w:r>
      <w:r w:rsidRPr="00312950">
        <w:rPr>
          <w:b/>
          <w:sz w:val="24"/>
          <w:szCs w:val="24"/>
        </w:rPr>
        <w:t>Physician Competence</w:t>
      </w:r>
    </w:p>
    <w:p w:rsidR="00B701D3" w:rsidRPr="00504C10" w:rsidRDefault="00B701D3" w:rsidP="009D5353">
      <w:pPr>
        <w:pStyle w:val="NoSpacing"/>
        <w:jc w:val="both"/>
        <w:rPr>
          <w:b/>
          <w:i/>
          <w:sz w:val="24"/>
          <w:szCs w:val="24"/>
        </w:rPr>
      </w:pPr>
    </w:p>
    <w:p w:rsidR="00B701D3" w:rsidRPr="00504C10" w:rsidRDefault="00B701D3" w:rsidP="009D5353">
      <w:pPr>
        <w:pStyle w:val="NoSpacing"/>
        <w:jc w:val="both"/>
        <w:rPr>
          <w:sz w:val="24"/>
          <w:szCs w:val="24"/>
        </w:rPr>
      </w:pPr>
      <w:r>
        <w:rPr>
          <w:sz w:val="24"/>
          <w:szCs w:val="24"/>
        </w:rPr>
        <w:t>With operational competence</w:t>
      </w:r>
      <w:r w:rsidRPr="00504C10">
        <w:rPr>
          <w:sz w:val="24"/>
          <w:szCs w:val="24"/>
        </w:rPr>
        <w:t xml:space="preserve"> </w:t>
      </w:r>
      <w:r>
        <w:rPr>
          <w:sz w:val="24"/>
          <w:szCs w:val="24"/>
        </w:rPr>
        <w:t>(Sirdeshmukh et al 2002, p.18) is meant</w:t>
      </w:r>
      <w:r w:rsidRPr="00504C10">
        <w:rPr>
          <w:sz w:val="24"/>
          <w:szCs w:val="24"/>
        </w:rPr>
        <w:t xml:space="preserve"> “the competent execution of visible behaviors as an indication of ‘service in action’ (e.g. response speed) and distinguish it from the inherent competence (e.g. knowledge)”of the provider.</w:t>
      </w:r>
    </w:p>
    <w:p w:rsidR="00B701D3" w:rsidRPr="00504C10" w:rsidRDefault="00B701D3" w:rsidP="009D5353">
      <w:pPr>
        <w:pStyle w:val="NoSpacing"/>
        <w:jc w:val="both"/>
        <w:rPr>
          <w:sz w:val="24"/>
          <w:szCs w:val="24"/>
        </w:rPr>
      </w:pPr>
      <w:r w:rsidRPr="00504C10">
        <w:rPr>
          <w:sz w:val="24"/>
          <w:szCs w:val="24"/>
        </w:rPr>
        <w:t>Here an example of the concept is that a physician can have the knowledge to play his role, but only if this knowledge results into observable behaviors it can be processed as a signal of trustworthiness. With o</w:t>
      </w:r>
      <w:r>
        <w:rPr>
          <w:sz w:val="24"/>
          <w:szCs w:val="24"/>
        </w:rPr>
        <w:t>bservable behaviors is meant</w:t>
      </w:r>
      <w:r w:rsidRPr="00504C10">
        <w:rPr>
          <w:sz w:val="24"/>
          <w:szCs w:val="24"/>
        </w:rPr>
        <w:t xml:space="preserve"> for example diagnosing the patient truthfully and helping find the desired drug for the right treatment. </w:t>
      </w:r>
      <w:r>
        <w:rPr>
          <w:sz w:val="24"/>
          <w:szCs w:val="24"/>
        </w:rPr>
        <w:t>The physician is able to practive his job for the reason that he has obtained a certified license showing that he has completed the adequate education. This license gives the consumer the confidence that the physcian has the knowledge. However, it is also of importance for a consumer to trust that the physician has the competence to use his knowledge to form the right conclusion. Furthermore, the trust one receives from the physician competence can stimulate the patient’s loyalty towards its physician.</w:t>
      </w:r>
    </w:p>
    <w:p w:rsidR="00B701D3" w:rsidRDefault="00B701D3" w:rsidP="009D5353">
      <w:pPr>
        <w:pStyle w:val="NoSpacing"/>
        <w:jc w:val="both"/>
        <w:rPr>
          <w:sz w:val="24"/>
          <w:szCs w:val="24"/>
        </w:rPr>
      </w:pPr>
      <w:r>
        <w:rPr>
          <w:sz w:val="24"/>
          <w:szCs w:val="24"/>
        </w:rPr>
        <w:t>The fourth hypothesis states:</w:t>
      </w:r>
    </w:p>
    <w:p w:rsidR="00B701D3" w:rsidRPr="00504C10" w:rsidRDefault="00B701D3" w:rsidP="009D5353">
      <w:pPr>
        <w:pStyle w:val="NoSpacing"/>
        <w:jc w:val="both"/>
        <w:rPr>
          <w:sz w:val="24"/>
          <w:szCs w:val="24"/>
        </w:rPr>
      </w:pPr>
    </w:p>
    <w:p w:rsidR="00B701D3" w:rsidRDefault="00B701D3" w:rsidP="009D5353">
      <w:pPr>
        <w:pStyle w:val="NoSpacing"/>
        <w:jc w:val="both"/>
        <w:rPr>
          <w:sz w:val="24"/>
          <w:szCs w:val="24"/>
        </w:rPr>
      </w:pPr>
      <w:r w:rsidRPr="00504C10">
        <w:rPr>
          <w:b/>
          <w:i/>
          <w:sz w:val="24"/>
          <w:szCs w:val="24"/>
        </w:rPr>
        <w:t>H4:</w:t>
      </w:r>
      <w:r>
        <w:rPr>
          <w:sz w:val="24"/>
          <w:szCs w:val="24"/>
        </w:rPr>
        <w:t xml:space="preserve"> The competence of the doctor is anticipated to have a positive influence</w:t>
      </w:r>
      <w:r w:rsidRPr="00B275A3">
        <w:rPr>
          <w:sz w:val="24"/>
          <w:szCs w:val="24"/>
        </w:rPr>
        <w:t xml:space="preserve"> </w:t>
      </w:r>
      <w:r>
        <w:rPr>
          <w:sz w:val="24"/>
          <w:szCs w:val="24"/>
        </w:rPr>
        <w:t>on the trust one has in the prescribed medicine</w:t>
      </w:r>
    </w:p>
    <w:p w:rsidR="00B701D3" w:rsidRPr="00C123E8" w:rsidRDefault="00B701D3" w:rsidP="009D5353">
      <w:pPr>
        <w:pStyle w:val="NoSpacing"/>
        <w:jc w:val="both"/>
        <w:rPr>
          <w:sz w:val="24"/>
          <w:szCs w:val="24"/>
        </w:rPr>
      </w:pPr>
    </w:p>
    <w:p w:rsidR="00B701D3" w:rsidRPr="00312950" w:rsidRDefault="00B701D3" w:rsidP="009D5353">
      <w:pPr>
        <w:pStyle w:val="NoSpacing"/>
        <w:jc w:val="center"/>
        <w:rPr>
          <w:b/>
          <w:sz w:val="24"/>
          <w:szCs w:val="24"/>
        </w:rPr>
      </w:pPr>
      <w:r>
        <w:rPr>
          <w:b/>
          <w:sz w:val="24"/>
          <w:szCs w:val="24"/>
        </w:rPr>
        <w:t>3.2.2. Physician B</w:t>
      </w:r>
      <w:r w:rsidRPr="00312950">
        <w:rPr>
          <w:b/>
          <w:sz w:val="24"/>
          <w:szCs w:val="24"/>
        </w:rPr>
        <w:t>enevolence</w:t>
      </w:r>
    </w:p>
    <w:p w:rsidR="00B701D3" w:rsidRPr="00C123E8" w:rsidRDefault="00B701D3" w:rsidP="009D5353">
      <w:pPr>
        <w:pStyle w:val="NoSpacing"/>
        <w:jc w:val="both"/>
        <w:rPr>
          <w:b/>
          <w:i/>
          <w:sz w:val="24"/>
          <w:szCs w:val="24"/>
        </w:rPr>
      </w:pPr>
    </w:p>
    <w:p w:rsidR="00B701D3" w:rsidRDefault="00B701D3" w:rsidP="009D5353">
      <w:pPr>
        <w:pStyle w:val="NoSpacing"/>
        <w:jc w:val="both"/>
        <w:rPr>
          <w:sz w:val="24"/>
          <w:szCs w:val="24"/>
        </w:rPr>
      </w:pPr>
      <w:r w:rsidRPr="00C123E8">
        <w:rPr>
          <w:sz w:val="24"/>
          <w:szCs w:val="24"/>
        </w:rPr>
        <w:t>Sirdeshmuk</w:t>
      </w:r>
      <w:r>
        <w:rPr>
          <w:sz w:val="24"/>
          <w:szCs w:val="24"/>
        </w:rPr>
        <w:t>h</w:t>
      </w:r>
      <w:r w:rsidRPr="00C123E8">
        <w:rPr>
          <w:sz w:val="24"/>
          <w:szCs w:val="24"/>
        </w:rPr>
        <w:t xml:space="preserve"> et al</w:t>
      </w:r>
      <w:r>
        <w:rPr>
          <w:sz w:val="24"/>
          <w:szCs w:val="24"/>
        </w:rPr>
        <w:t xml:space="preserve"> (2002, p.18)</w:t>
      </w:r>
      <w:r w:rsidRPr="00C123E8">
        <w:rPr>
          <w:sz w:val="24"/>
          <w:szCs w:val="24"/>
        </w:rPr>
        <w:t xml:space="preserve"> explain benevolence as “ behaviors that reflect an underlying motivation to place the consumer’s interest ahead of self-interest”. An example of a doctor in this context can be that the doctor not only goes by what the patient tells him, but he also goes a step further by thinking of extra causes or illness than just what the patient thinks. Also, a doctor can think of other treatments than what the p</w:t>
      </w:r>
      <w:r>
        <w:rPr>
          <w:sz w:val="24"/>
          <w:szCs w:val="24"/>
        </w:rPr>
        <w:t>atient simply suggests himself.</w:t>
      </w:r>
    </w:p>
    <w:p w:rsidR="00B701D3" w:rsidRPr="00C123E8" w:rsidRDefault="00B701D3" w:rsidP="009D5353">
      <w:pPr>
        <w:pStyle w:val="NoSpacing"/>
        <w:jc w:val="both"/>
        <w:rPr>
          <w:sz w:val="24"/>
          <w:szCs w:val="24"/>
        </w:rPr>
      </w:pPr>
      <w:r>
        <w:rPr>
          <w:sz w:val="24"/>
          <w:szCs w:val="24"/>
        </w:rPr>
        <w:t>It is of importance for the consumer to trust their physician in that he or she prescribes the medicine that is best for the consumer and that his decision is not influenced in any other way. The trust one receives from the benevolence of the physician can also effect loyalty towards the physician and the prescribed medicine.</w:t>
      </w:r>
    </w:p>
    <w:p w:rsidR="00B701D3" w:rsidRPr="00C123E8" w:rsidRDefault="00B701D3" w:rsidP="009D5353">
      <w:pPr>
        <w:pStyle w:val="NoSpacing"/>
        <w:jc w:val="both"/>
        <w:rPr>
          <w:sz w:val="24"/>
          <w:szCs w:val="24"/>
        </w:rPr>
      </w:pPr>
    </w:p>
    <w:p w:rsidR="00B701D3" w:rsidRDefault="00B701D3" w:rsidP="009D5353">
      <w:pPr>
        <w:pStyle w:val="NoSpacing"/>
        <w:jc w:val="both"/>
        <w:rPr>
          <w:sz w:val="24"/>
          <w:szCs w:val="24"/>
        </w:rPr>
      </w:pPr>
      <w:r w:rsidRPr="00C123E8">
        <w:rPr>
          <w:b/>
          <w:i/>
          <w:sz w:val="24"/>
          <w:szCs w:val="24"/>
        </w:rPr>
        <w:t>H5:</w:t>
      </w:r>
      <w:r>
        <w:rPr>
          <w:sz w:val="24"/>
          <w:szCs w:val="24"/>
        </w:rPr>
        <w:t xml:space="preserve"> The benevolence of the doctor is anticipated to have a positive influence</w:t>
      </w:r>
      <w:r w:rsidRPr="00B275A3">
        <w:rPr>
          <w:sz w:val="24"/>
          <w:szCs w:val="24"/>
        </w:rPr>
        <w:t xml:space="preserve"> </w:t>
      </w:r>
      <w:r>
        <w:rPr>
          <w:sz w:val="24"/>
          <w:szCs w:val="24"/>
        </w:rPr>
        <w:t>on the trust one has in the prescribed medicine</w:t>
      </w:r>
    </w:p>
    <w:p w:rsidR="00B701D3" w:rsidRDefault="00B701D3" w:rsidP="009D5353">
      <w:pPr>
        <w:pStyle w:val="NoSpacing"/>
        <w:rPr>
          <w:sz w:val="24"/>
          <w:szCs w:val="24"/>
        </w:rPr>
      </w:pPr>
    </w:p>
    <w:p w:rsidR="00B701D3" w:rsidRPr="00312950" w:rsidRDefault="00B701D3" w:rsidP="009D5353">
      <w:pPr>
        <w:pStyle w:val="NoSpacing"/>
        <w:jc w:val="center"/>
        <w:rPr>
          <w:b/>
          <w:sz w:val="24"/>
          <w:szCs w:val="24"/>
        </w:rPr>
      </w:pPr>
      <w:r>
        <w:rPr>
          <w:b/>
          <w:sz w:val="24"/>
          <w:szCs w:val="24"/>
        </w:rPr>
        <w:t xml:space="preserve">3.2.3. </w:t>
      </w:r>
      <w:r w:rsidRPr="00312950">
        <w:rPr>
          <w:b/>
          <w:sz w:val="24"/>
          <w:szCs w:val="24"/>
        </w:rPr>
        <w:t>Probl</w:t>
      </w:r>
      <w:r>
        <w:rPr>
          <w:b/>
          <w:sz w:val="24"/>
          <w:szCs w:val="24"/>
        </w:rPr>
        <w:t>em-Solving O</w:t>
      </w:r>
      <w:r w:rsidRPr="00312950">
        <w:rPr>
          <w:b/>
          <w:sz w:val="24"/>
          <w:szCs w:val="24"/>
        </w:rPr>
        <w:t>rientation</w:t>
      </w:r>
    </w:p>
    <w:p w:rsidR="00B701D3" w:rsidRPr="00C123E8" w:rsidRDefault="00B701D3" w:rsidP="009D5353">
      <w:pPr>
        <w:pStyle w:val="NoSpacing"/>
        <w:jc w:val="center"/>
        <w:rPr>
          <w:b/>
          <w:i/>
          <w:sz w:val="24"/>
          <w:szCs w:val="24"/>
        </w:rPr>
      </w:pPr>
    </w:p>
    <w:p w:rsidR="00B701D3" w:rsidRPr="00C123E8" w:rsidRDefault="00B701D3" w:rsidP="009D5353">
      <w:pPr>
        <w:pStyle w:val="NoSpacing"/>
        <w:jc w:val="both"/>
        <w:rPr>
          <w:sz w:val="24"/>
          <w:szCs w:val="24"/>
        </w:rPr>
      </w:pPr>
      <w:r>
        <w:rPr>
          <w:sz w:val="24"/>
          <w:szCs w:val="24"/>
        </w:rPr>
        <w:t>Problem-solving orientation is explained, by Sirdeshmukh et al (2002, p.18),</w:t>
      </w:r>
      <w:r w:rsidRPr="00C123E8">
        <w:rPr>
          <w:sz w:val="24"/>
          <w:szCs w:val="24"/>
        </w:rPr>
        <w:t xml:space="preserve"> as “the consumer’s evaluation of [the service providers] motivations to anticipate and satisfactorily resolve problems that may arise during and after a service exchange.” When problems arise during or after delivery, the manner in which the service provider handles the problems provides insight into the character of the service provider. </w:t>
      </w:r>
    </w:p>
    <w:p w:rsidR="00B701D3" w:rsidRDefault="00B701D3" w:rsidP="009D5353">
      <w:pPr>
        <w:pStyle w:val="NoSpacing"/>
        <w:jc w:val="both"/>
        <w:rPr>
          <w:sz w:val="24"/>
          <w:szCs w:val="24"/>
        </w:rPr>
      </w:pPr>
      <w:r w:rsidRPr="00C123E8">
        <w:rPr>
          <w:sz w:val="24"/>
          <w:szCs w:val="24"/>
        </w:rPr>
        <w:t xml:space="preserve">In the context of a doctor, for example if a problem arises after selecting a treatment with a certain drug that causes certain side affect, a doctor can approach this problem by stating the side effects will lower soon or he can approach the problem by looking into a new solution by thinking of other drugs that can support the same treatment or move to a different treatment. </w:t>
      </w:r>
      <w:r>
        <w:rPr>
          <w:sz w:val="24"/>
          <w:szCs w:val="24"/>
        </w:rPr>
        <w:t>It is of importance for a consumers trust in, and loyalty to, prescribed medicine, to know that when problems arise during or after the use of the drug, the physician is able to look for alternatives and help solve the problem.</w:t>
      </w:r>
    </w:p>
    <w:p w:rsidR="00B701D3" w:rsidRPr="00C123E8" w:rsidRDefault="00B701D3" w:rsidP="009D5353">
      <w:pPr>
        <w:pStyle w:val="NoSpacing"/>
        <w:jc w:val="both"/>
        <w:rPr>
          <w:sz w:val="24"/>
          <w:szCs w:val="24"/>
        </w:rPr>
      </w:pPr>
    </w:p>
    <w:p w:rsidR="00B701D3" w:rsidRPr="00C123E8" w:rsidRDefault="00B701D3" w:rsidP="009D5353">
      <w:pPr>
        <w:pStyle w:val="NoSpacing"/>
        <w:rPr>
          <w:sz w:val="24"/>
          <w:szCs w:val="24"/>
        </w:rPr>
      </w:pPr>
    </w:p>
    <w:p w:rsidR="00B701D3" w:rsidRDefault="00B701D3" w:rsidP="009D5353">
      <w:pPr>
        <w:pStyle w:val="NoSpacing"/>
        <w:jc w:val="both"/>
        <w:rPr>
          <w:sz w:val="24"/>
          <w:szCs w:val="24"/>
        </w:rPr>
      </w:pPr>
      <w:r w:rsidRPr="00C123E8">
        <w:rPr>
          <w:b/>
          <w:i/>
          <w:sz w:val="24"/>
          <w:szCs w:val="24"/>
        </w:rPr>
        <w:t>H6:</w:t>
      </w:r>
      <w:r>
        <w:rPr>
          <w:sz w:val="24"/>
          <w:szCs w:val="24"/>
        </w:rPr>
        <w:t xml:space="preserve"> The problem solving qualities of the doctor is expected to have a positive influence</w:t>
      </w:r>
      <w:r w:rsidRPr="00B275A3">
        <w:rPr>
          <w:sz w:val="24"/>
          <w:szCs w:val="24"/>
        </w:rPr>
        <w:t xml:space="preserve"> </w:t>
      </w:r>
      <w:r>
        <w:rPr>
          <w:sz w:val="24"/>
          <w:szCs w:val="24"/>
        </w:rPr>
        <w:t>on the trust one has in the prescribed medicine</w:t>
      </w:r>
    </w:p>
    <w:p w:rsidR="00B701D3" w:rsidRDefault="00B701D3" w:rsidP="009D5353">
      <w:pPr>
        <w:pStyle w:val="NoSpacing"/>
        <w:rPr>
          <w:sz w:val="24"/>
          <w:szCs w:val="24"/>
        </w:rPr>
      </w:pPr>
    </w:p>
    <w:p w:rsidR="00B701D3" w:rsidRPr="00FF45D9" w:rsidRDefault="00B701D3" w:rsidP="009D5353">
      <w:pPr>
        <w:pStyle w:val="NoSpacing"/>
        <w:pBdr>
          <w:bottom w:val="single" w:sz="4" w:space="1" w:color="auto"/>
        </w:pBdr>
        <w:jc w:val="center"/>
        <w:rPr>
          <w:b/>
          <w:sz w:val="24"/>
          <w:szCs w:val="24"/>
        </w:rPr>
      </w:pPr>
      <w:r>
        <w:rPr>
          <w:b/>
          <w:sz w:val="24"/>
          <w:szCs w:val="24"/>
        </w:rPr>
        <w:t xml:space="preserve">3.3. </w:t>
      </w:r>
      <w:r w:rsidRPr="00FF45D9">
        <w:rPr>
          <w:b/>
          <w:sz w:val="24"/>
          <w:szCs w:val="24"/>
        </w:rPr>
        <w:t>Medicine Company Characteristics</w:t>
      </w:r>
    </w:p>
    <w:p w:rsidR="00B701D3" w:rsidRDefault="00B701D3" w:rsidP="009D5353">
      <w:pPr>
        <w:pStyle w:val="NoSpacing"/>
        <w:rPr>
          <w:sz w:val="24"/>
          <w:szCs w:val="24"/>
        </w:rPr>
      </w:pPr>
    </w:p>
    <w:p w:rsidR="00B701D3" w:rsidRPr="00312950" w:rsidRDefault="00B701D3" w:rsidP="009D5353">
      <w:pPr>
        <w:pStyle w:val="NoSpacing"/>
        <w:spacing w:line="276" w:lineRule="auto"/>
        <w:jc w:val="center"/>
        <w:rPr>
          <w:b/>
          <w:sz w:val="24"/>
          <w:szCs w:val="24"/>
        </w:rPr>
      </w:pPr>
      <w:r>
        <w:rPr>
          <w:b/>
          <w:sz w:val="24"/>
          <w:szCs w:val="24"/>
        </w:rPr>
        <w:t xml:space="preserve">3.3.1. </w:t>
      </w:r>
      <w:r w:rsidRPr="00312950">
        <w:rPr>
          <w:b/>
          <w:sz w:val="24"/>
          <w:szCs w:val="24"/>
        </w:rPr>
        <w:t>Openness</w:t>
      </w:r>
    </w:p>
    <w:p w:rsidR="00B701D3" w:rsidRPr="00226B92" w:rsidRDefault="00B701D3" w:rsidP="009D5353">
      <w:pPr>
        <w:pStyle w:val="NoSpacing"/>
        <w:spacing w:line="276" w:lineRule="auto"/>
        <w:jc w:val="center"/>
        <w:rPr>
          <w:b/>
          <w:i/>
          <w:sz w:val="24"/>
          <w:szCs w:val="24"/>
        </w:rPr>
      </w:pPr>
    </w:p>
    <w:p w:rsidR="00B701D3" w:rsidRDefault="00B701D3" w:rsidP="009D5353">
      <w:pPr>
        <w:pStyle w:val="NoSpacing"/>
        <w:jc w:val="both"/>
        <w:rPr>
          <w:sz w:val="24"/>
          <w:szCs w:val="24"/>
        </w:rPr>
      </w:pPr>
      <w:r>
        <w:rPr>
          <w:sz w:val="24"/>
          <w:szCs w:val="24"/>
        </w:rPr>
        <w:t>Openness, or honesty, “entails telling the truth and avoiding intentional falsehood” (Hall et al 2001, p.622). Based on this definition we can suggest that a person’s trust in the pharmaceutical company and as a result in its medicine would increase when a pharmaceutical company tells the truth by publicly providing information on how a certain medicine is developed, on its treatment results, and how to adequately use a certain medicine. It is furthermore important for a consumer to know that a pharmaceutical company is not withholding important information or avoiding intentional falsehood. For this reason we suggest:</w:t>
      </w:r>
    </w:p>
    <w:p w:rsidR="00B701D3" w:rsidRDefault="00B701D3" w:rsidP="009D5353">
      <w:pPr>
        <w:pStyle w:val="NoSpacing"/>
        <w:rPr>
          <w:sz w:val="24"/>
          <w:szCs w:val="24"/>
        </w:rPr>
      </w:pPr>
    </w:p>
    <w:p w:rsidR="00B701D3" w:rsidRDefault="00B701D3" w:rsidP="009D5353">
      <w:pPr>
        <w:pStyle w:val="NoSpacing"/>
        <w:jc w:val="both"/>
        <w:rPr>
          <w:sz w:val="24"/>
          <w:szCs w:val="24"/>
        </w:rPr>
      </w:pPr>
      <w:r>
        <w:rPr>
          <w:b/>
          <w:i/>
          <w:sz w:val="24"/>
          <w:szCs w:val="24"/>
        </w:rPr>
        <w:t>H7</w:t>
      </w:r>
      <w:r w:rsidRPr="00AB10BD">
        <w:rPr>
          <w:b/>
          <w:i/>
          <w:sz w:val="24"/>
          <w:szCs w:val="24"/>
        </w:rPr>
        <w:t>:</w:t>
      </w:r>
      <w:r>
        <w:rPr>
          <w:sz w:val="24"/>
          <w:szCs w:val="24"/>
        </w:rPr>
        <w:t xml:space="preserve"> The openness of the medicine company is expected to have a positive influence</w:t>
      </w:r>
      <w:r w:rsidRPr="00B275A3">
        <w:rPr>
          <w:sz w:val="24"/>
          <w:szCs w:val="24"/>
        </w:rPr>
        <w:t xml:space="preserve"> </w:t>
      </w:r>
      <w:r>
        <w:rPr>
          <w:sz w:val="24"/>
          <w:szCs w:val="24"/>
        </w:rPr>
        <w:t>of the trust a person has in that medicine</w:t>
      </w:r>
    </w:p>
    <w:p w:rsidR="00B701D3" w:rsidRDefault="00B701D3" w:rsidP="009D5353">
      <w:pPr>
        <w:pStyle w:val="NoSpacing"/>
        <w:rPr>
          <w:b/>
          <w:i/>
          <w:sz w:val="24"/>
          <w:szCs w:val="24"/>
        </w:rPr>
      </w:pPr>
    </w:p>
    <w:p w:rsidR="00B701D3" w:rsidRPr="00312950" w:rsidRDefault="00B701D3" w:rsidP="009D5353">
      <w:pPr>
        <w:pStyle w:val="NoSpacing"/>
        <w:jc w:val="center"/>
        <w:rPr>
          <w:b/>
          <w:sz w:val="24"/>
          <w:szCs w:val="24"/>
        </w:rPr>
      </w:pPr>
      <w:r>
        <w:rPr>
          <w:b/>
          <w:sz w:val="24"/>
          <w:szCs w:val="24"/>
        </w:rPr>
        <w:t xml:space="preserve">3.3.2. </w:t>
      </w:r>
      <w:r w:rsidRPr="00312950">
        <w:rPr>
          <w:b/>
          <w:sz w:val="24"/>
          <w:szCs w:val="24"/>
        </w:rPr>
        <w:t>Integrity</w:t>
      </w:r>
    </w:p>
    <w:p w:rsidR="00B701D3" w:rsidRPr="00AB10BD" w:rsidRDefault="00B701D3" w:rsidP="009D5353">
      <w:pPr>
        <w:pStyle w:val="NoSpacing"/>
        <w:jc w:val="center"/>
        <w:rPr>
          <w:b/>
          <w:i/>
          <w:sz w:val="24"/>
          <w:szCs w:val="24"/>
        </w:rPr>
      </w:pPr>
    </w:p>
    <w:p w:rsidR="00B701D3" w:rsidRDefault="00B701D3" w:rsidP="009D5353">
      <w:pPr>
        <w:pStyle w:val="NoSpacing"/>
        <w:jc w:val="both"/>
        <w:rPr>
          <w:sz w:val="24"/>
          <w:szCs w:val="24"/>
        </w:rPr>
      </w:pPr>
      <w:r>
        <w:rPr>
          <w:sz w:val="24"/>
          <w:szCs w:val="24"/>
        </w:rPr>
        <w:t>Bews an Rossouw (2002, p.382) define integrity as: the application of a set of moral and ethical principles, acceptable to both trustor and trustee, which are predictable and reliable and which lead to equity. In the pharmaceutical industry we could provide an example of integrity in that it is important to explain to the consumer the prices of medicine. Often the level of prices are questioned and suggested to be too high. However, pharmaceutical companies need to communicate that their prices are fair because the profit of the medicine needs to cover the research costs. Additionally, it is important for a consumer to be able to trust on the reliability and consistency of the products that pharmaceutical companies produce. Each time you use a certain medicine you want it to have the same results. One’s trust based on the company’s integrity might also result in more loyalty towards it products.</w:t>
      </w:r>
    </w:p>
    <w:p w:rsidR="00B701D3" w:rsidRDefault="00B701D3" w:rsidP="009D5353">
      <w:pPr>
        <w:pStyle w:val="NoSpacing"/>
        <w:jc w:val="both"/>
        <w:rPr>
          <w:sz w:val="24"/>
          <w:szCs w:val="24"/>
        </w:rPr>
      </w:pPr>
      <w:r>
        <w:rPr>
          <w:sz w:val="24"/>
          <w:szCs w:val="24"/>
        </w:rPr>
        <w:t xml:space="preserve">These examples of integrity of pharmaceutical company can have a serious influence on the trust one has in the pharmaceutical company and in turn in the medicine itself. Therefore, we state: </w:t>
      </w:r>
    </w:p>
    <w:p w:rsidR="00B701D3" w:rsidRDefault="00B701D3" w:rsidP="009D5353">
      <w:pPr>
        <w:pStyle w:val="NoSpacing"/>
        <w:rPr>
          <w:sz w:val="24"/>
          <w:szCs w:val="24"/>
        </w:rPr>
      </w:pPr>
    </w:p>
    <w:p w:rsidR="00B701D3" w:rsidRDefault="00B701D3" w:rsidP="009D5353">
      <w:pPr>
        <w:pStyle w:val="NoSpacing"/>
        <w:jc w:val="both"/>
        <w:rPr>
          <w:sz w:val="24"/>
          <w:szCs w:val="24"/>
        </w:rPr>
      </w:pPr>
      <w:r>
        <w:rPr>
          <w:b/>
          <w:i/>
          <w:sz w:val="24"/>
          <w:szCs w:val="24"/>
        </w:rPr>
        <w:t>H8</w:t>
      </w:r>
      <w:r w:rsidRPr="009A047E">
        <w:rPr>
          <w:b/>
          <w:i/>
          <w:sz w:val="24"/>
          <w:szCs w:val="24"/>
        </w:rPr>
        <w:t>:</w:t>
      </w:r>
      <w:r>
        <w:rPr>
          <w:sz w:val="24"/>
          <w:szCs w:val="24"/>
        </w:rPr>
        <w:t xml:space="preserve"> The integrity of the medicine company is anticipated to have a positive influence</w:t>
      </w:r>
      <w:r w:rsidRPr="00B275A3">
        <w:rPr>
          <w:sz w:val="24"/>
          <w:szCs w:val="24"/>
        </w:rPr>
        <w:t xml:space="preserve"> </w:t>
      </w:r>
      <w:r>
        <w:rPr>
          <w:sz w:val="24"/>
          <w:szCs w:val="24"/>
        </w:rPr>
        <w:t>of the trust a person has in that medicine</w:t>
      </w:r>
    </w:p>
    <w:p w:rsidR="00B701D3" w:rsidRDefault="00B701D3" w:rsidP="009D5353">
      <w:pPr>
        <w:pStyle w:val="NoSpacing"/>
        <w:rPr>
          <w:sz w:val="24"/>
          <w:szCs w:val="24"/>
        </w:rPr>
      </w:pPr>
    </w:p>
    <w:p w:rsidR="00B701D3" w:rsidRPr="00312950" w:rsidRDefault="00B701D3" w:rsidP="009D5353">
      <w:pPr>
        <w:pStyle w:val="NoSpacing"/>
        <w:jc w:val="center"/>
        <w:rPr>
          <w:b/>
          <w:sz w:val="24"/>
          <w:szCs w:val="24"/>
        </w:rPr>
      </w:pPr>
      <w:r>
        <w:rPr>
          <w:b/>
          <w:sz w:val="24"/>
          <w:szCs w:val="24"/>
        </w:rPr>
        <w:t xml:space="preserve">3.3.3. </w:t>
      </w:r>
      <w:r w:rsidRPr="00312950">
        <w:rPr>
          <w:b/>
          <w:sz w:val="24"/>
          <w:szCs w:val="24"/>
        </w:rPr>
        <w:t>Benevolence</w:t>
      </w:r>
    </w:p>
    <w:p w:rsidR="00B701D3" w:rsidRPr="00AB10BD" w:rsidRDefault="00B701D3" w:rsidP="009D5353">
      <w:pPr>
        <w:pStyle w:val="NoSpacing"/>
        <w:jc w:val="center"/>
        <w:rPr>
          <w:b/>
          <w:i/>
          <w:sz w:val="24"/>
          <w:szCs w:val="24"/>
        </w:rPr>
      </w:pPr>
    </w:p>
    <w:p w:rsidR="00B701D3" w:rsidRDefault="00B701D3" w:rsidP="009D5353">
      <w:pPr>
        <w:pStyle w:val="NoSpacing"/>
        <w:jc w:val="both"/>
        <w:rPr>
          <w:sz w:val="24"/>
          <w:szCs w:val="24"/>
        </w:rPr>
      </w:pPr>
      <w:r>
        <w:rPr>
          <w:sz w:val="24"/>
          <w:szCs w:val="24"/>
        </w:rPr>
        <w:t>Benevolence is described by Bews and Rossouw (2002, p.383) as follows: “the issue of concern for another, or the whole, is a further facilitator of trust. Rather than limiting the issue of concern to that of not taking advantage of the vulnerability of another, concern can be expanded to include acts that are undertaken in the interests of another and, as such, reference can then be made to benevolence as a facilitator of trust.”</w:t>
      </w:r>
    </w:p>
    <w:p w:rsidR="00B701D3" w:rsidRDefault="00B701D3" w:rsidP="009D5353">
      <w:pPr>
        <w:pStyle w:val="NoSpacing"/>
        <w:jc w:val="both"/>
        <w:rPr>
          <w:sz w:val="24"/>
          <w:szCs w:val="24"/>
        </w:rPr>
      </w:pPr>
      <w:r>
        <w:rPr>
          <w:sz w:val="24"/>
          <w:szCs w:val="24"/>
        </w:rPr>
        <w:t>It is important for a company to have consumers understand, that even though they need to make profit, they do work in the best interest of the consumer while producing drugs or designing treatments. The benevolence of pharmaceutical companies, or the well meaning and serving with integrity of pharmaceutical companies can have an influence in one’s trust a person has in the producer of the medicine and the medicine itself, and might strengthen its loyalty towards the producer and its medicine. For this reason, it is suggested:</w:t>
      </w:r>
    </w:p>
    <w:p w:rsidR="00B701D3" w:rsidRPr="009C1189" w:rsidRDefault="00B701D3" w:rsidP="009D5353">
      <w:pPr>
        <w:pStyle w:val="NoSpacing"/>
        <w:jc w:val="both"/>
        <w:rPr>
          <w:sz w:val="24"/>
          <w:szCs w:val="24"/>
        </w:rPr>
      </w:pPr>
    </w:p>
    <w:p w:rsidR="00B701D3" w:rsidRPr="00D87BF5" w:rsidRDefault="00B701D3" w:rsidP="009D5353">
      <w:pPr>
        <w:pStyle w:val="NoSpacing"/>
        <w:jc w:val="both"/>
        <w:rPr>
          <w:sz w:val="24"/>
          <w:szCs w:val="24"/>
        </w:rPr>
      </w:pPr>
      <w:r>
        <w:rPr>
          <w:b/>
          <w:i/>
          <w:sz w:val="24"/>
          <w:szCs w:val="24"/>
        </w:rPr>
        <w:t>H9</w:t>
      </w:r>
      <w:r w:rsidRPr="009A047E">
        <w:rPr>
          <w:b/>
          <w:i/>
          <w:sz w:val="24"/>
          <w:szCs w:val="24"/>
        </w:rPr>
        <w:t>:</w:t>
      </w:r>
      <w:r>
        <w:rPr>
          <w:sz w:val="24"/>
          <w:szCs w:val="24"/>
        </w:rPr>
        <w:t xml:space="preserve"> The benevolence of the medicine company is anticipated to have a positive influence</w:t>
      </w:r>
      <w:r w:rsidRPr="00B275A3">
        <w:rPr>
          <w:sz w:val="24"/>
          <w:szCs w:val="24"/>
        </w:rPr>
        <w:t xml:space="preserve"> </w:t>
      </w:r>
      <w:r>
        <w:rPr>
          <w:sz w:val="24"/>
          <w:szCs w:val="24"/>
        </w:rPr>
        <w:t>of the trust a person has in that medicine.</w:t>
      </w:r>
    </w:p>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Pr="00DC32AC" w:rsidRDefault="00B701D3" w:rsidP="00312950">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 xml:space="preserve">4. </w:t>
      </w:r>
      <w:r w:rsidRPr="00DC32AC">
        <w:rPr>
          <w:b/>
          <w:sz w:val="28"/>
          <w:szCs w:val="28"/>
        </w:rPr>
        <w:t>Data</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The method chosen to gather data was that of a Survey. The online survey was extended among friends and family over the age of 18, who in turn also contacted people to complete the survey. Furthermore, the members list of the Dutch Base-and Softball Club Twins was used to recruit respondents. Approximately 350 people were contacted, of which 180 were members of the club Twins; 100 people consist of friends and family; and the final 70 were in turn recruited by family and friends. Of the 350 contacted individuals, 172 people completed the online survey, however only 160 of these completed surveys were adequate enough to include in the analysis. The survey consists of various 5-point liker scale section as well as a multiple choice section. The survey is presented in appendix 3.</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 xml:space="preserve">The table below provides an overview of the descriptive data of the respondents. </w:t>
      </w:r>
    </w:p>
    <w:p w:rsidR="00B701D3" w:rsidRDefault="00B701D3" w:rsidP="00EB560F">
      <w:pPr>
        <w:pStyle w:val="NoSpacing"/>
        <w:rPr>
          <w:sz w:val="24"/>
          <w:szCs w:val="24"/>
        </w:rPr>
      </w:pPr>
    </w:p>
    <w:tbl>
      <w:tblPr>
        <w:tblW w:w="6840" w:type="dxa"/>
        <w:tblInd w:w="55" w:type="dxa"/>
        <w:tblCellMar>
          <w:left w:w="70" w:type="dxa"/>
          <w:right w:w="70" w:type="dxa"/>
        </w:tblCellMar>
        <w:tblLook w:val="00A0"/>
      </w:tblPr>
      <w:tblGrid>
        <w:gridCol w:w="960"/>
        <w:gridCol w:w="1701"/>
        <w:gridCol w:w="1859"/>
        <w:gridCol w:w="960"/>
        <w:gridCol w:w="1360"/>
      </w:tblGrid>
      <w:tr w:rsidR="00B701D3" w:rsidRPr="0065161C" w:rsidTr="00EB560F">
        <w:trPr>
          <w:trHeight w:val="315"/>
        </w:trPr>
        <w:tc>
          <w:tcPr>
            <w:tcW w:w="960" w:type="dxa"/>
            <w:tcBorders>
              <w:top w:val="single" w:sz="8" w:space="0" w:color="auto"/>
              <w:left w:val="single" w:sz="8" w:space="0" w:color="auto"/>
              <w:bottom w:val="single" w:sz="8" w:space="0" w:color="auto"/>
              <w:right w:val="single" w:sz="8"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Question</w:t>
            </w:r>
          </w:p>
        </w:tc>
        <w:tc>
          <w:tcPr>
            <w:tcW w:w="3560" w:type="dxa"/>
            <w:gridSpan w:val="2"/>
            <w:tcBorders>
              <w:top w:val="single" w:sz="8" w:space="0" w:color="auto"/>
              <w:left w:val="nil"/>
              <w:bottom w:val="single" w:sz="8" w:space="0" w:color="auto"/>
              <w:right w:val="single" w:sz="8" w:space="0" w:color="000000"/>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960" w:type="dxa"/>
            <w:tcBorders>
              <w:top w:val="single" w:sz="8" w:space="0" w:color="auto"/>
              <w:left w:val="nil"/>
              <w:bottom w:val="single" w:sz="8" w:space="0" w:color="auto"/>
              <w:right w:val="single" w:sz="8"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Percent</w:t>
            </w:r>
          </w:p>
        </w:tc>
        <w:tc>
          <w:tcPr>
            <w:tcW w:w="1360" w:type="dxa"/>
            <w:tcBorders>
              <w:top w:val="single" w:sz="8" w:space="0" w:color="auto"/>
              <w:left w:val="nil"/>
              <w:bottom w:val="single" w:sz="8" w:space="0" w:color="auto"/>
              <w:right w:val="single" w:sz="8"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Frequency</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13</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Gender</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Male</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42,5</w:t>
            </w:r>
          </w:p>
        </w:tc>
        <w:tc>
          <w:tcPr>
            <w:tcW w:w="1360" w:type="dxa"/>
            <w:tcBorders>
              <w:top w:val="nil"/>
              <w:left w:val="nil"/>
              <w:bottom w:val="nil"/>
              <w:right w:val="single" w:sz="8"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68</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Female</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57,5</w:t>
            </w:r>
          </w:p>
        </w:tc>
        <w:tc>
          <w:tcPr>
            <w:tcW w:w="1360" w:type="dxa"/>
            <w:tcBorders>
              <w:top w:val="nil"/>
              <w:left w:val="nil"/>
              <w:bottom w:val="nil"/>
              <w:right w:val="single" w:sz="8"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92</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360" w:type="dxa"/>
            <w:tcBorders>
              <w:top w:val="nil"/>
              <w:left w:val="nil"/>
              <w:bottom w:val="nil"/>
              <w:right w:val="single" w:sz="8"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14</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Age Group</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18-25</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11,3</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18</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26-35</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28,1</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45</w:t>
            </w:r>
          </w:p>
        </w:tc>
      </w:tr>
      <w:tr w:rsidR="00B701D3" w:rsidRPr="0065161C" w:rsidTr="00EB560F">
        <w:trPr>
          <w:trHeight w:val="315"/>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36-45</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18,1</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29</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46-55</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21,9</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35</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56-65</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14,4</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23</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66-or older</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6,3</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10</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 </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 </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15</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Occupation</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Student</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10,0</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16</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Working</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75,0</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120</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Retired</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9,4</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15</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Volunteer</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1,3</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Other</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4,4</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7</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360" w:type="dxa"/>
            <w:tcBorders>
              <w:top w:val="nil"/>
              <w:left w:val="nil"/>
              <w:bottom w:val="nil"/>
              <w:right w:val="single" w:sz="8"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r>
      <w:tr w:rsidR="00B701D3" w:rsidRPr="0065161C" w:rsidTr="00EB560F">
        <w:trPr>
          <w:trHeight w:val="315"/>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16</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Living Situation</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Alone</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14,4</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23</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Cohabiting</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42,5</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68</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With Family</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39,4</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63</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With Students</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3,8</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6</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360" w:type="dxa"/>
            <w:tcBorders>
              <w:top w:val="nil"/>
              <w:left w:val="nil"/>
              <w:bottom w:val="nil"/>
              <w:right w:val="single" w:sz="8"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17</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Exercise</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1-2 Hours</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44,4</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71</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3-4 Hours</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32,5</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52</w:t>
            </w:r>
          </w:p>
        </w:tc>
      </w:tr>
      <w:tr w:rsidR="00B701D3" w:rsidRPr="0065161C" w:rsidTr="00EB560F">
        <w:trPr>
          <w:trHeight w:val="300"/>
        </w:trPr>
        <w:tc>
          <w:tcPr>
            <w:tcW w:w="960" w:type="dxa"/>
            <w:tcBorders>
              <w:top w:val="nil"/>
              <w:left w:val="single" w:sz="8"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5-6 Hours</w:t>
            </w:r>
          </w:p>
        </w:tc>
        <w:tc>
          <w:tcPr>
            <w:tcW w:w="960" w:type="dxa"/>
            <w:tcBorders>
              <w:top w:val="nil"/>
              <w:left w:val="nil"/>
              <w:bottom w:val="nil"/>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12,5</w:t>
            </w:r>
          </w:p>
        </w:tc>
        <w:tc>
          <w:tcPr>
            <w:tcW w:w="1360" w:type="dxa"/>
            <w:tcBorders>
              <w:top w:val="nil"/>
              <w:left w:val="nil"/>
              <w:bottom w:val="nil"/>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20</w:t>
            </w:r>
          </w:p>
        </w:tc>
      </w:tr>
      <w:tr w:rsidR="00B701D3" w:rsidRPr="0065161C" w:rsidTr="00EB560F">
        <w:trPr>
          <w:trHeight w:val="315"/>
        </w:trPr>
        <w:tc>
          <w:tcPr>
            <w:tcW w:w="960" w:type="dxa"/>
            <w:tcBorders>
              <w:top w:val="nil"/>
              <w:left w:val="single" w:sz="8" w:space="0" w:color="auto"/>
              <w:bottom w:val="single" w:sz="8"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701" w:type="dxa"/>
            <w:tcBorders>
              <w:top w:val="nil"/>
              <w:left w:val="nil"/>
              <w:bottom w:val="single" w:sz="8"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859" w:type="dxa"/>
            <w:tcBorders>
              <w:top w:val="nil"/>
              <w:left w:val="nil"/>
              <w:bottom w:val="single" w:sz="8"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7-Hours or more</w:t>
            </w:r>
          </w:p>
        </w:tc>
        <w:tc>
          <w:tcPr>
            <w:tcW w:w="960" w:type="dxa"/>
            <w:tcBorders>
              <w:top w:val="nil"/>
              <w:left w:val="nil"/>
              <w:bottom w:val="single" w:sz="8" w:space="0" w:color="auto"/>
              <w:right w:val="single" w:sz="4"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10,6</w:t>
            </w:r>
          </w:p>
        </w:tc>
        <w:tc>
          <w:tcPr>
            <w:tcW w:w="1360" w:type="dxa"/>
            <w:tcBorders>
              <w:top w:val="nil"/>
              <w:left w:val="nil"/>
              <w:bottom w:val="single" w:sz="8" w:space="0" w:color="auto"/>
              <w:right w:val="single" w:sz="8" w:space="0" w:color="auto"/>
            </w:tcBorders>
            <w:noWrap/>
          </w:tcPr>
          <w:p w:rsidR="00B701D3" w:rsidRPr="00671AD4" w:rsidRDefault="00B701D3" w:rsidP="00EB560F">
            <w:pPr>
              <w:spacing w:after="0" w:line="240" w:lineRule="auto"/>
              <w:jc w:val="right"/>
              <w:rPr>
                <w:rFonts w:ascii="Arial" w:hAnsi="Arial" w:cs="Arial"/>
                <w:color w:val="000000"/>
                <w:sz w:val="18"/>
                <w:szCs w:val="18"/>
                <w:lang w:eastAsia="nl-NL"/>
              </w:rPr>
            </w:pPr>
            <w:r w:rsidRPr="00671AD4">
              <w:rPr>
                <w:rFonts w:ascii="Arial" w:hAnsi="Arial" w:cs="Arial"/>
                <w:color w:val="000000"/>
                <w:sz w:val="18"/>
                <w:szCs w:val="18"/>
                <w:lang w:eastAsia="nl-NL"/>
              </w:rPr>
              <w:t>17</w:t>
            </w:r>
          </w:p>
        </w:tc>
      </w:tr>
    </w:tbl>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jc w:val="both"/>
        <w:rPr>
          <w:sz w:val="24"/>
          <w:szCs w:val="24"/>
        </w:rPr>
      </w:pPr>
      <w:r w:rsidRPr="00444E59">
        <w:rPr>
          <w:sz w:val="24"/>
          <w:szCs w:val="24"/>
        </w:rPr>
        <w:t>Respondents were directly asked to rate their current trust in medicine in general, in their physician, and</w:t>
      </w:r>
      <w:r w:rsidRPr="003331AD">
        <w:rPr>
          <w:sz w:val="24"/>
          <w:szCs w:val="24"/>
        </w:rPr>
        <w:t xml:space="preserve"> </w:t>
      </w:r>
      <w:r w:rsidRPr="00444E59">
        <w:rPr>
          <w:sz w:val="24"/>
          <w:szCs w:val="24"/>
        </w:rPr>
        <w:t>pharmaceutical companies in general</w:t>
      </w:r>
      <w:r>
        <w:rPr>
          <w:sz w:val="24"/>
          <w:szCs w:val="24"/>
        </w:rPr>
        <w:t>; on a scale of Very Little to Very Much. The data of the answers are below. As we can conclude from the table, in general people have the highest trust in their physician. In contrast, they have the lowest trust in pharmaceutical companies.</w:t>
      </w:r>
    </w:p>
    <w:p w:rsidR="00B701D3" w:rsidRDefault="00B701D3" w:rsidP="00EB560F">
      <w:pPr>
        <w:pStyle w:val="NoSpacing"/>
        <w:rPr>
          <w:sz w:val="24"/>
          <w:szCs w:val="24"/>
        </w:rPr>
      </w:pPr>
    </w:p>
    <w:tbl>
      <w:tblPr>
        <w:tblW w:w="6700" w:type="dxa"/>
        <w:tblInd w:w="55" w:type="dxa"/>
        <w:tblCellMar>
          <w:left w:w="70" w:type="dxa"/>
          <w:right w:w="70" w:type="dxa"/>
        </w:tblCellMar>
        <w:tblLook w:val="00A0"/>
      </w:tblPr>
      <w:tblGrid>
        <w:gridCol w:w="960"/>
        <w:gridCol w:w="3100"/>
        <w:gridCol w:w="1280"/>
        <w:gridCol w:w="1360"/>
      </w:tblGrid>
      <w:tr w:rsidR="00B701D3" w:rsidRPr="0065161C" w:rsidTr="00EB560F">
        <w:trPr>
          <w:trHeight w:val="300"/>
        </w:trPr>
        <w:tc>
          <w:tcPr>
            <w:tcW w:w="96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Survey</w:t>
            </w:r>
          </w:p>
        </w:tc>
        <w:tc>
          <w:tcPr>
            <w:tcW w:w="310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28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3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r>
      <w:tr w:rsidR="00B701D3" w:rsidRPr="0065161C" w:rsidTr="00EB560F">
        <w:trPr>
          <w:trHeight w:val="300"/>
        </w:trPr>
        <w:tc>
          <w:tcPr>
            <w:tcW w:w="96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Question</w:t>
            </w:r>
          </w:p>
        </w:tc>
        <w:tc>
          <w:tcPr>
            <w:tcW w:w="310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128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Mean</w:t>
            </w:r>
          </w:p>
        </w:tc>
        <w:tc>
          <w:tcPr>
            <w:tcW w:w="13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St. Deviation</w:t>
            </w:r>
          </w:p>
        </w:tc>
      </w:tr>
      <w:tr w:rsidR="00B701D3" w:rsidRPr="0065161C" w:rsidTr="00EB560F">
        <w:trPr>
          <w:trHeight w:val="300"/>
        </w:trPr>
        <w:tc>
          <w:tcPr>
            <w:tcW w:w="96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1A</w:t>
            </w:r>
          </w:p>
        </w:tc>
        <w:tc>
          <w:tcPr>
            <w:tcW w:w="3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Medicine Trust</w:t>
            </w:r>
          </w:p>
        </w:tc>
        <w:tc>
          <w:tcPr>
            <w:tcW w:w="128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3,89</w:t>
            </w:r>
          </w:p>
        </w:tc>
        <w:tc>
          <w:tcPr>
            <w:tcW w:w="13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0,64</w:t>
            </w:r>
          </w:p>
        </w:tc>
      </w:tr>
      <w:tr w:rsidR="00B701D3" w:rsidRPr="0065161C" w:rsidTr="00EB560F">
        <w:trPr>
          <w:trHeight w:val="300"/>
        </w:trPr>
        <w:tc>
          <w:tcPr>
            <w:tcW w:w="96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1B</w:t>
            </w:r>
          </w:p>
        </w:tc>
        <w:tc>
          <w:tcPr>
            <w:tcW w:w="3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Physician Trust</w:t>
            </w:r>
          </w:p>
        </w:tc>
        <w:tc>
          <w:tcPr>
            <w:tcW w:w="128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4,07</w:t>
            </w:r>
          </w:p>
        </w:tc>
        <w:tc>
          <w:tcPr>
            <w:tcW w:w="13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0,645</w:t>
            </w:r>
          </w:p>
        </w:tc>
      </w:tr>
      <w:tr w:rsidR="00B701D3" w:rsidRPr="0065161C" w:rsidTr="00EB560F">
        <w:trPr>
          <w:trHeight w:val="300"/>
        </w:trPr>
        <w:tc>
          <w:tcPr>
            <w:tcW w:w="96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1C</w:t>
            </w:r>
          </w:p>
        </w:tc>
        <w:tc>
          <w:tcPr>
            <w:tcW w:w="3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Pharmaceutical Company Trust</w:t>
            </w:r>
          </w:p>
        </w:tc>
        <w:tc>
          <w:tcPr>
            <w:tcW w:w="128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2,78</w:t>
            </w:r>
          </w:p>
        </w:tc>
        <w:tc>
          <w:tcPr>
            <w:tcW w:w="13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0,895</w:t>
            </w:r>
          </w:p>
        </w:tc>
      </w:tr>
    </w:tbl>
    <w:p w:rsidR="00B701D3" w:rsidRDefault="00B701D3" w:rsidP="00EB560F">
      <w:pPr>
        <w:pStyle w:val="NoSpacing"/>
        <w:rPr>
          <w:sz w:val="24"/>
          <w:szCs w:val="24"/>
        </w:rPr>
      </w:pPr>
    </w:p>
    <w:p w:rsidR="00B701D3" w:rsidRPr="00D07B01" w:rsidRDefault="00B701D3" w:rsidP="00EB560F">
      <w:pPr>
        <w:pStyle w:val="NoSpacing"/>
        <w:jc w:val="both"/>
        <w:rPr>
          <w:sz w:val="24"/>
          <w:szCs w:val="24"/>
        </w:rPr>
      </w:pPr>
      <w:r w:rsidRPr="00444E59">
        <w:rPr>
          <w:sz w:val="24"/>
          <w:szCs w:val="24"/>
        </w:rPr>
        <w:t xml:space="preserve">Next, respondents were asked to rate whether their trust </w:t>
      </w:r>
      <w:r>
        <w:rPr>
          <w:sz w:val="24"/>
          <w:szCs w:val="24"/>
        </w:rPr>
        <w:t xml:space="preserve">in prescribed medicine </w:t>
      </w:r>
      <w:r w:rsidRPr="00444E59">
        <w:rPr>
          <w:sz w:val="24"/>
          <w:szCs w:val="24"/>
        </w:rPr>
        <w:t>would increas</w:t>
      </w:r>
      <w:r>
        <w:rPr>
          <w:sz w:val="24"/>
          <w:szCs w:val="24"/>
        </w:rPr>
        <w:t>e if certain events would occur;</w:t>
      </w:r>
      <w:r w:rsidRPr="00444E59">
        <w:rPr>
          <w:sz w:val="24"/>
          <w:szCs w:val="24"/>
        </w:rPr>
        <w:t xml:space="preserve"> </w:t>
      </w:r>
      <w:r>
        <w:rPr>
          <w:sz w:val="24"/>
          <w:szCs w:val="24"/>
        </w:rPr>
        <w:t xml:space="preserve">ranging from Very Little to Very Much. The corresponding data are presented in the </w:t>
      </w:r>
      <w:r w:rsidRPr="00D07B01">
        <w:rPr>
          <w:sz w:val="24"/>
          <w:szCs w:val="24"/>
        </w:rPr>
        <w:t>table below. We can conclude from the table that when the physician suggestibility and competence improve, the trust in prescribed medicine increases the most. In</w:t>
      </w:r>
      <w:r>
        <w:rPr>
          <w:sz w:val="24"/>
          <w:szCs w:val="24"/>
        </w:rPr>
        <w:t xml:space="preserve"> </w:t>
      </w:r>
      <w:r w:rsidRPr="00D07B01">
        <w:rPr>
          <w:sz w:val="24"/>
          <w:szCs w:val="24"/>
        </w:rPr>
        <w:t xml:space="preserve">contrast, pharmaceutical company benevolence and openness have the least effect on one’s trust in prescribed medicine. </w:t>
      </w:r>
    </w:p>
    <w:p w:rsidR="00B701D3" w:rsidRDefault="00B701D3" w:rsidP="00EB560F">
      <w:pPr>
        <w:pStyle w:val="NoSpacing"/>
        <w:jc w:val="both"/>
        <w:rPr>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Survey</w:t>
            </w:r>
          </w:p>
        </w:tc>
        <w:tc>
          <w:tcPr>
            <w:tcW w:w="280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9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4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r>
      <w:tr w:rsidR="00B701D3" w:rsidRPr="0065161C" w:rsidTr="00EB560F">
        <w:trPr>
          <w:trHeight w:val="300"/>
        </w:trPr>
        <w:tc>
          <w:tcPr>
            <w:tcW w:w="172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10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St. Deviation</w:t>
            </w:r>
          </w:p>
        </w:tc>
      </w:tr>
      <w:tr w:rsidR="00B701D3" w:rsidRPr="0065161C" w:rsidTr="00EB560F">
        <w:trPr>
          <w:trHeight w:val="300"/>
        </w:trPr>
        <w:tc>
          <w:tcPr>
            <w:tcW w:w="172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2A</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Medicine Predictability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3,52</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0,727</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Medicine</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2B</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Medicine Competence</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3,66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0,699</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2C</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Medicine Reputation</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3,61</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0,777</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2D</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Physician Competence</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3,91</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0,695</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Physician</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2E</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Physician Benevolence</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3,56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0,822</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2F</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Physician Problem Solving</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3,89</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0,663</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2G</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Physician Suggestibility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4,06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0,806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2H</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PC Openness</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3,33</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0,902</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PC</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2I</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PC Integrity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3,42</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0,942</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2J</w:t>
            </w:r>
          </w:p>
        </w:tc>
        <w:tc>
          <w:tcPr>
            <w:tcW w:w="28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PC Benevolence</w:t>
            </w:r>
          </w:p>
        </w:tc>
        <w:tc>
          <w:tcPr>
            <w:tcW w:w="9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3,13</w:t>
            </w:r>
          </w:p>
        </w:tc>
        <w:tc>
          <w:tcPr>
            <w:tcW w:w="14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0,867</w:t>
            </w:r>
          </w:p>
        </w:tc>
      </w:tr>
    </w:tbl>
    <w:p w:rsidR="00B701D3" w:rsidRPr="00444E59" w:rsidRDefault="00B701D3" w:rsidP="00EB560F">
      <w:pPr>
        <w:pStyle w:val="NoSpacing"/>
        <w:jc w:val="both"/>
        <w:rPr>
          <w:sz w:val="24"/>
          <w:szCs w:val="24"/>
        </w:rPr>
      </w:pPr>
    </w:p>
    <w:p w:rsidR="00B701D3" w:rsidRPr="00444E59" w:rsidRDefault="00B701D3" w:rsidP="00EB560F">
      <w:pPr>
        <w:pStyle w:val="NoSpacing"/>
        <w:jc w:val="both"/>
        <w:rPr>
          <w:sz w:val="24"/>
          <w:szCs w:val="24"/>
        </w:rPr>
      </w:pPr>
      <w:r w:rsidRPr="00444E59">
        <w:rPr>
          <w:sz w:val="24"/>
          <w:szCs w:val="24"/>
        </w:rPr>
        <w:t>Moreover, respondents rated whether they found certain items</w:t>
      </w:r>
      <w:r>
        <w:rPr>
          <w:sz w:val="24"/>
          <w:szCs w:val="24"/>
        </w:rPr>
        <w:t xml:space="preserve"> of medicine (brands) important; ranging from Very Unimportant to Very Important. The data is presented in the table on the next page. It can be concluded from the table that in general people find it most important to know what to expect from a medicine brand, that it performs consistent, and it treats the symptoms. In general, they find it least important that their peers support their purchase decision of the medicine.</w:t>
      </w: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Survey</w:t>
            </w:r>
          </w:p>
        </w:tc>
        <w:tc>
          <w:tcPr>
            <w:tcW w:w="280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9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4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r>
      <w:tr w:rsidR="00B701D3" w:rsidRPr="0065161C" w:rsidTr="00EB560F">
        <w:trPr>
          <w:trHeight w:val="300"/>
        </w:trPr>
        <w:tc>
          <w:tcPr>
            <w:tcW w:w="1720" w:type="dxa"/>
            <w:tcBorders>
              <w:top w:val="single" w:sz="4" w:space="0" w:color="auto"/>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Medicine</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St. Deviation</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3A</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Know Expectation</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4,38</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0,536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Predictability</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3B</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xml:space="preserve">Consistent </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4,37</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0,568</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3C</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Meet Expectation</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4,26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0,588</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3D</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The Best</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4,09</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0,791</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Competence</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3E</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Most Efficient</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4,26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0,609</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3F</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Treat Symptoms</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4,37</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0,706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3G</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Good Reputation</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3,78</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0,824</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Reputation</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3H</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Trustworthy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3,19</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0,994</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3I</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Negativity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3,8</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0,957</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3J</w:t>
            </w:r>
          </w:p>
        </w:tc>
        <w:tc>
          <w:tcPr>
            <w:tcW w:w="28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Peer Support</w:t>
            </w:r>
          </w:p>
        </w:tc>
        <w:tc>
          <w:tcPr>
            <w:tcW w:w="9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3,03</w:t>
            </w:r>
          </w:p>
        </w:tc>
        <w:tc>
          <w:tcPr>
            <w:tcW w:w="14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0,958</w:t>
            </w:r>
          </w:p>
        </w:tc>
      </w:tr>
    </w:tbl>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Furthermore, respondents were asked to provide their opinion about the importance of certain items regarding their physicians; ranging from Very Unimportant to Very Important. Below the data is represented in the table. As shown in the table, people find it very important that they can trust their physician with their personal information. </w:t>
      </w:r>
      <w:r w:rsidRPr="002D36B8">
        <w:rPr>
          <w:sz w:val="24"/>
          <w:szCs w:val="24"/>
        </w:rPr>
        <w:t>Furthermore, people find it important that physicians look at the big picture and think through, meaning not settling for the easy answer.</w:t>
      </w:r>
      <w:r>
        <w:rPr>
          <w:sz w:val="24"/>
          <w:szCs w:val="24"/>
        </w:rPr>
        <w:t xml:space="preserve"> The least important characteristic of a physician was that of speed. </w:t>
      </w:r>
    </w:p>
    <w:p w:rsidR="00B701D3" w:rsidRDefault="00B701D3" w:rsidP="00EB560F">
      <w:pPr>
        <w:pStyle w:val="NoSpacing"/>
        <w:jc w:val="both"/>
        <w:rPr>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Survey</w:t>
            </w:r>
          </w:p>
        </w:tc>
        <w:tc>
          <w:tcPr>
            <w:tcW w:w="280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9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460"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r>
      <w:tr w:rsidR="00B701D3" w:rsidRPr="0065161C" w:rsidTr="00EB560F">
        <w:trPr>
          <w:trHeight w:val="300"/>
        </w:trPr>
        <w:tc>
          <w:tcPr>
            <w:tcW w:w="1720" w:type="dxa"/>
            <w:tcBorders>
              <w:top w:val="single" w:sz="4" w:space="0" w:color="auto"/>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Physician</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St. Deviation</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4A</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Speed</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3,38</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1,068</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Competence</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4B</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Efficiency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4,21</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0,71</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4C</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Competence</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4,2</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0,708</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4D</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Values Patient</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4,26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0,712</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Benevolence</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4E</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Accuracy</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0,491</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4F</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Respect</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4,4</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0,626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4G</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Patient Relationship</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3,86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0,808</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Problem</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4H</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Trustworthiness</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4,64</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0,482</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Solving</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4I</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Problem Solving</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4,15</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0,693</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4J</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Big Picture (taken out)</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4,46</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0,548</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4K</w:t>
            </w:r>
          </w:p>
        </w:tc>
        <w:tc>
          <w:tcPr>
            <w:tcW w:w="28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Think Through</w:t>
            </w:r>
          </w:p>
        </w:tc>
        <w:tc>
          <w:tcPr>
            <w:tcW w:w="9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4,42</w:t>
            </w:r>
          </w:p>
        </w:tc>
        <w:tc>
          <w:tcPr>
            <w:tcW w:w="14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0,532</w:t>
            </w:r>
          </w:p>
        </w:tc>
      </w:tr>
    </w:tbl>
    <w:p w:rsidR="00B701D3" w:rsidRDefault="00B701D3" w:rsidP="00EB560F">
      <w:pPr>
        <w:pStyle w:val="NoSpacing"/>
        <w:jc w:val="both"/>
        <w:rPr>
          <w:sz w:val="24"/>
          <w:szCs w:val="24"/>
        </w:rPr>
      </w:pPr>
    </w:p>
    <w:p w:rsidR="00B701D3" w:rsidRDefault="00B701D3" w:rsidP="00EB560F">
      <w:pPr>
        <w:pStyle w:val="NoSpacing"/>
        <w:jc w:val="both"/>
        <w:rPr>
          <w:sz w:val="24"/>
          <w:szCs w:val="24"/>
        </w:rPr>
      </w:pPr>
      <w:r w:rsidRPr="00D37142">
        <w:rPr>
          <w:sz w:val="24"/>
          <w:szCs w:val="24"/>
        </w:rPr>
        <w:t>Afterwards, respondents were asked if they agreed with statements about the suggestibili</w:t>
      </w:r>
      <w:r>
        <w:rPr>
          <w:sz w:val="24"/>
          <w:szCs w:val="24"/>
        </w:rPr>
        <w:t xml:space="preserve">ty of a physician; ranging from Not At All Annoying to Very Annoying. The data is presented in the table on the next page. Regarding the suggestibility of the physician, or the ease of being influenced, in general people find the influence of sales representatives on the prescribing efforts of the physician most annoying. The influence of the insurance companies on the prescribing habits of the physician were found less annoying. </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2D36B8"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Survey</w:t>
            </w:r>
          </w:p>
        </w:tc>
        <w:tc>
          <w:tcPr>
            <w:tcW w:w="280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c>
          <w:tcPr>
            <w:tcW w:w="96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c>
          <w:tcPr>
            <w:tcW w:w="146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r>
      <w:tr w:rsidR="00B701D3" w:rsidRPr="0065161C" w:rsidTr="00EB560F">
        <w:trPr>
          <w:trHeight w:val="300"/>
        </w:trPr>
        <w:tc>
          <w:tcPr>
            <w:tcW w:w="1720" w:type="dxa"/>
            <w:tcBorders>
              <w:top w:val="single" w:sz="4" w:space="0" w:color="auto"/>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Physician</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St. Deviation</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5A</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Insurance</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4,11</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0,915</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Suggestibility</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5B</w:t>
            </w:r>
          </w:p>
        </w:tc>
        <w:tc>
          <w:tcPr>
            <w:tcW w:w="28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Marketing</w:t>
            </w:r>
          </w:p>
        </w:tc>
        <w:tc>
          <w:tcPr>
            <w:tcW w:w="9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4,33</w:t>
            </w:r>
          </w:p>
        </w:tc>
        <w:tc>
          <w:tcPr>
            <w:tcW w:w="1460"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0,799</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5C</w:t>
            </w:r>
          </w:p>
        </w:tc>
        <w:tc>
          <w:tcPr>
            <w:tcW w:w="28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Sales Reps</w:t>
            </w:r>
          </w:p>
        </w:tc>
        <w:tc>
          <w:tcPr>
            <w:tcW w:w="9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4,39</w:t>
            </w:r>
          </w:p>
        </w:tc>
        <w:tc>
          <w:tcPr>
            <w:tcW w:w="146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0,809</w:t>
            </w:r>
          </w:p>
        </w:tc>
      </w:tr>
    </w:tbl>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 xml:space="preserve">Next, opinions were asked about items relating to pharmaceutical companies; ranging from Very Unimportant to Very Important. The data is presented in the table below. In general regarding ethics, people find it most important that the products produced by pharmaceutical companies are known to work and treat the symptoms. In contrast, in general people find it least important for a company to provide information about side effects. </w:t>
      </w:r>
    </w:p>
    <w:p w:rsidR="00B701D3" w:rsidRDefault="00B701D3" w:rsidP="00EB560F">
      <w:pPr>
        <w:pStyle w:val="NoSpacing"/>
        <w:rPr>
          <w:sz w:val="24"/>
          <w:szCs w:val="24"/>
        </w:rPr>
      </w:pPr>
    </w:p>
    <w:tbl>
      <w:tblPr>
        <w:tblW w:w="8040" w:type="dxa"/>
        <w:tblInd w:w="55" w:type="dxa"/>
        <w:tblCellMar>
          <w:left w:w="70" w:type="dxa"/>
          <w:right w:w="70" w:type="dxa"/>
        </w:tblCellMar>
        <w:tblLook w:val="00A0"/>
      </w:tblPr>
      <w:tblGrid>
        <w:gridCol w:w="1720"/>
        <w:gridCol w:w="1100"/>
        <w:gridCol w:w="3007"/>
        <w:gridCol w:w="851"/>
        <w:gridCol w:w="1362"/>
      </w:tblGrid>
      <w:tr w:rsidR="00B701D3" w:rsidRPr="0065161C" w:rsidTr="001606BA">
        <w:trPr>
          <w:trHeight w:val="300"/>
        </w:trPr>
        <w:tc>
          <w:tcPr>
            <w:tcW w:w="172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Pharmaceutical</w:t>
            </w:r>
          </w:p>
        </w:tc>
        <w:tc>
          <w:tcPr>
            <w:tcW w:w="1100" w:type="dxa"/>
            <w:tcBorders>
              <w:top w:val="single" w:sz="4" w:space="0" w:color="auto"/>
              <w:left w:val="nil"/>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Survey</w:t>
            </w:r>
          </w:p>
        </w:tc>
        <w:tc>
          <w:tcPr>
            <w:tcW w:w="3007"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851"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c>
          <w:tcPr>
            <w:tcW w:w="1362" w:type="dxa"/>
            <w:tcBorders>
              <w:top w:val="nil"/>
              <w:left w:val="nil"/>
              <w:bottom w:val="nil"/>
              <w:right w:val="nil"/>
            </w:tcBorders>
            <w:noWrap/>
            <w:vAlign w:val="bottom"/>
          </w:tcPr>
          <w:p w:rsidR="00B701D3" w:rsidRPr="00671AD4" w:rsidRDefault="00B701D3" w:rsidP="00EB560F">
            <w:pPr>
              <w:spacing w:after="0" w:line="240" w:lineRule="auto"/>
              <w:rPr>
                <w:rFonts w:cs="Calibri"/>
                <w:color w:val="000000"/>
                <w:lang w:eastAsia="nl-NL"/>
              </w:rPr>
            </w:pPr>
          </w:p>
        </w:tc>
      </w:tr>
      <w:tr w:rsidR="00B701D3" w:rsidRPr="0065161C" w:rsidTr="001606BA">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Company</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Question</w:t>
            </w:r>
          </w:p>
        </w:tc>
        <w:tc>
          <w:tcPr>
            <w:tcW w:w="3007"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Item</w:t>
            </w:r>
          </w:p>
        </w:tc>
        <w:tc>
          <w:tcPr>
            <w:tcW w:w="851"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Mean</w:t>
            </w:r>
          </w:p>
        </w:tc>
        <w:tc>
          <w:tcPr>
            <w:tcW w:w="1362" w:type="dxa"/>
            <w:tcBorders>
              <w:top w:val="single" w:sz="4" w:space="0" w:color="auto"/>
              <w:left w:val="nil"/>
              <w:bottom w:val="single" w:sz="4" w:space="0" w:color="auto"/>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St. Deviation</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6A</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User Info</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4,35</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0,636</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Openness</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6B</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Info Side Effects</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3,48</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0,663</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6C</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Testing Info</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4,01</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0,854</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6D</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Complains Possible</w:t>
            </w:r>
            <w:r>
              <w:rPr>
                <w:rFonts w:cs="Calibri"/>
                <w:color w:val="000000"/>
                <w:lang w:eastAsia="nl-NL"/>
              </w:rPr>
              <w:t xml:space="preserve"> (taken out)</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4,18</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0,678</w:t>
            </w:r>
          </w:p>
        </w:tc>
      </w:tr>
      <w:tr w:rsidR="00B701D3" w:rsidRPr="0065161C" w:rsidTr="001606BA">
        <w:trPr>
          <w:trHeight w:val="300"/>
        </w:trPr>
        <w:tc>
          <w:tcPr>
            <w:tcW w:w="1720" w:type="dxa"/>
            <w:tcBorders>
              <w:top w:val="single" w:sz="4" w:space="0" w:color="auto"/>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6E</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Ethical</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0,671</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Integrity</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6F</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Working Medicine</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4,49</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0,682</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6G</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Profit Focus</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4,08</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0,929</w:t>
            </w:r>
          </w:p>
        </w:tc>
      </w:tr>
      <w:tr w:rsidR="00B701D3" w:rsidRPr="0065161C" w:rsidTr="001606BA">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6H</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Account For Consumer</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3,97</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0,695</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6I</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Interest Of Consumer</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4,35</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0,675</w:t>
            </w:r>
          </w:p>
        </w:tc>
      </w:tr>
      <w:tr w:rsidR="00B701D3" w:rsidRPr="0065161C" w:rsidTr="001606BA">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Benevolence</w:t>
            </w:r>
          </w:p>
        </w:tc>
        <w:tc>
          <w:tcPr>
            <w:tcW w:w="1100"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6J</w:t>
            </w:r>
          </w:p>
        </w:tc>
        <w:tc>
          <w:tcPr>
            <w:tcW w:w="3007" w:type="dxa"/>
            <w:tcBorders>
              <w:top w:val="nil"/>
              <w:left w:val="nil"/>
              <w:bottom w:val="nil"/>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Respect For Consumer</w:t>
            </w:r>
          </w:p>
        </w:tc>
        <w:tc>
          <w:tcPr>
            <w:tcW w:w="851"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4,24</w:t>
            </w:r>
          </w:p>
        </w:tc>
        <w:tc>
          <w:tcPr>
            <w:tcW w:w="1362" w:type="dxa"/>
            <w:tcBorders>
              <w:top w:val="nil"/>
              <w:left w:val="nil"/>
              <w:bottom w:val="nil"/>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0,742</w:t>
            </w:r>
          </w:p>
        </w:tc>
      </w:tr>
      <w:tr w:rsidR="00B701D3" w:rsidRPr="0065161C" w:rsidTr="001606BA">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6K</w:t>
            </w:r>
          </w:p>
        </w:tc>
        <w:tc>
          <w:tcPr>
            <w:tcW w:w="3007"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rPr>
                <w:rFonts w:cs="Calibri"/>
                <w:color w:val="000000"/>
                <w:lang w:eastAsia="nl-NL"/>
              </w:rPr>
            </w:pPr>
            <w:r w:rsidRPr="00671AD4">
              <w:rPr>
                <w:rFonts w:cs="Calibri"/>
                <w:color w:val="000000"/>
                <w:lang w:eastAsia="nl-NL"/>
              </w:rPr>
              <w:t>Consumer Is King</w:t>
            </w:r>
          </w:p>
        </w:tc>
        <w:tc>
          <w:tcPr>
            <w:tcW w:w="851"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4,01</w:t>
            </w:r>
          </w:p>
        </w:tc>
        <w:tc>
          <w:tcPr>
            <w:tcW w:w="1362" w:type="dxa"/>
            <w:tcBorders>
              <w:top w:val="nil"/>
              <w:left w:val="nil"/>
              <w:bottom w:val="single" w:sz="4" w:space="0" w:color="auto"/>
              <w:right w:val="single" w:sz="4" w:space="0" w:color="auto"/>
            </w:tcBorders>
            <w:noWrap/>
            <w:vAlign w:val="bottom"/>
          </w:tcPr>
          <w:p w:rsidR="00B701D3" w:rsidRPr="00671AD4" w:rsidRDefault="00B701D3" w:rsidP="00EB560F">
            <w:pPr>
              <w:spacing w:after="0" w:line="240" w:lineRule="auto"/>
              <w:jc w:val="right"/>
              <w:rPr>
                <w:rFonts w:cs="Calibri"/>
                <w:color w:val="000000"/>
                <w:lang w:eastAsia="nl-NL"/>
              </w:rPr>
            </w:pPr>
            <w:r w:rsidRPr="00671AD4">
              <w:rPr>
                <w:rFonts w:cs="Calibri"/>
                <w:color w:val="000000"/>
                <w:lang w:eastAsia="nl-NL"/>
              </w:rPr>
              <w:t>1,009</w:t>
            </w:r>
          </w:p>
        </w:tc>
      </w:tr>
    </w:tbl>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Moreover, the respondents were presented with the five most purchased prescription drugs in the Netherlands (GIPdatabank). They were asked if they knew the producer of the drug and if so to name it. Where Yes was coded with 1 and No was coded with 2. The data is presented in the table below. As we can conclude from the tables, of the five provided drugs, people thought to know the producer most often of the drugs Diclofenac and Oestrogeen. However, the most correct answers were given for the drug Diclofenac.</w:t>
      </w:r>
    </w:p>
    <w:p w:rsidR="00B701D3" w:rsidRDefault="00B701D3" w:rsidP="00EB560F">
      <w:pPr>
        <w:pStyle w:val="NoSpacing"/>
        <w:jc w:val="both"/>
        <w:rPr>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4E1635"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Survey</w:t>
            </w:r>
          </w:p>
        </w:tc>
        <w:tc>
          <w:tcPr>
            <w:tcW w:w="280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c>
          <w:tcPr>
            <w:tcW w:w="96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c>
          <w:tcPr>
            <w:tcW w:w="146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r>
      <w:tr w:rsidR="00B701D3" w:rsidRPr="0065161C" w:rsidTr="00EB560F">
        <w:trPr>
          <w:trHeight w:val="300"/>
        </w:trPr>
        <w:tc>
          <w:tcPr>
            <w:tcW w:w="1720" w:type="dxa"/>
            <w:tcBorders>
              <w:top w:val="nil"/>
              <w:left w:val="nil"/>
              <w:bottom w:val="nil"/>
              <w:right w:val="nil"/>
            </w:tcBorders>
            <w:noWrap/>
            <w:vAlign w:val="bottom"/>
          </w:tcPr>
          <w:p w:rsidR="00B701D3" w:rsidRPr="00AE039C" w:rsidRDefault="00B701D3" w:rsidP="00EB560F">
            <w:pPr>
              <w:spacing w:after="0" w:line="240" w:lineRule="auto"/>
              <w:rPr>
                <w:rFonts w:cs="Calibri"/>
                <w:color w:val="000000"/>
                <w:lang w:val="nl-NL" w:eastAsia="nl-NL"/>
              </w:rPr>
            </w:pPr>
          </w:p>
        </w:tc>
        <w:tc>
          <w:tcPr>
            <w:tcW w:w="1100" w:type="dxa"/>
            <w:tcBorders>
              <w:top w:val="nil"/>
              <w:left w:val="single" w:sz="4" w:space="0" w:color="auto"/>
              <w:bottom w:val="single" w:sz="4" w:space="0" w:color="auto"/>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AE039C" w:rsidRDefault="00B701D3" w:rsidP="00EB560F">
            <w:pPr>
              <w:spacing w:after="0" w:line="240" w:lineRule="auto"/>
              <w:jc w:val="center"/>
              <w:rPr>
                <w:rFonts w:cs="Calibri"/>
                <w:color w:val="000000"/>
                <w:lang w:val="nl-NL" w:eastAsia="nl-NL"/>
              </w:rPr>
            </w:pPr>
            <w:r w:rsidRPr="00AE039C">
              <w:rPr>
                <w:rFonts w:cs="Calibri"/>
                <w:color w:val="000000"/>
                <w:lang w:val="nl-NL"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AE039C" w:rsidRDefault="00B701D3" w:rsidP="00EB560F">
            <w:pPr>
              <w:spacing w:after="0" w:line="240" w:lineRule="auto"/>
              <w:jc w:val="center"/>
              <w:rPr>
                <w:rFonts w:cs="Calibri"/>
                <w:color w:val="000000"/>
                <w:lang w:val="nl-NL" w:eastAsia="nl-NL"/>
              </w:rPr>
            </w:pPr>
            <w:r w:rsidRPr="00AE039C">
              <w:rPr>
                <w:rFonts w:cs="Calibri"/>
                <w:color w:val="000000"/>
                <w:lang w:val="nl-NL"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AE039C" w:rsidRDefault="00B701D3" w:rsidP="00EB560F">
            <w:pPr>
              <w:spacing w:after="0" w:line="240" w:lineRule="auto"/>
              <w:jc w:val="center"/>
              <w:rPr>
                <w:rFonts w:cs="Calibri"/>
                <w:color w:val="000000"/>
                <w:lang w:val="nl-NL" w:eastAsia="nl-NL"/>
              </w:rPr>
            </w:pPr>
            <w:r w:rsidRPr="00AE039C">
              <w:rPr>
                <w:rFonts w:cs="Calibri"/>
                <w:color w:val="000000"/>
                <w:lang w:val="nl-NL" w:eastAsia="nl-NL"/>
              </w:rPr>
              <w:t>St. Deviation</w:t>
            </w:r>
          </w:p>
        </w:tc>
      </w:tr>
      <w:tr w:rsidR="00B701D3" w:rsidRPr="0065161C" w:rsidTr="00EB560F">
        <w:trPr>
          <w:trHeight w:val="300"/>
        </w:trPr>
        <w:tc>
          <w:tcPr>
            <w:tcW w:w="1720" w:type="dxa"/>
            <w:tcBorders>
              <w:top w:val="single" w:sz="4" w:space="0" w:color="auto"/>
              <w:left w:val="single" w:sz="4" w:space="0" w:color="auto"/>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 </w:t>
            </w:r>
          </w:p>
        </w:tc>
        <w:tc>
          <w:tcPr>
            <w:tcW w:w="11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7A</w:t>
            </w:r>
          </w:p>
        </w:tc>
        <w:tc>
          <w:tcPr>
            <w:tcW w:w="28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Diclofenac</w:t>
            </w:r>
          </w:p>
        </w:tc>
        <w:tc>
          <w:tcPr>
            <w:tcW w:w="9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1,89</w:t>
            </w:r>
          </w:p>
        </w:tc>
        <w:tc>
          <w:tcPr>
            <w:tcW w:w="14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0,336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Know</w:t>
            </w:r>
          </w:p>
        </w:tc>
        <w:tc>
          <w:tcPr>
            <w:tcW w:w="11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7B</w:t>
            </w:r>
          </w:p>
        </w:tc>
        <w:tc>
          <w:tcPr>
            <w:tcW w:w="28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Omeprazol</w:t>
            </w:r>
          </w:p>
        </w:tc>
        <w:tc>
          <w:tcPr>
            <w:tcW w:w="9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1,93</w:t>
            </w:r>
          </w:p>
        </w:tc>
        <w:tc>
          <w:tcPr>
            <w:tcW w:w="14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0,229</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Pharmaceutical</w:t>
            </w:r>
          </w:p>
        </w:tc>
        <w:tc>
          <w:tcPr>
            <w:tcW w:w="11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7C</w:t>
            </w:r>
          </w:p>
        </w:tc>
        <w:tc>
          <w:tcPr>
            <w:tcW w:w="28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Amoxicilline</w:t>
            </w:r>
          </w:p>
        </w:tc>
        <w:tc>
          <w:tcPr>
            <w:tcW w:w="9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1,98</w:t>
            </w:r>
          </w:p>
        </w:tc>
        <w:tc>
          <w:tcPr>
            <w:tcW w:w="14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0,157</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671AD4" w:rsidRDefault="00B701D3" w:rsidP="00EB560F">
            <w:pPr>
              <w:spacing w:after="0" w:line="240" w:lineRule="auto"/>
              <w:jc w:val="center"/>
              <w:rPr>
                <w:rFonts w:cs="Calibri"/>
                <w:color w:val="000000"/>
                <w:lang w:eastAsia="nl-NL"/>
              </w:rPr>
            </w:pPr>
            <w:r w:rsidRPr="00671AD4">
              <w:rPr>
                <w:rFonts w:cs="Calibri"/>
                <w:color w:val="000000"/>
                <w:lang w:eastAsia="nl-NL"/>
              </w:rPr>
              <w:t>Company</w:t>
            </w:r>
          </w:p>
        </w:tc>
        <w:tc>
          <w:tcPr>
            <w:tcW w:w="11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7D</w:t>
            </w:r>
          </w:p>
        </w:tc>
        <w:tc>
          <w:tcPr>
            <w:tcW w:w="2800" w:type="dxa"/>
            <w:tcBorders>
              <w:top w:val="nil"/>
              <w:left w:val="nil"/>
              <w:bottom w:val="nil"/>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Oestrogeen</w:t>
            </w:r>
          </w:p>
        </w:tc>
        <w:tc>
          <w:tcPr>
            <w:tcW w:w="9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1,89</w:t>
            </w:r>
          </w:p>
        </w:tc>
        <w:tc>
          <w:tcPr>
            <w:tcW w:w="1460" w:type="dxa"/>
            <w:tcBorders>
              <w:top w:val="nil"/>
              <w:left w:val="nil"/>
              <w:bottom w:val="nil"/>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0,336</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 </w:t>
            </w:r>
          </w:p>
        </w:tc>
        <w:tc>
          <w:tcPr>
            <w:tcW w:w="1100" w:type="dxa"/>
            <w:tcBorders>
              <w:top w:val="nil"/>
              <w:left w:val="nil"/>
              <w:bottom w:val="single" w:sz="4" w:space="0" w:color="auto"/>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7E</w:t>
            </w:r>
          </w:p>
        </w:tc>
        <w:tc>
          <w:tcPr>
            <w:tcW w:w="2800" w:type="dxa"/>
            <w:tcBorders>
              <w:top w:val="nil"/>
              <w:left w:val="nil"/>
              <w:bottom w:val="single" w:sz="4" w:space="0" w:color="auto"/>
              <w:right w:val="single" w:sz="4" w:space="0" w:color="auto"/>
            </w:tcBorders>
            <w:noWrap/>
            <w:vAlign w:val="bottom"/>
          </w:tcPr>
          <w:p w:rsidR="00B701D3" w:rsidRPr="00AE039C" w:rsidRDefault="00B701D3" w:rsidP="00EB560F">
            <w:pPr>
              <w:spacing w:after="0" w:line="240" w:lineRule="auto"/>
              <w:rPr>
                <w:rFonts w:cs="Calibri"/>
                <w:color w:val="000000"/>
                <w:lang w:val="nl-NL" w:eastAsia="nl-NL"/>
              </w:rPr>
            </w:pPr>
            <w:r w:rsidRPr="00AE039C">
              <w:rPr>
                <w:rFonts w:cs="Calibri"/>
                <w:color w:val="000000"/>
                <w:lang w:val="nl-NL" w:eastAsia="nl-NL"/>
              </w:rPr>
              <w:t>Doxycycline</w:t>
            </w:r>
          </w:p>
        </w:tc>
        <w:tc>
          <w:tcPr>
            <w:tcW w:w="960" w:type="dxa"/>
            <w:tcBorders>
              <w:top w:val="nil"/>
              <w:left w:val="nil"/>
              <w:bottom w:val="single" w:sz="4" w:space="0" w:color="auto"/>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1,98</w:t>
            </w:r>
          </w:p>
        </w:tc>
        <w:tc>
          <w:tcPr>
            <w:tcW w:w="1460" w:type="dxa"/>
            <w:tcBorders>
              <w:top w:val="nil"/>
              <w:left w:val="nil"/>
              <w:bottom w:val="single" w:sz="4" w:space="0" w:color="auto"/>
              <w:right w:val="single" w:sz="4" w:space="0" w:color="auto"/>
            </w:tcBorders>
            <w:noWrap/>
            <w:vAlign w:val="bottom"/>
          </w:tcPr>
          <w:p w:rsidR="00B701D3" w:rsidRPr="00AE039C" w:rsidRDefault="00B701D3" w:rsidP="00EB560F">
            <w:pPr>
              <w:spacing w:after="0" w:line="240" w:lineRule="auto"/>
              <w:jc w:val="right"/>
              <w:rPr>
                <w:rFonts w:cs="Calibri"/>
                <w:color w:val="000000"/>
                <w:lang w:val="nl-NL" w:eastAsia="nl-NL"/>
              </w:rPr>
            </w:pPr>
            <w:r w:rsidRPr="00AE039C">
              <w:rPr>
                <w:rFonts w:cs="Calibri"/>
                <w:color w:val="000000"/>
                <w:lang w:val="nl-NL" w:eastAsia="nl-NL"/>
              </w:rPr>
              <w:t>0,136</w:t>
            </w:r>
          </w:p>
        </w:tc>
      </w:tr>
    </w:tbl>
    <w:p w:rsidR="00B701D3" w:rsidRDefault="00B701D3" w:rsidP="00EB560F">
      <w:pPr>
        <w:pStyle w:val="NoSpacing"/>
        <w:jc w:val="both"/>
        <w:rPr>
          <w:sz w:val="24"/>
          <w:szCs w:val="24"/>
        </w:rPr>
      </w:pPr>
    </w:p>
    <w:p w:rsidR="00B701D3" w:rsidRDefault="00B701D3" w:rsidP="00EB560F">
      <w:pPr>
        <w:pStyle w:val="NoSpacing"/>
        <w:rPr>
          <w:rFonts w:cs="Calibri"/>
          <w:sz w:val="24"/>
          <w:szCs w:val="24"/>
        </w:rPr>
      </w:pPr>
      <w:r>
        <w:rPr>
          <w:rFonts w:cs="Calibri"/>
          <w:sz w:val="24"/>
          <w:szCs w:val="24"/>
        </w:rPr>
        <w:t>The tables on the next page provides the answers given of the people who said yes. Also, the table provides the possible correct answers for producers, as provided by CBG (College ter Beoordeling van Geneesmiddelen,</w:t>
      </w:r>
      <w:r w:rsidRPr="00C27008">
        <w:t xml:space="preserve"> </w:t>
      </w:r>
      <w:r w:rsidRPr="00C27008">
        <w:rPr>
          <w:rFonts w:cs="Calibri"/>
          <w:sz w:val="24"/>
          <w:szCs w:val="24"/>
        </w:rPr>
        <w:t>www.cbg-meb.nl</w:t>
      </w:r>
      <w:r>
        <w:rPr>
          <w:rFonts w:cs="Calibri"/>
          <w:sz w:val="24"/>
          <w:szCs w:val="24"/>
        </w:rPr>
        <w:t>).</w:t>
      </w:r>
    </w:p>
    <w:p w:rsidR="00B701D3" w:rsidRDefault="00B701D3" w:rsidP="00EB560F">
      <w:pPr>
        <w:pStyle w:val="NoSpacing"/>
        <w:rPr>
          <w:sz w:val="24"/>
          <w:szCs w:val="24"/>
        </w:rPr>
      </w:pPr>
    </w:p>
    <w:tbl>
      <w:tblPr>
        <w:tblW w:w="9157" w:type="dxa"/>
        <w:tblInd w:w="55" w:type="dxa"/>
        <w:tblCellMar>
          <w:left w:w="70" w:type="dxa"/>
          <w:right w:w="70" w:type="dxa"/>
        </w:tblCellMar>
        <w:tblLook w:val="00A0"/>
      </w:tblPr>
      <w:tblGrid>
        <w:gridCol w:w="252"/>
        <w:gridCol w:w="4774"/>
        <w:gridCol w:w="4131"/>
      </w:tblGrid>
      <w:tr w:rsidR="00B701D3" w:rsidRPr="0065161C" w:rsidTr="00314137">
        <w:trPr>
          <w:trHeight w:val="300"/>
        </w:trPr>
        <w:tc>
          <w:tcPr>
            <w:tcW w:w="5026" w:type="dxa"/>
            <w:gridSpan w:val="2"/>
            <w:tcBorders>
              <w:top w:val="single" w:sz="8" w:space="0" w:color="auto"/>
              <w:left w:val="single" w:sz="8" w:space="0" w:color="auto"/>
              <w:bottom w:val="single" w:sz="8" w:space="0" w:color="auto"/>
              <w:right w:val="single" w:sz="8" w:space="0" w:color="000000"/>
            </w:tcBorders>
            <w:noWrap/>
            <w:vAlign w:val="bottom"/>
          </w:tcPr>
          <w:p w:rsidR="00B701D3" w:rsidRPr="00C27008" w:rsidRDefault="00B701D3" w:rsidP="00EB560F">
            <w:pPr>
              <w:spacing w:after="0" w:line="240" w:lineRule="auto"/>
              <w:jc w:val="center"/>
              <w:rPr>
                <w:rFonts w:cs="Calibri"/>
                <w:b/>
                <w:bCs/>
                <w:i/>
                <w:iCs/>
                <w:color w:val="000000"/>
                <w:sz w:val="24"/>
                <w:szCs w:val="24"/>
                <w:lang w:eastAsia="nl-NL"/>
              </w:rPr>
            </w:pPr>
            <w:r w:rsidRPr="00FC0558">
              <w:rPr>
                <w:rFonts w:cs="Calibri"/>
                <w:b/>
                <w:bCs/>
                <w:i/>
                <w:iCs/>
                <w:color w:val="000000"/>
                <w:sz w:val="24"/>
                <w:szCs w:val="24"/>
                <w:lang w:eastAsia="nl-NL"/>
              </w:rPr>
              <w:t>Diclofenac</w:t>
            </w:r>
          </w:p>
        </w:tc>
        <w:tc>
          <w:tcPr>
            <w:tcW w:w="4131" w:type="dxa"/>
            <w:tcBorders>
              <w:top w:val="single" w:sz="8" w:space="0" w:color="auto"/>
              <w:left w:val="single" w:sz="8" w:space="0" w:color="auto"/>
              <w:bottom w:val="single" w:sz="8" w:space="0" w:color="auto"/>
              <w:right w:val="single" w:sz="8" w:space="0" w:color="000000"/>
            </w:tcBorders>
          </w:tcPr>
          <w:p w:rsidR="00B701D3" w:rsidRPr="00FC0558" w:rsidRDefault="00B701D3" w:rsidP="00EB560F">
            <w:pPr>
              <w:spacing w:after="0" w:line="240" w:lineRule="auto"/>
              <w:jc w:val="center"/>
              <w:rPr>
                <w:rFonts w:cs="Calibri"/>
                <w:b/>
                <w:bCs/>
                <w:i/>
                <w:iCs/>
                <w:color w:val="000000"/>
                <w:sz w:val="24"/>
                <w:szCs w:val="24"/>
                <w:lang w:eastAsia="nl-NL"/>
              </w:rPr>
            </w:pPr>
            <w:r>
              <w:rPr>
                <w:rFonts w:cs="Calibri"/>
                <w:b/>
                <w:bCs/>
                <w:i/>
                <w:iCs/>
                <w:color w:val="000000"/>
                <w:sz w:val="24"/>
                <w:szCs w:val="24"/>
                <w:lang w:eastAsia="nl-NL"/>
              </w:rPr>
              <w:t xml:space="preserve">Correct Possible Answers </w:t>
            </w:r>
          </w:p>
        </w:tc>
      </w:tr>
      <w:tr w:rsidR="00B701D3" w:rsidRPr="0065161C" w:rsidTr="00314137">
        <w:trPr>
          <w:trHeight w:val="315"/>
        </w:trPr>
        <w:tc>
          <w:tcPr>
            <w:tcW w:w="252" w:type="dxa"/>
            <w:tcBorders>
              <w:top w:val="nil"/>
              <w:left w:val="single" w:sz="4" w:space="0" w:color="auto"/>
              <w:bottom w:val="nil"/>
              <w:right w:val="single" w:sz="4" w:space="0" w:color="auto"/>
            </w:tcBorders>
            <w:noWrap/>
            <w:vAlign w:val="bottom"/>
          </w:tcPr>
          <w:p w:rsidR="00B701D3" w:rsidRPr="00C27008" w:rsidRDefault="00B701D3" w:rsidP="00EB560F">
            <w:pPr>
              <w:spacing w:after="0" w:line="240" w:lineRule="auto"/>
              <w:jc w:val="center"/>
              <w:rPr>
                <w:rFonts w:cs="Calibri"/>
                <w:color w:val="000000"/>
                <w:lang w:eastAsia="nl-NL"/>
              </w:rPr>
            </w:pPr>
            <w:r w:rsidRPr="00FC0558">
              <w:rPr>
                <w:rFonts w:cs="Calibri"/>
                <w:color w:val="000000"/>
                <w:lang w:eastAsia="nl-NL"/>
              </w:rPr>
              <w:t>2</w:t>
            </w:r>
          </w:p>
        </w:tc>
        <w:tc>
          <w:tcPr>
            <w:tcW w:w="4774" w:type="dxa"/>
            <w:tcBorders>
              <w:top w:val="nil"/>
              <w:left w:val="nil"/>
              <w:bottom w:val="nil"/>
              <w:right w:val="single" w:sz="4" w:space="0" w:color="auto"/>
            </w:tcBorders>
            <w:noWrap/>
            <w:vAlign w:val="bottom"/>
          </w:tcPr>
          <w:p w:rsidR="00B701D3" w:rsidRPr="00C27008" w:rsidRDefault="00B701D3" w:rsidP="00EB560F">
            <w:pPr>
              <w:spacing w:after="0" w:line="240" w:lineRule="auto"/>
              <w:jc w:val="both"/>
              <w:rPr>
                <w:rFonts w:cs="Calibri"/>
                <w:color w:val="000000"/>
                <w:sz w:val="24"/>
                <w:szCs w:val="24"/>
                <w:lang w:eastAsia="nl-NL"/>
              </w:rPr>
            </w:pPr>
            <w:r w:rsidRPr="00FC0558">
              <w:rPr>
                <w:rFonts w:cs="Calibri"/>
                <w:color w:val="000000"/>
                <w:sz w:val="24"/>
                <w:szCs w:val="24"/>
                <w:lang w:eastAsia="nl-NL"/>
              </w:rPr>
              <w:t xml:space="preserve">Actavis BV. </w:t>
            </w:r>
          </w:p>
        </w:tc>
        <w:tc>
          <w:tcPr>
            <w:tcW w:w="4131"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Actavis</w:t>
            </w:r>
          </w:p>
        </w:tc>
      </w:tr>
      <w:tr w:rsidR="00B701D3" w:rsidRPr="0065161C" w:rsidTr="00314137">
        <w:trPr>
          <w:trHeight w:val="315"/>
        </w:trPr>
        <w:tc>
          <w:tcPr>
            <w:tcW w:w="252" w:type="dxa"/>
            <w:tcBorders>
              <w:top w:val="nil"/>
              <w:left w:val="single" w:sz="4" w:space="0" w:color="auto"/>
              <w:bottom w:val="nil"/>
              <w:right w:val="single" w:sz="4" w:space="0" w:color="auto"/>
            </w:tcBorders>
            <w:noWrap/>
            <w:vAlign w:val="bottom"/>
          </w:tcPr>
          <w:p w:rsidR="00B701D3" w:rsidRPr="00C27008" w:rsidRDefault="00B701D3" w:rsidP="00EB560F">
            <w:pPr>
              <w:spacing w:after="0" w:line="240" w:lineRule="auto"/>
              <w:jc w:val="center"/>
              <w:rPr>
                <w:rFonts w:cs="Calibri"/>
                <w:color w:val="000000"/>
                <w:lang w:eastAsia="nl-NL"/>
              </w:rPr>
            </w:pPr>
            <w:r w:rsidRPr="00FC0558">
              <w:rPr>
                <w:rFonts w:cs="Calibri"/>
                <w:color w:val="000000"/>
                <w:lang w:eastAsia="nl-NL"/>
              </w:rPr>
              <w:t>1</w:t>
            </w:r>
          </w:p>
        </w:tc>
        <w:tc>
          <w:tcPr>
            <w:tcW w:w="4774" w:type="dxa"/>
            <w:tcBorders>
              <w:top w:val="nil"/>
              <w:left w:val="nil"/>
              <w:bottom w:val="nil"/>
              <w:right w:val="single" w:sz="4" w:space="0" w:color="auto"/>
            </w:tcBorders>
            <w:noWrap/>
            <w:vAlign w:val="bottom"/>
          </w:tcPr>
          <w:p w:rsidR="00B701D3" w:rsidRPr="00C27008" w:rsidRDefault="00B701D3" w:rsidP="00EB560F">
            <w:pPr>
              <w:spacing w:after="0" w:line="240" w:lineRule="auto"/>
              <w:jc w:val="both"/>
              <w:rPr>
                <w:rFonts w:cs="Calibri"/>
                <w:color w:val="000000"/>
                <w:sz w:val="24"/>
                <w:szCs w:val="24"/>
                <w:lang w:eastAsia="nl-NL"/>
              </w:rPr>
            </w:pPr>
            <w:r w:rsidRPr="00FC0558">
              <w:rPr>
                <w:rFonts w:cs="Calibri"/>
                <w:color w:val="000000"/>
                <w:sz w:val="24"/>
                <w:szCs w:val="24"/>
                <w:lang w:eastAsia="nl-NL"/>
              </w:rPr>
              <w:t xml:space="preserve">Italie. </w:t>
            </w:r>
          </w:p>
        </w:tc>
        <w:tc>
          <w:tcPr>
            <w:tcW w:w="4131"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Novataris</w:t>
            </w:r>
          </w:p>
        </w:tc>
      </w:tr>
      <w:tr w:rsidR="00B701D3" w:rsidRPr="0065161C" w:rsidTr="00314137">
        <w:trPr>
          <w:trHeight w:val="315"/>
        </w:trPr>
        <w:tc>
          <w:tcPr>
            <w:tcW w:w="252" w:type="dxa"/>
            <w:tcBorders>
              <w:top w:val="nil"/>
              <w:left w:val="single" w:sz="4" w:space="0" w:color="auto"/>
              <w:bottom w:val="nil"/>
              <w:right w:val="single" w:sz="4" w:space="0" w:color="auto"/>
            </w:tcBorders>
            <w:noWrap/>
            <w:vAlign w:val="bottom"/>
          </w:tcPr>
          <w:p w:rsidR="00B701D3" w:rsidRPr="00C27008" w:rsidRDefault="00B701D3" w:rsidP="00EB560F">
            <w:pPr>
              <w:spacing w:after="0" w:line="240" w:lineRule="auto"/>
              <w:jc w:val="center"/>
              <w:rPr>
                <w:rFonts w:cs="Calibri"/>
                <w:color w:val="000000"/>
                <w:lang w:eastAsia="nl-NL"/>
              </w:rPr>
            </w:pPr>
            <w:r w:rsidRPr="00FC0558">
              <w:rPr>
                <w:rFonts w:cs="Calibri"/>
                <w:color w:val="000000"/>
                <w:lang w:eastAsia="nl-NL"/>
              </w:rPr>
              <w:t>1</w:t>
            </w:r>
          </w:p>
        </w:tc>
        <w:tc>
          <w:tcPr>
            <w:tcW w:w="4774" w:type="dxa"/>
            <w:tcBorders>
              <w:top w:val="nil"/>
              <w:left w:val="nil"/>
              <w:bottom w:val="nil"/>
              <w:right w:val="single" w:sz="4" w:space="0" w:color="auto"/>
            </w:tcBorders>
            <w:noWrap/>
            <w:vAlign w:val="bottom"/>
          </w:tcPr>
          <w:p w:rsidR="00B701D3" w:rsidRPr="00C27008" w:rsidRDefault="00B701D3" w:rsidP="00EB560F">
            <w:pPr>
              <w:spacing w:after="0" w:line="240" w:lineRule="auto"/>
              <w:jc w:val="both"/>
              <w:rPr>
                <w:rFonts w:cs="Calibri"/>
                <w:color w:val="000000"/>
                <w:sz w:val="24"/>
                <w:szCs w:val="24"/>
                <w:lang w:eastAsia="nl-NL"/>
              </w:rPr>
            </w:pPr>
            <w:r w:rsidRPr="00FC0558">
              <w:rPr>
                <w:rFonts w:cs="Calibri"/>
                <w:color w:val="000000"/>
                <w:sz w:val="24"/>
                <w:szCs w:val="24"/>
                <w:lang w:eastAsia="nl-NL"/>
              </w:rPr>
              <w:t>Novataris of Zydus-Cadila</w:t>
            </w:r>
          </w:p>
        </w:tc>
        <w:tc>
          <w:tcPr>
            <w:tcW w:w="4131"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Pharmachemie B.V.</w:t>
            </w:r>
          </w:p>
        </w:tc>
      </w:tr>
      <w:tr w:rsidR="00B701D3" w:rsidRPr="0065161C" w:rsidTr="00314137">
        <w:trPr>
          <w:trHeight w:val="315"/>
        </w:trPr>
        <w:tc>
          <w:tcPr>
            <w:tcW w:w="252"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eastAsia="nl-NL"/>
              </w:rPr>
              <w:t>1</w:t>
            </w:r>
          </w:p>
        </w:tc>
        <w:tc>
          <w:tcPr>
            <w:tcW w:w="4774"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Panadol</w:t>
            </w:r>
          </w:p>
        </w:tc>
        <w:tc>
          <w:tcPr>
            <w:tcW w:w="4131"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Pfizer B.V.</w:t>
            </w:r>
          </w:p>
        </w:tc>
      </w:tr>
      <w:tr w:rsidR="00B701D3" w:rsidRPr="0065161C" w:rsidTr="00314137">
        <w:trPr>
          <w:trHeight w:val="315"/>
        </w:trPr>
        <w:tc>
          <w:tcPr>
            <w:tcW w:w="252" w:type="dxa"/>
            <w:tcBorders>
              <w:top w:val="nil"/>
              <w:left w:val="single" w:sz="4" w:space="0" w:color="auto"/>
              <w:bottom w:val="single" w:sz="4" w:space="0" w:color="auto"/>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eastAsia="nl-NL"/>
              </w:rPr>
              <w:t>2</w:t>
            </w:r>
          </w:p>
        </w:tc>
        <w:tc>
          <w:tcPr>
            <w:tcW w:w="4774" w:type="dxa"/>
            <w:tcBorders>
              <w:top w:val="nil"/>
              <w:left w:val="nil"/>
              <w:bottom w:val="single" w:sz="4" w:space="0" w:color="auto"/>
              <w:right w:val="single" w:sz="4" w:space="0" w:color="auto"/>
            </w:tcBorders>
            <w:noWrap/>
            <w:vAlign w:val="bottom"/>
          </w:tcPr>
          <w:p w:rsidR="00B701D3" w:rsidRPr="00FC0558" w:rsidRDefault="00B701D3" w:rsidP="00EB560F">
            <w:pPr>
              <w:spacing w:after="0" w:line="240" w:lineRule="auto"/>
              <w:rPr>
                <w:rFonts w:cs="Calibri"/>
                <w:color w:val="000000"/>
                <w:sz w:val="24"/>
                <w:szCs w:val="24"/>
                <w:lang w:val="nl-NL" w:eastAsia="nl-NL"/>
              </w:rPr>
            </w:pPr>
            <w:r w:rsidRPr="00FC0558">
              <w:rPr>
                <w:rFonts w:cs="Calibri"/>
                <w:color w:val="000000"/>
                <w:sz w:val="24"/>
                <w:szCs w:val="24"/>
                <w:lang w:eastAsia="nl-NL"/>
              </w:rPr>
              <w:t>Pharmachemie BV (Pharmachemical)</w:t>
            </w:r>
          </w:p>
        </w:tc>
        <w:tc>
          <w:tcPr>
            <w:tcW w:w="4131" w:type="dxa"/>
            <w:tcBorders>
              <w:top w:val="nil"/>
              <w:left w:val="nil"/>
              <w:bottom w:val="single" w:sz="4" w:space="0" w:color="auto"/>
              <w:right w:val="single" w:sz="4" w:space="0" w:color="auto"/>
            </w:tcBorders>
          </w:tcPr>
          <w:p w:rsidR="00B701D3" w:rsidRPr="00FC0558" w:rsidRDefault="00B701D3" w:rsidP="00EB560F">
            <w:pPr>
              <w:spacing w:after="0" w:line="240" w:lineRule="auto"/>
              <w:rPr>
                <w:rFonts w:cs="Calibri"/>
                <w:color w:val="000000"/>
                <w:sz w:val="24"/>
                <w:szCs w:val="24"/>
                <w:lang w:eastAsia="nl-NL"/>
              </w:rPr>
            </w:pPr>
          </w:p>
        </w:tc>
      </w:tr>
    </w:tbl>
    <w:p w:rsidR="00B701D3" w:rsidRDefault="00B701D3" w:rsidP="00EB560F">
      <w:pPr>
        <w:pStyle w:val="NoSpacing"/>
        <w:rPr>
          <w:sz w:val="24"/>
          <w:szCs w:val="24"/>
        </w:rPr>
      </w:pPr>
    </w:p>
    <w:tbl>
      <w:tblPr>
        <w:tblW w:w="9157" w:type="dxa"/>
        <w:tblInd w:w="55" w:type="dxa"/>
        <w:tblCellMar>
          <w:left w:w="70" w:type="dxa"/>
          <w:right w:w="70" w:type="dxa"/>
        </w:tblCellMar>
        <w:tblLook w:val="00A0"/>
      </w:tblPr>
      <w:tblGrid>
        <w:gridCol w:w="299"/>
        <w:gridCol w:w="4661"/>
        <w:gridCol w:w="4197"/>
      </w:tblGrid>
      <w:tr w:rsidR="00B701D3" w:rsidRPr="0065161C" w:rsidTr="00314137">
        <w:trPr>
          <w:trHeight w:val="300"/>
        </w:trPr>
        <w:tc>
          <w:tcPr>
            <w:tcW w:w="4960" w:type="dxa"/>
            <w:gridSpan w:val="2"/>
            <w:tcBorders>
              <w:top w:val="single" w:sz="8" w:space="0" w:color="auto"/>
              <w:left w:val="single" w:sz="8" w:space="0" w:color="auto"/>
              <w:bottom w:val="single" w:sz="8" w:space="0" w:color="auto"/>
              <w:right w:val="single" w:sz="8" w:space="0" w:color="000000"/>
            </w:tcBorders>
            <w:noWrap/>
            <w:vAlign w:val="bottom"/>
          </w:tcPr>
          <w:p w:rsidR="00B701D3" w:rsidRPr="00FC0558" w:rsidRDefault="00B701D3" w:rsidP="00EB560F">
            <w:pPr>
              <w:spacing w:after="0" w:line="240" w:lineRule="auto"/>
              <w:jc w:val="center"/>
              <w:rPr>
                <w:rFonts w:cs="Calibri"/>
                <w:b/>
                <w:bCs/>
                <w:i/>
                <w:iCs/>
                <w:color w:val="000000"/>
                <w:sz w:val="24"/>
                <w:szCs w:val="24"/>
                <w:lang w:val="nl-NL" w:eastAsia="nl-NL"/>
              </w:rPr>
            </w:pPr>
            <w:r w:rsidRPr="00FC0558">
              <w:rPr>
                <w:rFonts w:cs="Calibri"/>
                <w:b/>
                <w:bCs/>
                <w:i/>
                <w:iCs/>
                <w:color w:val="000000"/>
                <w:sz w:val="24"/>
                <w:szCs w:val="24"/>
                <w:lang w:eastAsia="nl-NL"/>
              </w:rPr>
              <w:t>Omeprazol</w:t>
            </w:r>
          </w:p>
        </w:tc>
        <w:tc>
          <w:tcPr>
            <w:tcW w:w="4197" w:type="dxa"/>
            <w:tcBorders>
              <w:top w:val="single" w:sz="8" w:space="0" w:color="auto"/>
              <w:left w:val="single" w:sz="8" w:space="0" w:color="auto"/>
              <w:bottom w:val="single" w:sz="8" w:space="0" w:color="auto"/>
              <w:right w:val="single" w:sz="8" w:space="0" w:color="000000"/>
            </w:tcBorders>
          </w:tcPr>
          <w:p w:rsidR="00B701D3" w:rsidRPr="00FC0558" w:rsidRDefault="00B701D3" w:rsidP="00EB560F">
            <w:pPr>
              <w:spacing w:after="0" w:line="240" w:lineRule="auto"/>
              <w:jc w:val="center"/>
              <w:rPr>
                <w:rFonts w:cs="Calibri"/>
                <w:b/>
                <w:bCs/>
                <w:i/>
                <w:iCs/>
                <w:color w:val="000000"/>
                <w:sz w:val="24"/>
                <w:szCs w:val="24"/>
                <w:lang w:eastAsia="nl-NL"/>
              </w:rPr>
            </w:pPr>
            <w:r>
              <w:rPr>
                <w:rFonts w:cs="Calibri"/>
                <w:b/>
                <w:bCs/>
                <w:i/>
                <w:iCs/>
                <w:color w:val="000000"/>
                <w:sz w:val="24"/>
                <w:szCs w:val="24"/>
                <w:lang w:eastAsia="nl-NL"/>
              </w:rPr>
              <w:t>Correct Possible Answers</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val="nl-NL" w:eastAsia="nl-NL"/>
              </w:rPr>
              <w:t>Katwijk</w:t>
            </w:r>
          </w:p>
        </w:tc>
        <w:tc>
          <w:tcPr>
            <w:tcW w:w="4197" w:type="dxa"/>
            <w:tcBorders>
              <w:top w:val="nil"/>
              <w:left w:val="nil"/>
              <w:bottom w:val="nil"/>
              <w:right w:val="single" w:sz="4" w:space="0" w:color="auto"/>
            </w:tcBorders>
          </w:tcPr>
          <w:p w:rsidR="00B701D3" w:rsidRPr="00671AD4" w:rsidRDefault="00B701D3" w:rsidP="00EB560F">
            <w:pPr>
              <w:spacing w:after="0" w:line="240" w:lineRule="auto"/>
              <w:jc w:val="both"/>
              <w:rPr>
                <w:rFonts w:cs="Calibri"/>
                <w:color w:val="000000"/>
                <w:sz w:val="24"/>
                <w:szCs w:val="24"/>
                <w:lang w:val="nl-NL" w:eastAsia="nl-NL"/>
              </w:rPr>
            </w:pPr>
            <w:r w:rsidRPr="0065161C">
              <w:rPr>
                <w:sz w:val="24"/>
                <w:szCs w:val="24"/>
              </w:rPr>
              <w:t>Sandoz B.V.</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val="nl-NL" w:eastAsia="nl-NL"/>
              </w:rPr>
              <w:t>Lalm</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val="nl-NL" w:eastAsia="nl-NL"/>
              </w:rPr>
            </w:pPr>
            <w:r>
              <w:rPr>
                <w:rFonts w:cs="Calibri"/>
                <w:color w:val="000000"/>
                <w:sz w:val="24"/>
                <w:szCs w:val="24"/>
                <w:lang w:val="nl-NL" w:eastAsia="nl-NL"/>
              </w:rPr>
              <w:t>Ratiopharm Nederland B.V.</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val="nl-NL" w:eastAsia="nl-NL"/>
              </w:rPr>
              <w:t>Nexium</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val="nl-NL" w:eastAsia="nl-NL"/>
              </w:rPr>
            </w:pPr>
            <w:r>
              <w:rPr>
                <w:rFonts w:cs="Calibri"/>
                <w:color w:val="000000"/>
                <w:sz w:val="24"/>
                <w:szCs w:val="24"/>
                <w:lang w:val="nl-NL" w:eastAsia="nl-NL"/>
              </w:rPr>
              <w:t>Bayer B.V.</w:t>
            </w:r>
          </w:p>
        </w:tc>
      </w:tr>
      <w:tr w:rsidR="00B701D3" w:rsidRPr="0065161C" w:rsidTr="00314137">
        <w:trPr>
          <w:trHeight w:val="315"/>
        </w:trPr>
        <w:tc>
          <w:tcPr>
            <w:tcW w:w="299" w:type="dxa"/>
            <w:tcBorders>
              <w:top w:val="nil"/>
              <w:left w:val="single" w:sz="4" w:space="0" w:color="auto"/>
              <w:bottom w:val="single" w:sz="4" w:space="0" w:color="auto"/>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p>
        </w:tc>
        <w:tc>
          <w:tcPr>
            <w:tcW w:w="4661" w:type="dxa"/>
            <w:tcBorders>
              <w:top w:val="nil"/>
              <w:left w:val="nil"/>
              <w:bottom w:val="single" w:sz="4" w:space="0" w:color="auto"/>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p>
        </w:tc>
        <w:tc>
          <w:tcPr>
            <w:tcW w:w="4197" w:type="dxa"/>
            <w:tcBorders>
              <w:top w:val="nil"/>
              <w:left w:val="nil"/>
              <w:bottom w:val="single" w:sz="4" w:space="0" w:color="auto"/>
              <w:right w:val="single" w:sz="4" w:space="0" w:color="auto"/>
            </w:tcBorders>
          </w:tcPr>
          <w:p w:rsidR="00B701D3" w:rsidRDefault="00B701D3" w:rsidP="00EB560F">
            <w:pPr>
              <w:spacing w:after="0" w:line="240" w:lineRule="auto"/>
              <w:jc w:val="both"/>
              <w:rPr>
                <w:rFonts w:cs="Calibri"/>
                <w:color w:val="000000"/>
                <w:sz w:val="24"/>
                <w:szCs w:val="24"/>
                <w:lang w:val="nl-NL" w:eastAsia="nl-NL"/>
              </w:rPr>
            </w:pPr>
            <w:r>
              <w:rPr>
                <w:rFonts w:cs="Calibri"/>
                <w:color w:val="000000"/>
                <w:sz w:val="24"/>
                <w:szCs w:val="24"/>
                <w:lang w:val="nl-NL" w:eastAsia="nl-NL"/>
              </w:rPr>
              <w:t>Mylan B.V.</w:t>
            </w:r>
          </w:p>
        </w:tc>
      </w:tr>
    </w:tbl>
    <w:p w:rsidR="00B701D3" w:rsidRDefault="00B701D3" w:rsidP="00EB560F">
      <w:pPr>
        <w:pStyle w:val="NoSpacing"/>
        <w:rPr>
          <w:sz w:val="24"/>
          <w:szCs w:val="24"/>
        </w:rPr>
      </w:pPr>
    </w:p>
    <w:tbl>
      <w:tblPr>
        <w:tblW w:w="9157" w:type="dxa"/>
        <w:tblInd w:w="55" w:type="dxa"/>
        <w:tblCellMar>
          <w:left w:w="70" w:type="dxa"/>
          <w:right w:w="70" w:type="dxa"/>
        </w:tblCellMar>
        <w:tblLook w:val="00A0"/>
      </w:tblPr>
      <w:tblGrid>
        <w:gridCol w:w="299"/>
        <w:gridCol w:w="4661"/>
        <w:gridCol w:w="4197"/>
      </w:tblGrid>
      <w:tr w:rsidR="00B701D3" w:rsidRPr="0065161C" w:rsidTr="00314137">
        <w:trPr>
          <w:trHeight w:val="300"/>
        </w:trPr>
        <w:tc>
          <w:tcPr>
            <w:tcW w:w="4960" w:type="dxa"/>
            <w:gridSpan w:val="2"/>
            <w:tcBorders>
              <w:top w:val="single" w:sz="8" w:space="0" w:color="auto"/>
              <w:left w:val="single" w:sz="8" w:space="0" w:color="auto"/>
              <w:bottom w:val="single" w:sz="8" w:space="0" w:color="auto"/>
              <w:right w:val="single" w:sz="8" w:space="0" w:color="000000"/>
            </w:tcBorders>
            <w:noWrap/>
            <w:vAlign w:val="bottom"/>
          </w:tcPr>
          <w:p w:rsidR="00B701D3" w:rsidRPr="00FC0558" w:rsidRDefault="00B701D3" w:rsidP="00EB560F">
            <w:pPr>
              <w:spacing w:after="0" w:line="240" w:lineRule="auto"/>
              <w:jc w:val="center"/>
              <w:rPr>
                <w:rFonts w:cs="Calibri"/>
                <w:b/>
                <w:bCs/>
                <w:i/>
                <w:iCs/>
                <w:color w:val="000000"/>
                <w:sz w:val="24"/>
                <w:szCs w:val="24"/>
                <w:lang w:val="nl-NL" w:eastAsia="nl-NL"/>
              </w:rPr>
            </w:pPr>
            <w:r w:rsidRPr="00FC0558">
              <w:rPr>
                <w:rFonts w:cs="Calibri"/>
                <w:b/>
                <w:bCs/>
                <w:i/>
                <w:iCs/>
                <w:color w:val="000000"/>
                <w:sz w:val="24"/>
                <w:szCs w:val="24"/>
                <w:lang w:eastAsia="nl-NL"/>
              </w:rPr>
              <w:t>Amoxicilline</w:t>
            </w:r>
          </w:p>
        </w:tc>
        <w:tc>
          <w:tcPr>
            <w:tcW w:w="4197" w:type="dxa"/>
            <w:tcBorders>
              <w:top w:val="single" w:sz="8" w:space="0" w:color="auto"/>
              <w:left w:val="single" w:sz="8" w:space="0" w:color="auto"/>
              <w:bottom w:val="single" w:sz="8" w:space="0" w:color="auto"/>
              <w:right w:val="single" w:sz="8" w:space="0" w:color="000000"/>
            </w:tcBorders>
          </w:tcPr>
          <w:p w:rsidR="00B701D3" w:rsidRPr="00FC0558" w:rsidRDefault="00B701D3" w:rsidP="00EB560F">
            <w:pPr>
              <w:spacing w:after="0" w:line="240" w:lineRule="auto"/>
              <w:jc w:val="center"/>
              <w:rPr>
                <w:rFonts w:cs="Calibri"/>
                <w:b/>
                <w:bCs/>
                <w:i/>
                <w:iCs/>
                <w:color w:val="000000"/>
                <w:sz w:val="24"/>
                <w:szCs w:val="24"/>
                <w:lang w:eastAsia="nl-NL"/>
              </w:rPr>
            </w:pPr>
            <w:r>
              <w:rPr>
                <w:rFonts w:cs="Calibri"/>
                <w:b/>
                <w:bCs/>
                <w:i/>
                <w:iCs/>
                <w:color w:val="000000"/>
                <w:sz w:val="24"/>
                <w:szCs w:val="24"/>
                <w:lang w:eastAsia="nl-NL"/>
              </w:rPr>
              <w:t>Correct Possible Answers</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GSK</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Sandoz B.V.</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Sandoz</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Pharmachemie B.V.</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eastAsia="nl-NL"/>
              </w:rPr>
            </w:pPr>
          </w:p>
        </w:tc>
        <w:tc>
          <w:tcPr>
            <w:tcW w:w="4197" w:type="dxa"/>
            <w:tcBorders>
              <w:top w:val="nil"/>
              <w:left w:val="nil"/>
              <w:bottom w:val="nil"/>
              <w:right w:val="single" w:sz="4" w:space="0" w:color="auto"/>
            </w:tcBorders>
          </w:tcPr>
          <w:p w:rsidR="00B701D3"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Actavis</w:t>
            </w:r>
          </w:p>
        </w:tc>
      </w:tr>
      <w:tr w:rsidR="00B701D3" w:rsidRPr="0065161C" w:rsidTr="00314137">
        <w:trPr>
          <w:trHeight w:val="315"/>
        </w:trPr>
        <w:tc>
          <w:tcPr>
            <w:tcW w:w="299" w:type="dxa"/>
            <w:tcBorders>
              <w:top w:val="nil"/>
              <w:left w:val="single" w:sz="4" w:space="0" w:color="auto"/>
              <w:bottom w:val="single" w:sz="4" w:space="0" w:color="auto"/>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p>
        </w:tc>
        <w:tc>
          <w:tcPr>
            <w:tcW w:w="4661" w:type="dxa"/>
            <w:tcBorders>
              <w:top w:val="nil"/>
              <w:left w:val="nil"/>
              <w:bottom w:val="single" w:sz="4" w:space="0" w:color="auto"/>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eastAsia="nl-NL"/>
              </w:rPr>
            </w:pPr>
          </w:p>
        </w:tc>
        <w:tc>
          <w:tcPr>
            <w:tcW w:w="4197" w:type="dxa"/>
            <w:tcBorders>
              <w:top w:val="nil"/>
              <w:left w:val="nil"/>
              <w:bottom w:val="single" w:sz="4" w:space="0" w:color="auto"/>
              <w:right w:val="single" w:sz="4" w:space="0" w:color="auto"/>
            </w:tcBorders>
          </w:tcPr>
          <w:p w:rsidR="00B701D3"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Mylan B.V.</w:t>
            </w:r>
          </w:p>
        </w:tc>
      </w:tr>
    </w:tbl>
    <w:p w:rsidR="00B701D3" w:rsidRDefault="00B701D3" w:rsidP="00EB560F">
      <w:pPr>
        <w:pStyle w:val="NoSpacing"/>
        <w:rPr>
          <w:sz w:val="24"/>
          <w:szCs w:val="24"/>
        </w:rPr>
      </w:pPr>
    </w:p>
    <w:tbl>
      <w:tblPr>
        <w:tblW w:w="9157" w:type="dxa"/>
        <w:tblInd w:w="55" w:type="dxa"/>
        <w:tblCellMar>
          <w:left w:w="70" w:type="dxa"/>
          <w:right w:w="70" w:type="dxa"/>
        </w:tblCellMar>
        <w:tblLook w:val="00A0"/>
      </w:tblPr>
      <w:tblGrid>
        <w:gridCol w:w="299"/>
        <w:gridCol w:w="4661"/>
        <w:gridCol w:w="4197"/>
      </w:tblGrid>
      <w:tr w:rsidR="00B701D3" w:rsidRPr="0065161C" w:rsidTr="00314137">
        <w:trPr>
          <w:trHeight w:val="300"/>
        </w:trPr>
        <w:tc>
          <w:tcPr>
            <w:tcW w:w="4960" w:type="dxa"/>
            <w:gridSpan w:val="2"/>
            <w:tcBorders>
              <w:top w:val="single" w:sz="8" w:space="0" w:color="auto"/>
              <w:left w:val="single" w:sz="8" w:space="0" w:color="auto"/>
              <w:bottom w:val="single" w:sz="8" w:space="0" w:color="auto"/>
              <w:right w:val="single" w:sz="8" w:space="0" w:color="000000"/>
            </w:tcBorders>
            <w:noWrap/>
            <w:vAlign w:val="bottom"/>
          </w:tcPr>
          <w:p w:rsidR="00B701D3" w:rsidRPr="00FC0558" w:rsidRDefault="00B701D3" w:rsidP="00EB560F">
            <w:pPr>
              <w:spacing w:after="0" w:line="240" w:lineRule="auto"/>
              <w:jc w:val="center"/>
              <w:rPr>
                <w:rFonts w:cs="Calibri"/>
                <w:b/>
                <w:bCs/>
                <w:i/>
                <w:iCs/>
                <w:color w:val="000000"/>
                <w:sz w:val="24"/>
                <w:szCs w:val="24"/>
                <w:lang w:val="nl-NL" w:eastAsia="nl-NL"/>
              </w:rPr>
            </w:pPr>
            <w:r w:rsidRPr="00FC0558">
              <w:rPr>
                <w:rFonts w:cs="Calibri"/>
                <w:b/>
                <w:bCs/>
                <w:i/>
                <w:iCs/>
                <w:color w:val="000000"/>
                <w:sz w:val="24"/>
                <w:szCs w:val="24"/>
                <w:lang w:eastAsia="nl-NL"/>
              </w:rPr>
              <w:t>Oestrogeen with Levonorgestel</w:t>
            </w:r>
          </w:p>
        </w:tc>
        <w:tc>
          <w:tcPr>
            <w:tcW w:w="4197" w:type="dxa"/>
            <w:tcBorders>
              <w:top w:val="single" w:sz="8" w:space="0" w:color="auto"/>
              <w:left w:val="single" w:sz="8" w:space="0" w:color="auto"/>
              <w:bottom w:val="single" w:sz="8" w:space="0" w:color="auto"/>
              <w:right w:val="single" w:sz="8" w:space="0" w:color="000000"/>
            </w:tcBorders>
          </w:tcPr>
          <w:p w:rsidR="00B701D3" w:rsidRPr="00FC0558" w:rsidRDefault="00B701D3" w:rsidP="00EB560F">
            <w:pPr>
              <w:spacing w:after="0" w:line="240" w:lineRule="auto"/>
              <w:jc w:val="center"/>
              <w:rPr>
                <w:rFonts w:cs="Calibri"/>
                <w:b/>
                <w:bCs/>
                <w:i/>
                <w:iCs/>
                <w:color w:val="000000"/>
                <w:sz w:val="24"/>
                <w:szCs w:val="24"/>
                <w:lang w:eastAsia="nl-NL"/>
              </w:rPr>
            </w:pPr>
            <w:r>
              <w:rPr>
                <w:rFonts w:cs="Calibri"/>
                <w:b/>
                <w:bCs/>
                <w:i/>
                <w:iCs/>
                <w:color w:val="000000"/>
                <w:sz w:val="24"/>
                <w:szCs w:val="24"/>
                <w:lang w:eastAsia="nl-NL"/>
              </w:rPr>
              <w:t>Correct Possible Answers</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2</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Bayer (Shering)</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Pr>
                <w:rFonts w:cs="Calibri"/>
                <w:color w:val="000000"/>
                <w:sz w:val="24"/>
                <w:szCs w:val="24"/>
                <w:lang w:eastAsia="nl-NL"/>
              </w:rPr>
              <w:t>Pfizer B.V.</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Centrapharm</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r w:rsidRPr="0065161C">
              <w:t>Delphi Pharmaceuticals B.V.</w:t>
            </w: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Diane 35</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Mycrogenon 30</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4</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Organon</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p>
        </w:tc>
      </w:tr>
      <w:tr w:rsidR="00B701D3" w:rsidRPr="0065161C" w:rsidTr="00314137">
        <w:trPr>
          <w:trHeight w:val="315"/>
        </w:trPr>
        <w:tc>
          <w:tcPr>
            <w:tcW w:w="299"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nil"/>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Pil</w:t>
            </w:r>
          </w:p>
        </w:tc>
        <w:tc>
          <w:tcPr>
            <w:tcW w:w="4197" w:type="dxa"/>
            <w:tcBorders>
              <w:top w:val="nil"/>
              <w:left w:val="nil"/>
              <w:bottom w:val="nil"/>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p>
        </w:tc>
      </w:tr>
      <w:tr w:rsidR="00B701D3" w:rsidRPr="0065161C" w:rsidTr="00314137">
        <w:trPr>
          <w:trHeight w:val="315"/>
        </w:trPr>
        <w:tc>
          <w:tcPr>
            <w:tcW w:w="299" w:type="dxa"/>
            <w:tcBorders>
              <w:top w:val="nil"/>
              <w:left w:val="single" w:sz="4" w:space="0" w:color="auto"/>
              <w:bottom w:val="single" w:sz="4" w:space="0" w:color="auto"/>
              <w:right w:val="single" w:sz="4" w:space="0" w:color="auto"/>
            </w:tcBorders>
            <w:noWrap/>
            <w:vAlign w:val="bottom"/>
          </w:tcPr>
          <w:p w:rsidR="00B701D3" w:rsidRPr="00FC0558" w:rsidRDefault="00B701D3" w:rsidP="00EB560F">
            <w:pPr>
              <w:spacing w:after="0" w:line="240" w:lineRule="auto"/>
              <w:jc w:val="center"/>
              <w:rPr>
                <w:rFonts w:cs="Calibri"/>
                <w:color w:val="000000"/>
                <w:lang w:val="nl-NL" w:eastAsia="nl-NL"/>
              </w:rPr>
            </w:pPr>
            <w:r w:rsidRPr="00FC0558">
              <w:rPr>
                <w:rFonts w:cs="Calibri"/>
                <w:color w:val="000000"/>
                <w:lang w:val="nl-NL" w:eastAsia="nl-NL"/>
              </w:rPr>
              <w:t>1</w:t>
            </w:r>
          </w:p>
        </w:tc>
        <w:tc>
          <w:tcPr>
            <w:tcW w:w="4661" w:type="dxa"/>
            <w:tcBorders>
              <w:top w:val="nil"/>
              <w:left w:val="nil"/>
              <w:bottom w:val="single" w:sz="4" w:space="0" w:color="auto"/>
              <w:right w:val="single" w:sz="4" w:space="0" w:color="auto"/>
            </w:tcBorders>
            <w:noWrap/>
            <w:vAlign w:val="bottom"/>
          </w:tcPr>
          <w:p w:rsidR="00B701D3" w:rsidRPr="00FC0558" w:rsidRDefault="00B701D3" w:rsidP="00EB560F">
            <w:pPr>
              <w:spacing w:after="0" w:line="240" w:lineRule="auto"/>
              <w:jc w:val="both"/>
              <w:rPr>
                <w:rFonts w:cs="Calibri"/>
                <w:color w:val="000000"/>
                <w:sz w:val="24"/>
                <w:szCs w:val="24"/>
                <w:lang w:val="nl-NL" w:eastAsia="nl-NL"/>
              </w:rPr>
            </w:pPr>
            <w:r w:rsidRPr="00FC0558">
              <w:rPr>
                <w:rFonts w:cs="Calibri"/>
                <w:color w:val="000000"/>
                <w:sz w:val="24"/>
                <w:szCs w:val="24"/>
                <w:lang w:eastAsia="nl-NL"/>
              </w:rPr>
              <w:t>Tryginon</w:t>
            </w:r>
          </w:p>
        </w:tc>
        <w:tc>
          <w:tcPr>
            <w:tcW w:w="4197" w:type="dxa"/>
            <w:tcBorders>
              <w:top w:val="nil"/>
              <w:left w:val="nil"/>
              <w:bottom w:val="single" w:sz="4" w:space="0" w:color="auto"/>
              <w:right w:val="single" w:sz="4" w:space="0" w:color="auto"/>
            </w:tcBorders>
          </w:tcPr>
          <w:p w:rsidR="00B701D3" w:rsidRPr="00FC0558" w:rsidRDefault="00B701D3" w:rsidP="00EB560F">
            <w:pPr>
              <w:spacing w:after="0" w:line="240" w:lineRule="auto"/>
              <w:jc w:val="both"/>
              <w:rPr>
                <w:rFonts w:cs="Calibri"/>
                <w:color w:val="000000"/>
                <w:sz w:val="24"/>
                <w:szCs w:val="24"/>
                <w:lang w:eastAsia="nl-NL"/>
              </w:rPr>
            </w:pPr>
          </w:p>
        </w:tc>
      </w:tr>
    </w:tbl>
    <w:p w:rsidR="00B701D3" w:rsidRDefault="00B701D3" w:rsidP="00EB560F">
      <w:pPr>
        <w:pStyle w:val="NoSpacing"/>
        <w:rPr>
          <w:sz w:val="24"/>
          <w:szCs w:val="24"/>
        </w:rPr>
      </w:pPr>
    </w:p>
    <w:tbl>
      <w:tblPr>
        <w:tblW w:w="8000" w:type="dxa"/>
        <w:tblInd w:w="55" w:type="dxa"/>
        <w:tblCellMar>
          <w:left w:w="70" w:type="dxa"/>
          <w:right w:w="70" w:type="dxa"/>
        </w:tblCellMar>
        <w:tblLook w:val="00A0"/>
      </w:tblPr>
      <w:tblGrid>
        <w:gridCol w:w="4000"/>
        <w:gridCol w:w="4000"/>
      </w:tblGrid>
      <w:tr w:rsidR="00B701D3" w:rsidRPr="0065161C" w:rsidTr="00314137">
        <w:trPr>
          <w:trHeight w:val="330"/>
        </w:trPr>
        <w:tc>
          <w:tcPr>
            <w:tcW w:w="4000" w:type="dxa"/>
            <w:tcBorders>
              <w:top w:val="single" w:sz="8" w:space="0" w:color="auto"/>
              <w:left w:val="single" w:sz="8" w:space="0" w:color="auto"/>
              <w:bottom w:val="single" w:sz="8" w:space="0" w:color="auto"/>
              <w:right w:val="single" w:sz="8" w:space="0" w:color="auto"/>
            </w:tcBorders>
            <w:noWrap/>
            <w:vAlign w:val="bottom"/>
          </w:tcPr>
          <w:p w:rsidR="00B701D3" w:rsidRPr="00FC0558" w:rsidRDefault="00B701D3" w:rsidP="00EB560F">
            <w:pPr>
              <w:spacing w:after="0" w:line="240" w:lineRule="auto"/>
              <w:rPr>
                <w:rFonts w:cs="Calibri"/>
                <w:b/>
                <w:bCs/>
                <w:i/>
                <w:iCs/>
                <w:color w:val="000000"/>
                <w:sz w:val="24"/>
                <w:szCs w:val="24"/>
                <w:lang w:val="nl-NL" w:eastAsia="nl-NL"/>
              </w:rPr>
            </w:pPr>
            <w:r w:rsidRPr="00FC0558">
              <w:rPr>
                <w:rFonts w:cs="Calibri"/>
                <w:b/>
                <w:bCs/>
                <w:i/>
                <w:iCs/>
                <w:color w:val="000000"/>
                <w:sz w:val="24"/>
                <w:szCs w:val="24"/>
                <w:lang w:eastAsia="nl-NL"/>
              </w:rPr>
              <w:t>Doxycycline</w:t>
            </w:r>
          </w:p>
        </w:tc>
        <w:tc>
          <w:tcPr>
            <w:tcW w:w="4000" w:type="dxa"/>
            <w:tcBorders>
              <w:top w:val="single" w:sz="8" w:space="0" w:color="auto"/>
              <w:left w:val="single" w:sz="8" w:space="0" w:color="auto"/>
              <w:bottom w:val="single" w:sz="8" w:space="0" w:color="auto"/>
              <w:right w:val="single" w:sz="8" w:space="0" w:color="auto"/>
            </w:tcBorders>
          </w:tcPr>
          <w:p w:rsidR="00B701D3" w:rsidRPr="00FC0558" w:rsidRDefault="00B701D3" w:rsidP="00EB560F">
            <w:pPr>
              <w:spacing w:after="0" w:line="240" w:lineRule="auto"/>
              <w:rPr>
                <w:rFonts w:cs="Calibri"/>
                <w:b/>
                <w:bCs/>
                <w:i/>
                <w:iCs/>
                <w:color w:val="000000"/>
                <w:sz w:val="24"/>
                <w:szCs w:val="24"/>
                <w:lang w:eastAsia="nl-NL"/>
              </w:rPr>
            </w:pPr>
            <w:r>
              <w:rPr>
                <w:rFonts w:cs="Calibri"/>
                <w:b/>
                <w:bCs/>
                <w:i/>
                <w:iCs/>
                <w:color w:val="000000"/>
                <w:sz w:val="24"/>
                <w:szCs w:val="24"/>
                <w:lang w:eastAsia="nl-NL"/>
              </w:rPr>
              <w:t>Correct Possible Answers</w:t>
            </w:r>
          </w:p>
        </w:tc>
      </w:tr>
      <w:tr w:rsidR="00B701D3" w:rsidRPr="0065161C" w:rsidTr="00314137">
        <w:trPr>
          <w:trHeight w:val="300"/>
        </w:trPr>
        <w:tc>
          <w:tcPr>
            <w:tcW w:w="4000"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rPr>
                <w:rFonts w:cs="Calibri"/>
                <w:color w:val="000000"/>
                <w:lang w:val="nl-NL" w:eastAsia="nl-NL"/>
              </w:rPr>
            </w:pPr>
            <w:r w:rsidRPr="00FC0558">
              <w:rPr>
                <w:rFonts w:cs="Calibri"/>
                <w:color w:val="000000"/>
                <w:lang w:val="nl-NL" w:eastAsia="nl-NL"/>
              </w:rPr>
              <w:t>None</w:t>
            </w:r>
          </w:p>
        </w:tc>
        <w:tc>
          <w:tcPr>
            <w:tcW w:w="4000" w:type="dxa"/>
            <w:tcBorders>
              <w:top w:val="nil"/>
              <w:left w:val="single" w:sz="4" w:space="0" w:color="auto"/>
              <w:bottom w:val="nil"/>
              <w:right w:val="single" w:sz="4" w:space="0" w:color="auto"/>
            </w:tcBorders>
          </w:tcPr>
          <w:p w:rsidR="00B701D3" w:rsidRPr="00FC0558" w:rsidRDefault="00B701D3" w:rsidP="00EB560F">
            <w:pPr>
              <w:spacing w:after="0" w:line="240" w:lineRule="auto"/>
              <w:rPr>
                <w:rFonts w:cs="Calibri"/>
                <w:color w:val="000000"/>
                <w:lang w:val="nl-NL" w:eastAsia="nl-NL"/>
              </w:rPr>
            </w:pPr>
            <w:r>
              <w:rPr>
                <w:rFonts w:cs="Calibri"/>
                <w:color w:val="000000"/>
                <w:lang w:val="nl-NL" w:eastAsia="nl-NL"/>
              </w:rPr>
              <w:t>Pharmachemie B.V.</w:t>
            </w:r>
          </w:p>
        </w:tc>
      </w:tr>
      <w:tr w:rsidR="00B701D3" w:rsidRPr="0065161C" w:rsidTr="00314137">
        <w:trPr>
          <w:trHeight w:val="300"/>
        </w:trPr>
        <w:tc>
          <w:tcPr>
            <w:tcW w:w="4000"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rPr>
                <w:rFonts w:cs="Calibri"/>
                <w:color w:val="000000"/>
                <w:lang w:val="nl-NL" w:eastAsia="nl-NL"/>
              </w:rPr>
            </w:pPr>
          </w:p>
        </w:tc>
        <w:tc>
          <w:tcPr>
            <w:tcW w:w="4000" w:type="dxa"/>
            <w:tcBorders>
              <w:top w:val="nil"/>
              <w:left w:val="single" w:sz="4" w:space="0" w:color="auto"/>
              <w:bottom w:val="nil"/>
              <w:right w:val="single" w:sz="4" w:space="0" w:color="auto"/>
            </w:tcBorders>
          </w:tcPr>
          <w:p w:rsidR="00B701D3" w:rsidRPr="00FC0558" w:rsidRDefault="00B701D3" w:rsidP="00EB560F">
            <w:pPr>
              <w:spacing w:after="0" w:line="240" w:lineRule="auto"/>
              <w:rPr>
                <w:rFonts w:cs="Calibri"/>
                <w:color w:val="000000"/>
                <w:lang w:val="nl-NL" w:eastAsia="nl-NL"/>
              </w:rPr>
            </w:pPr>
            <w:r>
              <w:rPr>
                <w:rFonts w:cs="Calibri"/>
                <w:color w:val="000000"/>
                <w:lang w:val="nl-NL" w:eastAsia="nl-NL"/>
              </w:rPr>
              <w:t>Actavis</w:t>
            </w:r>
          </w:p>
        </w:tc>
      </w:tr>
      <w:tr w:rsidR="00B701D3" w:rsidRPr="0065161C" w:rsidTr="00314137">
        <w:trPr>
          <w:trHeight w:val="300"/>
        </w:trPr>
        <w:tc>
          <w:tcPr>
            <w:tcW w:w="4000" w:type="dxa"/>
            <w:tcBorders>
              <w:top w:val="nil"/>
              <w:left w:val="single" w:sz="4" w:space="0" w:color="auto"/>
              <w:bottom w:val="nil"/>
              <w:right w:val="single" w:sz="4" w:space="0" w:color="auto"/>
            </w:tcBorders>
            <w:noWrap/>
            <w:vAlign w:val="bottom"/>
          </w:tcPr>
          <w:p w:rsidR="00B701D3" w:rsidRPr="00FC0558" w:rsidRDefault="00B701D3" w:rsidP="00EB560F">
            <w:pPr>
              <w:spacing w:after="0" w:line="240" w:lineRule="auto"/>
              <w:rPr>
                <w:rFonts w:cs="Calibri"/>
                <w:color w:val="000000"/>
                <w:lang w:val="nl-NL" w:eastAsia="nl-NL"/>
              </w:rPr>
            </w:pPr>
          </w:p>
        </w:tc>
        <w:tc>
          <w:tcPr>
            <w:tcW w:w="4000" w:type="dxa"/>
            <w:tcBorders>
              <w:top w:val="nil"/>
              <w:left w:val="single" w:sz="4" w:space="0" w:color="auto"/>
              <w:bottom w:val="nil"/>
              <w:right w:val="single" w:sz="4" w:space="0" w:color="auto"/>
            </w:tcBorders>
          </w:tcPr>
          <w:p w:rsidR="00B701D3" w:rsidRPr="00FC0558" w:rsidRDefault="00B701D3" w:rsidP="00EB560F">
            <w:pPr>
              <w:spacing w:after="0" w:line="240" w:lineRule="auto"/>
              <w:rPr>
                <w:rFonts w:cs="Calibri"/>
                <w:color w:val="000000"/>
                <w:lang w:val="nl-NL" w:eastAsia="nl-NL"/>
              </w:rPr>
            </w:pPr>
            <w:r>
              <w:rPr>
                <w:rFonts w:cs="Calibri"/>
                <w:color w:val="000000"/>
                <w:lang w:val="nl-NL" w:eastAsia="nl-NL"/>
              </w:rPr>
              <w:t>Sandoz B.V.</w:t>
            </w:r>
          </w:p>
        </w:tc>
      </w:tr>
      <w:tr w:rsidR="00B701D3" w:rsidRPr="0065161C" w:rsidTr="00314137">
        <w:trPr>
          <w:trHeight w:val="300"/>
        </w:trPr>
        <w:tc>
          <w:tcPr>
            <w:tcW w:w="4000" w:type="dxa"/>
            <w:tcBorders>
              <w:top w:val="nil"/>
              <w:left w:val="single" w:sz="4" w:space="0" w:color="auto"/>
              <w:bottom w:val="single" w:sz="4" w:space="0" w:color="auto"/>
              <w:right w:val="single" w:sz="4" w:space="0" w:color="auto"/>
            </w:tcBorders>
            <w:noWrap/>
            <w:vAlign w:val="bottom"/>
          </w:tcPr>
          <w:p w:rsidR="00B701D3" w:rsidRPr="00FC0558" w:rsidRDefault="00B701D3" w:rsidP="00EB560F">
            <w:pPr>
              <w:spacing w:after="0" w:line="240" w:lineRule="auto"/>
              <w:rPr>
                <w:rFonts w:cs="Calibri"/>
                <w:color w:val="000000"/>
                <w:lang w:val="nl-NL" w:eastAsia="nl-NL"/>
              </w:rPr>
            </w:pPr>
          </w:p>
        </w:tc>
        <w:tc>
          <w:tcPr>
            <w:tcW w:w="4000" w:type="dxa"/>
            <w:tcBorders>
              <w:top w:val="nil"/>
              <w:left w:val="single" w:sz="4" w:space="0" w:color="auto"/>
              <w:bottom w:val="single" w:sz="4" w:space="0" w:color="auto"/>
              <w:right w:val="single" w:sz="4" w:space="0" w:color="auto"/>
            </w:tcBorders>
          </w:tcPr>
          <w:p w:rsidR="00B701D3" w:rsidRDefault="00B701D3" w:rsidP="00EB560F">
            <w:pPr>
              <w:spacing w:after="0" w:line="240" w:lineRule="auto"/>
              <w:rPr>
                <w:rFonts w:cs="Calibri"/>
                <w:color w:val="000000"/>
                <w:lang w:val="nl-NL" w:eastAsia="nl-NL"/>
              </w:rPr>
            </w:pPr>
            <w:r>
              <w:rPr>
                <w:rFonts w:cs="Calibri"/>
                <w:color w:val="000000"/>
                <w:lang w:val="nl-NL" w:eastAsia="nl-NL"/>
              </w:rPr>
              <w:t>Ratiopharm B.V.</w:t>
            </w:r>
          </w:p>
        </w:tc>
      </w:tr>
    </w:tbl>
    <w:p w:rsidR="00B701D3" w:rsidRDefault="00B701D3" w:rsidP="00EB560F">
      <w:pPr>
        <w:pStyle w:val="NoSpacing"/>
        <w:jc w:val="both"/>
        <w:rPr>
          <w:rFonts w:cs="Calibri"/>
          <w:sz w:val="24"/>
          <w:szCs w:val="24"/>
        </w:rPr>
      </w:pPr>
    </w:p>
    <w:p w:rsidR="00B701D3" w:rsidRPr="00EB10B2" w:rsidRDefault="00B701D3" w:rsidP="00EB560F">
      <w:pPr>
        <w:pStyle w:val="NoSpacing"/>
        <w:jc w:val="both"/>
        <w:rPr>
          <w:rFonts w:cs="Calibri"/>
          <w:sz w:val="24"/>
          <w:szCs w:val="24"/>
        </w:rPr>
      </w:pPr>
      <w:r w:rsidRPr="00EB10B2">
        <w:rPr>
          <w:rFonts w:cs="Calibri"/>
          <w:sz w:val="24"/>
          <w:szCs w:val="24"/>
        </w:rPr>
        <w:t xml:space="preserve">Additionally, respondents were asked about the influence of commercials and of their pharmacist </w:t>
      </w:r>
      <w:r>
        <w:rPr>
          <w:rFonts w:cs="Calibri"/>
          <w:sz w:val="24"/>
          <w:szCs w:val="24"/>
        </w:rPr>
        <w:t>regarding their own purchase habits; with a range from Completely Disagree to Completely Agree.</w:t>
      </w:r>
      <w:r w:rsidRPr="00EB10B2">
        <w:rPr>
          <w:rFonts w:cs="Calibri"/>
          <w:sz w:val="24"/>
          <w:szCs w:val="24"/>
        </w:rPr>
        <w:t xml:space="preserve"> The </w:t>
      </w:r>
      <w:r>
        <w:rPr>
          <w:rFonts w:cs="Calibri"/>
          <w:sz w:val="24"/>
          <w:szCs w:val="24"/>
        </w:rPr>
        <w:t>data is presented</w:t>
      </w:r>
      <w:r w:rsidRPr="00EB10B2">
        <w:rPr>
          <w:rFonts w:cs="Calibri"/>
          <w:sz w:val="24"/>
          <w:szCs w:val="24"/>
        </w:rPr>
        <w:t xml:space="preserve"> </w:t>
      </w:r>
      <w:r>
        <w:rPr>
          <w:rFonts w:cs="Calibri"/>
          <w:sz w:val="24"/>
          <w:szCs w:val="24"/>
        </w:rPr>
        <w:t>on the next page</w:t>
      </w:r>
      <w:r w:rsidRPr="00EB10B2">
        <w:rPr>
          <w:rFonts w:cs="Calibri"/>
          <w:sz w:val="24"/>
          <w:szCs w:val="24"/>
        </w:rPr>
        <w:t xml:space="preserve">. </w:t>
      </w:r>
      <w:r>
        <w:rPr>
          <w:rFonts w:cs="Calibri"/>
          <w:sz w:val="24"/>
          <w:szCs w:val="24"/>
        </w:rPr>
        <w:t xml:space="preserve">We can conclude from the table on the next page that in general, people do not believe commercials or their pharmacist’s advise to influence their purchase habits. </w:t>
      </w: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Survey</w:t>
            </w:r>
          </w:p>
        </w:tc>
        <w:tc>
          <w:tcPr>
            <w:tcW w:w="280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96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146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r>
      <w:tr w:rsidR="00B701D3" w:rsidRPr="0065161C" w:rsidTr="00EB560F">
        <w:trPr>
          <w:trHeight w:val="300"/>
        </w:trPr>
        <w:tc>
          <w:tcPr>
            <w:tcW w:w="172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1100" w:type="dxa"/>
            <w:tcBorders>
              <w:top w:val="nil"/>
              <w:left w:val="single" w:sz="4" w:space="0" w:color="auto"/>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St. Deviation</w:t>
            </w:r>
          </w:p>
        </w:tc>
      </w:tr>
      <w:tr w:rsidR="00B701D3" w:rsidRPr="0065161C" w:rsidTr="00EB560F">
        <w:trPr>
          <w:trHeight w:val="300"/>
        </w:trPr>
        <w:tc>
          <w:tcPr>
            <w:tcW w:w="1720" w:type="dxa"/>
            <w:tcBorders>
              <w:top w:val="single" w:sz="4" w:space="0" w:color="auto"/>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Commercial 1</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8</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Sick And See Commercial</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2,57</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1,185</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Commercial 2</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9</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Commercial of Different Med</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2,86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1,207</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Pharmacist</w:t>
            </w:r>
          </w:p>
        </w:tc>
        <w:tc>
          <w:tcPr>
            <w:tcW w:w="110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10</w:t>
            </w:r>
          </w:p>
        </w:tc>
        <w:tc>
          <w:tcPr>
            <w:tcW w:w="280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Pharmacist Advise</w:t>
            </w:r>
          </w:p>
        </w:tc>
        <w:tc>
          <w:tcPr>
            <w:tcW w:w="96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2,57</w:t>
            </w:r>
          </w:p>
        </w:tc>
        <w:tc>
          <w:tcPr>
            <w:tcW w:w="146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1,142</w:t>
            </w:r>
          </w:p>
        </w:tc>
      </w:tr>
    </w:tbl>
    <w:p w:rsidR="00B701D3" w:rsidRDefault="00B701D3" w:rsidP="00EB560F">
      <w:pPr>
        <w:pStyle w:val="NoSpacing"/>
        <w:rPr>
          <w:sz w:val="24"/>
          <w:szCs w:val="24"/>
        </w:rPr>
      </w:pPr>
    </w:p>
    <w:p w:rsidR="00B701D3" w:rsidRDefault="00B701D3" w:rsidP="00EB560F">
      <w:pPr>
        <w:pStyle w:val="NoSpacing"/>
        <w:jc w:val="both"/>
        <w:rPr>
          <w:rFonts w:cs="Calibri"/>
          <w:sz w:val="24"/>
          <w:szCs w:val="24"/>
        </w:rPr>
      </w:pPr>
      <w:r w:rsidRPr="00EB10B2">
        <w:rPr>
          <w:rFonts w:cs="Calibri"/>
          <w:sz w:val="24"/>
          <w:szCs w:val="24"/>
        </w:rPr>
        <w:t>Finally, a health conscious scale was presented to the respondents. Here</w:t>
      </w:r>
      <w:r>
        <w:rPr>
          <w:rFonts w:cs="Calibri"/>
          <w:sz w:val="24"/>
          <w:szCs w:val="24"/>
        </w:rPr>
        <w:t>,</w:t>
      </w:r>
      <w:r w:rsidRPr="00EB10B2">
        <w:rPr>
          <w:rFonts w:cs="Calibri"/>
          <w:sz w:val="24"/>
          <w:szCs w:val="24"/>
        </w:rPr>
        <w:t xml:space="preserve"> they were asked to give their</w:t>
      </w:r>
      <w:r>
        <w:rPr>
          <w:rFonts w:cs="Calibri"/>
          <w:sz w:val="24"/>
          <w:szCs w:val="24"/>
        </w:rPr>
        <w:t xml:space="preserve"> opinion about their own health;</w:t>
      </w:r>
      <w:r w:rsidRPr="00EB10B2">
        <w:rPr>
          <w:rFonts w:cs="Calibri"/>
          <w:sz w:val="24"/>
          <w:szCs w:val="24"/>
        </w:rPr>
        <w:t xml:space="preserve"> </w:t>
      </w:r>
      <w:r>
        <w:rPr>
          <w:rFonts w:cs="Calibri"/>
          <w:sz w:val="24"/>
          <w:szCs w:val="24"/>
        </w:rPr>
        <w:t xml:space="preserve">with answers ranging from Completely Disagree to Completely Agree. The data is shown in the table </w:t>
      </w:r>
      <w:r w:rsidRPr="00EB10B2">
        <w:rPr>
          <w:rFonts w:cs="Calibri"/>
          <w:sz w:val="24"/>
          <w:szCs w:val="24"/>
        </w:rPr>
        <w:t xml:space="preserve">below. </w:t>
      </w:r>
      <w:r>
        <w:rPr>
          <w:rFonts w:cs="Calibri"/>
          <w:sz w:val="24"/>
          <w:szCs w:val="24"/>
        </w:rPr>
        <w:t xml:space="preserve">From the table we can conclude that in general people feel that they have a good awareness of their health and that they actively participate in being healthy. In contrast, in general people feel that they worry less about health and they do not feel that they are more conscious about their health than other people do. </w:t>
      </w:r>
    </w:p>
    <w:p w:rsidR="00B701D3" w:rsidRDefault="00B701D3" w:rsidP="00EB560F">
      <w:pPr>
        <w:pStyle w:val="NoSpacing"/>
        <w:jc w:val="both"/>
        <w:rPr>
          <w:rFonts w:cs="Calibri"/>
          <w:sz w:val="24"/>
          <w:szCs w:val="24"/>
        </w:rPr>
      </w:pPr>
    </w:p>
    <w:tbl>
      <w:tblPr>
        <w:tblW w:w="8040" w:type="dxa"/>
        <w:tblInd w:w="55" w:type="dxa"/>
        <w:tblCellMar>
          <w:left w:w="70" w:type="dxa"/>
          <w:right w:w="70" w:type="dxa"/>
        </w:tblCellMar>
        <w:tblLook w:val="00A0"/>
      </w:tblPr>
      <w:tblGrid>
        <w:gridCol w:w="1720"/>
        <w:gridCol w:w="1100"/>
        <w:gridCol w:w="2800"/>
        <w:gridCol w:w="960"/>
        <w:gridCol w:w="1460"/>
      </w:tblGrid>
      <w:tr w:rsidR="00B701D3" w:rsidRPr="0065161C" w:rsidTr="00EB560F">
        <w:trPr>
          <w:trHeight w:val="300"/>
        </w:trPr>
        <w:tc>
          <w:tcPr>
            <w:tcW w:w="172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1100" w:type="dxa"/>
            <w:tcBorders>
              <w:top w:val="single" w:sz="4" w:space="0" w:color="auto"/>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Survey</w:t>
            </w:r>
          </w:p>
        </w:tc>
        <w:tc>
          <w:tcPr>
            <w:tcW w:w="280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96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146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r>
      <w:tr w:rsidR="00B701D3" w:rsidRPr="0065161C" w:rsidTr="00EB560F">
        <w:trPr>
          <w:trHeight w:val="300"/>
        </w:trPr>
        <w:tc>
          <w:tcPr>
            <w:tcW w:w="1720" w:type="dxa"/>
            <w:tcBorders>
              <w:top w:val="nil"/>
              <w:left w:val="nil"/>
              <w:bottom w:val="nil"/>
              <w:right w:val="nil"/>
            </w:tcBorders>
            <w:noWrap/>
            <w:vAlign w:val="bottom"/>
          </w:tcPr>
          <w:p w:rsidR="00B701D3" w:rsidRPr="001606BA" w:rsidRDefault="00B701D3" w:rsidP="00EB560F">
            <w:pPr>
              <w:spacing w:after="0" w:line="240" w:lineRule="auto"/>
              <w:rPr>
                <w:rFonts w:cs="Calibri"/>
                <w:color w:val="000000"/>
                <w:lang w:eastAsia="nl-NL"/>
              </w:rPr>
            </w:pPr>
          </w:p>
        </w:tc>
        <w:tc>
          <w:tcPr>
            <w:tcW w:w="1100" w:type="dxa"/>
            <w:tcBorders>
              <w:top w:val="nil"/>
              <w:left w:val="single" w:sz="4" w:space="0" w:color="auto"/>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Question</w:t>
            </w:r>
          </w:p>
        </w:tc>
        <w:tc>
          <w:tcPr>
            <w:tcW w:w="2800" w:type="dxa"/>
            <w:tcBorders>
              <w:top w:val="single" w:sz="4" w:space="0" w:color="auto"/>
              <w:left w:val="nil"/>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Item</w:t>
            </w:r>
          </w:p>
        </w:tc>
        <w:tc>
          <w:tcPr>
            <w:tcW w:w="960" w:type="dxa"/>
            <w:tcBorders>
              <w:top w:val="single" w:sz="4" w:space="0" w:color="auto"/>
              <w:left w:val="nil"/>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Mean</w:t>
            </w:r>
          </w:p>
        </w:tc>
        <w:tc>
          <w:tcPr>
            <w:tcW w:w="1460" w:type="dxa"/>
            <w:tcBorders>
              <w:top w:val="single" w:sz="4" w:space="0" w:color="auto"/>
              <w:left w:val="nil"/>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St. Deviation</w:t>
            </w:r>
          </w:p>
        </w:tc>
      </w:tr>
      <w:tr w:rsidR="00B701D3" w:rsidRPr="0065161C" w:rsidTr="00EB560F">
        <w:trPr>
          <w:trHeight w:val="300"/>
        </w:trPr>
        <w:tc>
          <w:tcPr>
            <w:tcW w:w="1720" w:type="dxa"/>
            <w:tcBorders>
              <w:top w:val="single" w:sz="4" w:space="0" w:color="auto"/>
              <w:left w:val="single" w:sz="4" w:space="0" w:color="auto"/>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11A</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Aware of Health</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4,17</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0,585</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11B</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Think About Health</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3,67</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0,822</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11C</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Worry About Health</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2,91</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0,93</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Health</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11D</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Health Responsibility</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3,96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0,676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Conscious</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11E</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Health Participation</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4,16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0,61</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Scale</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11F</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Worry When Sick</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2,86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0,974</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11G</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No Illness Is Important</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3,89</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0,782</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11H</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Personal Care</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3,66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0,889</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11I</w:t>
            </w:r>
          </w:p>
        </w:tc>
        <w:tc>
          <w:tcPr>
            <w:tcW w:w="280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Healthy Life</w:t>
            </w:r>
          </w:p>
        </w:tc>
        <w:tc>
          <w:tcPr>
            <w:tcW w:w="96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3,89</w:t>
            </w:r>
          </w:p>
        </w:tc>
        <w:tc>
          <w:tcPr>
            <w:tcW w:w="146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0,866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 </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12A</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Preventive Intention</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3,86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0,828</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Health</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12B</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Stay Healthy</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3,36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0,819</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Conscious</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12C</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More Conscious</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2,94</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0,826</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Scale</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12D</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Healthy Food</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3,66</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0,838</w:t>
            </w:r>
          </w:p>
        </w:tc>
      </w:tr>
      <w:tr w:rsidR="00B701D3" w:rsidRPr="0065161C" w:rsidTr="00EB560F">
        <w:trPr>
          <w:trHeight w:val="300"/>
        </w:trPr>
        <w:tc>
          <w:tcPr>
            <w:tcW w:w="1720" w:type="dxa"/>
            <w:tcBorders>
              <w:top w:val="nil"/>
              <w:left w:val="single" w:sz="4" w:space="0" w:color="auto"/>
              <w:bottom w:val="nil"/>
              <w:right w:val="single" w:sz="4" w:space="0" w:color="auto"/>
            </w:tcBorders>
            <w:noWrap/>
            <w:vAlign w:val="bottom"/>
          </w:tcPr>
          <w:p w:rsidR="00B701D3" w:rsidRPr="001606BA" w:rsidRDefault="00B701D3" w:rsidP="00EB560F">
            <w:pPr>
              <w:spacing w:after="0" w:line="240" w:lineRule="auto"/>
              <w:jc w:val="center"/>
              <w:rPr>
                <w:rFonts w:cs="Calibri"/>
                <w:color w:val="000000"/>
                <w:lang w:eastAsia="nl-NL"/>
              </w:rPr>
            </w:pPr>
            <w:r w:rsidRPr="001606BA">
              <w:rPr>
                <w:rFonts w:cs="Calibri"/>
                <w:color w:val="000000"/>
                <w:lang w:eastAsia="nl-NL"/>
              </w:rPr>
              <w:t>Continued</w:t>
            </w:r>
          </w:p>
        </w:tc>
        <w:tc>
          <w:tcPr>
            <w:tcW w:w="11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12E</w:t>
            </w:r>
          </w:p>
        </w:tc>
        <w:tc>
          <w:tcPr>
            <w:tcW w:w="2800" w:type="dxa"/>
            <w:tcBorders>
              <w:top w:val="nil"/>
              <w:left w:val="nil"/>
              <w:bottom w:val="nil"/>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Exercise</w:t>
            </w:r>
          </w:p>
        </w:tc>
        <w:tc>
          <w:tcPr>
            <w:tcW w:w="9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3,44</w:t>
            </w:r>
          </w:p>
        </w:tc>
        <w:tc>
          <w:tcPr>
            <w:tcW w:w="1460" w:type="dxa"/>
            <w:tcBorders>
              <w:top w:val="nil"/>
              <w:left w:val="nil"/>
              <w:bottom w:val="nil"/>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1,131</w:t>
            </w:r>
          </w:p>
        </w:tc>
      </w:tr>
      <w:tr w:rsidR="00B701D3" w:rsidRPr="0065161C" w:rsidTr="00EB560F">
        <w:trPr>
          <w:trHeight w:val="300"/>
        </w:trPr>
        <w:tc>
          <w:tcPr>
            <w:tcW w:w="1720" w:type="dxa"/>
            <w:tcBorders>
              <w:top w:val="nil"/>
              <w:left w:val="single" w:sz="4" w:space="0" w:color="auto"/>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 </w:t>
            </w:r>
          </w:p>
        </w:tc>
        <w:tc>
          <w:tcPr>
            <w:tcW w:w="110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12F</w:t>
            </w:r>
          </w:p>
        </w:tc>
        <w:tc>
          <w:tcPr>
            <w:tcW w:w="280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rPr>
                <w:rFonts w:cs="Calibri"/>
                <w:color w:val="000000"/>
                <w:lang w:eastAsia="nl-NL"/>
              </w:rPr>
            </w:pPr>
            <w:r w:rsidRPr="001606BA">
              <w:rPr>
                <w:rFonts w:cs="Calibri"/>
                <w:color w:val="000000"/>
                <w:lang w:eastAsia="nl-NL"/>
              </w:rPr>
              <w:t>Actively Diet</w:t>
            </w:r>
          </w:p>
        </w:tc>
        <w:tc>
          <w:tcPr>
            <w:tcW w:w="96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3,34</w:t>
            </w:r>
          </w:p>
        </w:tc>
        <w:tc>
          <w:tcPr>
            <w:tcW w:w="1460" w:type="dxa"/>
            <w:tcBorders>
              <w:top w:val="nil"/>
              <w:left w:val="nil"/>
              <w:bottom w:val="single" w:sz="4" w:space="0" w:color="auto"/>
              <w:right w:val="single" w:sz="4" w:space="0" w:color="auto"/>
            </w:tcBorders>
            <w:noWrap/>
            <w:vAlign w:val="bottom"/>
          </w:tcPr>
          <w:p w:rsidR="00B701D3" w:rsidRPr="001606BA" w:rsidRDefault="00B701D3" w:rsidP="00EB560F">
            <w:pPr>
              <w:spacing w:after="0" w:line="240" w:lineRule="auto"/>
              <w:jc w:val="right"/>
              <w:rPr>
                <w:rFonts w:cs="Calibri"/>
                <w:color w:val="000000"/>
                <w:lang w:eastAsia="nl-NL"/>
              </w:rPr>
            </w:pPr>
            <w:r w:rsidRPr="001606BA">
              <w:rPr>
                <w:rFonts w:cs="Calibri"/>
                <w:color w:val="000000"/>
                <w:lang w:eastAsia="nl-NL"/>
              </w:rPr>
              <w:t>1,015</w:t>
            </w:r>
          </w:p>
        </w:tc>
      </w:tr>
    </w:tbl>
    <w:p w:rsidR="00B701D3" w:rsidRPr="00EB10B2" w:rsidRDefault="00B701D3" w:rsidP="00EB560F">
      <w:pPr>
        <w:pStyle w:val="NoSpacing"/>
        <w:jc w:val="both"/>
        <w:rPr>
          <w:rFonts w:cs="Calibri"/>
          <w:sz w:val="24"/>
          <w:szCs w:val="24"/>
        </w:rPr>
      </w:pPr>
    </w:p>
    <w:p w:rsidR="00B701D3" w:rsidRPr="00E6194D" w:rsidRDefault="00B701D3" w:rsidP="00EB560F">
      <w:pPr>
        <w:pStyle w:val="NoSpacing"/>
        <w:rPr>
          <w:sz w:val="24"/>
          <w:szCs w:val="24"/>
        </w:rPr>
      </w:pPr>
    </w:p>
    <w:p w:rsidR="00B701D3" w:rsidRDefault="00B701D3" w:rsidP="00EB560F"/>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Pr="00DC32AC" w:rsidRDefault="00B701D3" w:rsidP="00EB560F">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5. Analyse</w:t>
      </w:r>
      <w:r w:rsidRPr="00DC32AC">
        <w:rPr>
          <w:b/>
          <w:sz w:val="28"/>
          <w:szCs w:val="28"/>
        </w:rPr>
        <w:t>s and Results</w:t>
      </w:r>
    </w:p>
    <w:p w:rsidR="00B701D3" w:rsidRPr="001007AA" w:rsidRDefault="00B701D3" w:rsidP="00EB560F">
      <w:pPr>
        <w:pStyle w:val="NoSpacing"/>
        <w:rPr>
          <w:sz w:val="24"/>
          <w:szCs w:val="24"/>
        </w:rPr>
      </w:pPr>
    </w:p>
    <w:p w:rsidR="00B701D3" w:rsidRDefault="00B701D3" w:rsidP="00EB560F">
      <w:pPr>
        <w:pStyle w:val="NoSpacing"/>
        <w:jc w:val="both"/>
        <w:rPr>
          <w:sz w:val="24"/>
          <w:szCs w:val="24"/>
        </w:rPr>
      </w:pPr>
      <w:r w:rsidRPr="001007AA">
        <w:rPr>
          <w:sz w:val="24"/>
          <w:szCs w:val="24"/>
        </w:rPr>
        <w:t xml:space="preserve">Four analyses were used </w:t>
      </w:r>
      <w:r>
        <w:rPr>
          <w:sz w:val="24"/>
          <w:szCs w:val="24"/>
        </w:rPr>
        <w:t>for this study. These analyses are the factor, regression, t-test, and ANOVA. To begin with, the factor analysis was used to test whether there would be groupings among the data. The regression analysis was used to test the hypothesis. Finally, the t-test and ANOVA analyses were used to test for any remaining interesting information.</w:t>
      </w:r>
    </w:p>
    <w:p w:rsidR="00B701D3" w:rsidRDefault="00B701D3" w:rsidP="00EB560F">
      <w:pPr>
        <w:pStyle w:val="NoSpacing"/>
        <w:rPr>
          <w:sz w:val="24"/>
          <w:szCs w:val="24"/>
        </w:rPr>
      </w:pPr>
    </w:p>
    <w:p w:rsidR="00B701D3" w:rsidRPr="00B50030" w:rsidRDefault="00B701D3" w:rsidP="00EB560F">
      <w:pPr>
        <w:pStyle w:val="NoSpacing"/>
        <w:pBdr>
          <w:bottom w:val="single" w:sz="4" w:space="1" w:color="auto"/>
        </w:pBdr>
        <w:jc w:val="center"/>
        <w:rPr>
          <w:b/>
          <w:sz w:val="26"/>
          <w:szCs w:val="26"/>
        </w:rPr>
      </w:pPr>
      <w:r>
        <w:rPr>
          <w:b/>
          <w:sz w:val="26"/>
          <w:szCs w:val="26"/>
        </w:rPr>
        <w:t xml:space="preserve">5.1. </w:t>
      </w:r>
      <w:r w:rsidRPr="00B50030">
        <w:rPr>
          <w:b/>
          <w:sz w:val="26"/>
          <w:szCs w:val="26"/>
        </w:rPr>
        <w:t>Factor</w:t>
      </w:r>
      <w:r>
        <w:rPr>
          <w:b/>
          <w:sz w:val="26"/>
          <w:szCs w:val="26"/>
        </w:rPr>
        <w:t xml:space="preserve"> Analysis</w:t>
      </w:r>
    </w:p>
    <w:p w:rsidR="00B701D3" w:rsidRDefault="00B701D3" w:rsidP="00EB560F">
      <w:pPr>
        <w:pStyle w:val="NoSpacing"/>
        <w:rPr>
          <w:sz w:val="26"/>
          <w:szCs w:val="26"/>
        </w:rPr>
      </w:pPr>
    </w:p>
    <w:p w:rsidR="00B701D3" w:rsidRDefault="00B701D3" w:rsidP="00EB560F">
      <w:pPr>
        <w:pStyle w:val="NoSpacing"/>
        <w:jc w:val="both"/>
        <w:rPr>
          <w:sz w:val="24"/>
          <w:szCs w:val="24"/>
        </w:rPr>
      </w:pPr>
      <w:r>
        <w:rPr>
          <w:sz w:val="24"/>
          <w:szCs w:val="24"/>
        </w:rPr>
        <w:t xml:space="preserve">To test which items are of importance when testing for one’s trust in a prescribed medicine, a factor analysis was conducted for each scale of the three main topics, medicine (brands); physician; and pharmaceutical company, but also for the health conscious scale. An explanation of each conducted analysis and its results are below. </w:t>
      </w:r>
    </w:p>
    <w:p w:rsidR="00B701D3" w:rsidRDefault="00B701D3" w:rsidP="00EB560F">
      <w:pPr>
        <w:pStyle w:val="NoSpacing"/>
        <w:rPr>
          <w:sz w:val="24"/>
          <w:szCs w:val="24"/>
        </w:rPr>
      </w:pPr>
    </w:p>
    <w:p w:rsidR="00B701D3" w:rsidRDefault="00B701D3" w:rsidP="00EB560F">
      <w:pPr>
        <w:pStyle w:val="NoSpacing"/>
        <w:jc w:val="center"/>
        <w:rPr>
          <w:rFonts w:cs="Calibri"/>
          <w:b/>
          <w:sz w:val="24"/>
          <w:szCs w:val="24"/>
        </w:rPr>
      </w:pPr>
      <w:r>
        <w:rPr>
          <w:rFonts w:cs="Calibri"/>
          <w:b/>
          <w:sz w:val="24"/>
          <w:szCs w:val="24"/>
        </w:rPr>
        <w:t xml:space="preserve">5.1.1. </w:t>
      </w:r>
      <w:r w:rsidRPr="00EB10B2">
        <w:rPr>
          <w:rFonts w:cs="Calibri"/>
          <w:b/>
          <w:sz w:val="24"/>
          <w:szCs w:val="24"/>
        </w:rPr>
        <w:t>Medicine</w:t>
      </w:r>
    </w:p>
    <w:p w:rsidR="00B701D3" w:rsidRPr="00EB10B2" w:rsidRDefault="00B701D3" w:rsidP="00EB560F">
      <w:pPr>
        <w:pStyle w:val="NoSpacing"/>
        <w:jc w:val="center"/>
        <w:rPr>
          <w:rFonts w:cs="Calibri"/>
          <w:b/>
          <w:sz w:val="24"/>
          <w:szCs w:val="24"/>
        </w:rPr>
      </w:pPr>
    </w:p>
    <w:p w:rsidR="00B701D3" w:rsidRPr="00363990" w:rsidRDefault="00B701D3" w:rsidP="00EB560F">
      <w:pPr>
        <w:pStyle w:val="NoSpacing"/>
        <w:jc w:val="both"/>
        <w:rPr>
          <w:rFonts w:cs="Calibri"/>
          <w:color w:val="000000"/>
          <w:sz w:val="24"/>
          <w:szCs w:val="24"/>
          <w:lang w:eastAsia="nl-NL"/>
        </w:rPr>
      </w:pPr>
      <w:r w:rsidRPr="00140DF0">
        <w:rPr>
          <w:rFonts w:cs="Calibri"/>
          <w:sz w:val="24"/>
          <w:szCs w:val="24"/>
        </w:rPr>
        <w:t>A principal component analysis (PCA) was conducted on the 10 Medicine items with orthogonal rotation (varimax). The Kaiser-Meyer-Olkin measure verified the sampling adequacy for the analysis, KM</w:t>
      </w:r>
      <w:r>
        <w:rPr>
          <w:rFonts w:cs="Calibri"/>
          <w:sz w:val="24"/>
          <w:szCs w:val="24"/>
        </w:rPr>
        <w:t>O = .809 (‘great’ according to F</w:t>
      </w:r>
      <w:r w:rsidRPr="00140DF0">
        <w:rPr>
          <w:rFonts w:cs="Calibri"/>
          <w:sz w:val="24"/>
          <w:szCs w:val="24"/>
        </w:rPr>
        <w:t>ield, 2009</w:t>
      </w:r>
      <w:r>
        <w:rPr>
          <w:rFonts w:cs="Calibri"/>
          <w:sz w:val="24"/>
          <w:szCs w:val="24"/>
        </w:rPr>
        <w:t xml:space="preserve"> p.671</w:t>
      </w:r>
      <w:r w:rsidRPr="00140DF0">
        <w:rPr>
          <w:rFonts w:cs="Calibri"/>
          <w:sz w:val="24"/>
          <w:szCs w:val="24"/>
        </w:rPr>
        <w:t>), and all KMO values of individual items were &gt; .5, and of which 6 items were above .6. This is above the acceptable</w:t>
      </w:r>
      <w:r>
        <w:rPr>
          <w:rFonts w:cs="Calibri"/>
          <w:sz w:val="24"/>
          <w:szCs w:val="24"/>
        </w:rPr>
        <w:t xml:space="preserve"> limit of .5 (F</w:t>
      </w:r>
      <w:r w:rsidRPr="00140DF0">
        <w:rPr>
          <w:rFonts w:cs="Calibri"/>
          <w:sz w:val="24"/>
          <w:szCs w:val="24"/>
        </w:rPr>
        <w:t>ield, 2009</w:t>
      </w:r>
      <w:r>
        <w:rPr>
          <w:rFonts w:cs="Calibri"/>
          <w:sz w:val="24"/>
          <w:szCs w:val="24"/>
        </w:rPr>
        <w:t xml:space="preserve"> p.671</w:t>
      </w:r>
      <w:r w:rsidRPr="00140DF0">
        <w:rPr>
          <w:rFonts w:cs="Calibri"/>
          <w:sz w:val="24"/>
          <w:szCs w:val="24"/>
        </w:rPr>
        <w:t xml:space="preserve">). Barlett’s test of sphericity is </w:t>
      </w:r>
      <w:r w:rsidRPr="00140DF0">
        <w:rPr>
          <w:rFonts w:cs="Calibri"/>
          <w:color w:val="000000"/>
          <w:sz w:val="24"/>
          <w:szCs w:val="24"/>
          <w:lang w:eastAsia="nl-NL"/>
        </w:rPr>
        <w:t xml:space="preserve">494,015 with a significance of p &lt; .000, indicating that correlations between items exist. </w:t>
      </w:r>
      <w:r>
        <w:rPr>
          <w:rFonts w:cs="Calibri"/>
          <w:color w:val="000000"/>
          <w:sz w:val="24"/>
          <w:szCs w:val="24"/>
          <w:lang w:eastAsia="nl-NL"/>
        </w:rPr>
        <w:t xml:space="preserve">The scree plot showed clearly the division between the two components. Given the large enough sample size, and the convergence of the scree plot and Kaiser’s criterion on two components, this is the number of components that were retained in the final analysis. </w:t>
      </w:r>
      <w:r w:rsidRPr="00EB560F">
        <w:rPr>
          <w:rFonts w:cs="Calibri"/>
          <w:color w:val="000000"/>
          <w:sz w:val="24"/>
          <w:szCs w:val="24"/>
          <w:lang w:eastAsia="nl-NL"/>
        </w:rPr>
        <w:t>Table 1</w:t>
      </w:r>
      <w:r>
        <w:rPr>
          <w:rFonts w:cs="Calibri"/>
          <w:color w:val="000000"/>
          <w:sz w:val="24"/>
          <w:szCs w:val="24"/>
          <w:lang w:eastAsia="nl-NL"/>
        </w:rPr>
        <w:t xml:space="preserve"> in the appendix shows the factor loadings after rotation. The items that cluster on the same components suggest that </w:t>
      </w:r>
      <w:r w:rsidRPr="00BC74A1">
        <w:rPr>
          <w:rFonts w:cs="Calibri"/>
          <w:color w:val="000000"/>
          <w:sz w:val="24"/>
          <w:szCs w:val="24"/>
          <w:lang w:eastAsia="nl-NL"/>
        </w:rPr>
        <w:t>component 1 represents</w:t>
      </w:r>
      <w:r>
        <w:rPr>
          <w:rFonts w:cs="Calibri"/>
          <w:color w:val="000000"/>
          <w:sz w:val="24"/>
          <w:szCs w:val="24"/>
          <w:lang w:eastAsia="nl-NL"/>
        </w:rPr>
        <w:t xml:space="preserve"> </w:t>
      </w:r>
      <w:r w:rsidRPr="00BC74A1">
        <w:rPr>
          <w:rFonts w:cs="Calibri"/>
          <w:i/>
          <w:color w:val="000000"/>
          <w:sz w:val="24"/>
          <w:szCs w:val="24"/>
          <w:lang w:eastAsia="nl-NL"/>
        </w:rPr>
        <w:t>Expectation</w:t>
      </w:r>
      <w:r>
        <w:rPr>
          <w:rFonts w:cs="Calibri"/>
          <w:color w:val="000000"/>
          <w:sz w:val="24"/>
          <w:szCs w:val="24"/>
          <w:lang w:eastAsia="nl-NL"/>
        </w:rPr>
        <w:t xml:space="preserve"> a</w:t>
      </w:r>
      <w:r w:rsidRPr="00BC74A1">
        <w:rPr>
          <w:rFonts w:cs="Calibri"/>
          <w:color w:val="000000"/>
          <w:sz w:val="24"/>
          <w:szCs w:val="24"/>
          <w:lang w:eastAsia="nl-NL"/>
        </w:rPr>
        <w:t xml:space="preserve">nd component 2 represents </w:t>
      </w:r>
      <w:r w:rsidRPr="00BC74A1">
        <w:rPr>
          <w:rFonts w:cs="Calibri"/>
          <w:i/>
          <w:color w:val="000000"/>
          <w:sz w:val="24"/>
          <w:szCs w:val="24"/>
          <w:lang w:eastAsia="nl-NL"/>
        </w:rPr>
        <w:t>Reputation.</w:t>
      </w:r>
      <w:r>
        <w:rPr>
          <w:rFonts w:cs="Calibri"/>
          <w:i/>
          <w:color w:val="000000"/>
          <w:sz w:val="24"/>
          <w:szCs w:val="24"/>
          <w:lang w:eastAsia="nl-NL"/>
        </w:rPr>
        <w:t xml:space="preserve"> </w:t>
      </w:r>
      <w:r>
        <w:rPr>
          <w:rFonts w:cs="Calibri"/>
          <w:color w:val="000000"/>
          <w:sz w:val="24"/>
          <w:szCs w:val="24"/>
          <w:lang w:eastAsia="nl-NL"/>
        </w:rPr>
        <w:t xml:space="preserve">The table below shows what the factors consist of with their corresponding Cronbach alpha. </w:t>
      </w:r>
    </w:p>
    <w:p w:rsidR="00B701D3" w:rsidRDefault="00B701D3" w:rsidP="00EB560F">
      <w:pPr>
        <w:pStyle w:val="NoSpacing"/>
        <w:rPr>
          <w:rFonts w:cs="Calibri"/>
          <w:color w:val="000000"/>
          <w:sz w:val="24"/>
          <w:szCs w:val="24"/>
          <w:lang w:eastAsia="nl-NL"/>
        </w:rPr>
      </w:pPr>
    </w:p>
    <w:tbl>
      <w:tblPr>
        <w:tblW w:w="7360" w:type="dxa"/>
        <w:tblInd w:w="55" w:type="dxa"/>
        <w:tblCellMar>
          <w:left w:w="70" w:type="dxa"/>
          <w:right w:w="70" w:type="dxa"/>
        </w:tblCellMar>
        <w:tblLook w:val="00A0"/>
      </w:tblPr>
      <w:tblGrid>
        <w:gridCol w:w="1540"/>
        <w:gridCol w:w="996"/>
        <w:gridCol w:w="1029"/>
        <w:gridCol w:w="2860"/>
        <w:gridCol w:w="996"/>
      </w:tblGrid>
      <w:tr w:rsidR="00B701D3" w:rsidRPr="0065161C" w:rsidTr="00EB560F">
        <w:trPr>
          <w:trHeight w:val="300"/>
        </w:trPr>
        <w:tc>
          <w:tcPr>
            <w:tcW w:w="1540" w:type="dxa"/>
            <w:tcBorders>
              <w:top w:val="single" w:sz="4" w:space="0" w:color="auto"/>
              <w:left w:val="single" w:sz="4" w:space="0" w:color="auto"/>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Medicine</w:t>
            </w:r>
          </w:p>
        </w:tc>
        <w:tc>
          <w:tcPr>
            <w:tcW w:w="98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Cronbach</w:t>
            </w:r>
          </w:p>
        </w:tc>
        <w:tc>
          <w:tcPr>
            <w:tcW w:w="100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 xml:space="preserve">Survey </w:t>
            </w:r>
          </w:p>
        </w:tc>
        <w:tc>
          <w:tcPr>
            <w:tcW w:w="286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rPr>
                <w:rFonts w:cs="Calibri"/>
                <w:color w:val="000000"/>
                <w:lang w:eastAsia="nl-NL"/>
              </w:rPr>
            </w:pPr>
            <w:r w:rsidRPr="00CA4AF7">
              <w:rPr>
                <w:rFonts w:cs="Calibri"/>
                <w:color w:val="000000"/>
                <w:lang w:eastAsia="nl-NL"/>
              </w:rPr>
              <w:t> </w:t>
            </w:r>
          </w:p>
        </w:tc>
        <w:tc>
          <w:tcPr>
            <w:tcW w:w="98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Cronbach</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Factor</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Alpha</w:t>
            </w:r>
          </w:p>
        </w:tc>
        <w:tc>
          <w:tcPr>
            <w:tcW w:w="100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Question</w:t>
            </w:r>
          </w:p>
        </w:tc>
        <w:tc>
          <w:tcPr>
            <w:tcW w:w="286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Item</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Alpha</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Expectations</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0,799</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3A</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Know Expectation</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0,499</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3B</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xml:space="preserve">Consistent </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0,628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3C</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Meet Expectation</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0,538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3D</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The Best</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0,61</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3E</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Most Efficient</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0,566</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3F</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Treat Symptoms</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0,522</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Reputation</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0,776</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3G</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Good Reputation</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0,557</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3H</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xml:space="preserve">Trustworthy </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0,637</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3I</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Negativity</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0,512</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3J</w:t>
            </w:r>
          </w:p>
        </w:tc>
        <w:tc>
          <w:tcPr>
            <w:tcW w:w="286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Peer Support</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0,584</w:t>
            </w:r>
          </w:p>
        </w:tc>
      </w:tr>
    </w:tbl>
    <w:p w:rsidR="00B701D3" w:rsidRDefault="00B701D3" w:rsidP="00EB560F">
      <w:pPr>
        <w:pStyle w:val="NoSpacing"/>
        <w:rPr>
          <w:rFonts w:cs="Calibri"/>
          <w:color w:val="000000"/>
          <w:sz w:val="24"/>
          <w:szCs w:val="24"/>
          <w:lang w:eastAsia="nl-NL"/>
        </w:rPr>
      </w:pPr>
    </w:p>
    <w:p w:rsidR="00B701D3" w:rsidRDefault="00B701D3" w:rsidP="00EB560F">
      <w:pPr>
        <w:pStyle w:val="NoSpacing"/>
        <w:rPr>
          <w:rFonts w:cs="Calibri"/>
          <w:color w:val="000000"/>
          <w:sz w:val="24"/>
          <w:szCs w:val="24"/>
          <w:lang w:eastAsia="nl-NL"/>
        </w:rPr>
      </w:pPr>
    </w:p>
    <w:p w:rsidR="00B701D3" w:rsidRDefault="00B701D3" w:rsidP="00EB560F">
      <w:pPr>
        <w:pStyle w:val="NoSpacing"/>
        <w:rPr>
          <w:rFonts w:cs="Calibri"/>
          <w:color w:val="000000"/>
          <w:sz w:val="24"/>
          <w:szCs w:val="24"/>
          <w:lang w:eastAsia="nl-NL"/>
        </w:rPr>
      </w:pPr>
    </w:p>
    <w:p w:rsidR="00B701D3" w:rsidRPr="00363990" w:rsidRDefault="00B701D3" w:rsidP="00EB560F">
      <w:pPr>
        <w:pStyle w:val="NoSpacing"/>
        <w:rPr>
          <w:rFonts w:cs="Calibri"/>
          <w:color w:val="000000"/>
          <w:sz w:val="24"/>
          <w:szCs w:val="24"/>
          <w:lang w:eastAsia="nl-NL"/>
        </w:rPr>
      </w:pPr>
    </w:p>
    <w:p w:rsidR="00B701D3" w:rsidRDefault="00B701D3" w:rsidP="00EB560F">
      <w:pPr>
        <w:pStyle w:val="NoSpacing"/>
        <w:jc w:val="center"/>
        <w:rPr>
          <w:rFonts w:cs="Calibri"/>
          <w:b/>
          <w:color w:val="000000"/>
          <w:sz w:val="24"/>
          <w:szCs w:val="24"/>
          <w:lang w:eastAsia="nl-NL"/>
        </w:rPr>
      </w:pPr>
      <w:r>
        <w:rPr>
          <w:rFonts w:cs="Calibri"/>
          <w:b/>
          <w:sz w:val="24"/>
          <w:szCs w:val="24"/>
        </w:rPr>
        <w:t xml:space="preserve">5.1.2. </w:t>
      </w:r>
      <w:r w:rsidRPr="00A03312">
        <w:rPr>
          <w:rFonts w:cs="Calibri"/>
          <w:b/>
          <w:color w:val="000000"/>
          <w:sz w:val="24"/>
          <w:szCs w:val="24"/>
          <w:lang w:eastAsia="nl-NL"/>
        </w:rPr>
        <w:t>Physician</w:t>
      </w:r>
    </w:p>
    <w:p w:rsidR="00B701D3" w:rsidRPr="00A03312" w:rsidRDefault="00B701D3" w:rsidP="00EB560F">
      <w:pPr>
        <w:pStyle w:val="NoSpacing"/>
        <w:jc w:val="center"/>
        <w:rPr>
          <w:rFonts w:cs="Calibri"/>
          <w:b/>
          <w:color w:val="000000"/>
          <w:sz w:val="24"/>
          <w:szCs w:val="24"/>
          <w:lang w:eastAsia="nl-NL"/>
        </w:rPr>
      </w:pPr>
    </w:p>
    <w:p w:rsidR="00B701D3" w:rsidRPr="00A03F9B" w:rsidRDefault="00B701D3" w:rsidP="00EB560F">
      <w:pPr>
        <w:pStyle w:val="NoSpacing"/>
        <w:jc w:val="both"/>
        <w:rPr>
          <w:rFonts w:cs="Calibri"/>
          <w:color w:val="000000"/>
          <w:sz w:val="24"/>
          <w:szCs w:val="24"/>
          <w:lang w:eastAsia="nl-NL"/>
        </w:rPr>
      </w:pPr>
      <w:r w:rsidRPr="00A03F9B">
        <w:rPr>
          <w:rFonts w:cs="Calibri"/>
          <w:color w:val="000000"/>
          <w:sz w:val="24"/>
          <w:szCs w:val="24"/>
          <w:lang w:eastAsia="nl-NL"/>
        </w:rPr>
        <w:t>A principle component analysis (PCA) was conducted on the 11 Physician items with orthogonal rotation (varimax). The Kaiser-Meyer-Olkin measure verified the sampling adequacy of the analysis, K</w:t>
      </w:r>
      <w:r>
        <w:rPr>
          <w:rFonts w:cs="Calibri"/>
          <w:color w:val="000000"/>
          <w:sz w:val="24"/>
          <w:szCs w:val="24"/>
          <w:lang w:eastAsia="nl-NL"/>
        </w:rPr>
        <w:t>MO = ,842 (‘great according to F</w:t>
      </w:r>
      <w:r w:rsidRPr="00A03F9B">
        <w:rPr>
          <w:rFonts w:cs="Calibri"/>
          <w:color w:val="000000"/>
          <w:sz w:val="24"/>
          <w:szCs w:val="24"/>
          <w:lang w:eastAsia="nl-NL"/>
        </w:rPr>
        <w:t>ield, 2009</w:t>
      </w:r>
      <w:r>
        <w:rPr>
          <w:rFonts w:cs="Calibri"/>
          <w:sz w:val="24"/>
          <w:szCs w:val="24"/>
        </w:rPr>
        <w:t xml:space="preserve"> p.671</w:t>
      </w:r>
      <w:r w:rsidRPr="00A03F9B">
        <w:rPr>
          <w:rFonts w:cs="Calibri"/>
          <w:color w:val="000000"/>
          <w:sz w:val="24"/>
          <w:szCs w:val="24"/>
          <w:lang w:eastAsia="nl-NL"/>
        </w:rPr>
        <w:t xml:space="preserve">). However, not all individual KMO items were above the required .5. Therefore, the item Physician Big Picture was excluded from the analysis and a new analysis was conducted. </w:t>
      </w:r>
    </w:p>
    <w:p w:rsidR="00B701D3" w:rsidRPr="00363990" w:rsidRDefault="00B701D3" w:rsidP="00EB560F">
      <w:pPr>
        <w:pStyle w:val="NoSpacing"/>
        <w:jc w:val="both"/>
        <w:rPr>
          <w:rFonts w:cs="Calibri"/>
          <w:color w:val="000000"/>
          <w:sz w:val="24"/>
          <w:szCs w:val="24"/>
          <w:lang w:eastAsia="nl-NL"/>
        </w:rPr>
      </w:pPr>
      <w:r w:rsidRPr="00A03F9B">
        <w:rPr>
          <w:sz w:val="24"/>
          <w:szCs w:val="24"/>
        </w:rPr>
        <w:t>With the second conducted PCA analysis, 10 Physician items were analyzed with orthogonal rotation (varimax). The Kaiser-Meyer-Olkin measure verified the sampling adequacy of the analysis with KMO be</w:t>
      </w:r>
      <w:r>
        <w:rPr>
          <w:sz w:val="24"/>
          <w:szCs w:val="24"/>
        </w:rPr>
        <w:t>ing ,839 (‘great’ according to F</w:t>
      </w:r>
      <w:r w:rsidRPr="00A03F9B">
        <w:rPr>
          <w:sz w:val="24"/>
          <w:szCs w:val="24"/>
        </w:rPr>
        <w:t>ield, 2009</w:t>
      </w:r>
      <w:r>
        <w:rPr>
          <w:rFonts w:cs="Calibri"/>
          <w:sz w:val="24"/>
          <w:szCs w:val="24"/>
        </w:rPr>
        <w:t xml:space="preserve"> p.671</w:t>
      </w:r>
      <w:r w:rsidRPr="00A03F9B">
        <w:rPr>
          <w:sz w:val="24"/>
          <w:szCs w:val="24"/>
        </w:rPr>
        <w:t>), and all KMO values of individual items were &gt; .5, and of which 6 items were above .6. This is abo</w:t>
      </w:r>
      <w:r>
        <w:rPr>
          <w:sz w:val="24"/>
          <w:szCs w:val="24"/>
        </w:rPr>
        <w:t>ve the acceptable limit of .5 (F</w:t>
      </w:r>
      <w:r w:rsidRPr="00A03F9B">
        <w:rPr>
          <w:sz w:val="24"/>
          <w:szCs w:val="24"/>
        </w:rPr>
        <w:t>ield, 2009</w:t>
      </w:r>
      <w:r>
        <w:rPr>
          <w:rFonts w:cs="Calibri"/>
          <w:sz w:val="24"/>
          <w:szCs w:val="24"/>
        </w:rPr>
        <w:t xml:space="preserve"> p.671</w:t>
      </w:r>
      <w:r w:rsidRPr="00A03F9B">
        <w:rPr>
          <w:sz w:val="24"/>
          <w:szCs w:val="24"/>
        </w:rPr>
        <w:t xml:space="preserve">). Barlett’s test of sphericity is 424,861 with a significance of p&lt;.000, indicating that correlations between items exist. The scree plot shows clearly the division between 3 components. Given the large enough sample size, and the convergence of the scree plot and Kaiser’s criterion on three components, this is the number of components that were retained in the final analysis. </w:t>
      </w:r>
      <w:r w:rsidRPr="00EB560F">
        <w:rPr>
          <w:sz w:val="24"/>
          <w:szCs w:val="24"/>
        </w:rPr>
        <w:t>Table 2</w:t>
      </w:r>
      <w:r>
        <w:rPr>
          <w:sz w:val="24"/>
          <w:szCs w:val="24"/>
        </w:rPr>
        <w:t xml:space="preserve"> in the appendix </w:t>
      </w:r>
      <w:r w:rsidRPr="00C82E16">
        <w:rPr>
          <w:sz w:val="24"/>
          <w:szCs w:val="24"/>
        </w:rPr>
        <w:t>shows</w:t>
      </w:r>
      <w:r w:rsidRPr="00A03F9B">
        <w:rPr>
          <w:sz w:val="24"/>
          <w:szCs w:val="24"/>
        </w:rPr>
        <w:t xml:space="preserve"> the factor loadings after rotation. The items that cluster on the same components suggest that </w:t>
      </w:r>
      <w:r w:rsidRPr="00BC74A1">
        <w:rPr>
          <w:sz w:val="24"/>
          <w:szCs w:val="24"/>
        </w:rPr>
        <w:t>component 1 represents</w:t>
      </w:r>
      <w:r>
        <w:rPr>
          <w:sz w:val="24"/>
          <w:szCs w:val="24"/>
        </w:rPr>
        <w:t xml:space="preserve"> </w:t>
      </w:r>
      <w:r w:rsidRPr="00BC74A1">
        <w:rPr>
          <w:i/>
          <w:sz w:val="24"/>
          <w:szCs w:val="24"/>
        </w:rPr>
        <w:t>Skillful</w:t>
      </w:r>
      <w:r w:rsidRPr="00BC74A1">
        <w:rPr>
          <w:sz w:val="24"/>
          <w:szCs w:val="24"/>
        </w:rPr>
        <w:t>,</w:t>
      </w:r>
      <w:r>
        <w:rPr>
          <w:sz w:val="24"/>
          <w:szCs w:val="24"/>
        </w:rPr>
        <w:t xml:space="preserve"> </w:t>
      </w:r>
      <w:r w:rsidRPr="00BC74A1">
        <w:rPr>
          <w:sz w:val="24"/>
          <w:szCs w:val="24"/>
        </w:rPr>
        <w:t>component 2 represents</w:t>
      </w:r>
      <w:r>
        <w:rPr>
          <w:sz w:val="24"/>
          <w:szCs w:val="24"/>
        </w:rPr>
        <w:t xml:space="preserve"> </w:t>
      </w:r>
      <w:r w:rsidRPr="00BC74A1">
        <w:rPr>
          <w:i/>
          <w:sz w:val="24"/>
          <w:szCs w:val="24"/>
        </w:rPr>
        <w:t>Relationship,</w:t>
      </w:r>
      <w:r w:rsidRPr="00BC74A1">
        <w:rPr>
          <w:sz w:val="24"/>
          <w:szCs w:val="24"/>
        </w:rPr>
        <w:t xml:space="preserve"> and component 3 represents</w:t>
      </w:r>
      <w:r>
        <w:rPr>
          <w:sz w:val="24"/>
          <w:szCs w:val="24"/>
        </w:rPr>
        <w:t xml:space="preserve"> </w:t>
      </w:r>
      <w:r w:rsidRPr="00BC74A1">
        <w:rPr>
          <w:i/>
          <w:sz w:val="24"/>
          <w:szCs w:val="24"/>
        </w:rPr>
        <w:t>Productivity</w:t>
      </w:r>
      <w:r>
        <w:rPr>
          <w:sz w:val="24"/>
          <w:szCs w:val="24"/>
        </w:rPr>
        <w:t>.</w:t>
      </w:r>
      <w:r w:rsidRPr="00363990">
        <w:rPr>
          <w:rFonts w:cs="Calibri"/>
          <w:color w:val="000000"/>
          <w:sz w:val="24"/>
          <w:szCs w:val="24"/>
          <w:lang w:eastAsia="nl-NL"/>
        </w:rPr>
        <w:t xml:space="preserve"> </w:t>
      </w:r>
      <w:r>
        <w:rPr>
          <w:rFonts w:cs="Calibri"/>
          <w:color w:val="000000"/>
          <w:sz w:val="24"/>
          <w:szCs w:val="24"/>
          <w:lang w:eastAsia="nl-NL"/>
        </w:rPr>
        <w:t xml:space="preserve">The table below shows what the factors consist of with their corresponding Cronbach alpha. </w:t>
      </w:r>
    </w:p>
    <w:p w:rsidR="00B701D3" w:rsidRPr="00A03F9B" w:rsidRDefault="00B701D3" w:rsidP="00EB560F">
      <w:pPr>
        <w:pStyle w:val="NoSpacing"/>
        <w:jc w:val="both"/>
        <w:rPr>
          <w:sz w:val="24"/>
          <w:szCs w:val="24"/>
        </w:rPr>
      </w:pPr>
    </w:p>
    <w:tbl>
      <w:tblPr>
        <w:tblW w:w="7360" w:type="dxa"/>
        <w:tblInd w:w="55" w:type="dxa"/>
        <w:tblCellMar>
          <w:left w:w="70" w:type="dxa"/>
          <w:right w:w="70" w:type="dxa"/>
        </w:tblCellMar>
        <w:tblLook w:val="00A0"/>
      </w:tblPr>
      <w:tblGrid>
        <w:gridCol w:w="1540"/>
        <w:gridCol w:w="996"/>
        <w:gridCol w:w="1029"/>
        <w:gridCol w:w="2860"/>
        <w:gridCol w:w="996"/>
      </w:tblGrid>
      <w:tr w:rsidR="00B701D3" w:rsidRPr="0065161C" w:rsidTr="00EB560F">
        <w:trPr>
          <w:trHeight w:val="315"/>
        </w:trPr>
        <w:tc>
          <w:tcPr>
            <w:tcW w:w="1540" w:type="dxa"/>
            <w:tcBorders>
              <w:top w:val="single" w:sz="4" w:space="0" w:color="auto"/>
              <w:left w:val="single" w:sz="4" w:space="0" w:color="auto"/>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Physician</w:t>
            </w:r>
          </w:p>
        </w:tc>
        <w:tc>
          <w:tcPr>
            <w:tcW w:w="98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Cronbach</w:t>
            </w:r>
          </w:p>
        </w:tc>
        <w:tc>
          <w:tcPr>
            <w:tcW w:w="1000" w:type="dxa"/>
            <w:tcBorders>
              <w:top w:val="single" w:sz="4" w:space="0" w:color="auto"/>
              <w:left w:val="nil"/>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xml:space="preserve">Survey </w:t>
            </w:r>
          </w:p>
        </w:tc>
        <w:tc>
          <w:tcPr>
            <w:tcW w:w="286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 </w:t>
            </w:r>
          </w:p>
        </w:tc>
        <w:tc>
          <w:tcPr>
            <w:tcW w:w="98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Cronbach</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Factor</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xml:space="preserve"> Alpha</w:t>
            </w:r>
          </w:p>
        </w:tc>
        <w:tc>
          <w:tcPr>
            <w:tcW w:w="100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Question</w:t>
            </w:r>
          </w:p>
        </w:tc>
        <w:tc>
          <w:tcPr>
            <w:tcW w:w="286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Item</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Alpha</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Skillful</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0,743</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4C</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Competency</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0,486</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4E</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Accuracy</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0,545</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4H</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Trustworthiness</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0,584</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4I</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Problem Solving</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0,463</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4J</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Think Through</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0,528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Relationship</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0,736</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4D</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Values Patient</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0,586</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4F</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Respect</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0,594</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4G</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Patient Relationship</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0,521</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Productivity</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0,509</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4A</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Speed</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0,37</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4B</w:t>
            </w:r>
          </w:p>
        </w:tc>
        <w:tc>
          <w:tcPr>
            <w:tcW w:w="286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Efficiency</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0,37</w:t>
            </w:r>
          </w:p>
        </w:tc>
      </w:tr>
    </w:tbl>
    <w:p w:rsidR="00B701D3" w:rsidRDefault="00B701D3" w:rsidP="00EB560F">
      <w:pPr>
        <w:pStyle w:val="NoSpacing"/>
        <w:rPr>
          <w:b/>
          <w:sz w:val="24"/>
          <w:szCs w:val="24"/>
        </w:rPr>
      </w:pPr>
    </w:p>
    <w:p w:rsidR="00B701D3" w:rsidRDefault="00B701D3" w:rsidP="00EB560F">
      <w:pPr>
        <w:pStyle w:val="NoSpacing"/>
        <w:jc w:val="center"/>
        <w:rPr>
          <w:b/>
          <w:sz w:val="24"/>
          <w:szCs w:val="24"/>
        </w:rPr>
      </w:pPr>
      <w:r>
        <w:rPr>
          <w:rFonts w:cs="Calibri"/>
          <w:b/>
          <w:sz w:val="24"/>
          <w:szCs w:val="24"/>
        </w:rPr>
        <w:t xml:space="preserve">5.1.3. </w:t>
      </w:r>
      <w:r w:rsidRPr="00A03F9B">
        <w:rPr>
          <w:b/>
          <w:sz w:val="24"/>
          <w:szCs w:val="24"/>
        </w:rPr>
        <w:t>Pharmaceutical Company</w:t>
      </w:r>
    </w:p>
    <w:p w:rsidR="00B701D3" w:rsidRPr="00A03F9B" w:rsidRDefault="00B701D3" w:rsidP="00EB560F">
      <w:pPr>
        <w:pStyle w:val="NoSpacing"/>
        <w:jc w:val="center"/>
        <w:rPr>
          <w:b/>
          <w:sz w:val="24"/>
          <w:szCs w:val="24"/>
        </w:rPr>
      </w:pPr>
    </w:p>
    <w:p w:rsidR="00B701D3" w:rsidRPr="00A03F9B" w:rsidRDefault="00B701D3" w:rsidP="00EB560F">
      <w:pPr>
        <w:pStyle w:val="NoSpacing"/>
        <w:jc w:val="both"/>
        <w:rPr>
          <w:rFonts w:cs="Calibri"/>
          <w:color w:val="000000"/>
          <w:sz w:val="24"/>
          <w:szCs w:val="24"/>
          <w:lang w:eastAsia="nl-NL"/>
        </w:rPr>
      </w:pPr>
      <w:r w:rsidRPr="00A03F9B">
        <w:rPr>
          <w:rFonts w:cs="Calibri"/>
          <w:color w:val="000000"/>
          <w:sz w:val="24"/>
          <w:szCs w:val="24"/>
          <w:lang w:eastAsia="nl-NL"/>
        </w:rPr>
        <w:t>A principle component analysis (PCA) was conducted on the 11 P</w:t>
      </w:r>
      <w:r>
        <w:rPr>
          <w:rFonts w:cs="Calibri"/>
          <w:color w:val="000000"/>
          <w:sz w:val="24"/>
          <w:szCs w:val="24"/>
          <w:lang w:eastAsia="nl-NL"/>
        </w:rPr>
        <w:t>harmaceutical Company</w:t>
      </w:r>
      <w:r w:rsidRPr="00A03F9B">
        <w:rPr>
          <w:rFonts w:cs="Calibri"/>
          <w:color w:val="000000"/>
          <w:sz w:val="24"/>
          <w:szCs w:val="24"/>
          <w:lang w:eastAsia="nl-NL"/>
        </w:rPr>
        <w:t xml:space="preserve"> items with orthogonal rotation (varimax). The Kaiser-Meyer-Olkin measure verified the sampling adeq</w:t>
      </w:r>
      <w:r>
        <w:rPr>
          <w:rFonts w:cs="Calibri"/>
          <w:color w:val="000000"/>
          <w:sz w:val="24"/>
          <w:szCs w:val="24"/>
          <w:lang w:eastAsia="nl-NL"/>
        </w:rPr>
        <w:t>uacy of the analysis, KMO = ,850 (‘great according to F</w:t>
      </w:r>
      <w:r w:rsidRPr="00A03F9B">
        <w:rPr>
          <w:rFonts w:cs="Calibri"/>
          <w:color w:val="000000"/>
          <w:sz w:val="24"/>
          <w:szCs w:val="24"/>
          <w:lang w:eastAsia="nl-NL"/>
        </w:rPr>
        <w:t>ield, 2009</w:t>
      </w:r>
      <w:r>
        <w:rPr>
          <w:rFonts w:cs="Calibri"/>
          <w:sz w:val="24"/>
          <w:szCs w:val="24"/>
        </w:rPr>
        <w:t xml:space="preserve"> p.671</w:t>
      </w:r>
      <w:r w:rsidRPr="00A03F9B">
        <w:rPr>
          <w:rFonts w:cs="Calibri"/>
          <w:color w:val="000000"/>
          <w:sz w:val="24"/>
          <w:szCs w:val="24"/>
          <w:lang w:eastAsia="nl-NL"/>
        </w:rPr>
        <w:t xml:space="preserve">). However, not all individual KMO items were above the required .5. Therefore, the item </w:t>
      </w:r>
      <w:r>
        <w:rPr>
          <w:rFonts w:cs="Calibri"/>
          <w:color w:val="000000"/>
          <w:sz w:val="24"/>
          <w:szCs w:val="24"/>
          <w:lang w:eastAsia="nl-NL"/>
        </w:rPr>
        <w:t>Pharmaceutical Company Complains</w:t>
      </w:r>
      <w:r w:rsidRPr="00A03F9B">
        <w:rPr>
          <w:rFonts w:cs="Calibri"/>
          <w:color w:val="000000"/>
          <w:sz w:val="24"/>
          <w:szCs w:val="24"/>
          <w:lang w:eastAsia="nl-NL"/>
        </w:rPr>
        <w:t xml:space="preserve"> was excluded from the analysis and a new analysis was conducted. </w:t>
      </w:r>
    </w:p>
    <w:p w:rsidR="00B701D3" w:rsidRPr="00363990" w:rsidRDefault="00B701D3" w:rsidP="00EB560F">
      <w:pPr>
        <w:pStyle w:val="NoSpacing"/>
        <w:jc w:val="both"/>
        <w:rPr>
          <w:rFonts w:cs="Calibri"/>
          <w:color w:val="000000"/>
          <w:sz w:val="24"/>
          <w:szCs w:val="24"/>
          <w:lang w:eastAsia="nl-NL"/>
        </w:rPr>
      </w:pPr>
      <w:r w:rsidRPr="00A03F9B">
        <w:rPr>
          <w:sz w:val="24"/>
          <w:szCs w:val="24"/>
        </w:rPr>
        <w:t xml:space="preserve">With the second conducted PCA analysis, 10 </w:t>
      </w:r>
      <w:r>
        <w:rPr>
          <w:sz w:val="24"/>
          <w:szCs w:val="24"/>
        </w:rPr>
        <w:t>Pharmaceutical Company</w:t>
      </w:r>
      <w:r w:rsidRPr="00A03F9B">
        <w:rPr>
          <w:sz w:val="24"/>
          <w:szCs w:val="24"/>
        </w:rPr>
        <w:t xml:space="preserve"> items were analyzed with orthogonal rotation (varimax). The Kaiser-Meyer-Olkin measure verified the sampling adequacy of </w:t>
      </w:r>
      <w:r>
        <w:rPr>
          <w:sz w:val="24"/>
          <w:szCs w:val="24"/>
        </w:rPr>
        <w:t>the analysis with KMO being ,837 (‘great’ according to F</w:t>
      </w:r>
      <w:r w:rsidRPr="00A03F9B">
        <w:rPr>
          <w:sz w:val="24"/>
          <w:szCs w:val="24"/>
        </w:rPr>
        <w:t>ield, 2009</w:t>
      </w:r>
      <w:r>
        <w:rPr>
          <w:rFonts w:cs="Calibri"/>
          <w:sz w:val="24"/>
          <w:szCs w:val="24"/>
        </w:rPr>
        <w:t xml:space="preserve"> p.671</w:t>
      </w:r>
      <w:r w:rsidRPr="00A03F9B">
        <w:rPr>
          <w:sz w:val="24"/>
          <w:szCs w:val="24"/>
        </w:rPr>
        <w:t>), and all KMO valu</w:t>
      </w:r>
      <w:r>
        <w:rPr>
          <w:sz w:val="24"/>
          <w:szCs w:val="24"/>
        </w:rPr>
        <w:t>es of individual items were &gt;.6, and of which 2</w:t>
      </w:r>
      <w:r w:rsidRPr="00A03F9B">
        <w:rPr>
          <w:sz w:val="24"/>
          <w:szCs w:val="24"/>
        </w:rPr>
        <w:t xml:space="preserve"> items were above </w:t>
      </w:r>
      <w:r>
        <w:rPr>
          <w:sz w:val="24"/>
          <w:szCs w:val="24"/>
        </w:rPr>
        <w:t>.7</w:t>
      </w:r>
      <w:r w:rsidRPr="00A03F9B">
        <w:rPr>
          <w:sz w:val="24"/>
          <w:szCs w:val="24"/>
        </w:rPr>
        <w:t>. This is abo</w:t>
      </w:r>
      <w:r>
        <w:rPr>
          <w:sz w:val="24"/>
          <w:szCs w:val="24"/>
        </w:rPr>
        <w:t>ve the acceptable limit of .5 (F</w:t>
      </w:r>
      <w:r w:rsidRPr="00A03F9B">
        <w:rPr>
          <w:sz w:val="24"/>
          <w:szCs w:val="24"/>
        </w:rPr>
        <w:t>ield, 2009</w:t>
      </w:r>
      <w:r>
        <w:rPr>
          <w:rFonts w:cs="Calibri"/>
          <w:sz w:val="24"/>
          <w:szCs w:val="24"/>
        </w:rPr>
        <w:t xml:space="preserve"> p.671</w:t>
      </w:r>
      <w:r w:rsidRPr="00A03F9B">
        <w:rPr>
          <w:sz w:val="24"/>
          <w:szCs w:val="24"/>
        </w:rPr>
        <w:t xml:space="preserve">). Barlett’s test of sphericity is </w:t>
      </w:r>
      <w:r>
        <w:rPr>
          <w:sz w:val="24"/>
          <w:szCs w:val="24"/>
        </w:rPr>
        <w:t>398,405</w:t>
      </w:r>
      <w:r w:rsidRPr="00A03F9B">
        <w:rPr>
          <w:sz w:val="24"/>
          <w:szCs w:val="24"/>
        </w:rPr>
        <w:t xml:space="preserve"> with a significance of p&lt;.000, indicating that correlations between items exist. The scree plot shows clearly the division between </w:t>
      </w:r>
      <w:r>
        <w:rPr>
          <w:sz w:val="24"/>
          <w:szCs w:val="24"/>
        </w:rPr>
        <w:t>two</w:t>
      </w:r>
      <w:r w:rsidRPr="00A03F9B">
        <w:rPr>
          <w:sz w:val="24"/>
          <w:szCs w:val="24"/>
        </w:rPr>
        <w:t xml:space="preserve"> components. Given the large enough sample size, and the convergence of the scree plot and Kaiser’s criterion on </w:t>
      </w:r>
      <w:r>
        <w:rPr>
          <w:sz w:val="24"/>
          <w:szCs w:val="24"/>
        </w:rPr>
        <w:t>two</w:t>
      </w:r>
      <w:r w:rsidRPr="00A03F9B">
        <w:rPr>
          <w:sz w:val="24"/>
          <w:szCs w:val="24"/>
        </w:rPr>
        <w:t xml:space="preserve"> components, this is the number of components that were retained in the final analysis. </w:t>
      </w:r>
      <w:r w:rsidRPr="00EB560F">
        <w:rPr>
          <w:sz w:val="24"/>
          <w:szCs w:val="24"/>
        </w:rPr>
        <w:t>Table 3</w:t>
      </w:r>
      <w:r>
        <w:rPr>
          <w:sz w:val="24"/>
          <w:szCs w:val="24"/>
        </w:rPr>
        <w:t xml:space="preserve"> in the appendix </w:t>
      </w:r>
      <w:r w:rsidRPr="00A03F9B">
        <w:rPr>
          <w:sz w:val="24"/>
          <w:szCs w:val="24"/>
        </w:rPr>
        <w:t xml:space="preserve">shows the factor loadings after rotation. The items that cluster on the same components suggest that </w:t>
      </w:r>
      <w:r w:rsidRPr="00BC74A1">
        <w:rPr>
          <w:sz w:val="24"/>
          <w:szCs w:val="24"/>
        </w:rPr>
        <w:t>component 1 represents</w:t>
      </w:r>
      <w:r>
        <w:rPr>
          <w:sz w:val="24"/>
          <w:szCs w:val="24"/>
        </w:rPr>
        <w:t xml:space="preserve"> </w:t>
      </w:r>
      <w:r>
        <w:rPr>
          <w:i/>
          <w:sz w:val="24"/>
          <w:szCs w:val="24"/>
        </w:rPr>
        <w:t>Facts</w:t>
      </w:r>
      <w:r>
        <w:rPr>
          <w:sz w:val="24"/>
          <w:szCs w:val="24"/>
        </w:rPr>
        <w:t xml:space="preserve"> a</w:t>
      </w:r>
      <w:r w:rsidRPr="00BC74A1">
        <w:rPr>
          <w:sz w:val="24"/>
          <w:szCs w:val="24"/>
        </w:rPr>
        <w:t>nd component 2 represents</w:t>
      </w:r>
      <w:r>
        <w:rPr>
          <w:sz w:val="24"/>
          <w:szCs w:val="24"/>
        </w:rPr>
        <w:t xml:space="preserve"> </w:t>
      </w:r>
      <w:r w:rsidRPr="00A25F2C">
        <w:rPr>
          <w:i/>
          <w:sz w:val="24"/>
          <w:szCs w:val="24"/>
        </w:rPr>
        <w:t>F</w:t>
      </w:r>
      <w:r>
        <w:rPr>
          <w:i/>
          <w:sz w:val="24"/>
          <w:szCs w:val="24"/>
        </w:rPr>
        <w:t>unctioning</w:t>
      </w:r>
      <w:r w:rsidRPr="00A25F2C">
        <w:rPr>
          <w:i/>
          <w:sz w:val="24"/>
          <w:szCs w:val="24"/>
        </w:rPr>
        <w:t>.</w:t>
      </w:r>
      <w:r w:rsidRPr="00EB560F">
        <w:rPr>
          <w:rFonts w:cs="Calibri"/>
          <w:color w:val="000000"/>
          <w:sz w:val="24"/>
          <w:szCs w:val="24"/>
          <w:lang w:eastAsia="nl-NL"/>
        </w:rPr>
        <w:t xml:space="preserve"> </w:t>
      </w:r>
      <w:r>
        <w:rPr>
          <w:rFonts w:cs="Calibri"/>
          <w:color w:val="000000"/>
          <w:sz w:val="24"/>
          <w:szCs w:val="24"/>
          <w:lang w:eastAsia="nl-NL"/>
        </w:rPr>
        <w:t xml:space="preserve">The table below shows what the factors consist of with their corresponding Cronbach alpha. </w:t>
      </w:r>
    </w:p>
    <w:p w:rsidR="00B701D3" w:rsidRDefault="00B701D3" w:rsidP="00EB560F">
      <w:pPr>
        <w:pStyle w:val="NoSpacing"/>
        <w:rPr>
          <w:sz w:val="24"/>
          <w:szCs w:val="24"/>
        </w:rPr>
      </w:pPr>
    </w:p>
    <w:tbl>
      <w:tblPr>
        <w:tblW w:w="7360" w:type="dxa"/>
        <w:tblInd w:w="55" w:type="dxa"/>
        <w:tblCellMar>
          <w:left w:w="70" w:type="dxa"/>
          <w:right w:w="70" w:type="dxa"/>
        </w:tblCellMar>
        <w:tblLook w:val="00A0"/>
      </w:tblPr>
      <w:tblGrid>
        <w:gridCol w:w="1540"/>
        <w:gridCol w:w="996"/>
        <w:gridCol w:w="1029"/>
        <w:gridCol w:w="2860"/>
        <w:gridCol w:w="996"/>
      </w:tblGrid>
      <w:tr w:rsidR="00B701D3" w:rsidRPr="0065161C" w:rsidTr="00EB560F">
        <w:trPr>
          <w:trHeight w:val="300"/>
        </w:trPr>
        <w:tc>
          <w:tcPr>
            <w:tcW w:w="1540" w:type="dxa"/>
            <w:tcBorders>
              <w:top w:val="single" w:sz="4" w:space="0" w:color="auto"/>
              <w:left w:val="single" w:sz="4" w:space="0" w:color="auto"/>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Pharmaceutical</w:t>
            </w:r>
          </w:p>
        </w:tc>
        <w:tc>
          <w:tcPr>
            <w:tcW w:w="98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rPr>
                <w:rFonts w:cs="Calibri"/>
                <w:color w:val="000000"/>
                <w:lang w:eastAsia="nl-NL"/>
              </w:rPr>
            </w:pPr>
            <w:r w:rsidRPr="00CA4AF7">
              <w:rPr>
                <w:rFonts w:cs="Calibri"/>
                <w:color w:val="000000"/>
                <w:lang w:eastAsia="nl-NL"/>
              </w:rPr>
              <w:t> </w:t>
            </w:r>
          </w:p>
        </w:tc>
        <w:tc>
          <w:tcPr>
            <w:tcW w:w="100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rPr>
                <w:rFonts w:cs="Calibri"/>
                <w:color w:val="000000"/>
                <w:lang w:eastAsia="nl-NL"/>
              </w:rPr>
            </w:pPr>
            <w:r w:rsidRPr="00CA4AF7">
              <w:rPr>
                <w:rFonts w:cs="Calibri"/>
                <w:color w:val="000000"/>
                <w:lang w:eastAsia="nl-NL"/>
              </w:rPr>
              <w:t> </w:t>
            </w:r>
          </w:p>
        </w:tc>
        <w:tc>
          <w:tcPr>
            <w:tcW w:w="286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rPr>
                <w:rFonts w:cs="Calibri"/>
                <w:color w:val="000000"/>
                <w:lang w:eastAsia="nl-NL"/>
              </w:rPr>
            </w:pPr>
            <w:r w:rsidRPr="00CA4AF7">
              <w:rPr>
                <w:rFonts w:cs="Calibri"/>
                <w:color w:val="000000"/>
                <w:lang w:eastAsia="nl-NL"/>
              </w:rPr>
              <w:t> </w:t>
            </w:r>
          </w:p>
        </w:tc>
        <w:tc>
          <w:tcPr>
            <w:tcW w:w="980" w:type="dxa"/>
            <w:tcBorders>
              <w:top w:val="single" w:sz="4" w:space="0" w:color="auto"/>
              <w:left w:val="nil"/>
              <w:bottom w:val="nil"/>
              <w:right w:val="single" w:sz="4" w:space="0" w:color="auto"/>
            </w:tcBorders>
            <w:noWrap/>
            <w:vAlign w:val="bottom"/>
          </w:tcPr>
          <w:p w:rsidR="00B701D3" w:rsidRPr="00CA4AF7" w:rsidRDefault="00B701D3" w:rsidP="00EB560F">
            <w:pPr>
              <w:spacing w:after="0" w:line="240" w:lineRule="auto"/>
              <w:rPr>
                <w:rFonts w:cs="Calibri"/>
                <w:color w:val="000000"/>
                <w:lang w:eastAsia="nl-NL"/>
              </w:rPr>
            </w:pPr>
            <w:r w:rsidRPr="00CA4AF7">
              <w:rPr>
                <w:rFonts w:cs="Calibri"/>
                <w:color w:val="000000"/>
                <w:lang w:eastAsia="nl-NL"/>
              </w:rPr>
              <w:t> </w:t>
            </w:r>
          </w:p>
        </w:tc>
      </w:tr>
      <w:tr w:rsidR="00B701D3" w:rsidRPr="0065161C" w:rsidTr="00EB560F">
        <w:trPr>
          <w:trHeight w:val="300"/>
        </w:trPr>
        <w:tc>
          <w:tcPr>
            <w:tcW w:w="1540" w:type="dxa"/>
            <w:tcBorders>
              <w:top w:val="nil"/>
              <w:left w:val="single" w:sz="4" w:space="0" w:color="auto"/>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Company</w:t>
            </w:r>
          </w:p>
        </w:tc>
        <w:tc>
          <w:tcPr>
            <w:tcW w:w="980" w:type="dxa"/>
            <w:tcBorders>
              <w:top w:val="nil"/>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Cronbach</w:t>
            </w:r>
          </w:p>
        </w:tc>
        <w:tc>
          <w:tcPr>
            <w:tcW w:w="1000" w:type="dxa"/>
            <w:tcBorders>
              <w:top w:val="nil"/>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Survey</w:t>
            </w:r>
          </w:p>
        </w:tc>
        <w:tc>
          <w:tcPr>
            <w:tcW w:w="2860" w:type="dxa"/>
            <w:tcBorders>
              <w:top w:val="nil"/>
              <w:left w:val="nil"/>
              <w:bottom w:val="nil"/>
              <w:right w:val="single" w:sz="4" w:space="0" w:color="auto"/>
            </w:tcBorders>
            <w:noWrap/>
            <w:vAlign w:val="bottom"/>
          </w:tcPr>
          <w:p w:rsidR="00B701D3" w:rsidRPr="00CA4AF7" w:rsidRDefault="00B701D3" w:rsidP="00EB560F">
            <w:pPr>
              <w:spacing w:after="0" w:line="240" w:lineRule="auto"/>
              <w:rPr>
                <w:rFonts w:cs="Calibri"/>
                <w:color w:val="000000"/>
                <w:lang w:eastAsia="nl-NL"/>
              </w:rPr>
            </w:pPr>
            <w:r w:rsidRPr="00CA4AF7">
              <w:rPr>
                <w:rFonts w:cs="Calibri"/>
                <w:color w:val="000000"/>
                <w:lang w:eastAsia="nl-NL"/>
              </w:rPr>
              <w:t> </w:t>
            </w:r>
          </w:p>
        </w:tc>
        <w:tc>
          <w:tcPr>
            <w:tcW w:w="980" w:type="dxa"/>
            <w:tcBorders>
              <w:top w:val="nil"/>
              <w:left w:val="nil"/>
              <w:bottom w:val="nil"/>
              <w:right w:val="single" w:sz="4" w:space="0" w:color="auto"/>
            </w:tcBorders>
            <w:noWrap/>
            <w:vAlign w:val="bottom"/>
          </w:tcPr>
          <w:p w:rsidR="00B701D3" w:rsidRPr="00CA4AF7" w:rsidRDefault="00B701D3" w:rsidP="00EB560F">
            <w:pPr>
              <w:spacing w:after="0" w:line="240" w:lineRule="auto"/>
              <w:jc w:val="center"/>
              <w:rPr>
                <w:rFonts w:cs="Calibri"/>
                <w:color w:val="000000"/>
                <w:lang w:eastAsia="nl-NL"/>
              </w:rPr>
            </w:pPr>
            <w:r w:rsidRPr="00CA4AF7">
              <w:rPr>
                <w:rFonts w:cs="Calibri"/>
                <w:color w:val="000000"/>
                <w:lang w:eastAsia="nl-NL"/>
              </w:rPr>
              <w:t>Cronbach</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Factor</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Alpha</w:t>
            </w:r>
          </w:p>
        </w:tc>
        <w:tc>
          <w:tcPr>
            <w:tcW w:w="100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Question</w:t>
            </w:r>
          </w:p>
        </w:tc>
        <w:tc>
          <w:tcPr>
            <w:tcW w:w="286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Item</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Alpha</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Facts</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0,699</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6A</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User Info</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0,591</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6B</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xml:space="preserve">Info Side Effects </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0,578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6C</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Testing Info</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0,44</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6F</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Working Medicine</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0,368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Functioning</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0,763</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6E</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xml:space="preserve">Ethical </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0,499</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6G</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Profit Focus</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6H</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Account For Consumer</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0,574</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6I</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In The Interest of Consumer</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0,562</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6J</w:t>
            </w:r>
          </w:p>
        </w:tc>
        <w:tc>
          <w:tcPr>
            <w:tcW w:w="2860" w:type="dxa"/>
            <w:tcBorders>
              <w:top w:val="nil"/>
              <w:left w:val="nil"/>
              <w:bottom w:val="nil"/>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Respect For Consumer</w:t>
            </w:r>
          </w:p>
        </w:tc>
        <w:tc>
          <w:tcPr>
            <w:tcW w:w="980" w:type="dxa"/>
            <w:tcBorders>
              <w:top w:val="nil"/>
              <w:left w:val="nil"/>
              <w:bottom w:val="nil"/>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0,553</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CA4AF7" w:rsidRDefault="00B701D3" w:rsidP="00EB560F">
            <w:pPr>
              <w:spacing w:after="0" w:line="240" w:lineRule="auto"/>
              <w:jc w:val="center"/>
              <w:rPr>
                <w:rFonts w:cs="Calibri"/>
                <w:color w:val="000000"/>
                <w:sz w:val="24"/>
                <w:szCs w:val="24"/>
                <w:lang w:eastAsia="nl-NL"/>
              </w:rPr>
            </w:pPr>
            <w:r w:rsidRPr="00CA4AF7">
              <w:rPr>
                <w:rFonts w:cs="Calibri"/>
                <w:color w:val="000000"/>
                <w:sz w:val="24"/>
                <w:szCs w:val="24"/>
                <w:lang w:eastAsia="nl-NL"/>
              </w:rPr>
              <w:t> </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 </w:t>
            </w:r>
          </w:p>
        </w:tc>
        <w:tc>
          <w:tcPr>
            <w:tcW w:w="100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6K</w:t>
            </w:r>
          </w:p>
        </w:tc>
        <w:tc>
          <w:tcPr>
            <w:tcW w:w="2860" w:type="dxa"/>
            <w:tcBorders>
              <w:top w:val="nil"/>
              <w:left w:val="nil"/>
              <w:bottom w:val="single" w:sz="4" w:space="0" w:color="auto"/>
              <w:right w:val="single" w:sz="4" w:space="0" w:color="auto"/>
            </w:tcBorders>
          </w:tcPr>
          <w:p w:rsidR="00B701D3" w:rsidRPr="00CA4AF7" w:rsidRDefault="00B701D3" w:rsidP="00EB560F">
            <w:pPr>
              <w:spacing w:after="0" w:line="240" w:lineRule="auto"/>
              <w:rPr>
                <w:rFonts w:cs="Calibri"/>
                <w:color w:val="000000"/>
                <w:sz w:val="24"/>
                <w:szCs w:val="24"/>
                <w:lang w:eastAsia="nl-NL"/>
              </w:rPr>
            </w:pPr>
            <w:r w:rsidRPr="00CA4AF7">
              <w:rPr>
                <w:rFonts w:cs="Calibri"/>
                <w:color w:val="000000"/>
                <w:sz w:val="24"/>
                <w:szCs w:val="24"/>
                <w:lang w:eastAsia="nl-NL"/>
              </w:rPr>
              <w:t>Consumer Is King</w:t>
            </w:r>
          </w:p>
        </w:tc>
        <w:tc>
          <w:tcPr>
            <w:tcW w:w="980" w:type="dxa"/>
            <w:tcBorders>
              <w:top w:val="nil"/>
              <w:left w:val="nil"/>
              <w:bottom w:val="single" w:sz="4" w:space="0" w:color="auto"/>
              <w:right w:val="single" w:sz="4" w:space="0" w:color="auto"/>
            </w:tcBorders>
          </w:tcPr>
          <w:p w:rsidR="00B701D3" w:rsidRPr="00CA4AF7" w:rsidRDefault="00B701D3" w:rsidP="00EB560F">
            <w:pPr>
              <w:spacing w:after="0" w:line="240" w:lineRule="auto"/>
              <w:jc w:val="right"/>
              <w:rPr>
                <w:rFonts w:cs="Calibri"/>
                <w:color w:val="000000"/>
                <w:sz w:val="24"/>
                <w:szCs w:val="24"/>
                <w:lang w:eastAsia="nl-NL"/>
              </w:rPr>
            </w:pPr>
            <w:r w:rsidRPr="00CA4AF7">
              <w:rPr>
                <w:rFonts w:cs="Calibri"/>
                <w:color w:val="000000"/>
                <w:sz w:val="24"/>
                <w:szCs w:val="24"/>
                <w:lang w:eastAsia="nl-NL"/>
              </w:rPr>
              <w:t>0,448</w:t>
            </w:r>
          </w:p>
        </w:tc>
      </w:tr>
    </w:tbl>
    <w:p w:rsidR="00B701D3" w:rsidRDefault="00B701D3" w:rsidP="00EB560F">
      <w:pPr>
        <w:pStyle w:val="NoSpacing"/>
        <w:rPr>
          <w:sz w:val="24"/>
          <w:szCs w:val="24"/>
        </w:rPr>
      </w:pPr>
    </w:p>
    <w:p w:rsidR="00B701D3" w:rsidRDefault="00B701D3" w:rsidP="00EB560F">
      <w:pPr>
        <w:pStyle w:val="NoSpacing"/>
        <w:jc w:val="center"/>
        <w:rPr>
          <w:b/>
          <w:sz w:val="24"/>
          <w:szCs w:val="24"/>
        </w:rPr>
      </w:pPr>
      <w:r>
        <w:rPr>
          <w:rFonts w:cs="Calibri"/>
          <w:b/>
          <w:sz w:val="24"/>
          <w:szCs w:val="24"/>
        </w:rPr>
        <w:t xml:space="preserve">5.1.4. </w:t>
      </w:r>
      <w:r w:rsidRPr="00536E4A">
        <w:rPr>
          <w:b/>
          <w:sz w:val="24"/>
          <w:szCs w:val="24"/>
        </w:rPr>
        <w:t>Health Consciousness</w:t>
      </w:r>
    </w:p>
    <w:p w:rsidR="00B701D3" w:rsidRPr="00536E4A" w:rsidRDefault="00B701D3" w:rsidP="00EB560F">
      <w:pPr>
        <w:pStyle w:val="NoSpacing"/>
        <w:jc w:val="center"/>
        <w:rPr>
          <w:b/>
          <w:sz w:val="24"/>
          <w:szCs w:val="24"/>
        </w:rPr>
      </w:pPr>
    </w:p>
    <w:p w:rsidR="00B701D3" w:rsidRPr="00363990" w:rsidRDefault="00B701D3" w:rsidP="00EB560F">
      <w:pPr>
        <w:pStyle w:val="NoSpacing"/>
        <w:jc w:val="both"/>
        <w:rPr>
          <w:rFonts w:cs="Calibri"/>
          <w:color w:val="000000"/>
          <w:sz w:val="24"/>
          <w:szCs w:val="24"/>
          <w:lang w:eastAsia="nl-NL"/>
        </w:rPr>
      </w:pPr>
      <w:r w:rsidRPr="00140DF0">
        <w:rPr>
          <w:rFonts w:cs="Calibri"/>
          <w:sz w:val="24"/>
          <w:szCs w:val="24"/>
        </w:rPr>
        <w:t xml:space="preserve">A principal component analysis (PCA) was conducted on the </w:t>
      </w:r>
      <w:r>
        <w:rPr>
          <w:rFonts w:cs="Calibri"/>
          <w:sz w:val="24"/>
          <w:szCs w:val="24"/>
        </w:rPr>
        <w:t>15 Health Consciousness</w:t>
      </w:r>
      <w:r w:rsidRPr="00140DF0">
        <w:rPr>
          <w:rFonts w:cs="Calibri"/>
          <w:sz w:val="24"/>
          <w:szCs w:val="24"/>
        </w:rPr>
        <w:t xml:space="preserve"> items with orthogonal rotation (varimax). The Kaiser-Meyer-Olkin measure verified the sampling adequacy for the analysis, KMO = .</w:t>
      </w:r>
      <w:r>
        <w:rPr>
          <w:rFonts w:cs="Calibri"/>
          <w:sz w:val="24"/>
          <w:szCs w:val="24"/>
        </w:rPr>
        <w:t>786</w:t>
      </w:r>
      <w:r w:rsidRPr="00140DF0">
        <w:rPr>
          <w:rFonts w:cs="Calibri"/>
          <w:sz w:val="24"/>
          <w:szCs w:val="24"/>
        </w:rPr>
        <w:t xml:space="preserve"> (‘g</w:t>
      </w:r>
      <w:r>
        <w:rPr>
          <w:rFonts w:cs="Calibri"/>
          <w:sz w:val="24"/>
          <w:szCs w:val="24"/>
        </w:rPr>
        <w:t>ood’ according to F</w:t>
      </w:r>
      <w:r w:rsidRPr="00140DF0">
        <w:rPr>
          <w:rFonts w:cs="Calibri"/>
          <w:sz w:val="24"/>
          <w:szCs w:val="24"/>
        </w:rPr>
        <w:t>ield, 2009</w:t>
      </w:r>
      <w:r>
        <w:rPr>
          <w:rFonts w:cs="Calibri"/>
          <w:sz w:val="24"/>
          <w:szCs w:val="24"/>
        </w:rPr>
        <w:t xml:space="preserve"> p.671</w:t>
      </w:r>
      <w:r w:rsidRPr="00140DF0">
        <w:rPr>
          <w:rFonts w:cs="Calibri"/>
          <w:sz w:val="24"/>
          <w:szCs w:val="24"/>
        </w:rPr>
        <w:t xml:space="preserve">), and all KMO values of individual items were &gt; .5, and of which </w:t>
      </w:r>
      <w:r>
        <w:rPr>
          <w:rFonts w:cs="Calibri"/>
          <w:sz w:val="24"/>
          <w:szCs w:val="24"/>
        </w:rPr>
        <w:t>11 items were above .7</w:t>
      </w:r>
      <w:r w:rsidRPr="00140DF0">
        <w:rPr>
          <w:rFonts w:cs="Calibri"/>
          <w:sz w:val="24"/>
          <w:szCs w:val="24"/>
        </w:rPr>
        <w:t>. This is above the acceptab</w:t>
      </w:r>
      <w:r>
        <w:rPr>
          <w:rFonts w:cs="Calibri"/>
          <w:sz w:val="24"/>
          <w:szCs w:val="24"/>
        </w:rPr>
        <w:t>le limit of .5 (F</w:t>
      </w:r>
      <w:r w:rsidRPr="00140DF0">
        <w:rPr>
          <w:rFonts w:cs="Calibri"/>
          <w:sz w:val="24"/>
          <w:szCs w:val="24"/>
        </w:rPr>
        <w:t>ield, 2009</w:t>
      </w:r>
      <w:r>
        <w:rPr>
          <w:rFonts w:cs="Calibri"/>
          <w:sz w:val="24"/>
          <w:szCs w:val="24"/>
        </w:rPr>
        <w:t xml:space="preserve"> p.671</w:t>
      </w:r>
      <w:r w:rsidRPr="00140DF0">
        <w:rPr>
          <w:rFonts w:cs="Calibri"/>
          <w:sz w:val="24"/>
          <w:szCs w:val="24"/>
        </w:rPr>
        <w:t xml:space="preserve">). Barlett’s test of sphericity is </w:t>
      </w:r>
      <w:r>
        <w:rPr>
          <w:rFonts w:cs="Calibri"/>
          <w:color w:val="000000"/>
          <w:sz w:val="24"/>
          <w:szCs w:val="24"/>
          <w:lang w:eastAsia="nl-NL"/>
        </w:rPr>
        <w:t>484,813</w:t>
      </w:r>
      <w:r w:rsidRPr="00140DF0">
        <w:rPr>
          <w:rFonts w:cs="Calibri"/>
          <w:color w:val="000000"/>
          <w:sz w:val="24"/>
          <w:szCs w:val="24"/>
          <w:lang w:eastAsia="nl-NL"/>
        </w:rPr>
        <w:t xml:space="preserve"> with a significance of p &lt; .000, indicating that correlations between items exist. </w:t>
      </w:r>
      <w:r>
        <w:rPr>
          <w:rFonts w:cs="Calibri"/>
          <w:color w:val="000000"/>
          <w:sz w:val="24"/>
          <w:szCs w:val="24"/>
          <w:lang w:eastAsia="nl-NL"/>
        </w:rPr>
        <w:t xml:space="preserve">The scree plot showed clearly the division between the five components. Given the large enough sample size, and the convergence of the scree plot and Kaiser’s criterion on five components, this is the number of components that were retained in the final analysis. </w:t>
      </w:r>
      <w:r w:rsidRPr="00EB560F">
        <w:rPr>
          <w:rFonts w:cs="Calibri"/>
          <w:color w:val="000000"/>
          <w:sz w:val="24"/>
          <w:szCs w:val="24"/>
          <w:lang w:eastAsia="nl-NL"/>
        </w:rPr>
        <w:t>Table 4</w:t>
      </w:r>
      <w:r>
        <w:rPr>
          <w:rFonts w:cs="Calibri"/>
          <w:color w:val="000000"/>
          <w:sz w:val="24"/>
          <w:szCs w:val="24"/>
          <w:lang w:eastAsia="nl-NL"/>
        </w:rPr>
        <w:t xml:space="preserve"> in the appendix shows the factor loadings after rotation. The items that cluster on the same components suggest that </w:t>
      </w:r>
      <w:r w:rsidRPr="00A25F2C">
        <w:rPr>
          <w:rFonts w:cs="Calibri"/>
          <w:color w:val="000000"/>
          <w:sz w:val="24"/>
          <w:szCs w:val="24"/>
          <w:lang w:eastAsia="nl-NL"/>
        </w:rPr>
        <w:t>component 1 represents</w:t>
      </w:r>
      <w:r>
        <w:rPr>
          <w:rFonts w:cs="Calibri"/>
          <w:color w:val="000000"/>
          <w:sz w:val="24"/>
          <w:szCs w:val="24"/>
          <w:lang w:eastAsia="nl-NL"/>
        </w:rPr>
        <w:t xml:space="preserve"> </w:t>
      </w:r>
      <w:r w:rsidRPr="00A25F2C">
        <w:rPr>
          <w:rFonts w:cs="Calibri"/>
          <w:i/>
          <w:color w:val="000000"/>
          <w:sz w:val="24"/>
          <w:szCs w:val="24"/>
          <w:lang w:eastAsia="nl-NL"/>
        </w:rPr>
        <w:t>Involvement</w:t>
      </w:r>
      <w:r w:rsidRPr="00A25F2C">
        <w:rPr>
          <w:rFonts w:cs="Calibri"/>
          <w:color w:val="000000"/>
          <w:sz w:val="24"/>
          <w:szCs w:val="24"/>
          <w:lang w:eastAsia="nl-NL"/>
        </w:rPr>
        <w:t>,</w:t>
      </w:r>
      <w:r>
        <w:rPr>
          <w:rFonts w:cs="Calibri"/>
          <w:color w:val="000000"/>
          <w:sz w:val="24"/>
          <w:szCs w:val="24"/>
          <w:lang w:eastAsia="nl-NL"/>
        </w:rPr>
        <w:t xml:space="preserve"> </w:t>
      </w:r>
      <w:r w:rsidRPr="00A25F2C">
        <w:rPr>
          <w:rFonts w:cs="Calibri"/>
          <w:color w:val="000000"/>
          <w:sz w:val="24"/>
          <w:szCs w:val="24"/>
          <w:lang w:eastAsia="nl-NL"/>
        </w:rPr>
        <w:t xml:space="preserve">component 2 represents </w:t>
      </w:r>
      <w:r w:rsidRPr="00A25F2C">
        <w:rPr>
          <w:rFonts w:cs="Calibri"/>
          <w:i/>
          <w:color w:val="000000"/>
          <w:sz w:val="24"/>
          <w:szCs w:val="24"/>
          <w:lang w:eastAsia="nl-NL"/>
        </w:rPr>
        <w:t>Reflect</w:t>
      </w:r>
      <w:r w:rsidRPr="00A25F2C">
        <w:rPr>
          <w:rFonts w:cs="Calibri"/>
          <w:color w:val="000000"/>
          <w:sz w:val="24"/>
          <w:szCs w:val="24"/>
          <w:lang w:eastAsia="nl-NL"/>
        </w:rPr>
        <w:t>, component 3 represents</w:t>
      </w:r>
      <w:r>
        <w:rPr>
          <w:rFonts w:cs="Calibri"/>
          <w:color w:val="000000"/>
          <w:sz w:val="24"/>
          <w:szCs w:val="24"/>
          <w:lang w:eastAsia="nl-NL"/>
        </w:rPr>
        <w:t xml:space="preserve"> </w:t>
      </w:r>
      <w:r w:rsidRPr="00A25F2C">
        <w:rPr>
          <w:rFonts w:cs="Calibri"/>
          <w:i/>
          <w:color w:val="000000"/>
          <w:sz w:val="24"/>
          <w:szCs w:val="24"/>
          <w:lang w:eastAsia="nl-NL"/>
        </w:rPr>
        <w:t>Good Life,</w:t>
      </w:r>
      <w:r w:rsidRPr="00A25F2C">
        <w:rPr>
          <w:rFonts w:cs="Calibri"/>
          <w:color w:val="000000"/>
          <w:sz w:val="24"/>
          <w:szCs w:val="24"/>
          <w:lang w:eastAsia="nl-NL"/>
        </w:rPr>
        <w:t xml:space="preserve"> component 4 represents</w:t>
      </w:r>
      <w:r>
        <w:rPr>
          <w:rFonts w:cs="Calibri"/>
          <w:color w:val="000000"/>
          <w:sz w:val="24"/>
          <w:szCs w:val="24"/>
          <w:lang w:eastAsia="nl-NL"/>
        </w:rPr>
        <w:t xml:space="preserve"> </w:t>
      </w:r>
      <w:r w:rsidRPr="00A25F2C">
        <w:rPr>
          <w:rFonts w:cs="Calibri"/>
          <w:i/>
          <w:color w:val="000000"/>
          <w:sz w:val="24"/>
          <w:szCs w:val="24"/>
          <w:lang w:eastAsia="nl-NL"/>
        </w:rPr>
        <w:t>Examine</w:t>
      </w:r>
      <w:r w:rsidRPr="00A25F2C">
        <w:rPr>
          <w:rFonts w:cs="Calibri"/>
          <w:color w:val="000000"/>
          <w:sz w:val="24"/>
          <w:szCs w:val="24"/>
          <w:lang w:eastAsia="nl-NL"/>
        </w:rPr>
        <w:t>, and component 5 represents</w:t>
      </w:r>
      <w:r>
        <w:rPr>
          <w:rFonts w:cs="Calibri"/>
          <w:color w:val="000000"/>
          <w:sz w:val="24"/>
          <w:szCs w:val="24"/>
          <w:lang w:eastAsia="nl-NL"/>
        </w:rPr>
        <w:t xml:space="preserve"> </w:t>
      </w:r>
      <w:r w:rsidRPr="00A25F2C">
        <w:rPr>
          <w:rFonts w:cs="Calibri"/>
          <w:i/>
          <w:color w:val="000000"/>
          <w:sz w:val="24"/>
          <w:szCs w:val="24"/>
          <w:lang w:eastAsia="nl-NL"/>
        </w:rPr>
        <w:t>Active.</w:t>
      </w:r>
      <w:r w:rsidRPr="00EB560F">
        <w:rPr>
          <w:rFonts w:cs="Calibri"/>
          <w:color w:val="000000"/>
          <w:sz w:val="24"/>
          <w:szCs w:val="24"/>
          <w:lang w:eastAsia="nl-NL"/>
        </w:rPr>
        <w:t xml:space="preserve"> </w:t>
      </w:r>
      <w:r>
        <w:rPr>
          <w:rFonts w:cs="Calibri"/>
          <w:color w:val="000000"/>
          <w:sz w:val="24"/>
          <w:szCs w:val="24"/>
          <w:lang w:eastAsia="nl-NL"/>
        </w:rPr>
        <w:t xml:space="preserve">The table on the next page shows what the factors consist of with their corresponding Cronbach alpha. </w:t>
      </w:r>
    </w:p>
    <w:p w:rsidR="00B701D3" w:rsidRDefault="00B701D3" w:rsidP="00EB560F">
      <w:pPr>
        <w:pStyle w:val="NoSpacing"/>
        <w:jc w:val="both"/>
        <w:rPr>
          <w:rFonts w:cs="Calibri"/>
          <w:color w:val="000000"/>
          <w:sz w:val="24"/>
          <w:szCs w:val="24"/>
          <w:lang w:eastAsia="nl-NL"/>
        </w:rPr>
      </w:pPr>
    </w:p>
    <w:p w:rsidR="00B701D3" w:rsidRDefault="00B701D3" w:rsidP="00EB560F">
      <w:pPr>
        <w:pStyle w:val="NoSpacing"/>
        <w:jc w:val="center"/>
        <w:rPr>
          <w:sz w:val="26"/>
          <w:szCs w:val="26"/>
        </w:rPr>
      </w:pPr>
    </w:p>
    <w:p w:rsidR="00B701D3" w:rsidRDefault="00B701D3" w:rsidP="00EB560F">
      <w:pPr>
        <w:pStyle w:val="NoSpacing"/>
        <w:jc w:val="center"/>
        <w:rPr>
          <w:sz w:val="26"/>
          <w:szCs w:val="26"/>
        </w:rPr>
      </w:pPr>
    </w:p>
    <w:p w:rsidR="00B701D3" w:rsidRDefault="00B701D3" w:rsidP="00EB560F">
      <w:pPr>
        <w:pStyle w:val="NoSpacing"/>
        <w:rPr>
          <w:sz w:val="26"/>
          <w:szCs w:val="26"/>
        </w:rPr>
      </w:pPr>
    </w:p>
    <w:tbl>
      <w:tblPr>
        <w:tblW w:w="7360" w:type="dxa"/>
        <w:tblInd w:w="55" w:type="dxa"/>
        <w:tblCellMar>
          <w:left w:w="70" w:type="dxa"/>
          <w:right w:w="70" w:type="dxa"/>
        </w:tblCellMar>
        <w:tblLook w:val="00A0"/>
      </w:tblPr>
      <w:tblGrid>
        <w:gridCol w:w="1540"/>
        <w:gridCol w:w="996"/>
        <w:gridCol w:w="1029"/>
        <w:gridCol w:w="2860"/>
        <w:gridCol w:w="996"/>
      </w:tblGrid>
      <w:tr w:rsidR="00B701D3" w:rsidRPr="0065161C" w:rsidTr="00EB560F">
        <w:trPr>
          <w:trHeight w:val="300"/>
        </w:trPr>
        <w:tc>
          <w:tcPr>
            <w:tcW w:w="1540" w:type="dxa"/>
            <w:tcBorders>
              <w:top w:val="single" w:sz="4" w:space="0" w:color="auto"/>
              <w:left w:val="single" w:sz="4" w:space="0" w:color="auto"/>
              <w:bottom w:val="nil"/>
              <w:right w:val="single" w:sz="4" w:space="0" w:color="auto"/>
            </w:tcBorders>
            <w:noWrap/>
            <w:vAlign w:val="bottom"/>
          </w:tcPr>
          <w:p w:rsidR="00B701D3" w:rsidRPr="00363990" w:rsidRDefault="00B701D3" w:rsidP="00EB560F">
            <w:pPr>
              <w:spacing w:after="0" w:line="240" w:lineRule="auto"/>
              <w:jc w:val="center"/>
              <w:rPr>
                <w:rFonts w:cs="Calibri"/>
                <w:color w:val="000000"/>
                <w:lang w:val="nl-NL" w:eastAsia="nl-NL"/>
              </w:rPr>
            </w:pPr>
            <w:r w:rsidRPr="00363990">
              <w:rPr>
                <w:rFonts w:cs="Calibri"/>
                <w:color w:val="000000"/>
                <w:lang w:val="nl-NL" w:eastAsia="nl-NL"/>
              </w:rPr>
              <w:t>Health</w:t>
            </w:r>
          </w:p>
        </w:tc>
        <w:tc>
          <w:tcPr>
            <w:tcW w:w="980" w:type="dxa"/>
            <w:tcBorders>
              <w:top w:val="single" w:sz="4" w:space="0" w:color="auto"/>
              <w:left w:val="nil"/>
              <w:bottom w:val="nil"/>
              <w:right w:val="single" w:sz="4" w:space="0" w:color="auto"/>
            </w:tcBorders>
            <w:noWrap/>
            <w:vAlign w:val="bottom"/>
          </w:tcPr>
          <w:p w:rsidR="00B701D3" w:rsidRPr="00363990" w:rsidRDefault="00B701D3" w:rsidP="00EB560F">
            <w:pPr>
              <w:spacing w:after="0" w:line="240" w:lineRule="auto"/>
              <w:rPr>
                <w:rFonts w:cs="Calibri"/>
                <w:color w:val="000000"/>
                <w:lang w:val="nl-NL" w:eastAsia="nl-NL"/>
              </w:rPr>
            </w:pPr>
            <w:r w:rsidRPr="00363990">
              <w:rPr>
                <w:rFonts w:cs="Calibri"/>
                <w:color w:val="000000"/>
                <w:lang w:val="nl-NL" w:eastAsia="nl-NL"/>
              </w:rPr>
              <w:t> </w:t>
            </w:r>
          </w:p>
        </w:tc>
        <w:tc>
          <w:tcPr>
            <w:tcW w:w="1000" w:type="dxa"/>
            <w:tcBorders>
              <w:top w:val="single" w:sz="4" w:space="0" w:color="auto"/>
              <w:left w:val="nil"/>
              <w:bottom w:val="nil"/>
              <w:right w:val="single" w:sz="4" w:space="0" w:color="auto"/>
            </w:tcBorders>
            <w:noWrap/>
            <w:vAlign w:val="bottom"/>
          </w:tcPr>
          <w:p w:rsidR="00B701D3" w:rsidRPr="00363990" w:rsidRDefault="00B701D3" w:rsidP="00EB560F">
            <w:pPr>
              <w:spacing w:after="0" w:line="240" w:lineRule="auto"/>
              <w:rPr>
                <w:rFonts w:cs="Calibri"/>
                <w:color w:val="000000"/>
                <w:lang w:val="nl-NL" w:eastAsia="nl-NL"/>
              </w:rPr>
            </w:pPr>
            <w:r w:rsidRPr="00363990">
              <w:rPr>
                <w:rFonts w:cs="Calibri"/>
                <w:color w:val="000000"/>
                <w:lang w:val="nl-NL" w:eastAsia="nl-NL"/>
              </w:rPr>
              <w:t> </w:t>
            </w:r>
          </w:p>
        </w:tc>
        <w:tc>
          <w:tcPr>
            <w:tcW w:w="2860" w:type="dxa"/>
            <w:tcBorders>
              <w:top w:val="single" w:sz="4" w:space="0" w:color="auto"/>
              <w:left w:val="nil"/>
              <w:bottom w:val="nil"/>
              <w:right w:val="single" w:sz="4" w:space="0" w:color="auto"/>
            </w:tcBorders>
            <w:noWrap/>
            <w:vAlign w:val="bottom"/>
          </w:tcPr>
          <w:p w:rsidR="00B701D3" w:rsidRPr="00363990" w:rsidRDefault="00B701D3" w:rsidP="00EB560F">
            <w:pPr>
              <w:spacing w:after="0" w:line="240" w:lineRule="auto"/>
              <w:rPr>
                <w:rFonts w:cs="Calibri"/>
                <w:color w:val="000000"/>
                <w:lang w:val="nl-NL" w:eastAsia="nl-NL"/>
              </w:rPr>
            </w:pPr>
            <w:r w:rsidRPr="00363990">
              <w:rPr>
                <w:rFonts w:cs="Calibri"/>
                <w:color w:val="000000"/>
                <w:lang w:val="nl-NL" w:eastAsia="nl-NL"/>
              </w:rPr>
              <w:t> </w:t>
            </w:r>
          </w:p>
        </w:tc>
        <w:tc>
          <w:tcPr>
            <w:tcW w:w="980" w:type="dxa"/>
            <w:tcBorders>
              <w:top w:val="single" w:sz="4" w:space="0" w:color="auto"/>
              <w:left w:val="nil"/>
              <w:bottom w:val="nil"/>
              <w:right w:val="single" w:sz="4" w:space="0" w:color="auto"/>
            </w:tcBorders>
            <w:noWrap/>
            <w:vAlign w:val="bottom"/>
          </w:tcPr>
          <w:p w:rsidR="00B701D3" w:rsidRPr="00363990" w:rsidRDefault="00B701D3" w:rsidP="00EB560F">
            <w:pPr>
              <w:spacing w:after="0" w:line="240" w:lineRule="auto"/>
              <w:rPr>
                <w:rFonts w:cs="Calibri"/>
                <w:color w:val="000000"/>
                <w:lang w:val="nl-NL" w:eastAsia="nl-NL"/>
              </w:rPr>
            </w:pPr>
            <w:r w:rsidRPr="00363990">
              <w:rPr>
                <w:rFonts w:cs="Calibri"/>
                <w:color w:val="000000"/>
                <w:lang w:val="nl-NL" w:eastAsia="nl-NL"/>
              </w:rPr>
              <w:t> </w:t>
            </w:r>
          </w:p>
        </w:tc>
      </w:tr>
      <w:tr w:rsidR="00B701D3" w:rsidRPr="0065161C" w:rsidTr="00EB560F">
        <w:trPr>
          <w:trHeight w:val="300"/>
        </w:trPr>
        <w:tc>
          <w:tcPr>
            <w:tcW w:w="1540" w:type="dxa"/>
            <w:tcBorders>
              <w:top w:val="nil"/>
              <w:left w:val="single" w:sz="4" w:space="0" w:color="auto"/>
              <w:bottom w:val="nil"/>
              <w:right w:val="single" w:sz="4" w:space="0" w:color="auto"/>
            </w:tcBorders>
            <w:noWrap/>
            <w:vAlign w:val="bottom"/>
          </w:tcPr>
          <w:p w:rsidR="00B701D3" w:rsidRPr="00363990" w:rsidRDefault="00B701D3" w:rsidP="00EB560F">
            <w:pPr>
              <w:spacing w:after="0" w:line="240" w:lineRule="auto"/>
              <w:jc w:val="center"/>
              <w:rPr>
                <w:rFonts w:cs="Calibri"/>
                <w:color w:val="000000"/>
                <w:lang w:val="nl-NL" w:eastAsia="nl-NL"/>
              </w:rPr>
            </w:pPr>
            <w:r w:rsidRPr="00363990">
              <w:rPr>
                <w:rFonts w:cs="Calibri"/>
                <w:color w:val="000000"/>
                <w:lang w:val="nl-NL" w:eastAsia="nl-NL"/>
              </w:rPr>
              <w:t>Consciousness</w:t>
            </w:r>
          </w:p>
        </w:tc>
        <w:tc>
          <w:tcPr>
            <w:tcW w:w="980" w:type="dxa"/>
            <w:tcBorders>
              <w:top w:val="nil"/>
              <w:left w:val="nil"/>
              <w:bottom w:val="nil"/>
              <w:right w:val="single" w:sz="4" w:space="0" w:color="auto"/>
            </w:tcBorders>
            <w:noWrap/>
            <w:vAlign w:val="bottom"/>
          </w:tcPr>
          <w:p w:rsidR="00B701D3" w:rsidRPr="00363990" w:rsidRDefault="00B701D3" w:rsidP="00EB560F">
            <w:pPr>
              <w:spacing w:after="0" w:line="240" w:lineRule="auto"/>
              <w:jc w:val="center"/>
              <w:rPr>
                <w:rFonts w:cs="Calibri"/>
                <w:color w:val="000000"/>
                <w:lang w:val="nl-NL" w:eastAsia="nl-NL"/>
              </w:rPr>
            </w:pPr>
            <w:r w:rsidRPr="00363990">
              <w:rPr>
                <w:rFonts w:cs="Calibri"/>
                <w:color w:val="000000"/>
                <w:lang w:val="nl-NL" w:eastAsia="nl-NL"/>
              </w:rPr>
              <w:t>Cronbach</w:t>
            </w:r>
          </w:p>
        </w:tc>
        <w:tc>
          <w:tcPr>
            <w:tcW w:w="1000" w:type="dxa"/>
            <w:tcBorders>
              <w:top w:val="nil"/>
              <w:left w:val="nil"/>
              <w:bottom w:val="nil"/>
              <w:right w:val="single" w:sz="4" w:space="0" w:color="auto"/>
            </w:tcBorders>
            <w:noWrap/>
            <w:vAlign w:val="bottom"/>
          </w:tcPr>
          <w:p w:rsidR="00B701D3" w:rsidRPr="00363990" w:rsidRDefault="00B701D3" w:rsidP="00EB560F">
            <w:pPr>
              <w:spacing w:after="0" w:line="240" w:lineRule="auto"/>
              <w:jc w:val="center"/>
              <w:rPr>
                <w:rFonts w:cs="Calibri"/>
                <w:color w:val="000000"/>
                <w:lang w:val="nl-NL" w:eastAsia="nl-NL"/>
              </w:rPr>
            </w:pPr>
            <w:r w:rsidRPr="00363990">
              <w:rPr>
                <w:rFonts w:cs="Calibri"/>
                <w:color w:val="000000"/>
                <w:lang w:val="nl-NL" w:eastAsia="nl-NL"/>
              </w:rPr>
              <w:t>Survey</w:t>
            </w:r>
          </w:p>
        </w:tc>
        <w:tc>
          <w:tcPr>
            <w:tcW w:w="2860" w:type="dxa"/>
            <w:tcBorders>
              <w:top w:val="nil"/>
              <w:left w:val="nil"/>
              <w:bottom w:val="nil"/>
              <w:right w:val="single" w:sz="4" w:space="0" w:color="auto"/>
            </w:tcBorders>
            <w:noWrap/>
            <w:vAlign w:val="bottom"/>
          </w:tcPr>
          <w:p w:rsidR="00B701D3" w:rsidRPr="00363990" w:rsidRDefault="00B701D3" w:rsidP="00EB560F">
            <w:pPr>
              <w:spacing w:after="0" w:line="240" w:lineRule="auto"/>
              <w:rPr>
                <w:rFonts w:cs="Calibri"/>
                <w:color w:val="000000"/>
                <w:lang w:val="nl-NL" w:eastAsia="nl-NL"/>
              </w:rPr>
            </w:pPr>
            <w:r w:rsidRPr="00363990">
              <w:rPr>
                <w:rFonts w:cs="Calibri"/>
                <w:color w:val="000000"/>
                <w:lang w:val="nl-NL" w:eastAsia="nl-NL"/>
              </w:rPr>
              <w:t> </w:t>
            </w:r>
          </w:p>
        </w:tc>
        <w:tc>
          <w:tcPr>
            <w:tcW w:w="980" w:type="dxa"/>
            <w:tcBorders>
              <w:top w:val="nil"/>
              <w:left w:val="nil"/>
              <w:bottom w:val="nil"/>
              <w:right w:val="single" w:sz="4" w:space="0" w:color="auto"/>
            </w:tcBorders>
            <w:noWrap/>
            <w:vAlign w:val="bottom"/>
          </w:tcPr>
          <w:p w:rsidR="00B701D3" w:rsidRPr="00363990" w:rsidRDefault="00B701D3" w:rsidP="00EB560F">
            <w:pPr>
              <w:spacing w:after="0" w:line="240" w:lineRule="auto"/>
              <w:jc w:val="center"/>
              <w:rPr>
                <w:rFonts w:cs="Calibri"/>
                <w:color w:val="000000"/>
                <w:lang w:val="nl-NL" w:eastAsia="nl-NL"/>
              </w:rPr>
            </w:pPr>
            <w:r w:rsidRPr="00363990">
              <w:rPr>
                <w:rFonts w:cs="Calibri"/>
                <w:color w:val="000000"/>
                <w:lang w:val="nl-NL" w:eastAsia="nl-NL"/>
              </w:rPr>
              <w:t>Cronbach</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Factor</w:t>
            </w:r>
          </w:p>
        </w:tc>
        <w:tc>
          <w:tcPr>
            <w:tcW w:w="980" w:type="dxa"/>
            <w:tcBorders>
              <w:top w:val="nil"/>
              <w:left w:val="nil"/>
              <w:bottom w:val="single" w:sz="4" w:space="0" w:color="auto"/>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xml:space="preserve"> Alpha</w:t>
            </w:r>
          </w:p>
        </w:tc>
        <w:tc>
          <w:tcPr>
            <w:tcW w:w="1000" w:type="dxa"/>
            <w:tcBorders>
              <w:top w:val="nil"/>
              <w:left w:val="nil"/>
              <w:bottom w:val="single" w:sz="4" w:space="0" w:color="auto"/>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Question</w:t>
            </w:r>
          </w:p>
        </w:tc>
        <w:tc>
          <w:tcPr>
            <w:tcW w:w="2860" w:type="dxa"/>
            <w:tcBorders>
              <w:top w:val="nil"/>
              <w:left w:val="nil"/>
              <w:bottom w:val="single" w:sz="4" w:space="0" w:color="auto"/>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Item</w:t>
            </w:r>
          </w:p>
        </w:tc>
        <w:tc>
          <w:tcPr>
            <w:tcW w:w="980" w:type="dxa"/>
            <w:tcBorders>
              <w:top w:val="nil"/>
              <w:left w:val="nil"/>
              <w:bottom w:val="single" w:sz="4" w:space="0" w:color="auto"/>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Alpha</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Involvement</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0,747</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12B</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Stay Healthy</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0,6</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12C</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More Conscious</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0,504</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12D</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Healthy Food</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0,59</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12F</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Actively Diet</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0,494</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Reflect</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0,576</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11A</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Aware of Health</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0,355</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11D</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Health Responsibility</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0,412</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11E</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Health Participation</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0,393</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Good Life</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0,407</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11G</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No Illness Important</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0,188</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11H</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Personal Care</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0,255</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11I</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Healthy Life</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0,286</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Examine</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Pr>
                <w:rFonts w:cs="Calibri"/>
                <w:color w:val="000000"/>
                <w:sz w:val="24"/>
                <w:szCs w:val="24"/>
                <w:lang w:val="nl-NL" w:eastAsia="nl-NL"/>
              </w:rPr>
              <w:t>x</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11B</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Think About Health</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Pr>
                <w:rFonts w:cs="Calibri"/>
                <w:color w:val="000000"/>
                <w:sz w:val="24"/>
                <w:szCs w:val="24"/>
                <w:lang w:val="nl-NL" w:eastAsia="nl-NL"/>
              </w:rPr>
              <w:t>x</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11C</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Worry About Health</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Pr>
                <w:rFonts w:cs="Calibri"/>
                <w:color w:val="000000"/>
                <w:sz w:val="24"/>
                <w:szCs w:val="24"/>
                <w:lang w:val="nl-NL" w:eastAsia="nl-NL"/>
              </w:rPr>
              <w:t>x</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11F</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Worry When Sick</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Pr>
                <w:rFonts w:cs="Calibri"/>
                <w:color w:val="000000"/>
                <w:sz w:val="24"/>
                <w:szCs w:val="24"/>
                <w:lang w:val="nl-NL" w:eastAsia="nl-NL"/>
              </w:rPr>
              <w:t>x</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r>
      <w:tr w:rsidR="00B701D3" w:rsidRPr="0065161C" w:rsidTr="00EB560F">
        <w:trPr>
          <w:trHeight w:val="315"/>
        </w:trPr>
        <w:tc>
          <w:tcPr>
            <w:tcW w:w="1540" w:type="dxa"/>
            <w:tcBorders>
              <w:top w:val="nil"/>
              <w:left w:val="single" w:sz="4" w:space="0" w:color="auto"/>
              <w:bottom w:val="nil"/>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Active</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0,354</w:t>
            </w:r>
          </w:p>
        </w:tc>
        <w:tc>
          <w:tcPr>
            <w:tcW w:w="100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12A</w:t>
            </w:r>
          </w:p>
        </w:tc>
        <w:tc>
          <w:tcPr>
            <w:tcW w:w="2860" w:type="dxa"/>
            <w:tcBorders>
              <w:top w:val="nil"/>
              <w:left w:val="nil"/>
              <w:bottom w:val="nil"/>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Preventive Intention</w:t>
            </w:r>
          </w:p>
        </w:tc>
        <w:tc>
          <w:tcPr>
            <w:tcW w:w="980" w:type="dxa"/>
            <w:tcBorders>
              <w:top w:val="nil"/>
              <w:left w:val="nil"/>
              <w:bottom w:val="nil"/>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0,226</w:t>
            </w:r>
          </w:p>
        </w:tc>
      </w:tr>
      <w:tr w:rsidR="00B701D3" w:rsidRPr="0065161C" w:rsidTr="00EB560F">
        <w:trPr>
          <w:trHeight w:val="315"/>
        </w:trPr>
        <w:tc>
          <w:tcPr>
            <w:tcW w:w="1540" w:type="dxa"/>
            <w:tcBorders>
              <w:top w:val="nil"/>
              <w:left w:val="single" w:sz="4" w:space="0" w:color="auto"/>
              <w:bottom w:val="single" w:sz="4" w:space="0" w:color="auto"/>
              <w:right w:val="single" w:sz="4" w:space="0" w:color="auto"/>
            </w:tcBorders>
          </w:tcPr>
          <w:p w:rsidR="00B701D3" w:rsidRPr="00363990" w:rsidRDefault="00B701D3" w:rsidP="00EB560F">
            <w:pPr>
              <w:spacing w:after="0" w:line="240" w:lineRule="auto"/>
              <w:jc w:val="center"/>
              <w:rPr>
                <w:rFonts w:cs="Calibri"/>
                <w:color w:val="000000"/>
                <w:sz w:val="24"/>
                <w:szCs w:val="24"/>
                <w:lang w:val="nl-NL" w:eastAsia="nl-NL"/>
              </w:rPr>
            </w:pPr>
            <w:r w:rsidRPr="00363990">
              <w:rPr>
                <w:rFonts w:cs="Calibri"/>
                <w:color w:val="000000"/>
                <w:sz w:val="24"/>
                <w:szCs w:val="24"/>
                <w:lang w:val="nl-NL" w:eastAsia="nl-NL"/>
              </w:rPr>
              <w:t> </w:t>
            </w:r>
          </w:p>
        </w:tc>
        <w:tc>
          <w:tcPr>
            <w:tcW w:w="980" w:type="dxa"/>
            <w:tcBorders>
              <w:top w:val="nil"/>
              <w:left w:val="nil"/>
              <w:bottom w:val="single" w:sz="4" w:space="0" w:color="auto"/>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 </w:t>
            </w:r>
          </w:p>
        </w:tc>
        <w:tc>
          <w:tcPr>
            <w:tcW w:w="1000" w:type="dxa"/>
            <w:tcBorders>
              <w:top w:val="nil"/>
              <w:left w:val="nil"/>
              <w:bottom w:val="single" w:sz="4" w:space="0" w:color="auto"/>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12E</w:t>
            </w:r>
          </w:p>
        </w:tc>
        <w:tc>
          <w:tcPr>
            <w:tcW w:w="2860" w:type="dxa"/>
            <w:tcBorders>
              <w:top w:val="nil"/>
              <w:left w:val="nil"/>
              <w:bottom w:val="single" w:sz="4" w:space="0" w:color="auto"/>
              <w:right w:val="single" w:sz="4" w:space="0" w:color="auto"/>
            </w:tcBorders>
          </w:tcPr>
          <w:p w:rsidR="00B701D3" w:rsidRPr="00363990" w:rsidRDefault="00B701D3" w:rsidP="00EB560F">
            <w:pPr>
              <w:spacing w:after="0" w:line="240" w:lineRule="auto"/>
              <w:rPr>
                <w:rFonts w:cs="Calibri"/>
                <w:color w:val="000000"/>
                <w:sz w:val="24"/>
                <w:szCs w:val="24"/>
                <w:lang w:val="nl-NL" w:eastAsia="nl-NL"/>
              </w:rPr>
            </w:pPr>
            <w:r w:rsidRPr="00363990">
              <w:rPr>
                <w:rFonts w:cs="Calibri"/>
                <w:color w:val="000000"/>
                <w:sz w:val="24"/>
                <w:szCs w:val="24"/>
                <w:lang w:val="nl-NL" w:eastAsia="nl-NL"/>
              </w:rPr>
              <w:t>Exersise</w:t>
            </w:r>
          </w:p>
        </w:tc>
        <w:tc>
          <w:tcPr>
            <w:tcW w:w="980" w:type="dxa"/>
            <w:tcBorders>
              <w:top w:val="nil"/>
              <w:left w:val="nil"/>
              <w:bottom w:val="single" w:sz="4" w:space="0" w:color="auto"/>
              <w:right w:val="single" w:sz="4" w:space="0" w:color="auto"/>
            </w:tcBorders>
          </w:tcPr>
          <w:p w:rsidR="00B701D3" w:rsidRPr="00363990" w:rsidRDefault="00B701D3" w:rsidP="00EB560F">
            <w:pPr>
              <w:spacing w:after="0" w:line="240" w:lineRule="auto"/>
              <w:jc w:val="right"/>
              <w:rPr>
                <w:rFonts w:cs="Calibri"/>
                <w:color w:val="000000"/>
                <w:sz w:val="24"/>
                <w:szCs w:val="24"/>
                <w:lang w:val="nl-NL" w:eastAsia="nl-NL"/>
              </w:rPr>
            </w:pPr>
            <w:r w:rsidRPr="00363990">
              <w:rPr>
                <w:rFonts w:cs="Calibri"/>
                <w:color w:val="000000"/>
                <w:sz w:val="24"/>
                <w:szCs w:val="24"/>
                <w:lang w:val="nl-NL" w:eastAsia="nl-NL"/>
              </w:rPr>
              <w:t>0,226</w:t>
            </w:r>
          </w:p>
        </w:tc>
      </w:tr>
    </w:tbl>
    <w:p w:rsidR="00B701D3" w:rsidRDefault="00B701D3" w:rsidP="00EB560F">
      <w:pPr>
        <w:pStyle w:val="NoSpacing"/>
        <w:jc w:val="center"/>
        <w:rPr>
          <w:sz w:val="26"/>
          <w:szCs w:val="26"/>
        </w:rPr>
      </w:pPr>
    </w:p>
    <w:p w:rsidR="00B701D3" w:rsidRDefault="00B701D3" w:rsidP="00EB560F">
      <w:pPr>
        <w:pStyle w:val="NoSpacing"/>
        <w:jc w:val="center"/>
        <w:rPr>
          <w:b/>
          <w:sz w:val="24"/>
          <w:szCs w:val="24"/>
        </w:rPr>
      </w:pPr>
      <w:r>
        <w:rPr>
          <w:b/>
          <w:sz w:val="24"/>
          <w:szCs w:val="24"/>
        </w:rPr>
        <w:t>5.1.5. Factor Conclusion</w:t>
      </w:r>
    </w:p>
    <w:p w:rsidR="00B701D3" w:rsidRPr="00EE19B5" w:rsidRDefault="00B701D3" w:rsidP="00EB560F">
      <w:pPr>
        <w:pStyle w:val="NoSpacing"/>
        <w:jc w:val="center"/>
        <w:rPr>
          <w:b/>
          <w:sz w:val="24"/>
          <w:szCs w:val="24"/>
        </w:rPr>
      </w:pPr>
    </w:p>
    <w:p w:rsidR="00B701D3" w:rsidRDefault="00B701D3" w:rsidP="00EB560F">
      <w:pPr>
        <w:pStyle w:val="NoSpacing"/>
        <w:jc w:val="both"/>
        <w:rPr>
          <w:sz w:val="24"/>
          <w:szCs w:val="24"/>
        </w:rPr>
      </w:pPr>
      <w:r>
        <w:rPr>
          <w:sz w:val="24"/>
          <w:szCs w:val="24"/>
        </w:rPr>
        <w:t>The result of the factor analysis was that the proposed scales for trust testing could be reduced to fewer items of each scale. The reduced scale consist of the following items:</w:t>
      </w:r>
    </w:p>
    <w:p w:rsidR="00B701D3" w:rsidRDefault="00B701D3" w:rsidP="00EB560F">
      <w:pPr>
        <w:pStyle w:val="NoSpacing"/>
        <w:jc w:val="both"/>
        <w:rPr>
          <w:sz w:val="24"/>
          <w:szCs w:val="24"/>
        </w:rPr>
      </w:pPr>
      <w:r>
        <w:rPr>
          <w:sz w:val="24"/>
          <w:szCs w:val="24"/>
        </w:rPr>
        <w:t>Medicine Expectations, Medicine Reputation, Physician Skillfulness, Physician Relationship Focus, Physician Productivity, Pharmaceutical Company Manner of functioning, Pharmaceutical Company Provision of Facts.</w:t>
      </w:r>
    </w:p>
    <w:p w:rsidR="00B701D3" w:rsidRDefault="00B701D3" w:rsidP="00EB560F">
      <w:pPr>
        <w:pStyle w:val="NoSpacing"/>
        <w:jc w:val="both"/>
        <w:rPr>
          <w:sz w:val="24"/>
          <w:szCs w:val="24"/>
        </w:rPr>
      </w:pPr>
      <w:r>
        <w:rPr>
          <w:sz w:val="24"/>
          <w:szCs w:val="24"/>
        </w:rPr>
        <w:t xml:space="preserve">These reduced factors ask for a revised model and hypotheses before conducting any other analyses. The revised model and hypotheses are shown on the next page. </w:t>
      </w: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Pr="00D13A2A" w:rsidRDefault="00B701D3" w:rsidP="00EB560F">
      <w:pPr>
        <w:pStyle w:val="NoSpacing"/>
        <w:pBdr>
          <w:bottom w:val="single" w:sz="4" w:space="1" w:color="auto"/>
        </w:pBdr>
        <w:jc w:val="center"/>
        <w:rPr>
          <w:b/>
          <w:sz w:val="26"/>
          <w:szCs w:val="26"/>
        </w:rPr>
      </w:pPr>
      <w:r>
        <w:rPr>
          <w:b/>
          <w:sz w:val="26"/>
          <w:szCs w:val="26"/>
        </w:rPr>
        <w:t>5.2. Revised Model A</w:t>
      </w:r>
      <w:r w:rsidRPr="00D13A2A">
        <w:rPr>
          <w:b/>
          <w:sz w:val="26"/>
          <w:szCs w:val="26"/>
        </w:rPr>
        <w:t>nd Hypothesis</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Picture 2. </w:t>
      </w:r>
    </w:p>
    <w:p w:rsidR="00B701D3" w:rsidRDefault="00B701D3" w:rsidP="00EB560F">
      <w:pPr>
        <w:pStyle w:val="NoSpacing"/>
        <w:jc w:val="both"/>
        <w:rPr>
          <w:sz w:val="24"/>
          <w:szCs w:val="24"/>
        </w:rPr>
      </w:pPr>
      <w:r>
        <w:rPr>
          <w:sz w:val="24"/>
          <w:szCs w:val="24"/>
        </w:rPr>
        <w:t xml:space="preserve">The Revised </w:t>
      </w:r>
      <w:r w:rsidRPr="00333BAA">
        <w:rPr>
          <w:sz w:val="24"/>
          <w:szCs w:val="24"/>
        </w:rPr>
        <w:t>Model of factors that can influence one’s trust in a prescribed medicine</w:t>
      </w:r>
    </w:p>
    <w:p w:rsidR="00B701D3" w:rsidRDefault="00B701D3" w:rsidP="00EB560F">
      <w:pPr>
        <w:pStyle w:val="NoSpacing"/>
        <w:jc w:val="both"/>
        <w:rPr>
          <w:sz w:val="24"/>
          <w:szCs w:val="24"/>
        </w:rPr>
      </w:pPr>
    </w:p>
    <w:p w:rsidR="00B701D3" w:rsidRDefault="00B701D3" w:rsidP="00EB560F">
      <w:pPr>
        <w:pStyle w:val="NoSpacing"/>
        <w:rPr>
          <w:sz w:val="24"/>
          <w:szCs w:val="24"/>
        </w:rPr>
      </w:pPr>
      <w:r w:rsidRPr="0065161C">
        <w:rPr>
          <w:noProof/>
          <w:sz w:val="24"/>
          <w:szCs w:val="24"/>
        </w:rPr>
        <w:pict>
          <v:shape id="Afbeelding 3" o:spid="_x0000_i1026" type="#_x0000_t75" style="width:450.75pt;height:187.5pt;visibility:visible">
            <v:imagedata r:id="rId8" o:title=""/>
          </v:shape>
        </w:pic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Based on the factor analysis, the original hypotheses could be revised into the hypotheses below. </w:t>
      </w:r>
    </w:p>
    <w:p w:rsidR="00B701D3" w:rsidRPr="00FD76DC" w:rsidRDefault="00B701D3" w:rsidP="00EB560F">
      <w:pPr>
        <w:pStyle w:val="NoSpacing"/>
        <w:jc w:val="both"/>
        <w:rPr>
          <w:sz w:val="24"/>
          <w:szCs w:val="24"/>
        </w:rPr>
      </w:pPr>
    </w:p>
    <w:p w:rsidR="00B701D3" w:rsidRPr="00B275A3" w:rsidRDefault="00B701D3" w:rsidP="00EB560F">
      <w:pPr>
        <w:pStyle w:val="NoSpacing"/>
        <w:jc w:val="both"/>
        <w:rPr>
          <w:sz w:val="24"/>
          <w:szCs w:val="24"/>
        </w:rPr>
      </w:pPr>
      <w:r w:rsidRPr="006F6CA1">
        <w:rPr>
          <w:b/>
          <w:i/>
          <w:sz w:val="24"/>
          <w:szCs w:val="24"/>
        </w:rPr>
        <w:t>H1:</w:t>
      </w:r>
      <w:r w:rsidRPr="00B275A3">
        <w:rPr>
          <w:sz w:val="24"/>
          <w:szCs w:val="24"/>
        </w:rPr>
        <w:t xml:space="preserve"> The </w:t>
      </w:r>
      <w:r w:rsidRPr="00225E83">
        <w:rPr>
          <w:i/>
          <w:sz w:val="24"/>
          <w:szCs w:val="24"/>
        </w:rPr>
        <w:t>expectation</w:t>
      </w:r>
      <w:r w:rsidRPr="00B275A3">
        <w:rPr>
          <w:sz w:val="24"/>
          <w:szCs w:val="24"/>
        </w:rPr>
        <w:t xml:space="preserve"> of the medicine brand is anticipated to have </w:t>
      </w:r>
      <w:r>
        <w:rPr>
          <w:sz w:val="24"/>
          <w:szCs w:val="24"/>
        </w:rPr>
        <w:t>a positive influence</w:t>
      </w:r>
      <w:r w:rsidRPr="00B275A3">
        <w:rPr>
          <w:sz w:val="24"/>
          <w:szCs w:val="24"/>
        </w:rPr>
        <w:t xml:space="preserve"> on the trust a person has in that medicine</w:t>
      </w:r>
      <w:r>
        <w:rPr>
          <w:sz w:val="24"/>
          <w:szCs w:val="24"/>
        </w:rPr>
        <w:t>.</w:t>
      </w:r>
    </w:p>
    <w:p w:rsidR="00B701D3" w:rsidRPr="00FD76DC" w:rsidRDefault="00B701D3" w:rsidP="00EB560F">
      <w:pPr>
        <w:pStyle w:val="NoSpacing"/>
        <w:jc w:val="both"/>
        <w:rPr>
          <w:sz w:val="24"/>
          <w:szCs w:val="24"/>
        </w:rPr>
      </w:pPr>
    </w:p>
    <w:p w:rsidR="00B701D3" w:rsidRPr="00B275A3" w:rsidRDefault="00B701D3" w:rsidP="00EB560F">
      <w:pPr>
        <w:pStyle w:val="NoSpacing"/>
        <w:jc w:val="both"/>
        <w:rPr>
          <w:sz w:val="24"/>
          <w:szCs w:val="24"/>
        </w:rPr>
      </w:pPr>
      <w:r w:rsidRPr="006F6CA1">
        <w:rPr>
          <w:b/>
          <w:i/>
          <w:sz w:val="24"/>
          <w:szCs w:val="24"/>
        </w:rPr>
        <w:t>H2</w:t>
      </w:r>
      <w:r>
        <w:rPr>
          <w:sz w:val="24"/>
          <w:szCs w:val="24"/>
        </w:rPr>
        <w:t xml:space="preserve">: The </w:t>
      </w:r>
      <w:r w:rsidRPr="00225E83">
        <w:rPr>
          <w:i/>
          <w:sz w:val="24"/>
          <w:szCs w:val="24"/>
        </w:rPr>
        <w:t>reputation</w:t>
      </w:r>
      <w:r>
        <w:rPr>
          <w:sz w:val="24"/>
          <w:szCs w:val="24"/>
        </w:rPr>
        <w:t xml:space="preserve"> of the medicine brand is anticipated</w:t>
      </w:r>
      <w:r w:rsidRPr="00B275A3">
        <w:rPr>
          <w:sz w:val="24"/>
          <w:szCs w:val="24"/>
        </w:rPr>
        <w:t xml:space="preserve"> to have </w:t>
      </w:r>
      <w:r>
        <w:rPr>
          <w:sz w:val="24"/>
          <w:szCs w:val="24"/>
        </w:rPr>
        <w:t>a positive influence</w:t>
      </w:r>
      <w:r w:rsidRPr="00B275A3">
        <w:rPr>
          <w:sz w:val="24"/>
          <w:szCs w:val="24"/>
        </w:rPr>
        <w:t xml:space="preserve"> on the trust a person has in that medicine</w:t>
      </w:r>
      <w:r>
        <w:rPr>
          <w:sz w:val="24"/>
          <w:szCs w:val="24"/>
        </w:rPr>
        <w:t>.</w:t>
      </w:r>
    </w:p>
    <w:p w:rsidR="00B701D3" w:rsidRDefault="00B701D3" w:rsidP="00EB560F">
      <w:pPr>
        <w:pStyle w:val="NoSpacing"/>
        <w:jc w:val="both"/>
        <w:rPr>
          <w:sz w:val="24"/>
          <w:szCs w:val="24"/>
          <w:u w:val="single"/>
        </w:rPr>
      </w:pPr>
    </w:p>
    <w:p w:rsidR="00B701D3" w:rsidRDefault="00B701D3" w:rsidP="00EB560F">
      <w:pPr>
        <w:pStyle w:val="NoSpacing"/>
        <w:jc w:val="both"/>
        <w:rPr>
          <w:sz w:val="24"/>
          <w:szCs w:val="24"/>
        </w:rPr>
      </w:pPr>
      <w:r>
        <w:rPr>
          <w:b/>
          <w:i/>
          <w:sz w:val="24"/>
          <w:szCs w:val="24"/>
        </w:rPr>
        <w:t>H3</w:t>
      </w:r>
      <w:r w:rsidRPr="00504C10">
        <w:rPr>
          <w:b/>
          <w:i/>
          <w:sz w:val="24"/>
          <w:szCs w:val="24"/>
        </w:rPr>
        <w:t>:</w:t>
      </w:r>
      <w:r>
        <w:rPr>
          <w:sz w:val="24"/>
          <w:szCs w:val="24"/>
        </w:rPr>
        <w:t xml:space="preserve"> The </w:t>
      </w:r>
      <w:r w:rsidRPr="00225E83">
        <w:rPr>
          <w:i/>
          <w:sz w:val="24"/>
          <w:szCs w:val="24"/>
        </w:rPr>
        <w:t>skillfulness</w:t>
      </w:r>
      <w:r>
        <w:rPr>
          <w:sz w:val="24"/>
          <w:szCs w:val="24"/>
        </w:rPr>
        <w:t xml:space="preserve"> of the physician is anticipated to have a positive influence</w:t>
      </w:r>
      <w:r w:rsidRPr="00B275A3">
        <w:rPr>
          <w:sz w:val="24"/>
          <w:szCs w:val="24"/>
        </w:rPr>
        <w:t xml:space="preserve"> </w:t>
      </w:r>
      <w:r>
        <w:rPr>
          <w:sz w:val="24"/>
          <w:szCs w:val="24"/>
        </w:rPr>
        <w:t>on the trust one has in the prescribed medicine.</w:t>
      </w:r>
    </w:p>
    <w:p w:rsidR="00B701D3" w:rsidRPr="00C123E8" w:rsidRDefault="00B701D3" w:rsidP="00EB560F">
      <w:pPr>
        <w:pStyle w:val="NoSpacing"/>
        <w:jc w:val="both"/>
        <w:rPr>
          <w:sz w:val="24"/>
          <w:szCs w:val="24"/>
        </w:rPr>
      </w:pPr>
    </w:p>
    <w:p w:rsidR="00B701D3" w:rsidRDefault="00B701D3" w:rsidP="00EB560F">
      <w:pPr>
        <w:pStyle w:val="NoSpacing"/>
        <w:jc w:val="both"/>
        <w:rPr>
          <w:sz w:val="24"/>
          <w:szCs w:val="24"/>
        </w:rPr>
      </w:pPr>
      <w:r>
        <w:rPr>
          <w:b/>
          <w:i/>
          <w:sz w:val="24"/>
          <w:szCs w:val="24"/>
        </w:rPr>
        <w:t>H4</w:t>
      </w:r>
      <w:r w:rsidRPr="00C123E8">
        <w:rPr>
          <w:b/>
          <w:i/>
          <w:sz w:val="24"/>
          <w:szCs w:val="24"/>
        </w:rPr>
        <w:t>:</w:t>
      </w:r>
      <w:r>
        <w:rPr>
          <w:sz w:val="24"/>
          <w:szCs w:val="24"/>
        </w:rPr>
        <w:t xml:space="preserve"> The </w:t>
      </w:r>
      <w:r w:rsidRPr="00225E83">
        <w:rPr>
          <w:i/>
          <w:sz w:val="24"/>
          <w:szCs w:val="24"/>
        </w:rPr>
        <w:t>relationship focus</w:t>
      </w:r>
      <w:r>
        <w:rPr>
          <w:sz w:val="24"/>
          <w:szCs w:val="24"/>
        </w:rPr>
        <w:t xml:space="preserve"> of the physician is anticipated to have a positive influence</w:t>
      </w:r>
      <w:r w:rsidRPr="00B275A3">
        <w:rPr>
          <w:sz w:val="24"/>
          <w:szCs w:val="24"/>
        </w:rPr>
        <w:t xml:space="preserve"> </w:t>
      </w:r>
      <w:r>
        <w:rPr>
          <w:sz w:val="24"/>
          <w:szCs w:val="24"/>
        </w:rPr>
        <w:t>on the trust one has in the prescribed medicine.</w:t>
      </w:r>
    </w:p>
    <w:p w:rsidR="00B701D3" w:rsidRPr="00C123E8" w:rsidRDefault="00B701D3" w:rsidP="00EB560F">
      <w:pPr>
        <w:pStyle w:val="NoSpacing"/>
        <w:jc w:val="both"/>
        <w:rPr>
          <w:sz w:val="24"/>
          <w:szCs w:val="24"/>
        </w:rPr>
      </w:pPr>
    </w:p>
    <w:p w:rsidR="00B701D3" w:rsidRDefault="00B701D3" w:rsidP="00EB560F">
      <w:pPr>
        <w:pStyle w:val="NoSpacing"/>
        <w:jc w:val="both"/>
        <w:rPr>
          <w:sz w:val="24"/>
          <w:szCs w:val="24"/>
        </w:rPr>
      </w:pPr>
      <w:r>
        <w:rPr>
          <w:b/>
          <w:i/>
          <w:sz w:val="24"/>
          <w:szCs w:val="24"/>
        </w:rPr>
        <w:t>H5</w:t>
      </w:r>
      <w:r w:rsidRPr="00C123E8">
        <w:rPr>
          <w:b/>
          <w:i/>
          <w:sz w:val="24"/>
          <w:szCs w:val="24"/>
        </w:rPr>
        <w:t>:</w:t>
      </w:r>
      <w:r>
        <w:rPr>
          <w:sz w:val="24"/>
          <w:szCs w:val="24"/>
        </w:rPr>
        <w:t xml:space="preserve"> The </w:t>
      </w:r>
      <w:r w:rsidRPr="00225E83">
        <w:rPr>
          <w:i/>
          <w:sz w:val="24"/>
          <w:szCs w:val="24"/>
        </w:rPr>
        <w:t xml:space="preserve">productivity </w:t>
      </w:r>
      <w:r>
        <w:rPr>
          <w:sz w:val="24"/>
          <w:szCs w:val="24"/>
        </w:rPr>
        <w:t>of the doctor is anticipated to have a positive influence</w:t>
      </w:r>
      <w:r w:rsidRPr="00B275A3">
        <w:rPr>
          <w:sz w:val="24"/>
          <w:szCs w:val="24"/>
        </w:rPr>
        <w:t xml:space="preserve"> </w:t>
      </w:r>
      <w:r>
        <w:rPr>
          <w:sz w:val="24"/>
          <w:szCs w:val="24"/>
        </w:rPr>
        <w:t>on the trust one has in the prescribed medicine.</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b/>
          <w:i/>
          <w:sz w:val="24"/>
          <w:szCs w:val="24"/>
        </w:rPr>
        <w:t>H6</w:t>
      </w:r>
      <w:r w:rsidRPr="00AB10BD">
        <w:rPr>
          <w:b/>
          <w:i/>
          <w:sz w:val="24"/>
          <w:szCs w:val="24"/>
        </w:rPr>
        <w:t>:</w:t>
      </w:r>
      <w:r>
        <w:rPr>
          <w:sz w:val="24"/>
          <w:szCs w:val="24"/>
        </w:rPr>
        <w:t xml:space="preserve"> The </w:t>
      </w:r>
      <w:r w:rsidRPr="00225E83">
        <w:rPr>
          <w:i/>
          <w:sz w:val="24"/>
          <w:szCs w:val="24"/>
        </w:rPr>
        <w:t>manner of functioning</w:t>
      </w:r>
      <w:r>
        <w:rPr>
          <w:sz w:val="24"/>
          <w:szCs w:val="24"/>
        </w:rPr>
        <w:t xml:space="preserve"> of the medicine company is anticipated to have a positive influence</w:t>
      </w:r>
      <w:r w:rsidRPr="00B275A3">
        <w:rPr>
          <w:sz w:val="24"/>
          <w:szCs w:val="24"/>
        </w:rPr>
        <w:t xml:space="preserve"> </w:t>
      </w:r>
      <w:r>
        <w:rPr>
          <w:sz w:val="24"/>
          <w:szCs w:val="24"/>
        </w:rPr>
        <w:t>of the trust a person has in that prescribed medicine.</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b/>
          <w:i/>
          <w:sz w:val="24"/>
          <w:szCs w:val="24"/>
        </w:rPr>
        <w:t>H7</w:t>
      </w:r>
      <w:r w:rsidRPr="009A047E">
        <w:rPr>
          <w:b/>
          <w:i/>
          <w:sz w:val="24"/>
          <w:szCs w:val="24"/>
        </w:rPr>
        <w:t>:</w:t>
      </w:r>
      <w:r>
        <w:rPr>
          <w:sz w:val="24"/>
          <w:szCs w:val="24"/>
        </w:rPr>
        <w:t xml:space="preserve"> The provision of facts by the medicine company is anticipated to have a positive influence</w:t>
      </w:r>
      <w:r w:rsidRPr="00B275A3">
        <w:rPr>
          <w:sz w:val="24"/>
          <w:szCs w:val="24"/>
        </w:rPr>
        <w:t xml:space="preserve"> </w:t>
      </w:r>
      <w:r>
        <w:rPr>
          <w:sz w:val="24"/>
          <w:szCs w:val="24"/>
        </w:rPr>
        <w:t>of the trust a person has in that prescribed medicine.</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Pr="00730392" w:rsidRDefault="00B701D3" w:rsidP="00EB560F">
      <w:pPr>
        <w:pStyle w:val="NoSpacing"/>
        <w:pBdr>
          <w:bottom w:val="single" w:sz="4" w:space="1" w:color="auto"/>
        </w:pBdr>
        <w:jc w:val="center"/>
        <w:rPr>
          <w:b/>
          <w:sz w:val="26"/>
          <w:szCs w:val="26"/>
        </w:rPr>
      </w:pPr>
      <w:r>
        <w:rPr>
          <w:b/>
          <w:sz w:val="26"/>
          <w:szCs w:val="26"/>
        </w:rPr>
        <w:t xml:space="preserve">5.3. </w:t>
      </w:r>
      <w:r w:rsidRPr="00730392">
        <w:rPr>
          <w:b/>
          <w:sz w:val="26"/>
          <w:szCs w:val="26"/>
        </w:rPr>
        <w:t>Regression Analysis</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regression analysis is used to test the hypothesis. In more detail, a regression analysis tests for the relationship between the dependent variable (trust) and the independent variables (factors). Herewith, it is important how the dependent variable value changes when an independent varies and the others are held constant. Of the extended output, the correlations table, coefficients table, and model summary table were used to evaluate the analysis. Only regarding the first regression both a discussion of the three evaluative tables and the summary of results table will be included. The following regressions will only include the discussion of the evaluative tables once a relationship was found significant. </w:t>
      </w:r>
    </w:p>
    <w:p w:rsidR="00B701D3" w:rsidRDefault="00B701D3" w:rsidP="00EB560F">
      <w:pPr>
        <w:pStyle w:val="NoSpacing"/>
        <w:rPr>
          <w:sz w:val="24"/>
          <w:szCs w:val="24"/>
        </w:rPr>
      </w:pPr>
    </w:p>
    <w:p w:rsidR="00B701D3" w:rsidRDefault="00B701D3" w:rsidP="006362AD">
      <w:pPr>
        <w:pStyle w:val="NoSpacing"/>
        <w:jc w:val="both"/>
        <w:rPr>
          <w:sz w:val="24"/>
          <w:szCs w:val="24"/>
        </w:rPr>
      </w:pPr>
      <w:r>
        <w:rPr>
          <w:sz w:val="24"/>
          <w:szCs w:val="24"/>
        </w:rPr>
        <w:t xml:space="preserve">For each regression a summary table of that regression is provided with four values, namely the </w:t>
      </w:r>
      <w:r w:rsidRPr="00D1705A">
        <w:rPr>
          <w:i/>
          <w:sz w:val="24"/>
          <w:szCs w:val="24"/>
        </w:rPr>
        <w:t>b</w:t>
      </w:r>
      <w:r>
        <w:rPr>
          <w:sz w:val="24"/>
          <w:szCs w:val="24"/>
        </w:rPr>
        <w:t xml:space="preserve">-values, the standard error of the </w:t>
      </w:r>
      <w:r w:rsidRPr="00D1705A">
        <w:rPr>
          <w:i/>
          <w:sz w:val="24"/>
          <w:szCs w:val="24"/>
        </w:rPr>
        <w:t>b</w:t>
      </w:r>
      <w:r>
        <w:rPr>
          <w:sz w:val="24"/>
          <w:szCs w:val="24"/>
        </w:rPr>
        <w:t>-values, the Beta values, and the P-value or significance value. An explanation of these values are provided in short next.</w:t>
      </w:r>
    </w:p>
    <w:p w:rsidR="00B701D3" w:rsidRPr="00D1705A" w:rsidRDefault="00B701D3" w:rsidP="006362AD">
      <w:pPr>
        <w:pStyle w:val="NoSpacing"/>
        <w:jc w:val="both"/>
        <w:rPr>
          <w:sz w:val="24"/>
          <w:szCs w:val="24"/>
        </w:rPr>
      </w:pPr>
      <w:r w:rsidRPr="00D1705A">
        <w:rPr>
          <w:sz w:val="24"/>
          <w:szCs w:val="24"/>
        </w:rPr>
        <w:t>The general model of a regression is that of: Yi=(</w:t>
      </w:r>
      <w:r w:rsidRPr="00D1705A">
        <w:rPr>
          <w:i/>
          <w:sz w:val="24"/>
          <w:szCs w:val="24"/>
        </w:rPr>
        <w:t>b</w:t>
      </w:r>
      <w:r w:rsidRPr="00D1705A">
        <w:rPr>
          <w:sz w:val="24"/>
          <w:szCs w:val="24"/>
        </w:rPr>
        <w:t>0+</w:t>
      </w:r>
      <w:r w:rsidRPr="00D1705A">
        <w:rPr>
          <w:i/>
          <w:sz w:val="24"/>
          <w:szCs w:val="24"/>
        </w:rPr>
        <w:t>b</w:t>
      </w:r>
      <w:r w:rsidRPr="00D1705A">
        <w:rPr>
          <w:sz w:val="24"/>
          <w:szCs w:val="24"/>
        </w:rPr>
        <w:t>1Xi)+</w:t>
      </w:r>
      <w:r w:rsidRPr="00D1705A">
        <w:rPr>
          <w:i/>
          <w:sz w:val="24"/>
          <w:szCs w:val="24"/>
        </w:rPr>
        <w:t>e</w:t>
      </w:r>
      <w:r w:rsidRPr="00D1705A">
        <w:rPr>
          <w:sz w:val="24"/>
          <w:szCs w:val="24"/>
        </w:rPr>
        <w:t>i</w:t>
      </w:r>
      <w:r>
        <w:rPr>
          <w:sz w:val="24"/>
          <w:szCs w:val="24"/>
        </w:rPr>
        <w:t>.</w:t>
      </w:r>
    </w:p>
    <w:p w:rsidR="00B701D3" w:rsidRDefault="00B701D3" w:rsidP="006362AD">
      <w:pPr>
        <w:pStyle w:val="NoSpacing"/>
        <w:jc w:val="both"/>
        <w:rPr>
          <w:sz w:val="24"/>
          <w:szCs w:val="24"/>
        </w:rPr>
      </w:pPr>
      <w:r w:rsidRPr="00D1705A">
        <w:rPr>
          <w:sz w:val="24"/>
          <w:szCs w:val="24"/>
        </w:rPr>
        <w:t xml:space="preserve">As Field (2009, p.199) suggests, “Yi is the outcome that we want to predict and Xi is the </w:t>
      </w:r>
      <w:r w:rsidRPr="00D1705A">
        <w:rPr>
          <w:i/>
          <w:sz w:val="24"/>
          <w:szCs w:val="24"/>
        </w:rPr>
        <w:t>i</w:t>
      </w:r>
      <w:r w:rsidRPr="00D1705A">
        <w:rPr>
          <w:sz w:val="24"/>
          <w:szCs w:val="24"/>
        </w:rPr>
        <w:t xml:space="preserve">th participant’s score on the predictor table. Here </w:t>
      </w:r>
      <w:r w:rsidRPr="00D1705A">
        <w:rPr>
          <w:i/>
          <w:sz w:val="24"/>
          <w:szCs w:val="24"/>
        </w:rPr>
        <w:t>b</w:t>
      </w:r>
      <w:r w:rsidRPr="00D1705A">
        <w:rPr>
          <w:sz w:val="24"/>
          <w:szCs w:val="24"/>
        </w:rPr>
        <w:t xml:space="preserve">1 is the gradient of the straight line fitted to the data and </w:t>
      </w:r>
      <w:r w:rsidRPr="00D1705A">
        <w:rPr>
          <w:i/>
          <w:sz w:val="24"/>
          <w:szCs w:val="24"/>
        </w:rPr>
        <w:t>b</w:t>
      </w:r>
      <w:r w:rsidRPr="00D1705A">
        <w:rPr>
          <w:sz w:val="24"/>
          <w:szCs w:val="24"/>
        </w:rPr>
        <w:t xml:space="preserve">0 is the intercept of that line. These parameters </w:t>
      </w:r>
      <w:r w:rsidRPr="00D1705A">
        <w:rPr>
          <w:i/>
          <w:sz w:val="24"/>
          <w:szCs w:val="24"/>
        </w:rPr>
        <w:t>b</w:t>
      </w:r>
      <w:r w:rsidRPr="00D1705A">
        <w:rPr>
          <w:sz w:val="24"/>
          <w:szCs w:val="24"/>
        </w:rPr>
        <w:t xml:space="preserve">1 and </w:t>
      </w:r>
      <w:r w:rsidRPr="00D1705A">
        <w:rPr>
          <w:i/>
          <w:sz w:val="24"/>
          <w:szCs w:val="24"/>
        </w:rPr>
        <w:t>b</w:t>
      </w:r>
      <w:r w:rsidRPr="00D1705A">
        <w:rPr>
          <w:sz w:val="24"/>
          <w:szCs w:val="24"/>
        </w:rPr>
        <w:t xml:space="preserve">0 are known as the regression coefficients”, and are generally referred to as </w:t>
      </w:r>
      <w:r w:rsidRPr="00D1705A">
        <w:rPr>
          <w:i/>
          <w:sz w:val="24"/>
          <w:szCs w:val="24"/>
        </w:rPr>
        <w:t>b.</w:t>
      </w:r>
      <w:r w:rsidRPr="00D1705A">
        <w:rPr>
          <w:sz w:val="24"/>
          <w:szCs w:val="24"/>
        </w:rPr>
        <w:t xml:space="preserve"> Field (2009, p.204) furthermore suggests that “the value of </w:t>
      </w:r>
      <w:r w:rsidRPr="00D1705A">
        <w:rPr>
          <w:i/>
          <w:sz w:val="24"/>
          <w:szCs w:val="24"/>
        </w:rPr>
        <w:t>b</w:t>
      </w:r>
      <w:r w:rsidRPr="00D1705A">
        <w:rPr>
          <w:sz w:val="24"/>
          <w:szCs w:val="24"/>
        </w:rPr>
        <w:t xml:space="preserve"> represents the change in the outcome resulting from a unit change in the predictor”. </w:t>
      </w:r>
      <w:r>
        <w:rPr>
          <w:sz w:val="24"/>
          <w:szCs w:val="24"/>
        </w:rPr>
        <w:t xml:space="preserve">The described regression coefficient </w:t>
      </w:r>
      <w:r w:rsidRPr="00D1705A">
        <w:rPr>
          <w:i/>
          <w:sz w:val="24"/>
          <w:szCs w:val="24"/>
        </w:rPr>
        <w:t>b</w:t>
      </w:r>
      <w:r>
        <w:rPr>
          <w:sz w:val="24"/>
          <w:szCs w:val="24"/>
        </w:rPr>
        <w:t xml:space="preserve"> here, is shown in the table as B. The standard error of the b-value is provided in the table next to the B column labeled as SE B. The table furthermore provides the value of Beta in the fourth column. Herewith is meant the “standardized versions of the b-values” (Field 2009, p.239). As Field (2009, p.239) suggests, these values are also used because these are easier to interpret than the b-values, for the reason that “they are not dependent on the units of measurement of the variables”. Moreover, the standardized Beta values indicate “the number of standard deviations that the outcome will change as a result of one standard deviation change in the predictor”(Field 2009, p.239). Finally, the fifth column represents the p-value, or significance value, of the b-value: where ,05 represents marginal significant; ,01 represents significant; and ,001 represents highly significant (Field 2009, p.237). </w:t>
      </w:r>
    </w:p>
    <w:p w:rsidR="00B701D3" w:rsidRDefault="00B701D3" w:rsidP="00EB560F">
      <w:pPr>
        <w:pStyle w:val="NoSpacing"/>
        <w:rPr>
          <w:sz w:val="24"/>
          <w:szCs w:val="24"/>
        </w:rPr>
      </w:pPr>
    </w:p>
    <w:p w:rsidR="00B701D3" w:rsidRDefault="00B701D3" w:rsidP="00EB560F">
      <w:pPr>
        <w:pStyle w:val="NoSpacing"/>
        <w:jc w:val="center"/>
        <w:rPr>
          <w:b/>
          <w:sz w:val="24"/>
          <w:szCs w:val="24"/>
        </w:rPr>
      </w:pPr>
      <w:r>
        <w:rPr>
          <w:b/>
          <w:sz w:val="24"/>
          <w:szCs w:val="24"/>
        </w:rPr>
        <w:t xml:space="preserve">5.3.1. </w:t>
      </w:r>
      <w:r w:rsidRPr="009030E8">
        <w:rPr>
          <w:b/>
          <w:sz w:val="24"/>
          <w:szCs w:val="24"/>
        </w:rPr>
        <w:t>Medicine Trust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To begin with, the relationship between the dependent variable medicine trust and the independent factors </w:t>
      </w:r>
      <w:r w:rsidRPr="009030E8">
        <w:rPr>
          <w:i/>
          <w:sz w:val="24"/>
          <w:szCs w:val="24"/>
        </w:rPr>
        <w:t>expectation</w:t>
      </w:r>
      <w:r>
        <w:rPr>
          <w:sz w:val="24"/>
          <w:szCs w:val="24"/>
        </w:rPr>
        <w:t xml:space="preserve"> and </w:t>
      </w:r>
      <w:r w:rsidRPr="009030E8">
        <w:rPr>
          <w:i/>
          <w:sz w:val="24"/>
          <w:szCs w:val="24"/>
        </w:rPr>
        <w:t>reputation</w:t>
      </w:r>
      <w:r>
        <w:rPr>
          <w:sz w:val="24"/>
          <w:szCs w:val="24"/>
        </w:rPr>
        <w:t xml:space="preserve"> were tested. A description of the three evaluative tables accompanied by a table with an overview of the results are shown below.</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The Correlations Table suggests m</w:t>
      </w:r>
      <w:r w:rsidRPr="009030E8">
        <w:rPr>
          <w:sz w:val="24"/>
          <w:szCs w:val="24"/>
        </w:rPr>
        <w:t>edicine</w:t>
      </w:r>
      <w:r>
        <w:rPr>
          <w:i/>
          <w:sz w:val="24"/>
          <w:szCs w:val="24"/>
        </w:rPr>
        <w:t xml:space="preserve"> e</w:t>
      </w:r>
      <w:r w:rsidRPr="009030E8">
        <w:rPr>
          <w:i/>
          <w:sz w:val="24"/>
          <w:szCs w:val="24"/>
        </w:rPr>
        <w:t>xpectation</w:t>
      </w:r>
      <w:r>
        <w:rPr>
          <w:sz w:val="24"/>
          <w:szCs w:val="24"/>
        </w:rPr>
        <w:t xml:space="preserve"> to have a positive correlation to </w:t>
      </w:r>
      <w:r w:rsidRPr="009030E8">
        <w:rPr>
          <w:i/>
          <w:sz w:val="24"/>
          <w:szCs w:val="24"/>
        </w:rPr>
        <w:t>medicine trust</w:t>
      </w:r>
      <w:r>
        <w:rPr>
          <w:sz w:val="24"/>
          <w:szCs w:val="24"/>
        </w:rPr>
        <w:t xml:space="preserve"> of ,042 and medicine </w:t>
      </w:r>
      <w:r w:rsidRPr="009030E8">
        <w:rPr>
          <w:i/>
          <w:sz w:val="24"/>
          <w:szCs w:val="24"/>
        </w:rPr>
        <w:t>reputation</w:t>
      </w:r>
      <w:r>
        <w:rPr>
          <w:sz w:val="24"/>
          <w:szCs w:val="24"/>
        </w:rPr>
        <w:t xml:space="preserve"> to have a negative correlation to </w:t>
      </w:r>
      <w:r w:rsidRPr="009030E8">
        <w:rPr>
          <w:i/>
          <w:sz w:val="24"/>
          <w:szCs w:val="24"/>
        </w:rPr>
        <w:t>medicine trust</w:t>
      </w:r>
      <w:r>
        <w:rPr>
          <w:sz w:val="24"/>
          <w:szCs w:val="24"/>
        </w:rPr>
        <w:t xml:space="preserve"> with -,005. However, both correlations were not found to be significant at either p&lt;,001, p&lt;,01, or p&lt;,05.</w:t>
      </w:r>
    </w:p>
    <w:p w:rsidR="00B701D3" w:rsidRPr="009030E8" w:rsidRDefault="00B701D3" w:rsidP="00EB560F">
      <w:pPr>
        <w:pStyle w:val="NoSpacing"/>
        <w:jc w:val="both"/>
        <w:rPr>
          <w:sz w:val="24"/>
          <w:szCs w:val="24"/>
        </w:rPr>
      </w:pPr>
      <w:r>
        <w:rPr>
          <w:sz w:val="24"/>
          <w:szCs w:val="24"/>
        </w:rPr>
        <w:t xml:space="preserve">From the coefficients table it is illustrated that medicine </w:t>
      </w:r>
      <w:r w:rsidRPr="009030E8">
        <w:rPr>
          <w:i/>
          <w:sz w:val="24"/>
          <w:szCs w:val="24"/>
        </w:rPr>
        <w:t>expectation</w:t>
      </w:r>
      <w:r>
        <w:rPr>
          <w:sz w:val="24"/>
          <w:szCs w:val="24"/>
        </w:rPr>
        <w:t xml:space="preserve"> has a positive b-value of ,027, which means that there is a positive relationship between the predictor and the outcome. T</w:t>
      </w:r>
      <w:r w:rsidRPr="009030E8">
        <w:rPr>
          <w:sz w:val="24"/>
          <w:szCs w:val="24"/>
        </w:rPr>
        <w:t>his positive relationship is not found to have a significant t-test at either p&lt;,001, or p&lt;,01, or p&lt;,05, therefore, the predictor is not making a significant contribution to the model.</w:t>
      </w:r>
    </w:p>
    <w:p w:rsidR="00B701D3" w:rsidRPr="00505E6B" w:rsidRDefault="00B701D3" w:rsidP="00EB560F">
      <w:pPr>
        <w:pStyle w:val="NoSpacing"/>
        <w:jc w:val="both"/>
        <w:rPr>
          <w:sz w:val="24"/>
          <w:szCs w:val="24"/>
        </w:rPr>
      </w:pPr>
      <w:r>
        <w:rPr>
          <w:sz w:val="24"/>
          <w:szCs w:val="24"/>
        </w:rPr>
        <w:t xml:space="preserve">Medicine </w:t>
      </w:r>
      <w:r w:rsidRPr="009030E8">
        <w:rPr>
          <w:i/>
          <w:sz w:val="24"/>
          <w:szCs w:val="24"/>
        </w:rPr>
        <w:t>reputation</w:t>
      </w:r>
      <w:r>
        <w:rPr>
          <w:sz w:val="24"/>
          <w:szCs w:val="24"/>
        </w:rPr>
        <w:t xml:space="preserve"> has a b-value of -,003. Which means there is suggested to be a negative relationship between medicine </w:t>
      </w:r>
      <w:r w:rsidRPr="009030E8">
        <w:rPr>
          <w:i/>
          <w:sz w:val="24"/>
          <w:szCs w:val="24"/>
        </w:rPr>
        <w:t>reputation</w:t>
      </w:r>
      <w:r>
        <w:rPr>
          <w:sz w:val="24"/>
          <w:szCs w:val="24"/>
        </w:rPr>
        <w:t xml:space="preserve"> and </w:t>
      </w:r>
      <w:r w:rsidRPr="009030E8">
        <w:rPr>
          <w:i/>
          <w:sz w:val="24"/>
          <w:szCs w:val="24"/>
        </w:rPr>
        <w:t>medicine trust</w:t>
      </w:r>
      <w:r>
        <w:rPr>
          <w:sz w:val="24"/>
          <w:szCs w:val="24"/>
        </w:rPr>
        <w:t>. However,</w:t>
      </w:r>
      <w:r w:rsidRPr="00827C58">
        <w:rPr>
          <w:i/>
          <w:sz w:val="24"/>
          <w:szCs w:val="24"/>
        </w:rPr>
        <w:t xml:space="preserve"> </w:t>
      </w:r>
      <w:r w:rsidRPr="00505E6B">
        <w:rPr>
          <w:sz w:val="24"/>
          <w:szCs w:val="24"/>
        </w:rPr>
        <w:t>this negative relationship is not found to have a significant t-test at either p&lt;,001, or p&lt;,01, or p&lt;,05, therefore, the predictor is not making a significant contribution to the model</w:t>
      </w:r>
      <w:r>
        <w:rPr>
          <w:sz w:val="24"/>
          <w:szCs w:val="24"/>
        </w:rPr>
        <w:t>.</w:t>
      </w:r>
    </w:p>
    <w:p w:rsidR="00B701D3" w:rsidRDefault="00B701D3" w:rsidP="00EB560F">
      <w:pPr>
        <w:pStyle w:val="NoSpacing"/>
        <w:jc w:val="both"/>
        <w:rPr>
          <w:sz w:val="24"/>
          <w:szCs w:val="24"/>
        </w:rPr>
      </w:pPr>
      <w:r>
        <w:rPr>
          <w:sz w:val="24"/>
          <w:szCs w:val="24"/>
        </w:rPr>
        <w:t xml:space="preserve">R square is provided in the Model Summary Table. The first model, where only medicine </w:t>
      </w:r>
      <w:r w:rsidRPr="00505E6B">
        <w:rPr>
          <w:i/>
          <w:sz w:val="24"/>
          <w:szCs w:val="24"/>
        </w:rPr>
        <w:t>expectation</w:t>
      </w:r>
      <w:r>
        <w:rPr>
          <w:sz w:val="24"/>
          <w:szCs w:val="24"/>
        </w:rPr>
        <w:t xml:space="preserve"> is included as a predictor, has a R-square of ,002. This means that medicine </w:t>
      </w:r>
      <w:r w:rsidRPr="00505E6B">
        <w:rPr>
          <w:i/>
          <w:sz w:val="24"/>
          <w:szCs w:val="24"/>
        </w:rPr>
        <w:t>expectation</w:t>
      </w:r>
      <w:r>
        <w:rPr>
          <w:sz w:val="24"/>
          <w:szCs w:val="24"/>
        </w:rPr>
        <w:t xml:space="preserve"> accounts for ,2% of the variability in the outcome of </w:t>
      </w:r>
      <w:r w:rsidRPr="00505E6B">
        <w:rPr>
          <w:i/>
          <w:sz w:val="24"/>
          <w:szCs w:val="24"/>
        </w:rPr>
        <w:t>medicine trust</w:t>
      </w:r>
      <w:r>
        <w:rPr>
          <w:sz w:val="24"/>
          <w:szCs w:val="24"/>
        </w:rPr>
        <w:t xml:space="preserve">. When adding medicine </w:t>
      </w:r>
      <w:r w:rsidRPr="00505E6B">
        <w:rPr>
          <w:i/>
          <w:sz w:val="24"/>
          <w:szCs w:val="24"/>
        </w:rPr>
        <w:t>reputation</w:t>
      </w:r>
      <w:r>
        <w:rPr>
          <w:sz w:val="24"/>
          <w:szCs w:val="24"/>
        </w:rPr>
        <w:t xml:space="preserve"> to the model, Model 2, R-square remains at a score of ,002, which means that medicine </w:t>
      </w:r>
      <w:r w:rsidRPr="00505E6B">
        <w:rPr>
          <w:i/>
          <w:sz w:val="24"/>
          <w:szCs w:val="24"/>
        </w:rPr>
        <w:t>reputation</w:t>
      </w:r>
      <w:r>
        <w:rPr>
          <w:sz w:val="24"/>
          <w:szCs w:val="24"/>
        </w:rPr>
        <w:t xml:space="preserve"> does not account for any variability in the outcome. Though, both scores were not found to be significant. </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Medicine Trust Regression</w:t>
      </w:r>
    </w:p>
    <w:tbl>
      <w:tblPr>
        <w:tblW w:w="0" w:type="auto"/>
        <w:tblBorders>
          <w:top w:val="single" w:sz="8" w:space="0" w:color="4F81BD"/>
          <w:bottom w:val="single" w:sz="8" w:space="0" w:color="4F81BD"/>
        </w:tblBorders>
        <w:tblLook w:val="00A0"/>
      </w:tblPr>
      <w:tblGrid>
        <w:gridCol w:w="3085"/>
        <w:gridCol w:w="1559"/>
        <w:gridCol w:w="1418"/>
        <w:gridCol w:w="1520"/>
        <w:gridCol w:w="1706"/>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0"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6"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Step 1</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520"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6" w:type="dxa"/>
            <w:tcBorders>
              <w:left w:val="nil"/>
              <w:right w:val="nil"/>
            </w:tcBorders>
            <w:shd w:val="clear" w:color="auto" w:fill="D3DFEE"/>
          </w:tcPr>
          <w:p w:rsidR="00B701D3" w:rsidRPr="0065161C" w:rsidRDefault="00B701D3" w:rsidP="00EB560F">
            <w:pPr>
              <w:pStyle w:val="NoSpacing"/>
              <w:rPr>
                <w:color w:val="365F91"/>
                <w:sz w:val="24"/>
                <w:szCs w:val="24"/>
              </w:rPr>
            </w:pP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3,894</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0" w:type="dxa"/>
          </w:tcPr>
          <w:p w:rsidR="00B701D3" w:rsidRPr="0065161C" w:rsidRDefault="00B701D3" w:rsidP="00EB560F">
            <w:pPr>
              <w:pStyle w:val="NoSpacing"/>
              <w:rPr>
                <w:color w:val="365F91"/>
                <w:sz w:val="24"/>
                <w:szCs w:val="24"/>
              </w:rPr>
            </w:pPr>
          </w:p>
        </w:tc>
        <w:tc>
          <w:tcPr>
            <w:tcW w:w="1706" w:type="dxa"/>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Medicine Expectation</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,027</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,042*</w:t>
            </w:r>
          </w:p>
        </w:tc>
        <w:tc>
          <w:tcPr>
            <w:tcW w:w="170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,594</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Step2</w:t>
            </w:r>
          </w:p>
        </w:tc>
        <w:tc>
          <w:tcPr>
            <w:tcW w:w="1559" w:type="dxa"/>
          </w:tcPr>
          <w:p w:rsidR="00B701D3" w:rsidRPr="0065161C" w:rsidRDefault="00B701D3" w:rsidP="00EB560F">
            <w:pPr>
              <w:pStyle w:val="NoSpacing"/>
              <w:rPr>
                <w:color w:val="365F91"/>
                <w:sz w:val="24"/>
                <w:szCs w:val="24"/>
              </w:rPr>
            </w:pPr>
          </w:p>
        </w:tc>
        <w:tc>
          <w:tcPr>
            <w:tcW w:w="1418" w:type="dxa"/>
          </w:tcPr>
          <w:p w:rsidR="00B701D3" w:rsidRPr="0065161C" w:rsidRDefault="00B701D3" w:rsidP="00EB560F">
            <w:pPr>
              <w:pStyle w:val="NoSpacing"/>
              <w:rPr>
                <w:color w:val="365F91"/>
                <w:sz w:val="24"/>
                <w:szCs w:val="24"/>
              </w:rPr>
            </w:pPr>
          </w:p>
        </w:tc>
        <w:tc>
          <w:tcPr>
            <w:tcW w:w="1520" w:type="dxa"/>
          </w:tcPr>
          <w:p w:rsidR="00B701D3" w:rsidRPr="0065161C" w:rsidRDefault="00B701D3" w:rsidP="00EB560F">
            <w:pPr>
              <w:pStyle w:val="NoSpacing"/>
              <w:rPr>
                <w:color w:val="365F91"/>
                <w:sz w:val="24"/>
                <w:szCs w:val="24"/>
              </w:rPr>
            </w:pPr>
          </w:p>
        </w:tc>
        <w:tc>
          <w:tcPr>
            <w:tcW w:w="1706" w:type="dxa"/>
          </w:tcPr>
          <w:p w:rsidR="00B701D3" w:rsidRPr="0065161C" w:rsidRDefault="00B701D3" w:rsidP="00EB560F">
            <w:pPr>
              <w:pStyle w:val="NoSpacing"/>
              <w:rPr>
                <w:color w:val="365F91"/>
                <w:sz w:val="24"/>
                <w:szCs w:val="24"/>
              </w:rPr>
            </w:pP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3,894</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0"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Medicine Expectation</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,027</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0" w:type="dxa"/>
          </w:tcPr>
          <w:p w:rsidR="00B701D3" w:rsidRPr="0065161C" w:rsidRDefault="00B701D3" w:rsidP="00EB560F">
            <w:pPr>
              <w:pStyle w:val="NoSpacing"/>
              <w:rPr>
                <w:color w:val="365F91"/>
                <w:sz w:val="24"/>
                <w:szCs w:val="24"/>
              </w:rPr>
            </w:pPr>
            <w:r w:rsidRPr="0065161C">
              <w:rPr>
                <w:color w:val="365F91"/>
                <w:sz w:val="24"/>
                <w:szCs w:val="24"/>
              </w:rPr>
              <w:t>,042*</w:t>
            </w:r>
          </w:p>
        </w:tc>
        <w:tc>
          <w:tcPr>
            <w:tcW w:w="1706" w:type="dxa"/>
          </w:tcPr>
          <w:p w:rsidR="00B701D3" w:rsidRPr="0065161C" w:rsidRDefault="00B701D3" w:rsidP="00EB560F">
            <w:pPr>
              <w:pStyle w:val="NoSpacing"/>
              <w:rPr>
                <w:color w:val="365F91"/>
                <w:sz w:val="24"/>
                <w:szCs w:val="24"/>
              </w:rPr>
            </w:pPr>
            <w:r w:rsidRPr="0065161C">
              <w:rPr>
                <w:color w:val="365F91"/>
                <w:sz w:val="24"/>
                <w:szCs w:val="24"/>
              </w:rPr>
              <w:t>,595</w:t>
            </w:r>
          </w:p>
        </w:tc>
      </w:tr>
      <w:tr w:rsidR="00B701D3" w:rsidRPr="0065161C" w:rsidTr="0065161C">
        <w:tc>
          <w:tcPr>
            <w:tcW w:w="3085" w:type="dxa"/>
            <w:tcBorders>
              <w:left w:val="nil"/>
              <w:bottom w:val="single" w:sz="8" w:space="0" w:color="4F81BD"/>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Medicine Reputation</w:t>
            </w:r>
          </w:p>
        </w:tc>
        <w:tc>
          <w:tcPr>
            <w:tcW w:w="1559"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-,003</w:t>
            </w:r>
          </w:p>
        </w:tc>
        <w:tc>
          <w:tcPr>
            <w:tcW w:w="1418"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0"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-,005*</w:t>
            </w:r>
          </w:p>
        </w:tc>
        <w:tc>
          <w:tcPr>
            <w:tcW w:w="1706"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,949</w:t>
            </w:r>
          </w:p>
        </w:tc>
      </w:tr>
    </w:tbl>
    <w:p w:rsidR="00B701D3" w:rsidRDefault="00B701D3" w:rsidP="00EB560F">
      <w:pPr>
        <w:pStyle w:val="NoSpacing"/>
        <w:rPr>
          <w:sz w:val="24"/>
          <w:szCs w:val="24"/>
        </w:rPr>
      </w:pPr>
      <w:r>
        <w:rPr>
          <w:sz w:val="24"/>
          <w:szCs w:val="24"/>
        </w:rPr>
        <w:t>Note: R-squared = ,002 for Step 1, R-squared Change = ,000 for step 2.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first regression on the previous page did not result in any significant relationships between the dependent variable </w:t>
      </w:r>
      <w:r w:rsidRPr="00505E6B">
        <w:rPr>
          <w:i/>
          <w:sz w:val="24"/>
          <w:szCs w:val="24"/>
        </w:rPr>
        <w:t>medicine trust</w:t>
      </w:r>
      <w:r>
        <w:rPr>
          <w:sz w:val="24"/>
          <w:szCs w:val="24"/>
        </w:rPr>
        <w:t xml:space="preserve"> and the independent variables of </w:t>
      </w:r>
      <w:r w:rsidRPr="00505E6B">
        <w:rPr>
          <w:i/>
          <w:sz w:val="24"/>
          <w:szCs w:val="24"/>
        </w:rPr>
        <w:t>expectation</w:t>
      </w:r>
      <w:r>
        <w:rPr>
          <w:sz w:val="24"/>
          <w:szCs w:val="24"/>
        </w:rPr>
        <w:t xml:space="preserve"> and </w:t>
      </w:r>
      <w:r w:rsidRPr="00505E6B">
        <w:rPr>
          <w:i/>
          <w:sz w:val="24"/>
          <w:szCs w:val="24"/>
        </w:rPr>
        <w:t>reputation</w:t>
      </w:r>
      <w:r>
        <w:rPr>
          <w:sz w:val="24"/>
          <w:szCs w:val="24"/>
        </w:rPr>
        <w:t xml:space="preserve">. </w:t>
      </w:r>
      <w:r>
        <w:rPr>
          <w:b/>
          <w:sz w:val="24"/>
          <w:szCs w:val="24"/>
        </w:rPr>
        <w:t>Therefore, hypothese</w:t>
      </w:r>
      <w:r w:rsidRPr="00505E6B">
        <w:rPr>
          <w:b/>
          <w:sz w:val="24"/>
          <w:szCs w:val="24"/>
        </w:rPr>
        <w:t>s 1 and 2 are rejected</w:t>
      </w:r>
      <w:r>
        <w:rPr>
          <w:sz w:val="24"/>
          <w:szCs w:val="24"/>
        </w:rPr>
        <w:t xml:space="preserve">. </w:t>
      </w:r>
    </w:p>
    <w:p w:rsidR="00B701D3" w:rsidRDefault="00B701D3" w:rsidP="00EB560F">
      <w:pPr>
        <w:pStyle w:val="NoSpacing"/>
        <w:rPr>
          <w:sz w:val="24"/>
          <w:szCs w:val="24"/>
        </w:rPr>
      </w:pPr>
    </w:p>
    <w:p w:rsidR="00B701D3" w:rsidRPr="0055349C" w:rsidRDefault="00B701D3" w:rsidP="00EB560F">
      <w:pPr>
        <w:pStyle w:val="NoSpacing"/>
        <w:jc w:val="center"/>
        <w:rPr>
          <w:b/>
          <w:sz w:val="24"/>
          <w:szCs w:val="24"/>
        </w:rPr>
      </w:pPr>
      <w:r>
        <w:rPr>
          <w:b/>
          <w:sz w:val="24"/>
          <w:szCs w:val="24"/>
        </w:rPr>
        <w:t xml:space="preserve">5.3.2. </w:t>
      </w:r>
      <w:r w:rsidRPr="0055349C">
        <w:rPr>
          <w:b/>
          <w:sz w:val="24"/>
          <w:szCs w:val="24"/>
        </w:rPr>
        <w:t>Physician Trust</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Physician Trust Regression</w:t>
      </w:r>
    </w:p>
    <w:tbl>
      <w:tblPr>
        <w:tblW w:w="0" w:type="auto"/>
        <w:tblBorders>
          <w:top w:val="single" w:sz="8" w:space="0" w:color="4F81BD"/>
          <w:bottom w:val="single" w:sz="8" w:space="0" w:color="4F81BD"/>
        </w:tblBorders>
        <w:tblLook w:val="00A0"/>
      </w:tblPr>
      <w:tblGrid>
        <w:gridCol w:w="3085"/>
        <w:gridCol w:w="1559"/>
        <w:gridCol w:w="1418"/>
        <w:gridCol w:w="1525"/>
        <w:gridCol w:w="1701"/>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1"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Step 1</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4,069</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5" w:type="dxa"/>
          </w:tcPr>
          <w:p w:rsidR="00B701D3" w:rsidRPr="0065161C" w:rsidRDefault="00B701D3" w:rsidP="00EB560F">
            <w:pPr>
              <w:pStyle w:val="NoSpacing"/>
              <w:rPr>
                <w:color w:val="365F91"/>
                <w:sz w:val="24"/>
                <w:szCs w:val="24"/>
              </w:rPr>
            </w:pPr>
          </w:p>
        </w:tc>
        <w:tc>
          <w:tcPr>
            <w:tcW w:w="1701" w:type="dxa"/>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PH Skillfulness</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-,018</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-,027*</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,733</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Step2</w:t>
            </w:r>
          </w:p>
        </w:tc>
        <w:tc>
          <w:tcPr>
            <w:tcW w:w="1559" w:type="dxa"/>
          </w:tcPr>
          <w:p w:rsidR="00B701D3" w:rsidRPr="0065161C" w:rsidRDefault="00B701D3" w:rsidP="00EB560F">
            <w:pPr>
              <w:pStyle w:val="NoSpacing"/>
              <w:rPr>
                <w:color w:val="365F91"/>
                <w:sz w:val="24"/>
                <w:szCs w:val="24"/>
              </w:rPr>
            </w:pPr>
          </w:p>
        </w:tc>
        <w:tc>
          <w:tcPr>
            <w:tcW w:w="1418" w:type="dxa"/>
          </w:tcPr>
          <w:p w:rsidR="00B701D3" w:rsidRPr="0065161C" w:rsidRDefault="00B701D3" w:rsidP="00EB560F">
            <w:pPr>
              <w:pStyle w:val="NoSpacing"/>
              <w:rPr>
                <w:color w:val="365F91"/>
                <w:sz w:val="24"/>
                <w:szCs w:val="24"/>
              </w:rPr>
            </w:pPr>
          </w:p>
        </w:tc>
        <w:tc>
          <w:tcPr>
            <w:tcW w:w="1525" w:type="dxa"/>
          </w:tcPr>
          <w:p w:rsidR="00B701D3" w:rsidRPr="0065161C" w:rsidRDefault="00B701D3" w:rsidP="00EB560F">
            <w:pPr>
              <w:pStyle w:val="NoSpacing"/>
              <w:rPr>
                <w:color w:val="365F91"/>
                <w:sz w:val="24"/>
                <w:szCs w:val="24"/>
              </w:rPr>
            </w:pPr>
          </w:p>
        </w:tc>
        <w:tc>
          <w:tcPr>
            <w:tcW w:w="1701" w:type="dxa"/>
          </w:tcPr>
          <w:p w:rsidR="00B701D3" w:rsidRPr="0065161C" w:rsidRDefault="00B701D3" w:rsidP="00EB560F">
            <w:pPr>
              <w:pStyle w:val="NoSpacing"/>
              <w:rPr>
                <w:color w:val="365F91"/>
                <w:sz w:val="24"/>
                <w:szCs w:val="24"/>
              </w:rPr>
            </w:pP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4,069</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Skillfulness</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-,018</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-,027*</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,733</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PH Relationship</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,079</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,123*</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,125</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PH Productivity</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,021</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,051</w:t>
            </w:r>
          </w:p>
        </w:tc>
        <w:tc>
          <w:tcPr>
            <w:tcW w:w="1525"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,033*</w:t>
            </w:r>
          </w:p>
        </w:tc>
        <w:tc>
          <w:tcPr>
            <w:tcW w:w="1701"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,676</w:t>
            </w:r>
          </w:p>
        </w:tc>
      </w:tr>
    </w:tbl>
    <w:p w:rsidR="00B701D3" w:rsidRDefault="00B701D3" w:rsidP="00EB560F">
      <w:pPr>
        <w:pStyle w:val="NoSpacing"/>
        <w:rPr>
          <w:sz w:val="24"/>
          <w:szCs w:val="24"/>
        </w:rPr>
      </w:pPr>
      <w:r>
        <w:rPr>
          <w:sz w:val="24"/>
          <w:szCs w:val="24"/>
        </w:rPr>
        <w:t>Note: R-squared = ,001 for Step 1, R-square Change = ,016 for step 2.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The 2</w:t>
      </w:r>
      <w:r w:rsidRPr="00E319EF">
        <w:rPr>
          <w:sz w:val="24"/>
          <w:szCs w:val="24"/>
          <w:vertAlign w:val="superscript"/>
        </w:rPr>
        <w:t>nd</w:t>
      </w:r>
      <w:r>
        <w:rPr>
          <w:sz w:val="24"/>
          <w:szCs w:val="24"/>
        </w:rPr>
        <w:t xml:space="preserve"> conducted regression analysis above did not result in any significant relationships between the dependent variable </w:t>
      </w:r>
      <w:r>
        <w:rPr>
          <w:i/>
          <w:sz w:val="24"/>
          <w:szCs w:val="24"/>
        </w:rPr>
        <w:t>physician</w:t>
      </w:r>
      <w:r w:rsidRPr="00505E6B">
        <w:rPr>
          <w:i/>
          <w:sz w:val="24"/>
          <w:szCs w:val="24"/>
        </w:rPr>
        <w:t xml:space="preserve"> trust</w:t>
      </w:r>
      <w:r>
        <w:rPr>
          <w:sz w:val="24"/>
          <w:szCs w:val="24"/>
        </w:rPr>
        <w:t xml:space="preserve"> and the independent variables of </w:t>
      </w:r>
      <w:r>
        <w:rPr>
          <w:i/>
          <w:sz w:val="24"/>
          <w:szCs w:val="24"/>
        </w:rPr>
        <w:t>skillfulness</w:t>
      </w:r>
      <w:r>
        <w:rPr>
          <w:sz w:val="24"/>
          <w:szCs w:val="24"/>
        </w:rPr>
        <w:t xml:space="preserve">, </w:t>
      </w:r>
      <w:r w:rsidRPr="00E319EF">
        <w:rPr>
          <w:i/>
          <w:sz w:val="24"/>
          <w:szCs w:val="24"/>
        </w:rPr>
        <w:t>relationship</w:t>
      </w:r>
      <w:r>
        <w:rPr>
          <w:sz w:val="24"/>
          <w:szCs w:val="24"/>
        </w:rPr>
        <w:t xml:space="preserve"> and </w:t>
      </w:r>
      <w:r>
        <w:rPr>
          <w:i/>
          <w:sz w:val="24"/>
          <w:szCs w:val="24"/>
        </w:rPr>
        <w:t>productivity</w:t>
      </w:r>
      <w:r>
        <w:rPr>
          <w:sz w:val="24"/>
          <w:szCs w:val="24"/>
        </w:rPr>
        <w:t xml:space="preserve">. </w:t>
      </w:r>
      <w:r>
        <w:rPr>
          <w:b/>
          <w:sz w:val="24"/>
          <w:szCs w:val="24"/>
        </w:rPr>
        <w:t>Therefore, h</w:t>
      </w:r>
      <w:r w:rsidRPr="00505E6B">
        <w:rPr>
          <w:b/>
          <w:sz w:val="24"/>
          <w:szCs w:val="24"/>
        </w:rPr>
        <w:t>yp</w:t>
      </w:r>
      <w:r>
        <w:rPr>
          <w:b/>
          <w:sz w:val="24"/>
          <w:szCs w:val="24"/>
        </w:rPr>
        <w:t>otheses 3, 4, and 5</w:t>
      </w:r>
      <w:r w:rsidRPr="00505E6B">
        <w:rPr>
          <w:b/>
          <w:sz w:val="24"/>
          <w:szCs w:val="24"/>
        </w:rPr>
        <w:t xml:space="preserve"> are rejected</w:t>
      </w:r>
      <w:r>
        <w:rPr>
          <w:sz w:val="24"/>
          <w:szCs w:val="24"/>
        </w:rPr>
        <w:t xml:space="preserve">. </w:t>
      </w:r>
    </w:p>
    <w:p w:rsidR="00B701D3" w:rsidRDefault="00B701D3" w:rsidP="00EB560F">
      <w:pPr>
        <w:pStyle w:val="NoSpacing"/>
        <w:rPr>
          <w:sz w:val="24"/>
          <w:szCs w:val="24"/>
        </w:rPr>
      </w:pPr>
    </w:p>
    <w:p w:rsidR="00B701D3" w:rsidRDefault="00B701D3" w:rsidP="00A6619C">
      <w:pPr>
        <w:pStyle w:val="NoSpacing"/>
        <w:rPr>
          <w:b/>
          <w:sz w:val="24"/>
          <w:szCs w:val="24"/>
        </w:rPr>
      </w:pPr>
    </w:p>
    <w:p w:rsidR="00B701D3" w:rsidRDefault="00B701D3" w:rsidP="00EB560F">
      <w:pPr>
        <w:pStyle w:val="NoSpacing"/>
        <w:jc w:val="center"/>
        <w:rPr>
          <w:b/>
          <w:sz w:val="24"/>
          <w:szCs w:val="24"/>
        </w:rPr>
      </w:pPr>
    </w:p>
    <w:p w:rsidR="00B701D3" w:rsidRDefault="00B701D3" w:rsidP="008E02E8">
      <w:pPr>
        <w:pStyle w:val="NoSpacing"/>
        <w:rPr>
          <w:b/>
          <w:sz w:val="24"/>
          <w:szCs w:val="24"/>
        </w:rPr>
      </w:pPr>
    </w:p>
    <w:p w:rsidR="00B701D3" w:rsidRPr="00AC2430" w:rsidRDefault="00B701D3" w:rsidP="00EB560F">
      <w:pPr>
        <w:pStyle w:val="NoSpacing"/>
        <w:jc w:val="center"/>
        <w:rPr>
          <w:b/>
          <w:sz w:val="24"/>
          <w:szCs w:val="24"/>
        </w:rPr>
      </w:pPr>
      <w:r>
        <w:rPr>
          <w:b/>
          <w:sz w:val="24"/>
          <w:szCs w:val="24"/>
        </w:rPr>
        <w:t xml:space="preserve">5.3.3. </w:t>
      </w:r>
      <w:r w:rsidRPr="00AC2430">
        <w:rPr>
          <w:b/>
          <w:sz w:val="24"/>
          <w:szCs w:val="24"/>
        </w:rPr>
        <w:t>Pharmaceutical Company Trust</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Pharmaceutical Company Trust Regression</w:t>
      </w:r>
    </w:p>
    <w:tbl>
      <w:tblPr>
        <w:tblW w:w="0" w:type="auto"/>
        <w:tblBorders>
          <w:top w:val="single" w:sz="8" w:space="0" w:color="4F81BD"/>
          <w:bottom w:val="single" w:sz="8" w:space="0" w:color="4F81BD"/>
        </w:tblBorders>
        <w:tblLook w:val="00A0"/>
      </w:tblPr>
      <w:tblGrid>
        <w:gridCol w:w="3085"/>
        <w:gridCol w:w="1559"/>
        <w:gridCol w:w="1418"/>
        <w:gridCol w:w="1520"/>
        <w:gridCol w:w="1706"/>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0"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6"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Step 1</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520"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6" w:type="dxa"/>
            <w:tcBorders>
              <w:left w:val="nil"/>
              <w:right w:val="nil"/>
            </w:tcBorders>
            <w:shd w:val="clear" w:color="auto" w:fill="D3DFEE"/>
          </w:tcPr>
          <w:p w:rsidR="00B701D3" w:rsidRPr="0065161C" w:rsidRDefault="00B701D3" w:rsidP="00EB560F">
            <w:pPr>
              <w:pStyle w:val="NoSpacing"/>
              <w:rPr>
                <w:color w:val="365F91"/>
                <w:sz w:val="24"/>
                <w:szCs w:val="24"/>
              </w:rPr>
            </w:pP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2,781</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,070</w:t>
            </w:r>
          </w:p>
        </w:tc>
        <w:tc>
          <w:tcPr>
            <w:tcW w:w="1520" w:type="dxa"/>
          </w:tcPr>
          <w:p w:rsidR="00B701D3" w:rsidRPr="0065161C" w:rsidRDefault="00B701D3" w:rsidP="00EB560F">
            <w:pPr>
              <w:pStyle w:val="NoSpacing"/>
              <w:rPr>
                <w:color w:val="365F91"/>
                <w:sz w:val="24"/>
                <w:szCs w:val="24"/>
              </w:rPr>
            </w:pPr>
          </w:p>
        </w:tc>
        <w:tc>
          <w:tcPr>
            <w:tcW w:w="1706" w:type="dxa"/>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PC Functioning</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-,105</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,071</w:t>
            </w:r>
          </w:p>
        </w:tc>
        <w:tc>
          <w:tcPr>
            <w:tcW w:w="152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-,117*</w:t>
            </w:r>
          </w:p>
        </w:tc>
        <w:tc>
          <w:tcPr>
            <w:tcW w:w="170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,141</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Step2</w:t>
            </w:r>
          </w:p>
        </w:tc>
        <w:tc>
          <w:tcPr>
            <w:tcW w:w="1559" w:type="dxa"/>
          </w:tcPr>
          <w:p w:rsidR="00B701D3" w:rsidRPr="0065161C" w:rsidRDefault="00B701D3" w:rsidP="00EB560F">
            <w:pPr>
              <w:pStyle w:val="NoSpacing"/>
              <w:rPr>
                <w:color w:val="365F91"/>
                <w:sz w:val="24"/>
                <w:szCs w:val="24"/>
              </w:rPr>
            </w:pPr>
          </w:p>
        </w:tc>
        <w:tc>
          <w:tcPr>
            <w:tcW w:w="1418" w:type="dxa"/>
          </w:tcPr>
          <w:p w:rsidR="00B701D3" w:rsidRPr="0065161C" w:rsidRDefault="00B701D3" w:rsidP="00EB560F">
            <w:pPr>
              <w:pStyle w:val="NoSpacing"/>
              <w:rPr>
                <w:color w:val="365F91"/>
                <w:sz w:val="24"/>
                <w:szCs w:val="24"/>
              </w:rPr>
            </w:pPr>
          </w:p>
        </w:tc>
        <w:tc>
          <w:tcPr>
            <w:tcW w:w="1520" w:type="dxa"/>
          </w:tcPr>
          <w:p w:rsidR="00B701D3" w:rsidRPr="0065161C" w:rsidRDefault="00B701D3" w:rsidP="00EB560F">
            <w:pPr>
              <w:pStyle w:val="NoSpacing"/>
              <w:rPr>
                <w:color w:val="365F91"/>
                <w:sz w:val="24"/>
                <w:szCs w:val="24"/>
              </w:rPr>
            </w:pPr>
          </w:p>
        </w:tc>
        <w:tc>
          <w:tcPr>
            <w:tcW w:w="1706" w:type="dxa"/>
          </w:tcPr>
          <w:p w:rsidR="00B701D3" w:rsidRPr="0065161C" w:rsidRDefault="00B701D3" w:rsidP="00EB560F">
            <w:pPr>
              <w:pStyle w:val="NoSpacing"/>
              <w:rPr>
                <w:color w:val="365F91"/>
                <w:sz w:val="24"/>
                <w:szCs w:val="24"/>
              </w:rPr>
            </w:pP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2,781</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,070</w:t>
            </w:r>
          </w:p>
        </w:tc>
        <w:tc>
          <w:tcPr>
            <w:tcW w:w="1520"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PC Functioning</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-,105</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,070</w:t>
            </w:r>
          </w:p>
        </w:tc>
        <w:tc>
          <w:tcPr>
            <w:tcW w:w="1520" w:type="dxa"/>
          </w:tcPr>
          <w:p w:rsidR="00B701D3" w:rsidRPr="0065161C" w:rsidRDefault="00B701D3" w:rsidP="00EB560F">
            <w:pPr>
              <w:pStyle w:val="NoSpacing"/>
              <w:rPr>
                <w:color w:val="365F91"/>
                <w:sz w:val="24"/>
                <w:szCs w:val="24"/>
              </w:rPr>
            </w:pPr>
            <w:r w:rsidRPr="0065161C">
              <w:rPr>
                <w:color w:val="365F91"/>
                <w:sz w:val="24"/>
                <w:szCs w:val="24"/>
              </w:rPr>
              <w:t>-,117*</w:t>
            </w:r>
          </w:p>
        </w:tc>
        <w:tc>
          <w:tcPr>
            <w:tcW w:w="1706" w:type="dxa"/>
          </w:tcPr>
          <w:p w:rsidR="00B701D3" w:rsidRPr="0065161C" w:rsidRDefault="00B701D3" w:rsidP="00EB560F">
            <w:pPr>
              <w:pStyle w:val="NoSpacing"/>
              <w:rPr>
                <w:color w:val="365F91"/>
                <w:sz w:val="24"/>
                <w:szCs w:val="24"/>
              </w:rPr>
            </w:pPr>
            <w:r w:rsidRPr="0065161C">
              <w:rPr>
                <w:color w:val="365F91"/>
                <w:sz w:val="24"/>
                <w:szCs w:val="24"/>
              </w:rPr>
              <w:t>,140</w:t>
            </w:r>
          </w:p>
        </w:tc>
      </w:tr>
      <w:tr w:rsidR="00B701D3" w:rsidRPr="0065161C" w:rsidTr="0065161C">
        <w:tc>
          <w:tcPr>
            <w:tcW w:w="3085" w:type="dxa"/>
            <w:tcBorders>
              <w:left w:val="nil"/>
              <w:bottom w:val="single" w:sz="8" w:space="0" w:color="4F81BD"/>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PC Facts</w:t>
            </w:r>
          </w:p>
        </w:tc>
        <w:tc>
          <w:tcPr>
            <w:tcW w:w="1559"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,103</w:t>
            </w:r>
          </w:p>
        </w:tc>
        <w:tc>
          <w:tcPr>
            <w:tcW w:w="1418"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,070</w:t>
            </w:r>
          </w:p>
        </w:tc>
        <w:tc>
          <w:tcPr>
            <w:tcW w:w="1520"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,115*</w:t>
            </w:r>
          </w:p>
        </w:tc>
        <w:tc>
          <w:tcPr>
            <w:tcW w:w="1706" w:type="dxa"/>
            <w:tcBorders>
              <w:left w:val="nil"/>
              <w:bottom w:val="single" w:sz="8" w:space="0" w:color="4F81BD"/>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,146</w:t>
            </w:r>
          </w:p>
        </w:tc>
      </w:tr>
    </w:tbl>
    <w:p w:rsidR="00B701D3" w:rsidRDefault="00B701D3" w:rsidP="00EB560F">
      <w:pPr>
        <w:pStyle w:val="NoSpacing"/>
        <w:rPr>
          <w:sz w:val="24"/>
          <w:szCs w:val="24"/>
        </w:rPr>
      </w:pPr>
      <w:r>
        <w:rPr>
          <w:sz w:val="24"/>
          <w:szCs w:val="24"/>
        </w:rPr>
        <w:t>Note: R-square = ,014 for Step 1, R-square Change = ,013 for step 2.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The 3</w:t>
      </w:r>
      <w:r w:rsidRPr="00AC2430">
        <w:rPr>
          <w:sz w:val="24"/>
          <w:szCs w:val="24"/>
          <w:vertAlign w:val="superscript"/>
        </w:rPr>
        <w:t>rd</w:t>
      </w:r>
      <w:r>
        <w:rPr>
          <w:sz w:val="24"/>
          <w:szCs w:val="24"/>
        </w:rPr>
        <w:t xml:space="preserve"> conducted regression analysis above did not result in any significant relationships between the dependent variable </w:t>
      </w:r>
      <w:r>
        <w:rPr>
          <w:i/>
          <w:sz w:val="24"/>
          <w:szCs w:val="24"/>
        </w:rPr>
        <w:t>pharmaceutical company</w:t>
      </w:r>
      <w:r w:rsidRPr="00505E6B">
        <w:rPr>
          <w:i/>
          <w:sz w:val="24"/>
          <w:szCs w:val="24"/>
        </w:rPr>
        <w:t xml:space="preserve"> trust</w:t>
      </w:r>
      <w:r>
        <w:rPr>
          <w:sz w:val="24"/>
          <w:szCs w:val="24"/>
        </w:rPr>
        <w:t xml:space="preserve"> and the independent variables of </w:t>
      </w:r>
      <w:r>
        <w:rPr>
          <w:i/>
          <w:sz w:val="24"/>
          <w:szCs w:val="24"/>
        </w:rPr>
        <w:t>manner of functioning</w:t>
      </w:r>
      <w:r>
        <w:rPr>
          <w:sz w:val="24"/>
          <w:szCs w:val="24"/>
        </w:rPr>
        <w:t xml:space="preserve"> and </w:t>
      </w:r>
      <w:r>
        <w:rPr>
          <w:i/>
          <w:sz w:val="24"/>
          <w:szCs w:val="24"/>
        </w:rPr>
        <w:t>provision of facts</w:t>
      </w:r>
      <w:r>
        <w:rPr>
          <w:sz w:val="24"/>
          <w:szCs w:val="24"/>
        </w:rPr>
        <w:t xml:space="preserve">. </w:t>
      </w:r>
      <w:r>
        <w:rPr>
          <w:b/>
          <w:sz w:val="24"/>
          <w:szCs w:val="24"/>
        </w:rPr>
        <w:t>Therefore, h</w:t>
      </w:r>
      <w:r w:rsidRPr="00505E6B">
        <w:rPr>
          <w:b/>
          <w:sz w:val="24"/>
          <w:szCs w:val="24"/>
        </w:rPr>
        <w:t>yp</w:t>
      </w:r>
      <w:r>
        <w:rPr>
          <w:b/>
          <w:sz w:val="24"/>
          <w:szCs w:val="24"/>
        </w:rPr>
        <w:t>otheses 6 and 7</w:t>
      </w:r>
      <w:r w:rsidRPr="00505E6B">
        <w:rPr>
          <w:b/>
          <w:sz w:val="24"/>
          <w:szCs w:val="24"/>
        </w:rPr>
        <w:t xml:space="preserve"> are rejected</w:t>
      </w:r>
      <w:r>
        <w:rPr>
          <w:sz w:val="24"/>
          <w:szCs w:val="24"/>
        </w:rPr>
        <w:t xml:space="preserve">. </w:t>
      </w:r>
    </w:p>
    <w:p w:rsidR="00B701D3" w:rsidRDefault="00B701D3" w:rsidP="00EB560F">
      <w:pPr>
        <w:pStyle w:val="NoSpacing"/>
        <w:rPr>
          <w:sz w:val="24"/>
          <w:szCs w:val="24"/>
        </w:rPr>
      </w:pPr>
    </w:p>
    <w:p w:rsidR="00B701D3" w:rsidRDefault="00B701D3" w:rsidP="00EB560F">
      <w:pPr>
        <w:pStyle w:val="NoSpacing"/>
        <w:jc w:val="center"/>
        <w:rPr>
          <w:b/>
          <w:sz w:val="24"/>
          <w:szCs w:val="24"/>
        </w:rPr>
      </w:pPr>
      <w:r>
        <w:rPr>
          <w:b/>
          <w:sz w:val="24"/>
          <w:szCs w:val="24"/>
        </w:rPr>
        <w:t xml:space="preserve">5.3.4. </w:t>
      </w:r>
      <w:r w:rsidRPr="00AC2430">
        <w:rPr>
          <w:b/>
          <w:sz w:val="24"/>
          <w:szCs w:val="24"/>
        </w:rPr>
        <w:t>Conclusion</w:t>
      </w:r>
    </w:p>
    <w:p w:rsidR="00B701D3" w:rsidRDefault="00B701D3" w:rsidP="00EB560F">
      <w:pPr>
        <w:pStyle w:val="NoSpacing"/>
        <w:jc w:val="both"/>
        <w:rPr>
          <w:sz w:val="24"/>
          <w:szCs w:val="24"/>
        </w:rPr>
      </w:pPr>
      <w:r>
        <w:rPr>
          <w:sz w:val="24"/>
          <w:szCs w:val="24"/>
        </w:rPr>
        <w:t xml:space="preserve">The regression analysis so far have rejected all hypothesis. In an attempt to discover significant information, a new series of regression will be conducted. These regressions entail including all the factors for one dependent variable. Also, the health conscious factors and their relationship to the dependents of trust are analyzed with a regression. </w:t>
      </w:r>
    </w:p>
    <w:p w:rsidR="00B701D3" w:rsidRDefault="00B701D3" w:rsidP="00EB560F">
      <w:pPr>
        <w:pStyle w:val="NoSpacing"/>
        <w:rPr>
          <w:sz w:val="24"/>
          <w:szCs w:val="24"/>
        </w:rPr>
      </w:pPr>
    </w:p>
    <w:p w:rsidR="00B701D3" w:rsidRPr="00AC2430" w:rsidRDefault="00B701D3" w:rsidP="00EB560F">
      <w:pPr>
        <w:pStyle w:val="NoSpacing"/>
        <w:pBdr>
          <w:bottom w:val="single" w:sz="4" w:space="1" w:color="auto"/>
        </w:pBdr>
        <w:jc w:val="center"/>
        <w:rPr>
          <w:b/>
          <w:sz w:val="26"/>
          <w:szCs w:val="26"/>
        </w:rPr>
      </w:pPr>
      <w:r>
        <w:rPr>
          <w:b/>
          <w:sz w:val="26"/>
          <w:szCs w:val="26"/>
        </w:rPr>
        <w:t xml:space="preserve">5.4. </w:t>
      </w:r>
      <w:r w:rsidRPr="00AC2430">
        <w:rPr>
          <w:b/>
          <w:sz w:val="26"/>
          <w:szCs w:val="26"/>
        </w:rPr>
        <w:t>Regression Analysis 2</w:t>
      </w:r>
    </w:p>
    <w:p w:rsidR="00B701D3" w:rsidRDefault="00B701D3" w:rsidP="00EB560F">
      <w:pPr>
        <w:pStyle w:val="NoSpacing"/>
        <w:rPr>
          <w:sz w:val="24"/>
          <w:szCs w:val="24"/>
        </w:rPr>
      </w:pPr>
    </w:p>
    <w:p w:rsidR="00B701D3" w:rsidRPr="00AC2430" w:rsidRDefault="00B701D3" w:rsidP="00EB560F">
      <w:pPr>
        <w:pStyle w:val="NoSpacing"/>
        <w:jc w:val="center"/>
        <w:rPr>
          <w:b/>
          <w:sz w:val="24"/>
          <w:szCs w:val="24"/>
        </w:rPr>
      </w:pPr>
      <w:r>
        <w:rPr>
          <w:b/>
          <w:sz w:val="24"/>
          <w:szCs w:val="24"/>
        </w:rPr>
        <w:t xml:space="preserve">5.4.1. </w:t>
      </w:r>
      <w:r w:rsidRPr="00AC2430">
        <w:rPr>
          <w:b/>
          <w:sz w:val="24"/>
          <w:szCs w:val="24"/>
        </w:rPr>
        <w:t>Medicine Trust With All Predictors</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Medicine Trust Regression with all predictors</w:t>
      </w:r>
    </w:p>
    <w:tbl>
      <w:tblPr>
        <w:tblW w:w="0" w:type="auto"/>
        <w:tblBorders>
          <w:top w:val="single" w:sz="8" w:space="0" w:color="4F81BD"/>
          <w:bottom w:val="single" w:sz="8" w:space="0" w:color="4F81BD"/>
        </w:tblBorders>
        <w:tblLook w:val="00A0"/>
      </w:tblPr>
      <w:tblGrid>
        <w:gridCol w:w="3085"/>
        <w:gridCol w:w="1559"/>
        <w:gridCol w:w="1418"/>
        <w:gridCol w:w="1525"/>
        <w:gridCol w:w="1701"/>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834AC">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1"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3,894</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,052</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Medicine Expectation</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,030</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,065</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,048*</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,640</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Medicine Reputation</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-,003</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,055</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-,005*</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,955</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Skillful</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-,003</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,062</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-,005*</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,959</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PH Relationship</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,010</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,056</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,016*</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,858</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Productivity</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,020</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,055</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,031*</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,716</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PC Functioning</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-,030</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,056</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-,047*</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,592</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PC Facts</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-,006</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,059</w:t>
            </w:r>
          </w:p>
        </w:tc>
        <w:tc>
          <w:tcPr>
            <w:tcW w:w="1525"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-,009*</w:t>
            </w:r>
          </w:p>
        </w:tc>
        <w:tc>
          <w:tcPr>
            <w:tcW w:w="1701"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,920</w:t>
            </w:r>
          </w:p>
        </w:tc>
      </w:tr>
    </w:tbl>
    <w:p w:rsidR="00B701D3" w:rsidRDefault="00B701D3" w:rsidP="00EB560F">
      <w:pPr>
        <w:pStyle w:val="NoSpacing"/>
        <w:rPr>
          <w:sz w:val="24"/>
          <w:szCs w:val="24"/>
        </w:rPr>
      </w:pPr>
      <w:r>
        <w:rPr>
          <w:sz w:val="24"/>
          <w:szCs w:val="24"/>
        </w:rPr>
        <w:t>Note: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conducted regression analysis above did not result in any significant relationships between the dependent variable </w:t>
      </w:r>
      <w:r>
        <w:rPr>
          <w:i/>
          <w:sz w:val="24"/>
          <w:szCs w:val="24"/>
        </w:rPr>
        <w:t>medicine</w:t>
      </w:r>
      <w:r w:rsidRPr="00505E6B">
        <w:rPr>
          <w:i/>
          <w:sz w:val="24"/>
          <w:szCs w:val="24"/>
        </w:rPr>
        <w:t xml:space="preserve"> trust</w:t>
      </w:r>
      <w:r>
        <w:rPr>
          <w:sz w:val="24"/>
          <w:szCs w:val="24"/>
        </w:rPr>
        <w:t xml:space="preserve"> and the independent variables of </w:t>
      </w:r>
      <w:r>
        <w:rPr>
          <w:i/>
          <w:sz w:val="24"/>
          <w:szCs w:val="24"/>
        </w:rPr>
        <w:t>all the predictors</w:t>
      </w:r>
      <w:r>
        <w:rPr>
          <w:sz w:val="24"/>
          <w:szCs w:val="24"/>
        </w:rPr>
        <w:t xml:space="preserve">. Therefore, no significant information was discovered. </w:t>
      </w:r>
    </w:p>
    <w:p w:rsidR="00B701D3" w:rsidRDefault="00B701D3" w:rsidP="00EB560F">
      <w:pPr>
        <w:pStyle w:val="NoSpacing"/>
        <w:jc w:val="center"/>
        <w:rPr>
          <w:b/>
          <w:sz w:val="24"/>
          <w:szCs w:val="24"/>
        </w:rPr>
      </w:pPr>
    </w:p>
    <w:p w:rsidR="00B701D3" w:rsidRDefault="00B701D3" w:rsidP="00EB560F">
      <w:pPr>
        <w:pStyle w:val="NoSpacing"/>
        <w:jc w:val="center"/>
        <w:rPr>
          <w:b/>
          <w:sz w:val="24"/>
          <w:szCs w:val="24"/>
        </w:rPr>
      </w:pPr>
    </w:p>
    <w:p w:rsidR="00B701D3" w:rsidRDefault="00B701D3" w:rsidP="00EB560F">
      <w:pPr>
        <w:pStyle w:val="NoSpacing"/>
        <w:jc w:val="center"/>
        <w:rPr>
          <w:b/>
          <w:sz w:val="24"/>
          <w:szCs w:val="24"/>
        </w:rPr>
      </w:pPr>
    </w:p>
    <w:p w:rsidR="00B701D3" w:rsidRDefault="00B701D3" w:rsidP="00EB560F">
      <w:pPr>
        <w:pStyle w:val="NoSpacing"/>
        <w:jc w:val="center"/>
        <w:rPr>
          <w:b/>
          <w:sz w:val="24"/>
          <w:szCs w:val="24"/>
        </w:rPr>
      </w:pPr>
    </w:p>
    <w:p w:rsidR="00B701D3" w:rsidRPr="00C7756B" w:rsidRDefault="00B701D3" w:rsidP="00EB560F">
      <w:pPr>
        <w:pStyle w:val="NoSpacing"/>
        <w:jc w:val="center"/>
        <w:rPr>
          <w:b/>
          <w:sz w:val="24"/>
          <w:szCs w:val="24"/>
        </w:rPr>
      </w:pPr>
      <w:r>
        <w:rPr>
          <w:b/>
          <w:sz w:val="24"/>
          <w:szCs w:val="24"/>
        </w:rPr>
        <w:t xml:space="preserve">5.4.2. </w:t>
      </w:r>
      <w:r w:rsidRPr="00C7756B">
        <w:rPr>
          <w:b/>
          <w:sz w:val="24"/>
          <w:szCs w:val="24"/>
        </w:rPr>
        <w:t>Physician Trust With All Predictors</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Physician Trust Regression with all predictors</w:t>
      </w:r>
    </w:p>
    <w:tbl>
      <w:tblPr>
        <w:tblW w:w="0" w:type="auto"/>
        <w:tblBorders>
          <w:top w:val="single" w:sz="8" w:space="0" w:color="4F81BD"/>
          <w:bottom w:val="single" w:sz="8" w:space="0" w:color="4F81BD"/>
        </w:tblBorders>
        <w:tblLook w:val="00A0"/>
      </w:tblPr>
      <w:tblGrid>
        <w:gridCol w:w="3085"/>
        <w:gridCol w:w="1559"/>
        <w:gridCol w:w="1418"/>
        <w:gridCol w:w="1525"/>
        <w:gridCol w:w="1701"/>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1"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4,069</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,052</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Medicine Expectation</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-,008</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,065</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-,013*</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,899</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Medicine Reputation</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-,014</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,055</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-,021*</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,804</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Skillful</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-,002</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,062</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-,002*</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,980</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PH Relationship</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,103</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,056</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,159*</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,069</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Productivity</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,032</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,055</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,050*</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,558</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PC Functioning</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-,059</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,056</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-,092*</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,292</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PC Facts</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-,012</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,059</w:t>
            </w:r>
          </w:p>
        </w:tc>
        <w:tc>
          <w:tcPr>
            <w:tcW w:w="1525"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-,019*</w:t>
            </w:r>
          </w:p>
        </w:tc>
        <w:tc>
          <w:tcPr>
            <w:tcW w:w="1701"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,835</w:t>
            </w:r>
          </w:p>
        </w:tc>
      </w:tr>
    </w:tbl>
    <w:p w:rsidR="00B701D3" w:rsidRDefault="00B701D3" w:rsidP="00EB560F">
      <w:pPr>
        <w:pStyle w:val="NoSpacing"/>
        <w:rPr>
          <w:sz w:val="24"/>
          <w:szCs w:val="24"/>
        </w:rPr>
      </w:pPr>
      <w:r>
        <w:rPr>
          <w:sz w:val="24"/>
          <w:szCs w:val="24"/>
        </w:rPr>
        <w:t>Note: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conducted regression analysis above did not result in any significant relationships between the dependent variable </w:t>
      </w:r>
      <w:r>
        <w:rPr>
          <w:i/>
          <w:sz w:val="24"/>
          <w:szCs w:val="24"/>
        </w:rPr>
        <w:t>physician</w:t>
      </w:r>
      <w:r w:rsidRPr="00505E6B">
        <w:rPr>
          <w:i/>
          <w:sz w:val="24"/>
          <w:szCs w:val="24"/>
        </w:rPr>
        <w:t xml:space="preserve"> trust</w:t>
      </w:r>
      <w:r>
        <w:rPr>
          <w:sz w:val="24"/>
          <w:szCs w:val="24"/>
        </w:rPr>
        <w:t xml:space="preserve"> and the independent variables of </w:t>
      </w:r>
      <w:r>
        <w:rPr>
          <w:i/>
          <w:sz w:val="24"/>
          <w:szCs w:val="24"/>
        </w:rPr>
        <w:t>all the predictors</w:t>
      </w:r>
      <w:r>
        <w:rPr>
          <w:sz w:val="24"/>
          <w:szCs w:val="24"/>
        </w:rPr>
        <w:t xml:space="preserve">. Therefore, no significant information was discovered. </w:t>
      </w:r>
    </w:p>
    <w:p w:rsidR="00B701D3" w:rsidRDefault="00B701D3" w:rsidP="00F66D95">
      <w:pPr>
        <w:pStyle w:val="NoSpacing"/>
        <w:rPr>
          <w:b/>
          <w:sz w:val="24"/>
          <w:szCs w:val="24"/>
        </w:rPr>
      </w:pPr>
    </w:p>
    <w:p w:rsidR="00B701D3" w:rsidRPr="00B36652" w:rsidRDefault="00B701D3" w:rsidP="00EB560F">
      <w:pPr>
        <w:pStyle w:val="NoSpacing"/>
        <w:jc w:val="center"/>
        <w:rPr>
          <w:b/>
          <w:sz w:val="24"/>
          <w:szCs w:val="24"/>
        </w:rPr>
      </w:pPr>
      <w:r>
        <w:rPr>
          <w:b/>
          <w:sz w:val="24"/>
          <w:szCs w:val="24"/>
        </w:rPr>
        <w:t xml:space="preserve">5.4.3. </w:t>
      </w:r>
      <w:r w:rsidRPr="00B36652">
        <w:rPr>
          <w:b/>
          <w:sz w:val="24"/>
          <w:szCs w:val="24"/>
        </w:rPr>
        <w:t>Pharmaceutical Company Trust</w:t>
      </w:r>
      <w:r>
        <w:rPr>
          <w:b/>
          <w:sz w:val="24"/>
          <w:szCs w:val="24"/>
        </w:rPr>
        <w:t xml:space="preserve"> With All Predictors</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Pharmaceutical Company Trust Regression with all predictors</w:t>
      </w:r>
    </w:p>
    <w:tbl>
      <w:tblPr>
        <w:tblW w:w="0" w:type="auto"/>
        <w:tblBorders>
          <w:top w:val="single" w:sz="8" w:space="0" w:color="4F81BD"/>
          <w:bottom w:val="single" w:sz="8" w:space="0" w:color="4F81BD"/>
        </w:tblBorders>
        <w:tblLook w:val="00A0"/>
      </w:tblPr>
      <w:tblGrid>
        <w:gridCol w:w="3085"/>
        <w:gridCol w:w="1559"/>
        <w:gridCol w:w="1418"/>
        <w:gridCol w:w="1525"/>
        <w:gridCol w:w="1701"/>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1"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2,781</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,065</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Medicine Expectation</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,001</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,082</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,001*</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,992</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Medicine Reputation</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,224</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,069</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w:t>
            </w:r>
            <w:r w:rsidRPr="0065161C">
              <w:rPr>
                <w:color w:val="365F91"/>
                <w:sz w:val="24"/>
                <w:szCs w:val="24"/>
                <w:u w:val="single"/>
              </w:rPr>
              <w:t>251</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,001</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Skillful</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,060</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,078</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,067*</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,443</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PH Relationship</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,156</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,071</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w:t>
            </w:r>
            <w:r w:rsidRPr="0065161C">
              <w:rPr>
                <w:color w:val="365F91"/>
                <w:sz w:val="24"/>
                <w:szCs w:val="24"/>
                <w:u w:val="single"/>
              </w:rPr>
              <w:t>175</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,029</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PH Productivity</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,203</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,069</w:t>
            </w:r>
          </w:p>
        </w:tc>
        <w:tc>
          <w:tcPr>
            <w:tcW w:w="1525" w:type="dxa"/>
          </w:tcPr>
          <w:p w:rsidR="00B701D3" w:rsidRPr="0065161C" w:rsidRDefault="00B701D3" w:rsidP="00EB560F">
            <w:pPr>
              <w:pStyle w:val="NoSpacing"/>
              <w:rPr>
                <w:color w:val="365F91"/>
                <w:sz w:val="24"/>
                <w:szCs w:val="24"/>
              </w:rPr>
            </w:pPr>
            <w:r w:rsidRPr="0065161C">
              <w:rPr>
                <w:color w:val="365F91"/>
                <w:sz w:val="24"/>
                <w:szCs w:val="24"/>
              </w:rPr>
              <w:t>,</w:t>
            </w:r>
            <w:r w:rsidRPr="0065161C">
              <w:rPr>
                <w:color w:val="365F91"/>
                <w:sz w:val="24"/>
                <w:szCs w:val="24"/>
                <w:u w:val="single"/>
              </w:rPr>
              <w:t>227</w:t>
            </w:r>
          </w:p>
        </w:tc>
        <w:tc>
          <w:tcPr>
            <w:tcW w:w="1701" w:type="dxa"/>
          </w:tcPr>
          <w:p w:rsidR="00B701D3" w:rsidRPr="0065161C" w:rsidRDefault="00B701D3" w:rsidP="00EB560F">
            <w:pPr>
              <w:pStyle w:val="NoSpacing"/>
              <w:rPr>
                <w:color w:val="365F91"/>
                <w:sz w:val="24"/>
                <w:szCs w:val="24"/>
              </w:rPr>
            </w:pPr>
            <w:r w:rsidRPr="0065161C">
              <w:rPr>
                <w:color w:val="365F91"/>
                <w:sz w:val="24"/>
                <w:szCs w:val="24"/>
              </w:rPr>
              <w:t>,004</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PC Functioning</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-,218</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,071</w:t>
            </w:r>
          </w:p>
        </w:tc>
        <w:tc>
          <w:tcPr>
            <w:tcW w:w="1525" w:type="dxa"/>
            <w:tcBorders>
              <w:left w:val="nil"/>
              <w:right w:val="nil"/>
            </w:tcBorders>
            <w:shd w:val="clear" w:color="auto" w:fill="D3DFEE"/>
          </w:tcPr>
          <w:p w:rsidR="00B701D3" w:rsidRPr="0065161C" w:rsidRDefault="00B701D3" w:rsidP="00EB560F">
            <w:pPr>
              <w:pStyle w:val="NoSpacing"/>
              <w:rPr>
                <w:color w:val="365F91"/>
                <w:sz w:val="24"/>
                <w:szCs w:val="24"/>
                <w:u w:val="single"/>
              </w:rPr>
            </w:pPr>
            <w:r w:rsidRPr="0065161C">
              <w:rPr>
                <w:color w:val="365F91"/>
                <w:sz w:val="24"/>
                <w:szCs w:val="24"/>
                <w:u w:val="single"/>
              </w:rPr>
              <w:t>-,244</w:t>
            </w:r>
          </w:p>
        </w:tc>
        <w:tc>
          <w:tcPr>
            <w:tcW w:w="1701" w:type="dxa"/>
            <w:tcBorders>
              <w:left w:val="nil"/>
              <w:right w:val="nil"/>
            </w:tcBorders>
            <w:shd w:val="clear" w:color="auto" w:fill="D3DFEE"/>
          </w:tcPr>
          <w:p w:rsidR="00B701D3" w:rsidRPr="0065161C" w:rsidRDefault="00B701D3" w:rsidP="00EB560F">
            <w:pPr>
              <w:pStyle w:val="NoSpacing"/>
              <w:rPr>
                <w:color w:val="365F91"/>
                <w:sz w:val="24"/>
                <w:szCs w:val="24"/>
                <w:u w:val="single"/>
              </w:rPr>
            </w:pPr>
            <w:r w:rsidRPr="0065161C">
              <w:rPr>
                <w:color w:val="365F91"/>
                <w:sz w:val="24"/>
                <w:szCs w:val="24"/>
              </w:rPr>
              <w:t>,003</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PC Facts</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,006</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,075</w:t>
            </w:r>
          </w:p>
        </w:tc>
        <w:tc>
          <w:tcPr>
            <w:tcW w:w="1525"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,007*</w:t>
            </w:r>
          </w:p>
        </w:tc>
        <w:tc>
          <w:tcPr>
            <w:tcW w:w="1701"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,937</w:t>
            </w:r>
          </w:p>
        </w:tc>
      </w:tr>
    </w:tbl>
    <w:p w:rsidR="00B701D3" w:rsidRDefault="00B701D3" w:rsidP="00EB560F">
      <w:pPr>
        <w:pStyle w:val="NoSpacing"/>
        <w:rPr>
          <w:sz w:val="24"/>
          <w:szCs w:val="24"/>
        </w:rPr>
      </w:pPr>
      <w:r>
        <w:rPr>
          <w:sz w:val="24"/>
          <w:szCs w:val="24"/>
        </w:rPr>
        <w:t>Note: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From the table we can conclude that there are 4 significant relationships between an independent variable and the dependent variable of </w:t>
      </w:r>
      <w:r w:rsidRPr="00C70A80">
        <w:rPr>
          <w:i/>
          <w:sz w:val="24"/>
          <w:szCs w:val="24"/>
        </w:rPr>
        <w:t>pharmaceutical company trust</w:t>
      </w:r>
      <w:r>
        <w:rPr>
          <w:sz w:val="24"/>
          <w:szCs w:val="24"/>
        </w:rPr>
        <w:t xml:space="preserve">. These independent variables are: </w:t>
      </w:r>
      <w:r w:rsidRPr="00F66D95">
        <w:rPr>
          <w:i/>
          <w:sz w:val="24"/>
          <w:szCs w:val="24"/>
        </w:rPr>
        <w:t xml:space="preserve">medicine reputation, physician relationship, physician productivity, </w:t>
      </w:r>
      <w:r w:rsidRPr="00F66D95">
        <w:rPr>
          <w:sz w:val="24"/>
          <w:szCs w:val="24"/>
        </w:rPr>
        <w:t xml:space="preserve">and </w:t>
      </w:r>
      <w:r w:rsidRPr="00F66D95">
        <w:rPr>
          <w:i/>
          <w:sz w:val="24"/>
          <w:szCs w:val="24"/>
        </w:rPr>
        <w:t>pharmaceutical company functioning</w:t>
      </w:r>
      <w:r w:rsidRPr="00F66D95">
        <w:rPr>
          <w:sz w:val="24"/>
          <w:szCs w:val="24"/>
        </w:rPr>
        <w:t>.</w:t>
      </w:r>
      <w:r>
        <w:rPr>
          <w:sz w:val="24"/>
          <w:szCs w:val="24"/>
        </w:rPr>
        <w:t xml:space="preserve"> Note that the correlation between </w:t>
      </w:r>
      <w:r w:rsidRPr="00C70A80">
        <w:rPr>
          <w:i/>
          <w:sz w:val="24"/>
          <w:szCs w:val="24"/>
        </w:rPr>
        <w:t>pharmaceutical company trust</w:t>
      </w:r>
      <w:r>
        <w:rPr>
          <w:sz w:val="24"/>
          <w:szCs w:val="24"/>
        </w:rPr>
        <w:t xml:space="preserve"> and the </w:t>
      </w:r>
      <w:r w:rsidRPr="00C70A80">
        <w:rPr>
          <w:i/>
          <w:sz w:val="24"/>
          <w:szCs w:val="24"/>
        </w:rPr>
        <w:t>manner of functioning</w:t>
      </w:r>
      <w:r>
        <w:rPr>
          <w:sz w:val="24"/>
          <w:szCs w:val="24"/>
        </w:rPr>
        <w:t xml:space="preserve"> (ethical) for a pharmaceutical company represents a negative relationship. Which means, regarding ethics, the more we know about the manner of functioning of the pharmaceutical companies the more it negatively influences our trust in the pharmaceutical company.</w:t>
      </w:r>
    </w:p>
    <w:p w:rsidR="00B701D3" w:rsidRDefault="00B701D3" w:rsidP="00EB560F">
      <w:pPr>
        <w:pStyle w:val="NoSpacing"/>
        <w:jc w:val="both"/>
        <w:rPr>
          <w:sz w:val="24"/>
          <w:szCs w:val="24"/>
        </w:rPr>
      </w:pPr>
      <w:r>
        <w:rPr>
          <w:sz w:val="24"/>
          <w:szCs w:val="24"/>
        </w:rPr>
        <w:t xml:space="preserve">Three predictors were found to have a significant R-Square Change. Namely </w:t>
      </w:r>
      <w:r w:rsidRPr="00C70A80">
        <w:rPr>
          <w:i/>
          <w:sz w:val="24"/>
          <w:szCs w:val="24"/>
        </w:rPr>
        <w:t>medicine reputation,</w:t>
      </w:r>
      <w:r>
        <w:rPr>
          <w:sz w:val="24"/>
          <w:szCs w:val="24"/>
        </w:rPr>
        <w:t xml:space="preserve"> which accounts for 8,2% of the variability in the outcome </w:t>
      </w:r>
      <w:r w:rsidRPr="00C70A80">
        <w:rPr>
          <w:i/>
          <w:sz w:val="24"/>
          <w:szCs w:val="24"/>
        </w:rPr>
        <w:t>of pharmaceutical company trust</w:t>
      </w:r>
      <w:r>
        <w:rPr>
          <w:sz w:val="24"/>
          <w:szCs w:val="24"/>
        </w:rPr>
        <w:t xml:space="preserve">; </w:t>
      </w:r>
      <w:r w:rsidRPr="00C70A80">
        <w:rPr>
          <w:i/>
          <w:sz w:val="24"/>
          <w:szCs w:val="24"/>
        </w:rPr>
        <w:t>PH productivity</w:t>
      </w:r>
      <w:r>
        <w:rPr>
          <w:sz w:val="24"/>
          <w:szCs w:val="24"/>
        </w:rPr>
        <w:t xml:space="preserve"> with 4,4%; and </w:t>
      </w:r>
      <w:r w:rsidRPr="00C70A80">
        <w:rPr>
          <w:i/>
          <w:sz w:val="24"/>
          <w:szCs w:val="24"/>
        </w:rPr>
        <w:t>PC functioning</w:t>
      </w:r>
      <w:r>
        <w:rPr>
          <w:sz w:val="24"/>
          <w:szCs w:val="24"/>
        </w:rPr>
        <w:t xml:space="preserve"> with 5,1%. With respectively the significance scores of ,000 (p&lt;,001); ,006 (p&lt;,01); ,002 (p&lt;01). </w:t>
      </w: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Pr="004E4D15" w:rsidRDefault="00B701D3" w:rsidP="00EB560F">
      <w:pPr>
        <w:pStyle w:val="NoSpacing"/>
        <w:jc w:val="center"/>
        <w:rPr>
          <w:b/>
          <w:sz w:val="24"/>
          <w:szCs w:val="24"/>
        </w:rPr>
      </w:pPr>
      <w:r>
        <w:rPr>
          <w:b/>
          <w:sz w:val="24"/>
          <w:szCs w:val="24"/>
        </w:rPr>
        <w:t>5.4.4. Medicine Trust A</w:t>
      </w:r>
      <w:r w:rsidRPr="004E4D15">
        <w:rPr>
          <w:b/>
          <w:sz w:val="24"/>
          <w:szCs w:val="24"/>
        </w:rPr>
        <w:t>nd Health</w:t>
      </w:r>
      <w:r>
        <w:rPr>
          <w:b/>
          <w:sz w:val="24"/>
          <w:szCs w:val="24"/>
        </w:rPr>
        <w:t xml:space="preserve"> Consciousness</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 xml:space="preserve">Summary of </w:t>
      </w:r>
      <w:r w:rsidRPr="005F25E2">
        <w:rPr>
          <w:sz w:val="24"/>
          <w:szCs w:val="24"/>
        </w:rPr>
        <w:t>Medicine Trust and Health Consciousness</w:t>
      </w:r>
      <w:r>
        <w:rPr>
          <w:sz w:val="24"/>
          <w:szCs w:val="24"/>
        </w:rPr>
        <w:t xml:space="preserve"> Regression</w:t>
      </w:r>
    </w:p>
    <w:tbl>
      <w:tblPr>
        <w:tblW w:w="0" w:type="auto"/>
        <w:tblBorders>
          <w:top w:val="single" w:sz="8" w:space="0" w:color="4F81BD"/>
          <w:bottom w:val="single" w:sz="8" w:space="0" w:color="4F81BD"/>
        </w:tblBorders>
        <w:tblLook w:val="00A0"/>
      </w:tblPr>
      <w:tblGrid>
        <w:gridCol w:w="3085"/>
        <w:gridCol w:w="1559"/>
        <w:gridCol w:w="1418"/>
        <w:gridCol w:w="1526"/>
        <w:gridCol w:w="1700"/>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6"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0"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3,894</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Involvement</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Pr>
          <w:p w:rsidR="00B701D3" w:rsidRPr="0065161C" w:rsidRDefault="00B701D3" w:rsidP="00EB560F">
            <w:pPr>
              <w:pStyle w:val="NoSpacing"/>
              <w:rPr>
                <w:color w:val="365F91"/>
                <w:sz w:val="24"/>
                <w:szCs w:val="24"/>
              </w:rPr>
            </w:pPr>
            <w:r w:rsidRPr="0065161C">
              <w:rPr>
                <w:color w:val="365F91"/>
                <w:sz w:val="24"/>
                <w:szCs w:val="24"/>
              </w:rPr>
              <w:t>-,080*</w:t>
            </w:r>
          </w:p>
        </w:tc>
        <w:tc>
          <w:tcPr>
            <w:tcW w:w="1700" w:type="dxa"/>
          </w:tcPr>
          <w:p w:rsidR="00B701D3" w:rsidRPr="0065161C" w:rsidRDefault="00B701D3" w:rsidP="00EB560F">
            <w:pPr>
              <w:pStyle w:val="NoSpacing"/>
              <w:rPr>
                <w:color w:val="365F91"/>
                <w:sz w:val="24"/>
                <w:szCs w:val="24"/>
              </w:rPr>
            </w:pPr>
            <w:r w:rsidRPr="0065161C">
              <w:rPr>
                <w:color w:val="365F91"/>
                <w:sz w:val="24"/>
                <w:szCs w:val="24"/>
              </w:rPr>
              <w:t>,321</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Reflect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,018</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,028*</w:t>
            </w: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,726</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GoodLife</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-,006</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Pr>
          <w:p w:rsidR="00B701D3" w:rsidRPr="0065161C" w:rsidRDefault="00B701D3" w:rsidP="00EB560F">
            <w:pPr>
              <w:pStyle w:val="NoSpacing"/>
              <w:rPr>
                <w:color w:val="365F91"/>
                <w:sz w:val="24"/>
                <w:szCs w:val="24"/>
              </w:rPr>
            </w:pPr>
            <w:r w:rsidRPr="0065161C">
              <w:rPr>
                <w:color w:val="365F91"/>
                <w:sz w:val="24"/>
                <w:szCs w:val="24"/>
              </w:rPr>
              <w:t>-,010*</w:t>
            </w:r>
          </w:p>
        </w:tc>
        <w:tc>
          <w:tcPr>
            <w:tcW w:w="1700" w:type="dxa"/>
          </w:tcPr>
          <w:p w:rsidR="00B701D3" w:rsidRPr="0065161C" w:rsidRDefault="00B701D3" w:rsidP="00EB560F">
            <w:pPr>
              <w:pStyle w:val="NoSpacing"/>
              <w:rPr>
                <w:color w:val="365F91"/>
                <w:sz w:val="24"/>
                <w:szCs w:val="24"/>
              </w:rPr>
            </w:pPr>
            <w:r w:rsidRPr="0065161C">
              <w:rPr>
                <w:color w:val="365F91"/>
                <w:sz w:val="24"/>
                <w:szCs w:val="24"/>
              </w:rPr>
              <w:t>,904</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Examine</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,024</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,037*</w:t>
            </w: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,644</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Active</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-,033</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-,051*</w:t>
            </w:r>
          </w:p>
        </w:tc>
        <w:tc>
          <w:tcPr>
            <w:tcW w:w="1700"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,522</w:t>
            </w:r>
          </w:p>
        </w:tc>
      </w:tr>
    </w:tbl>
    <w:p w:rsidR="00B701D3" w:rsidRDefault="00B701D3" w:rsidP="00EB560F">
      <w:pPr>
        <w:pStyle w:val="NoSpacing"/>
        <w:rPr>
          <w:sz w:val="24"/>
          <w:szCs w:val="24"/>
        </w:rPr>
      </w:pPr>
      <w:r>
        <w:rPr>
          <w:sz w:val="24"/>
          <w:szCs w:val="24"/>
        </w:rPr>
        <w:t>Note: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conducted health consciousness regression analysis above did not result in any significant relationships between the dependent variable </w:t>
      </w:r>
      <w:r>
        <w:rPr>
          <w:i/>
          <w:sz w:val="24"/>
          <w:szCs w:val="24"/>
        </w:rPr>
        <w:t>medicine</w:t>
      </w:r>
      <w:r w:rsidRPr="00505E6B">
        <w:rPr>
          <w:i/>
          <w:sz w:val="24"/>
          <w:szCs w:val="24"/>
        </w:rPr>
        <w:t xml:space="preserve"> trust</w:t>
      </w:r>
      <w:r>
        <w:rPr>
          <w:sz w:val="24"/>
          <w:szCs w:val="24"/>
        </w:rPr>
        <w:t xml:space="preserve"> and the independent variables of </w:t>
      </w:r>
      <w:r>
        <w:rPr>
          <w:i/>
          <w:sz w:val="24"/>
          <w:szCs w:val="24"/>
        </w:rPr>
        <w:t>the health consciousness predictors</w:t>
      </w:r>
      <w:r>
        <w:rPr>
          <w:sz w:val="24"/>
          <w:szCs w:val="24"/>
        </w:rPr>
        <w:t xml:space="preserve">. Therefore, no significant information was discovered. </w:t>
      </w:r>
    </w:p>
    <w:p w:rsidR="00B701D3" w:rsidRDefault="00B701D3" w:rsidP="00CD4B5A">
      <w:pPr>
        <w:pStyle w:val="NoSpacing"/>
        <w:rPr>
          <w:b/>
          <w:sz w:val="24"/>
          <w:szCs w:val="24"/>
        </w:rPr>
      </w:pPr>
    </w:p>
    <w:p w:rsidR="00B701D3" w:rsidRDefault="00B701D3" w:rsidP="00EB560F">
      <w:pPr>
        <w:pStyle w:val="NoSpacing"/>
        <w:jc w:val="center"/>
        <w:rPr>
          <w:b/>
          <w:sz w:val="24"/>
          <w:szCs w:val="24"/>
        </w:rPr>
      </w:pPr>
      <w:r>
        <w:rPr>
          <w:b/>
          <w:sz w:val="24"/>
          <w:szCs w:val="24"/>
        </w:rPr>
        <w:t xml:space="preserve">5.4.5. </w:t>
      </w:r>
      <w:r w:rsidRPr="0048631A">
        <w:rPr>
          <w:b/>
          <w:sz w:val="24"/>
          <w:szCs w:val="24"/>
        </w:rPr>
        <w:t>Physician Trust And Health</w:t>
      </w:r>
      <w:r>
        <w:rPr>
          <w:b/>
          <w:sz w:val="24"/>
          <w:szCs w:val="24"/>
        </w:rPr>
        <w:t xml:space="preserve"> Consciousness</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Physician</w:t>
      </w:r>
      <w:r w:rsidRPr="005F25E2">
        <w:rPr>
          <w:sz w:val="24"/>
          <w:szCs w:val="24"/>
        </w:rPr>
        <w:t xml:space="preserve"> Trust and Health Consciousness</w:t>
      </w:r>
      <w:r>
        <w:rPr>
          <w:sz w:val="24"/>
          <w:szCs w:val="24"/>
        </w:rPr>
        <w:t xml:space="preserve"> Regression</w:t>
      </w:r>
    </w:p>
    <w:tbl>
      <w:tblPr>
        <w:tblW w:w="0" w:type="auto"/>
        <w:tblBorders>
          <w:top w:val="single" w:sz="8" w:space="0" w:color="4F81BD"/>
          <w:bottom w:val="single" w:sz="8" w:space="0" w:color="4F81BD"/>
        </w:tblBorders>
        <w:tblLook w:val="00A0"/>
      </w:tblPr>
      <w:tblGrid>
        <w:gridCol w:w="3085"/>
        <w:gridCol w:w="1559"/>
        <w:gridCol w:w="1418"/>
        <w:gridCol w:w="1526"/>
        <w:gridCol w:w="1700"/>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6"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0"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4,069</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,050</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Involvement</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,043</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Pr>
          <w:p w:rsidR="00B701D3" w:rsidRPr="0065161C" w:rsidRDefault="00B701D3" w:rsidP="00EB560F">
            <w:pPr>
              <w:pStyle w:val="NoSpacing"/>
              <w:rPr>
                <w:color w:val="365F91"/>
                <w:sz w:val="24"/>
                <w:szCs w:val="24"/>
              </w:rPr>
            </w:pPr>
            <w:r w:rsidRPr="0065161C">
              <w:rPr>
                <w:color w:val="365F91"/>
                <w:sz w:val="24"/>
                <w:szCs w:val="24"/>
              </w:rPr>
              <w:t>,067*</w:t>
            </w:r>
          </w:p>
        </w:tc>
        <w:tc>
          <w:tcPr>
            <w:tcW w:w="1700" w:type="dxa"/>
          </w:tcPr>
          <w:p w:rsidR="00B701D3" w:rsidRPr="0065161C" w:rsidRDefault="00B701D3" w:rsidP="00EB560F">
            <w:pPr>
              <w:pStyle w:val="NoSpacing"/>
              <w:rPr>
                <w:color w:val="365F91"/>
                <w:sz w:val="24"/>
                <w:szCs w:val="24"/>
              </w:rPr>
            </w:pPr>
            <w:r w:rsidRPr="0065161C">
              <w:rPr>
                <w:color w:val="365F91"/>
                <w:sz w:val="24"/>
                <w:szCs w:val="24"/>
              </w:rPr>
              <w:t>,395</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Reflect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,055</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,086*</w:t>
            </w: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,276</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GoodLife</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-,038</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Pr>
          <w:p w:rsidR="00B701D3" w:rsidRPr="0065161C" w:rsidRDefault="00B701D3" w:rsidP="00EB560F">
            <w:pPr>
              <w:pStyle w:val="NoSpacing"/>
              <w:rPr>
                <w:color w:val="365F91"/>
                <w:sz w:val="24"/>
                <w:szCs w:val="24"/>
              </w:rPr>
            </w:pPr>
            <w:r w:rsidRPr="0065161C">
              <w:rPr>
                <w:color w:val="365F91"/>
                <w:sz w:val="24"/>
                <w:szCs w:val="24"/>
              </w:rPr>
              <w:t>,059*</w:t>
            </w:r>
          </w:p>
        </w:tc>
        <w:tc>
          <w:tcPr>
            <w:tcW w:w="1700" w:type="dxa"/>
          </w:tcPr>
          <w:p w:rsidR="00B701D3" w:rsidRPr="0065161C" w:rsidRDefault="00B701D3" w:rsidP="00EB560F">
            <w:pPr>
              <w:pStyle w:val="NoSpacing"/>
              <w:rPr>
                <w:color w:val="365F91"/>
                <w:sz w:val="24"/>
                <w:szCs w:val="24"/>
              </w:rPr>
            </w:pPr>
            <w:r w:rsidRPr="0065161C">
              <w:rPr>
                <w:color w:val="365F91"/>
                <w:sz w:val="24"/>
                <w:szCs w:val="24"/>
              </w:rPr>
              <w:t>,451</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Examine</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,047</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,072*</w:t>
            </w: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,359</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Active</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,114</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,051</w:t>
            </w:r>
          </w:p>
        </w:tc>
        <w:tc>
          <w:tcPr>
            <w:tcW w:w="1526" w:type="dxa"/>
            <w:tcBorders>
              <w:bottom w:val="single" w:sz="8" w:space="0" w:color="4F81BD"/>
            </w:tcBorders>
          </w:tcPr>
          <w:p w:rsidR="00B701D3" w:rsidRPr="0065161C" w:rsidRDefault="00B701D3" w:rsidP="00EB560F">
            <w:pPr>
              <w:pStyle w:val="NoSpacing"/>
              <w:rPr>
                <w:color w:val="365F91"/>
                <w:sz w:val="24"/>
                <w:szCs w:val="24"/>
                <w:u w:val="single"/>
              </w:rPr>
            </w:pPr>
            <w:r w:rsidRPr="0065161C">
              <w:rPr>
                <w:color w:val="365F91"/>
                <w:sz w:val="24"/>
                <w:szCs w:val="24"/>
                <w:u w:val="single"/>
              </w:rPr>
              <w:t>,177</w:t>
            </w:r>
          </w:p>
        </w:tc>
        <w:tc>
          <w:tcPr>
            <w:tcW w:w="1700"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,025</w:t>
            </w:r>
          </w:p>
        </w:tc>
      </w:tr>
    </w:tbl>
    <w:p w:rsidR="00B701D3" w:rsidRDefault="00B701D3" w:rsidP="00EB560F">
      <w:pPr>
        <w:pStyle w:val="NoSpacing"/>
        <w:rPr>
          <w:sz w:val="24"/>
          <w:szCs w:val="24"/>
        </w:rPr>
      </w:pPr>
      <w:r>
        <w:rPr>
          <w:sz w:val="24"/>
          <w:szCs w:val="24"/>
        </w:rPr>
        <w:t>Note: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From the table we can conclude that there is one significant relationship between the </w:t>
      </w:r>
      <w:r w:rsidRPr="00F66D95">
        <w:rPr>
          <w:sz w:val="24"/>
          <w:szCs w:val="24"/>
        </w:rPr>
        <w:t xml:space="preserve">dependent variable of </w:t>
      </w:r>
      <w:r w:rsidRPr="00F66D95">
        <w:rPr>
          <w:i/>
          <w:sz w:val="24"/>
          <w:szCs w:val="24"/>
        </w:rPr>
        <w:t>physician trust</w:t>
      </w:r>
      <w:r w:rsidRPr="00F66D95">
        <w:rPr>
          <w:sz w:val="24"/>
          <w:szCs w:val="24"/>
        </w:rPr>
        <w:t xml:space="preserve"> and that of a</w:t>
      </w:r>
      <w:r>
        <w:rPr>
          <w:sz w:val="24"/>
          <w:szCs w:val="24"/>
        </w:rPr>
        <w:t>n</w:t>
      </w:r>
      <w:r w:rsidRPr="00F66D95">
        <w:rPr>
          <w:sz w:val="24"/>
          <w:szCs w:val="24"/>
        </w:rPr>
        <w:t xml:space="preserve"> independent variable, </w:t>
      </w:r>
      <w:r w:rsidRPr="00F66D95">
        <w:rPr>
          <w:i/>
          <w:sz w:val="24"/>
          <w:szCs w:val="24"/>
        </w:rPr>
        <w:t>active</w:t>
      </w:r>
      <w:r w:rsidRPr="00F66D95">
        <w:rPr>
          <w:sz w:val="24"/>
          <w:szCs w:val="24"/>
        </w:rPr>
        <w:t>.</w:t>
      </w:r>
      <w:r>
        <w:rPr>
          <w:sz w:val="24"/>
          <w:szCs w:val="24"/>
        </w:rPr>
        <w:t xml:space="preserve"> Note that being actively involved with your own health was found to have a positive relationship with the trust one has in their physician. Which means, when one becomes more actively involved with their health, one’s trust in their physician will increase, and maybe as a result one’s loyalty toward their physician.</w:t>
      </w:r>
    </w:p>
    <w:p w:rsidR="00B701D3" w:rsidRDefault="00B701D3" w:rsidP="00EB560F">
      <w:pPr>
        <w:pStyle w:val="NoSpacing"/>
        <w:jc w:val="both"/>
        <w:rPr>
          <w:sz w:val="24"/>
          <w:szCs w:val="24"/>
        </w:rPr>
      </w:pPr>
      <w:r>
        <w:rPr>
          <w:sz w:val="24"/>
          <w:szCs w:val="24"/>
        </w:rPr>
        <w:t xml:space="preserve">With regards to the R-square, </w:t>
      </w:r>
      <w:r w:rsidRPr="0026674C">
        <w:rPr>
          <w:i/>
          <w:sz w:val="24"/>
          <w:szCs w:val="24"/>
        </w:rPr>
        <w:t>active</w:t>
      </w:r>
      <w:r>
        <w:rPr>
          <w:sz w:val="24"/>
          <w:szCs w:val="24"/>
        </w:rPr>
        <w:t xml:space="preserve"> was also found to be significant (p&lt;,05)</w:t>
      </w:r>
      <w:r w:rsidRPr="0026674C">
        <w:rPr>
          <w:sz w:val="24"/>
          <w:szCs w:val="24"/>
        </w:rPr>
        <w:t xml:space="preserve"> </w:t>
      </w:r>
      <w:r>
        <w:rPr>
          <w:sz w:val="24"/>
          <w:szCs w:val="24"/>
        </w:rPr>
        <w:t xml:space="preserve">and therefore significantly contributes to the model. Which means, that </w:t>
      </w:r>
      <w:r w:rsidRPr="0026674C">
        <w:rPr>
          <w:i/>
          <w:sz w:val="24"/>
          <w:szCs w:val="24"/>
        </w:rPr>
        <w:t>active</w:t>
      </w:r>
      <w:r>
        <w:rPr>
          <w:sz w:val="24"/>
          <w:szCs w:val="24"/>
        </w:rPr>
        <w:t xml:space="preserve"> accounts for 3,1% of the variability in the outcome of </w:t>
      </w:r>
      <w:r w:rsidRPr="0026674C">
        <w:rPr>
          <w:i/>
          <w:sz w:val="24"/>
          <w:szCs w:val="24"/>
        </w:rPr>
        <w:t>physician trust</w:t>
      </w:r>
      <w:r>
        <w:rPr>
          <w:sz w:val="24"/>
          <w:szCs w:val="24"/>
        </w:rPr>
        <w:t xml:space="preserve">. </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center"/>
        <w:rPr>
          <w:b/>
          <w:sz w:val="24"/>
          <w:szCs w:val="24"/>
        </w:rPr>
      </w:pPr>
      <w:r>
        <w:rPr>
          <w:b/>
          <w:sz w:val="24"/>
          <w:szCs w:val="24"/>
        </w:rPr>
        <w:t xml:space="preserve">5.4.6. </w:t>
      </w:r>
      <w:r w:rsidRPr="0026674C">
        <w:rPr>
          <w:b/>
          <w:sz w:val="24"/>
          <w:szCs w:val="24"/>
        </w:rPr>
        <w:t>Pharmaceutical Company And Health Consciousness</w:t>
      </w:r>
    </w:p>
    <w:p w:rsidR="00B701D3" w:rsidRDefault="00B701D3" w:rsidP="00EB560F">
      <w:pPr>
        <w:pStyle w:val="NoSpacing"/>
        <w:rPr>
          <w:sz w:val="24"/>
          <w:szCs w:val="24"/>
        </w:rPr>
      </w:pPr>
    </w:p>
    <w:p w:rsidR="00B701D3" w:rsidRDefault="00B701D3" w:rsidP="00EB560F">
      <w:pPr>
        <w:pStyle w:val="NoSpacing"/>
        <w:rPr>
          <w:sz w:val="24"/>
          <w:szCs w:val="24"/>
        </w:rPr>
      </w:pPr>
      <w:r>
        <w:rPr>
          <w:sz w:val="24"/>
          <w:szCs w:val="24"/>
        </w:rPr>
        <w:t>Summary of Pharmaceutical Company</w:t>
      </w:r>
      <w:r w:rsidRPr="005F25E2">
        <w:rPr>
          <w:sz w:val="24"/>
          <w:szCs w:val="24"/>
        </w:rPr>
        <w:t xml:space="preserve"> Trust and Health Consciousness</w:t>
      </w:r>
      <w:r>
        <w:rPr>
          <w:sz w:val="24"/>
          <w:szCs w:val="24"/>
        </w:rPr>
        <w:t xml:space="preserve"> Regression</w:t>
      </w:r>
    </w:p>
    <w:tbl>
      <w:tblPr>
        <w:tblW w:w="0" w:type="auto"/>
        <w:tblBorders>
          <w:top w:val="single" w:sz="8" w:space="0" w:color="4F81BD"/>
          <w:bottom w:val="single" w:sz="8" w:space="0" w:color="4F81BD"/>
        </w:tblBorders>
        <w:tblLook w:val="00A0"/>
      </w:tblPr>
      <w:tblGrid>
        <w:gridCol w:w="3085"/>
        <w:gridCol w:w="1559"/>
        <w:gridCol w:w="1418"/>
        <w:gridCol w:w="1526"/>
        <w:gridCol w:w="1700"/>
      </w:tblGrid>
      <w:tr w:rsidR="00B701D3" w:rsidRPr="0065161C" w:rsidTr="0065161C">
        <w:tc>
          <w:tcPr>
            <w:tcW w:w="3085"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p>
        </w:tc>
        <w:tc>
          <w:tcPr>
            <w:tcW w:w="1559"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w:t>
            </w:r>
          </w:p>
        </w:tc>
        <w:tc>
          <w:tcPr>
            <w:tcW w:w="1418"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SE B</w:t>
            </w:r>
          </w:p>
        </w:tc>
        <w:tc>
          <w:tcPr>
            <w:tcW w:w="1526"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Beta</w:t>
            </w:r>
          </w:p>
        </w:tc>
        <w:tc>
          <w:tcPr>
            <w:tcW w:w="1700" w:type="dxa"/>
            <w:tcBorders>
              <w:top w:val="single" w:sz="8" w:space="0" w:color="4F81BD"/>
              <w:left w:val="nil"/>
              <w:bottom w:val="single" w:sz="8" w:space="0" w:color="4F81BD"/>
              <w:right w:val="nil"/>
            </w:tcBorders>
          </w:tcPr>
          <w:p w:rsidR="00B701D3" w:rsidRPr="0065161C" w:rsidRDefault="00B701D3" w:rsidP="00EB560F">
            <w:pPr>
              <w:pStyle w:val="NoSpacing"/>
              <w:rPr>
                <w:b/>
                <w:bCs/>
                <w:color w:val="365F91"/>
                <w:sz w:val="24"/>
                <w:szCs w:val="24"/>
              </w:rPr>
            </w:pPr>
            <w:r w:rsidRPr="0065161C">
              <w:rPr>
                <w:b/>
                <w:bCs/>
                <w:color w:val="365F91"/>
                <w:sz w:val="24"/>
                <w:szCs w:val="24"/>
              </w:rPr>
              <w:t>P-Value (Sig)</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Constant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2,781</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,070</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,000</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Involvement</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-,116</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,071</w:t>
            </w:r>
          </w:p>
        </w:tc>
        <w:tc>
          <w:tcPr>
            <w:tcW w:w="1526" w:type="dxa"/>
          </w:tcPr>
          <w:p w:rsidR="00B701D3" w:rsidRPr="0065161C" w:rsidRDefault="00B701D3" w:rsidP="00EB560F">
            <w:pPr>
              <w:pStyle w:val="NoSpacing"/>
              <w:rPr>
                <w:color w:val="365F91"/>
                <w:sz w:val="24"/>
                <w:szCs w:val="24"/>
              </w:rPr>
            </w:pPr>
            <w:r w:rsidRPr="0065161C">
              <w:rPr>
                <w:color w:val="365F91"/>
                <w:sz w:val="24"/>
                <w:szCs w:val="24"/>
              </w:rPr>
              <w:t>-,129*</w:t>
            </w:r>
          </w:p>
        </w:tc>
        <w:tc>
          <w:tcPr>
            <w:tcW w:w="1700" w:type="dxa"/>
          </w:tcPr>
          <w:p w:rsidR="00B701D3" w:rsidRPr="0065161C" w:rsidRDefault="00B701D3" w:rsidP="00EB560F">
            <w:pPr>
              <w:pStyle w:val="NoSpacing"/>
              <w:rPr>
                <w:color w:val="365F91"/>
                <w:sz w:val="24"/>
                <w:szCs w:val="24"/>
              </w:rPr>
            </w:pPr>
            <w:r w:rsidRPr="0065161C">
              <w:rPr>
                <w:color w:val="365F91"/>
                <w:sz w:val="24"/>
                <w:szCs w:val="24"/>
              </w:rPr>
              <w:t>,103</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Reflect</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-,123</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-,137*</w:t>
            </w: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,085</w:t>
            </w:r>
          </w:p>
        </w:tc>
      </w:tr>
      <w:tr w:rsidR="00B701D3" w:rsidRPr="0065161C" w:rsidTr="0065161C">
        <w:tc>
          <w:tcPr>
            <w:tcW w:w="3085" w:type="dxa"/>
          </w:tcPr>
          <w:p w:rsidR="00B701D3" w:rsidRPr="0065161C" w:rsidRDefault="00B701D3" w:rsidP="00EB560F">
            <w:pPr>
              <w:pStyle w:val="NoSpacing"/>
              <w:rPr>
                <w:b/>
                <w:bCs/>
                <w:color w:val="365F91"/>
                <w:sz w:val="24"/>
                <w:szCs w:val="24"/>
              </w:rPr>
            </w:pPr>
            <w:r w:rsidRPr="0065161C">
              <w:rPr>
                <w:bCs/>
                <w:color w:val="365F91"/>
                <w:sz w:val="24"/>
                <w:szCs w:val="24"/>
              </w:rPr>
              <w:t>GoodLife</w:t>
            </w:r>
          </w:p>
        </w:tc>
        <w:tc>
          <w:tcPr>
            <w:tcW w:w="1559" w:type="dxa"/>
          </w:tcPr>
          <w:p w:rsidR="00B701D3" w:rsidRPr="0065161C" w:rsidRDefault="00B701D3" w:rsidP="00EB560F">
            <w:pPr>
              <w:pStyle w:val="NoSpacing"/>
              <w:rPr>
                <w:color w:val="365F91"/>
                <w:sz w:val="24"/>
                <w:szCs w:val="24"/>
              </w:rPr>
            </w:pPr>
            <w:r w:rsidRPr="0065161C">
              <w:rPr>
                <w:color w:val="365F91"/>
                <w:sz w:val="24"/>
                <w:szCs w:val="24"/>
              </w:rPr>
              <w:t>-,028</w:t>
            </w:r>
          </w:p>
        </w:tc>
        <w:tc>
          <w:tcPr>
            <w:tcW w:w="1418" w:type="dxa"/>
          </w:tcPr>
          <w:p w:rsidR="00B701D3" w:rsidRPr="0065161C" w:rsidRDefault="00B701D3" w:rsidP="00EB560F">
            <w:pPr>
              <w:pStyle w:val="NoSpacing"/>
              <w:rPr>
                <w:color w:val="365F91"/>
                <w:sz w:val="24"/>
                <w:szCs w:val="24"/>
              </w:rPr>
            </w:pPr>
            <w:r w:rsidRPr="0065161C">
              <w:rPr>
                <w:color w:val="365F91"/>
                <w:sz w:val="24"/>
                <w:szCs w:val="24"/>
              </w:rPr>
              <w:t>,071</w:t>
            </w:r>
          </w:p>
        </w:tc>
        <w:tc>
          <w:tcPr>
            <w:tcW w:w="1526" w:type="dxa"/>
          </w:tcPr>
          <w:p w:rsidR="00B701D3" w:rsidRPr="0065161C" w:rsidRDefault="00B701D3" w:rsidP="00EB560F">
            <w:pPr>
              <w:pStyle w:val="NoSpacing"/>
              <w:rPr>
                <w:color w:val="365F91"/>
                <w:sz w:val="24"/>
                <w:szCs w:val="24"/>
              </w:rPr>
            </w:pPr>
            <w:r w:rsidRPr="0065161C">
              <w:rPr>
                <w:color w:val="365F91"/>
                <w:sz w:val="24"/>
                <w:szCs w:val="24"/>
              </w:rPr>
              <w:t>-,032*</w:t>
            </w:r>
          </w:p>
        </w:tc>
        <w:tc>
          <w:tcPr>
            <w:tcW w:w="1700" w:type="dxa"/>
          </w:tcPr>
          <w:p w:rsidR="00B701D3" w:rsidRPr="0065161C" w:rsidRDefault="00B701D3" w:rsidP="00EB560F">
            <w:pPr>
              <w:pStyle w:val="NoSpacing"/>
              <w:rPr>
                <w:color w:val="365F91"/>
                <w:sz w:val="24"/>
                <w:szCs w:val="24"/>
              </w:rPr>
            </w:pPr>
            <w:r w:rsidRPr="0065161C">
              <w:rPr>
                <w:color w:val="365F91"/>
                <w:sz w:val="24"/>
                <w:szCs w:val="24"/>
              </w:rPr>
              <w:t>,699</w:t>
            </w:r>
          </w:p>
        </w:tc>
      </w:tr>
      <w:tr w:rsidR="00B701D3" w:rsidRPr="0065161C" w:rsidTr="0065161C">
        <w:tc>
          <w:tcPr>
            <w:tcW w:w="3085" w:type="dxa"/>
            <w:tcBorders>
              <w:left w:val="nil"/>
              <w:right w:val="nil"/>
            </w:tcBorders>
            <w:shd w:val="clear" w:color="auto" w:fill="D3DFEE"/>
          </w:tcPr>
          <w:p w:rsidR="00B701D3" w:rsidRPr="0065161C" w:rsidRDefault="00B701D3" w:rsidP="00EB560F">
            <w:pPr>
              <w:pStyle w:val="NoSpacing"/>
              <w:rPr>
                <w:b/>
                <w:bCs/>
                <w:color w:val="365F91"/>
                <w:sz w:val="24"/>
                <w:szCs w:val="24"/>
              </w:rPr>
            </w:pPr>
            <w:r w:rsidRPr="0065161C">
              <w:rPr>
                <w:bCs/>
                <w:color w:val="365F91"/>
                <w:sz w:val="24"/>
                <w:szCs w:val="24"/>
              </w:rPr>
              <w:t>Examine</w:t>
            </w:r>
          </w:p>
        </w:tc>
        <w:tc>
          <w:tcPr>
            <w:tcW w:w="1559"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-,040</w:t>
            </w:r>
          </w:p>
        </w:tc>
        <w:tc>
          <w:tcPr>
            <w:tcW w:w="1418"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,071</w:t>
            </w:r>
          </w:p>
        </w:tc>
        <w:tc>
          <w:tcPr>
            <w:tcW w:w="1526"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-,044*</w:t>
            </w:r>
          </w:p>
        </w:tc>
        <w:tc>
          <w:tcPr>
            <w:tcW w:w="1700" w:type="dxa"/>
            <w:tcBorders>
              <w:left w:val="nil"/>
              <w:right w:val="nil"/>
            </w:tcBorders>
            <w:shd w:val="clear" w:color="auto" w:fill="D3DFEE"/>
          </w:tcPr>
          <w:p w:rsidR="00B701D3" w:rsidRPr="0065161C" w:rsidRDefault="00B701D3" w:rsidP="00EB560F">
            <w:pPr>
              <w:pStyle w:val="NoSpacing"/>
              <w:rPr>
                <w:color w:val="365F91"/>
                <w:sz w:val="24"/>
                <w:szCs w:val="24"/>
              </w:rPr>
            </w:pPr>
            <w:r w:rsidRPr="0065161C">
              <w:rPr>
                <w:color w:val="365F91"/>
                <w:sz w:val="24"/>
                <w:szCs w:val="24"/>
              </w:rPr>
              <w:t>,575</w:t>
            </w:r>
          </w:p>
        </w:tc>
      </w:tr>
      <w:tr w:rsidR="00B701D3" w:rsidRPr="0065161C" w:rsidTr="0065161C">
        <w:tc>
          <w:tcPr>
            <w:tcW w:w="3085" w:type="dxa"/>
            <w:tcBorders>
              <w:bottom w:val="single" w:sz="8" w:space="0" w:color="4F81BD"/>
            </w:tcBorders>
          </w:tcPr>
          <w:p w:rsidR="00B701D3" w:rsidRPr="0065161C" w:rsidRDefault="00B701D3" w:rsidP="00EB560F">
            <w:pPr>
              <w:pStyle w:val="NoSpacing"/>
              <w:rPr>
                <w:b/>
                <w:bCs/>
                <w:color w:val="365F91"/>
                <w:sz w:val="24"/>
                <w:szCs w:val="24"/>
              </w:rPr>
            </w:pPr>
            <w:r w:rsidRPr="0065161C">
              <w:rPr>
                <w:bCs/>
                <w:color w:val="365F91"/>
                <w:sz w:val="24"/>
                <w:szCs w:val="24"/>
              </w:rPr>
              <w:t>Active</w:t>
            </w:r>
          </w:p>
        </w:tc>
        <w:tc>
          <w:tcPr>
            <w:tcW w:w="1559"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,035</w:t>
            </w:r>
          </w:p>
        </w:tc>
        <w:tc>
          <w:tcPr>
            <w:tcW w:w="1418"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,071</w:t>
            </w:r>
          </w:p>
        </w:tc>
        <w:tc>
          <w:tcPr>
            <w:tcW w:w="1526"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,040*</w:t>
            </w:r>
          </w:p>
        </w:tc>
        <w:tc>
          <w:tcPr>
            <w:tcW w:w="1700" w:type="dxa"/>
            <w:tcBorders>
              <w:bottom w:val="single" w:sz="8" w:space="0" w:color="4F81BD"/>
            </w:tcBorders>
          </w:tcPr>
          <w:p w:rsidR="00B701D3" w:rsidRPr="0065161C" w:rsidRDefault="00B701D3" w:rsidP="00EB560F">
            <w:pPr>
              <w:pStyle w:val="NoSpacing"/>
              <w:rPr>
                <w:color w:val="365F91"/>
                <w:sz w:val="24"/>
                <w:szCs w:val="24"/>
              </w:rPr>
            </w:pPr>
            <w:r w:rsidRPr="0065161C">
              <w:rPr>
                <w:color w:val="365F91"/>
                <w:sz w:val="24"/>
                <w:szCs w:val="24"/>
              </w:rPr>
              <w:t>,617</w:t>
            </w:r>
          </w:p>
        </w:tc>
      </w:tr>
    </w:tbl>
    <w:p w:rsidR="00B701D3" w:rsidRDefault="00B701D3" w:rsidP="00EB560F">
      <w:pPr>
        <w:pStyle w:val="NoSpacing"/>
        <w:rPr>
          <w:sz w:val="24"/>
          <w:szCs w:val="24"/>
        </w:rPr>
      </w:pPr>
      <w:r>
        <w:rPr>
          <w:sz w:val="24"/>
          <w:szCs w:val="24"/>
        </w:rPr>
        <w:t>Note: *not significant</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conducted health consciousness regression analysis above did not result in any significant relationships between the dependent variable </w:t>
      </w:r>
      <w:r>
        <w:rPr>
          <w:i/>
          <w:sz w:val="24"/>
          <w:szCs w:val="24"/>
        </w:rPr>
        <w:t>pharmaceutical company</w:t>
      </w:r>
      <w:r w:rsidRPr="00505E6B">
        <w:rPr>
          <w:i/>
          <w:sz w:val="24"/>
          <w:szCs w:val="24"/>
        </w:rPr>
        <w:t xml:space="preserve"> trust</w:t>
      </w:r>
      <w:r>
        <w:rPr>
          <w:sz w:val="24"/>
          <w:szCs w:val="24"/>
        </w:rPr>
        <w:t xml:space="preserve"> and the independent variables of </w:t>
      </w:r>
      <w:r>
        <w:rPr>
          <w:i/>
          <w:sz w:val="24"/>
          <w:szCs w:val="24"/>
        </w:rPr>
        <w:t>the health consciousness predictors</w:t>
      </w:r>
      <w:r>
        <w:rPr>
          <w:sz w:val="24"/>
          <w:szCs w:val="24"/>
        </w:rPr>
        <w:t xml:space="preserve">. Therefore, no significant information was discovered. </w:t>
      </w:r>
    </w:p>
    <w:p w:rsidR="00B701D3" w:rsidRDefault="00B701D3" w:rsidP="00EB560F">
      <w:pPr>
        <w:pStyle w:val="NoSpacing"/>
        <w:rPr>
          <w:sz w:val="24"/>
          <w:szCs w:val="24"/>
        </w:rPr>
      </w:pPr>
    </w:p>
    <w:p w:rsidR="00B701D3" w:rsidRPr="00732A53" w:rsidRDefault="00B701D3" w:rsidP="00EB560F">
      <w:pPr>
        <w:pStyle w:val="NoSpacing"/>
        <w:jc w:val="center"/>
        <w:rPr>
          <w:b/>
          <w:sz w:val="24"/>
          <w:szCs w:val="24"/>
        </w:rPr>
      </w:pPr>
      <w:r>
        <w:rPr>
          <w:b/>
          <w:sz w:val="24"/>
          <w:szCs w:val="24"/>
        </w:rPr>
        <w:t xml:space="preserve">5.4.7. </w:t>
      </w:r>
      <w:r w:rsidRPr="00732A53">
        <w:rPr>
          <w:b/>
          <w:sz w:val="24"/>
          <w:szCs w:val="24"/>
        </w:rPr>
        <w:t>Conclusion</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With regards to the regression analyses in the second section, five significant relationships between a dependent and independent variables were discovered. When analyzing the dependent </w:t>
      </w:r>
      <w:r w:rsidRPr="00C70A80">
        <w:rPr>
          <w:i/>
          <w:sz w:val="24"/>
          <w:szCs w:val="24"/>
        </w:rPr>
        <w:t>pharmaceutical company trust</w:t>
      </w:r>
      <w:r>
        <w:rPr>
          <w:sz w:val="24"/>
          <w:szCs w:val="24"/>
        </w:rPr>
        <w:t xml:space="preserve"> with all the independent variables, four significant relations were discovered. These independent variables are</w:t>
      </w:r>
      <w:r w:rsidRPr="00C70A80">
        <w:rPr>
          <w:i/>
          <w:sz w:val="24"/>
          <w:szCs w:val="24"/>
        </w:rPr>
        <w:t>: medicine reputation</w:t>
      </w:r>
      <w:r w:rsidRPr="00C70A80">
        <w:rPr>
          <w:sz w:val="24"/>
          <w:szCs w:val="24"/>
        </w:rPr>
        <w:t xml:space="preserve">, </w:t>
      </w:r>
      <w:r w:rsidRPr="00C70A80">
        <w:rPr>
          <w:i/>
          <w:sz w:val="24"/>
          <w:szCs w:val="24"/>
        </w:rPr>
        <w:t>physician relationship</w:t>
      </w:r>
      <w:r w:rsidRPr="00C70A80">
        <w:rPr>
          <w:sz w:val="24"/>
          <w:szCs w:val="24"/>
        </w:rPr>
        <w:t xml:space="preserve">, physician productivity, and </w:t>
      </w:r>
      <w:r w:rsidRPr="00C70A80">
        <w:rPr>
          <w:i/>
          <w:sz w:val="24"/>
          <w:szCs w:val="24"/>
        </w:rPr>
        <w:t>pharmaceutical company functioning</w:t>
      </w:r>
      <w:r w:rsidRPr="00C70A80">
        <w:rPr>
          <w:sz w:val="24"/>
          <w:szCs w:val="24"/>
        </w:rPr>
        <w:t xml:space="preserve">. </w:t>
      </w:r>
      <w:r>
        <w:rPr>
          <w:sz w:val="24"/>
          <w:szCs w:val="24"/>
        </w:rPr>
        <w:t xml:space="preserve">Note that the correlation between </w:t>
      </w:r>
      <w:r w:rsidRPr="00C70A80">
        <w:rPr>
          <w:i/>
          <w:sz w:val="24"/>
          <w:szCs w:val="24"/>
        </w:rPr>
        <w:t>pharmaceutical company trust</w:t>
      </w:r>
      <w:r>
        <w:rPr>
          <w:sz w:val="24"/>
          <w:szCs w:val="24"/>
        </w:rPr>
        <w:t xml:space="preserve"> and the </w:t>
      </w:r>
      <w:r w:rsidRPr="00C70A80">
        <w:rPr>
          <w:i/>
          <w:sz w:val="24"/>
          <w:szCs w:val="24"/>
        </w:rPr>
        <w:t>manner of functioning</w:t>
      </w:r>
      <w:r>
        <w:rPr>
          <w:sz w:val="24"/>
          <w:szCs w:val="24"/>
        </w:rPr>
        <w:t xml:space="preserve"> (ethical) for a pharmaceutical company represents a negative relationship. When analyzing the dependent </w:t>
      </w:r>
      <w:r w:rsidRPr="00C70A80">
        <w:rPr>
          <w:i/>
          <w:sz w:val="24"/>
          <w:szCs w:val="24"/>
        </w:rPr>
        <w:t>physician trust</w:t>
      </w:r>
      <w:r>
        <w:rPr>
          <w:sz w:val="24"/>
          <w:szCs w:val="24"/>
        </w:rPr>
        <w:t xml:space="preserve"> with all independent health consciousness variables, one significant relationship was discovered: between the </w:t>
      </w:r>
      <w:r w:rsidRPr="00C70A80">
        <w:rPr>
          <w:sz w:val="24"/>
          <w:szCs w:val="24"/>
        </w:rPr>
        <w:t xml:space="preserve">dependent variable of </w:t>
      </w:r>
      <w:r w:rsidRPr="00C70A80">
        <w:rPr>
          <w:i/>
          <w:sz w:val="24"/>
          <w:szCs w:val="24"/>
        </w:rPr>
        <w:t>physician trust</w:t>
      </w:r>
      <w:r w:rsidRPr="00C70A80">
        <w:rPr>
          <w:sz w:val="24"/>
          <w:szCs w:val="24"/>
        </w:rPr>
        <w:t xml:space="preserve"> and that of a independent variable, </w:t>
      </w:r>
      <w:r w:rsidRPr="00C70A80">
        <w:rPr>
          <w:i/>
          <w:sz w:val="24"/>
          <w:szCs w:val="24"/>
        </w:rPr>
        <w:t>active</w:t>
      </w:r>
      <w:r w:rsidRPr="00C70A80">
        <w:rPr>
          <w:sz w:val="24"/>
          <w:szCs w:val="24"/>
        </w:rPr>
        <w:t>.</w:t>
      </w:r>
      <w:r>
        <w:rPr>
          <w:sz w:val="24"/>
          <w:szCs w:val="24"/>
        </w:rPr>
        <w:t xml:space="preserve"> Note that being actively involved with your own health was found to have a positive relationship with the trust one has in their physician.</w:t>
      </w:r>
    </w:p>
    <w:p w:rsidR="00B701D3" w:rsidRDefault="00B701D3" w:rsidP="00EB560F">
      <w:pPr>
        <w:pStyle w:val="NoSpacing"/>
        <w:rPr>
          <w:sz w:val="24"/>
          <w:szCs w:val="24"/>
        </w:rPr>
      </w:pPr>
    </w:p>
    <w:p w:rsidR="00B701D3" w:rsidRPr="00C70A80" w:rsidRDefault="00B701D3" w:rsidP="00EB560F">
      <w:pPr>
        <w:pStyle w:val="NoSpacing"/>
        <w:pBdr>
          <w:bottom w:val="single" w:sz="4" w:space="1" w:color="auto"/>
        </w:pBdr>
        <w:jc w:val="center"/>
        <w:rPr>
          <w:b/>
          <w:sz w:val="26"/>
          <w:szCs w:val="26"/>
        </w:rPr>
      </w:pPr>
      <w:r>
        <w:rPr>
          <w:b/>
          <w:sz w:val="26"/>
          <w:szCs w:val="26"/>
        </w:rPr>
        <w:t xml:space="preserve">5.5. </w:t>
      </w:r>
      <w:r w:rsidRPr="00C70A80">
        <w:rPr>
          <w:b/>
          <w:sz w:val="26"/>
          <w:szCs w:val="26"/>
        </w:rPr>
        <w:t>T-Test And A</w:t>
      </w:r>
      <w:r>
        <w:rPr>
          <w:b/>
          <w:sz w:val="26"/>
          <w:szCs w:val="26"/>
        </w:rPr>
        <w:t>NOVA</w:t>
      </w:r>
      <w:r w:rsidRPr="00C70A80">
        <w:rPr>
          <w:b/>
          <w:sz w:val="26"/>
          <w:szCs w:val="26"/>
        </w:rPr>
        <w:t xml:space="preserve"> Analysis</w:t>
      </w:r>
    </w:p>
    <w:p w:rsidR="00B701D3" w:rsidRDefault="00B701D3" w:rsidP="00EB560F">
      <w:pPr>
        <w:pStyle w:val="NoSpacing"/>
        <w:rPr>
          <w:sz w:val="24"/>
          <w:szCs w:val="24"/>
        </w:rPr>
      </w:pPr>
    </w:p>
    <w:p w:rsidR="00B701D3" w:rsidRDefault="00B701D3" w:rsidP="00EB560F">
      <w:pPr>
        <w:pStyle w:val="NoSpacing"/>
        <w:jc w:val="both"/>
        <w:rPr>
          <w:sz w:val="24"/>
          <w:szCs w:val="24"/>
        </w:rPr>
      </w:pPr>
      <w:r>
        <w:rPr>
          <w:sz w:val="24"/>
          <w:szCs w:val="24"/>
        </w:rPr>
        <w:t xml:space="preserve">The next two analyses were used to test whether there would be significant differences between respondents based on their descriptive information. For the purpose of this study, the T-test is used to test whether two groups of means are significantly different. In relation to this, the ANOVA analysis is used to test for significant differing means of various groups (more than two). In the case of this study, the t-test will be used for the age descriptive, since there are only two possible answers (Male or Female). The ANOVA will be used for age, occupation, living situation, and exercise. </w:t>
      </w:r>
    </w:p>
    <w:p w:rsidR="00B701D3" w:rsidRDefault="00B701D3" w:rsidP="00EB560F">
      <w:pPr>
        <w:pStyle w:val="NoSpacing"/>
        <w:jc w:val="both"/>
        <w:rPr>
          <w:sz w:val="24"/>
          <w:szCs w:val="24"/>
        </w:rPr>
      </w:pPr>
      <w:r>
        <w:rPr>
          <w:sz w:val="24"/>
          <w:szCs w:val="24"/>
        </w:rPr>
        <w:t>The means of the descriptive are compared against medicine trust, physician trust, pharmaceutical trust, and the health consciousness predictors. Herewith, only the significant differences in means will be discussed.</w:t>
      </w: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jc w:val="center"/>
        <w:rPr>
          <w:b/>
          <w:sz w:val="24"/>
          <w:szCs w:val="24"/>
        </w:rPr>
      </w:pPr>
      <w:r>
        <w:rPr>
          <w:b/>
          <w:sz w:val="24"/>
          <w:szCs w:val="24"/>
        </w:rPr>
        <w:t xml:space="preserve">5.5.1. </w:t>
      </w:r>
      <w:r w:rsidRPr="000914D8">
        <w:rPr>
          <w:b/>
          <w:sz w:val="24"/>
          <w:szCs w:val="24"/>
        </w:rPr>
        <w:t>Gender</w:t>
      </w:r>
      <w:r>
        <w:rPr>
          <w:b/>
          <w:sz w:val="24"/>
          <w:szCs w:val="24"/>
        </w:rPr>
        <w:t xml:space="preserve"> T-test</w:t>
      </w:r>
    </w:p>
    <w:p w:rsidR="00B701D3" w:rsidRDefault="00B701D3" w:rsidP="00EB560F">
      <w:pPr>
        <w:pStyle w:val="NoSpacing"/>
        <w:rPr>
          <w:sz w:val="24"/>
          <w:szCs w:val="24"/>
        </w:rPr>
      </w:pPr>
    </w:p>
    <w:p w:rsidR="00B701D3" w:rsidRPr="00423764" w:rsidRDefault="00B701D3" w:rsidP="00EB560F">
      <w:pPr>
        <w:pStyle w:val="NoSpacing"/>
        <w:jc w:val="both"/>
        <w:rPr>
          <w:sz w:val="24"/>
          <w:szCs w:val="24"/>
        </w:rPr>
      </w:pPr>
      <w:r w:rsidRPr="00423764">
        <w:rPr>
          <w:sz w:val="24"/>
          <w:szCs w:val="24"/>
        </w:rPr>
        <w:t xml:space="preserve">Besides the t-test outcome, the </w:t>
      </w:r>
      <w:r>
        <w:rPr>
          <w:sz w:val="24"/>
          <w:szCs w:val="24"/>
        </w:rPr>
        <w:t>r-value is calculated. Reason for converting the t-statistic into a value r is to discover whether the effect is substantive. The motivation for using effect size r is because it’s widely understood and used. Herewith, the equation is used of Rosenthal, 1991 (</w:t>
      </w:r>
      <w:r w:rsidRPr="0068474A">
        <w:rPr>
          <w:sz w:val="24"/>
          <w:szCs w:val="24"/>
        </w:rPr>
        <w:t>Field 2009, p.332).</w:t>
      </w:r>
    </w:p>
    <w:p w:rsidR="00B701D3" w:rsidRDefault="00B701D3" w:rsidP="00EB560F">
      <w:pPr>
        <w:pStyle w:val="NoSpacing"/>
        <w:rPr>
          <w:sz w:val="24"/>
          <w:szCs w:val="24"/>
        </w:rPr>
      </w:pPr>
    </w:p>
    <w:p w:rsidR="00B701D3" w:rsidRDefault="00B701D3" w:rsidP="00EB560F">
      <w:pPr>
        <w:pStyle w:val="NoSpacing"/>
        <w:jc w:val="both"/>
        <w:rPr>
          <w:sz w:val="24"/>
          <w:szCs w:val="24"/>
        </w:rPr>
      </w:pPr>
      <w:r w:rsidRPr="00423764">
        <w:rPr>
          <w:sz w:val="24"/>
          <w:szCs w:val="24"/>
        </w:rPr>
        <w:t>On average, Men have a higher trust in m</w:t>
      </w:r>
      <w:r>
        <w:rPr>
          <w:sz w:val="24"/>
          <w:szCs w:val="24"/>
        </w:rPr>
        <w:t>edicine (M=4,03, SE=,072) than Women (M=3,79, SE ,068</w:t>
      </w:r>
      <w:r w:rsidRPr="00423764">
        <w:rPr>
          <w:sz w:val="24"/>
          <w:szCs w:val="24"/>
        </w:rPr>
        <w:t xml:space="preserve">). </w:t>
      </w:r>
      <w:r>
        <w:rPr>
          <w:sz w:val="24"/>
          <w:szCs w:val="24"/>
        </w:rPr>
        <w:t>This difference is significant t(158) = 2,34, p&lt;,05. It also represents a below medium sized effect r=,18.</w:t>
      </w:r>
    </w:p>
    <w:p w:rsidR="00B701D3" w:rsidRDefault="00B701D3" w:rsidP="00EB560F">
      <w:pPr>
        <w:pStyle w:val="NoSpacing"/>
        <w:jc w:val="both"/>
        <w:rPr>
          <w:sz w:val="24"/>
          <w:szCs w:val="24"/>
        </w:rPr>
      </w:pPr>
      <w:r>
        <w:rPr>
          <w:sz w:val="24"/>
          <w:szCs w:val="24"/>
        </w:rPr>
        <w:t>On average, Women (M=3,47, SE ,084) tend to find it more important to stay healthy than Men (M=3,21, SE=,100). This difference was significant t (158)= -2,015, p&lt;,05.</w:t>
      </w:r>
    </w:p>
    <w:p w:rsidR="00B701D3" w:rsidRDefault="00B701D3" w:rsidP="00EB560F">
      <w:pPr>
        <w:pStyle w:val="NoSpacing"/>
        <w:jc w:val="both"/>
        <w:rPr>
          <w:sz w:val="24"/>
          <w:szCs w:val="24"/>
        </w:rPr>
      </w:pPr>
      <w:r>
        <w:rPr>
          <w:sz w:val="24"/>
          <w:szCs w:val="24"/>
        </w:rPr>
        <w:t>With regards to healthy food, on average Women (M=3,85, SE= ,080) tend to pay more attention to what they eat than Men (M=3,47, SE= ,105) do. This difference was significant t (134,2)= -3,295, P&lt;,001.</w:t>
      </w:r>
    </w:p>
    <w:p w:rsidR="00B701D3" w:rsidRPr="00423764" w:rsidRDefault="00B701D3" w:rsidP="00EB560F">
      <w:pPr>
        <w:pStyle w:val="NoSpacing"/>
        <w:jc w:val="both"/>
        <w:rPr>
          <w:sz w:val="24"/>
          <w:szCs w:val="24"/>
        </w:rPr>
      </w:pPr>
      <w:r>
        <w:rPr>
          <w:sz w:val="24"/>
          <w:szCs w:val="24"/>
        </w:rPr>
        <w:t>On average, it shows that Women (M=3,52, SE ,102) more actively diet than Men (M=3,09, SE= ,123) do. This difference was significant t (158)= -2,724, P&lt;,05.</w:t>
      </w:r>
    </w:p>
    <w:p w:rsidR="00B701D3" w:rsidRDefault="00B701D3" w:rsidP="00B23D2B">
      <w:pPr>
        <w:pStyle w:val="NoSpacing"/>
        <w:rPr>
          <w:b/>
          <w:sz w:val="24"/>
          <w:szCs w:val="24"/>
        </w:rPr>
      </w:pPr>
    </w:p>
    <w:p w:rsidR="00B701D3" w:rsidRPr="00C83B5A" w:rsidRDefault="00B701D3" w:rsidP="00EB560F">
      <w:pPr>
        <w:pStyle w:val="NoSpacing"/>
        <w:jc w:val="center"/>
        <w:rPr>
          <w:b/>
          <w:sz w:val="24"/>
          <w:szCs w:val="24"/>
        </w:rPr>
      </w:pPr>
      <w:r>
        <w:rPr>
          <w:b/>
          <w:sz w:val="24"/>
          <w:szCs w:val="24"/>
        </w:rPr>
        <w:t xml:space="preserve">5.5.2. </w:t>
      </w:r>
      <w:r w:rsidRPr="00C83B5A">
        <w:rPr>
          <w:b/>
          <w:sz w:val="24"/>
          <w:szCs w:val="24"/>
        </w:rPr>
        <w:t>Age ANOVA</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 xml:space="preserve">Only for the first test with medicine trust and Age, a full discussion of the evaluative tables will be provided. For the other tests the full discussion will only be provided if a significant difference was found. </w:t>
      </w:r>
    </w:p>
    <w:p w:rsidR="00B701D3" w:rsidRDefault="00B701D3" w:rsidP="00EB560F">
      <w:pPr>
        <w:pStyle w:val="NoSpacing"/>
        <w:rPr>
          <w:sz w:val="24"/>
          <w:szCs w:val="24"/>
        </w:rPr>
      </w:pPr>
    </w:p>
    <w:p w:rsidR="00B701D3" w:rsidRDefault="00B701D3" w:rsidP="00EB560F">
      <w:pPr>
        <w:pStyle w:val="NoSpacing"/>
        <w:jc w:val="both"/>
        <w:rPr>
          <w:sz w:val="24"/>
          <w:szCs w:val="24"/>
        </w:rPr>
      </w:pPr>
      <w:r w:rsidRPr="00F500E4">
        <w:rPr>
          <w:sz w:val="24"/>
          <w:szCs w:val="24"/>
        </w:rPr>
        <w:t xml:space="preserve">The test for Homogeneity of Variances tests whether the variance of the groups are significantly different. </w:t>
      </w:r>
      <w:r>
        <w:rPr>
          <w:sz w:val="24"/>
          <w:szCs w:val="24"/>
        </w:rPr>
        <w:t xml:space="preserve">With regards to the means of the age groups for medicine trust, the statistic is 1,876. However, this statistical score is not significant at p&lt;,05 with a significance score of ,102. Therefore, the variances of the different age groups are not significantly different. </w:t>
      </w:r>
    </w:p>
    <w:p w:rsidR="00B701D3" w:rsidRDefault="00B701D3" w:rsidP="00EB560F">
      <w:pPr>
        <w:pStyle w:val="NoSpacing"/>
        <w:jc w:val="both"/>
        <w:rPr>
          <w:sz w:val="24"/>
          <w:szCs w:val="24"/>
        </w:rPr>
      </w:pPr>
      <w:r>
        <w:rPr>
          <w:sz w:val="24"/>
          <w:szCs w:val="24"/>
        </w:rPr>
        <w:t xml:space="preserve">The ANOVA table compares several means coming from different groups of people. The table provides significance scores illustrating whether the means of the groups are significantly different.  (p&lt;,05). In this case, no scores were significant. </w:t>
      </w:r>
    </w:p>
    <w:p w:rsidR="00B701D3" w:rsidRDefault="00B701D3" w:rsidP="00EB560F">
      <w:pPr>
        <w:pStyle w:val="NoSpacing"/>
        <w:jc w:val="both"/>
        <w:rPr>
          <w:sz w:val="24"/>
          <w:szCs w:val="24"/>
        </w:rPr>
      </w:pPr>
      <w:r>
        <w:rPr>
          <w:sz w:val="24"/>
          <w:szCs w:val="24"/>
        </w:rPr>
        <w:t>The Descriptives table illustrates that the age group of 56-65 years old have the highest Mean (M=4,04, SE=,117) with regards to their trust in Medicine. The group of people that are 66 or older have on average the lowest trust in Medicine (M=3,60, SE ,221). However, these differences were not found to be significant as explained above.</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For both physician trust and pharmaceutical company trust, no significant differences in means were found among the age groups regarding t</w:t>
      </w:r>
      <w:r w:rsidRPr="00F500E4">
        <w:rPr>
          <w:sz w:val="24"/>
          <w:szCs w:val="24"/>
        </w:rPr>
        <w:t>he test for Homogeneity of Variances</w:t>
      </w:r>
      <w:r>
        <w:rPr>
          <w:sz w:val="24"/>
          <w:szCs w:val="24"/>
        </w:rPr>
        <w:t xml:space="preserve">, with respectively significant scores of ,127 and ,547. In contrast, regarding the health consciousness predictors there were significant differences in means among the age groups. </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 xml:space="preserve">With regards to the health consciousness of the respondents, four predictors were found to have a significant difference in means, with regards to the Test of Homogeneity of Variances. </w:t>
      </w:r>
    </w:p>
    <w:p w:rsidR="00B701D3" w:rsidRDefault="00B701D3" w:rsidP="00EB560F">
      <w:pPr>
        <w:pStyle w:val="NoSpacing"/>
        <w:jc w:val="both"/>
        <w:rPr>
          <w:sz w:val="24"/>
          <w:szCs w:val="24"/>
        </w:rPr>
      </w:pPr>
      <w:r>
        <w:rPr>
          <w:sz w:val="24"/>
          <w:szCs w:val="24"/>
        </w:rPr>
        <w:t xml:space="preserve">These four predictors are healthy life (p&lt;,001) with a Levene’s score of 5,243; more conscious (p&lt;,05) with a Levene’s score of 2,308; healthy food (p&lt;,001) with a score of 4,154; and actively diet (p&lt;,05) with a Levene’s score of 2,477. </w:t>
      </w:r>
    </w:p>
    <w:p w:rsidR="00B701D3" w:rsidRDefault="00B701D3" w:rsidP="00EB560F">
      <w:pPr>
        <w:pStyle w:val="NoSpacing"/>
        <w:jc w:val="both"/>
        <w:rPr>
          <w:sz w:val="24"/>
          <w:szCs w:val="24"/>
        </w:rPr>
      </w:pPr>
      <w:r>
        <w:rPr>
          <w:sz w:val="24"/>
          <w:szCs w:val="24"/>
        </w:rPr>
        <w:t>The only significant (p&lt;,05) health consciousness predictor in the ANOVA table was that of healthy food with an F-score of 2,370 and a significance score of ,042.</w:t>
      </w:r>
    </w:p>
    <w:p w:rsidR="00B701D3" w:rsidRDefault="00B701D3" w:rsidP="00EB560F">
      <w:pPr>
        <w:pStyle w:val="NoSpacing"/>
        <w:jc w:val="both"/>
        <w:rPr>
          <w:sz w:val="24"/>
          <w:szCs w:val="24"/>
        </w:rPr>
      </w:pPr>
      <w:r>
        <w:rPr>
          <w:sz w:val="24"/>
          <w:szCs w:val="24"/>
        </w:rPr>
        <w:t xml:space="preserve">Based on the descriptives and ANOVA table, a representation will be provided </w:t>
      </w:r>
      <w:r w:rsidRPr="00805440">
        <w:rPr>
          <w:sz w:val="24"/>
          <w:szCs w:val="24"/>
        </w:rPr>
        <w:t>in table 5</w:t>
      </w:r>
      <w:r>
        <w:rPr>
          <w:sz w:val="24"/>
          <w:szCs w:val="24"/>
        </w:rPr>
        <w:t xml:space="preserve"> of the appendix, of the four health conscious predictors that were found to have a significant Levene’s score, and therefore have a significant difference in the means between the age groups with regards to the various significant health consciousness predictors.</w:t>
      </w:r>
    </w:p>
    <w:p w:rsidR="00B701D3" w:rsidRDefault="00B701D3" w:rsidP="00EB560F">
      <w:pPr>
        <w:pStyle w:val="NoSpacing"/>
        <w:jc w:val="both"/>
        <w:rPr>
          <w:sz w:val="24"/>
          <w:szCs w:val="24"/>
        </w:rPr>
      </w:pPr>
    </w:p>
    <w:p w:rsidR="00B701D3" w:rsidRPr="00C83B5A" w:rsidRDefault="00B701D3" w:rsidP="00EB560F">
      <w:pPr>
        <w:pStyle w:val="NoSpacing"/>
        <w:jc w:val="center"/>
        <w:rPr>
          <w:b/>
          <w:sz w:val="24"/>
          <w:szCs w:val="24"/>
        </w:rPr>
      </w:pPr>
      <w:r>
        <w:rPr>
          <w:b/>
          <w:sz w:val="24"/>
          <w:szCs w:val="24"/>
        </w:rPr>
        <w:t>5.5.3. Occupation</w:t>
      </w:r>
      <w:r w:rsidRPr="00C83B5A">
        <w:rPr>
          <w:b/>
          <w:sz w:val="24"/>
          <w:szCs w:val="24"/>
        </w:rPr>
        <w:t xml:space="preserve"> ANOVA</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No significant differences in means among the occupation groups were found for all three trust dependents; namely medicine trust, physician trust, and pharmaceutical company trust,</w:t>
      </w:r>
      <w:r w:rsidRPr="00E93D5C">
        <w:rPr>
          <w:sz w:val="24"/>
          <w:szCs w:val="24"/>
        </w:rPr>
        <w:t xml:space="preserve"> </w:t>
      </w:r>
      <w:r>
        <w:rPr>
          <w:sz w:val="24"/>
          <w:szCs w:val="24"/>
        </w:rPr>
        <w:t>regarding t</w:t>
      </w:r>
      <w:r w:rsidRPr="00F500E4">
        <w:rPr>
          <w:sz w:val="24"/>
          <w:szCs w:val="24"/>
        </w:rPr>
        <w:t>he test for Homogeneity of Variances</w:t>
      </w:r>
      <w:r>
        <w:rPr>
          <w:sz w:val="24"/>
          <w:szCs w:val="24"/>
        </w:rPr>
        <w:t>, with respectively significant scores of ,131; ,228; and ,085. However, regarding the health consciousness predictors there were significant differences in means among the occupation groups.</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 xml:space="preserve">With regards to the health consciousness of the respondents, five predictors were found to have a significant difference in means, with regards to the Test of Homogeneity of Variances. </w:t>
      </w:r>
    </w:p>
    <w:p w:rsidR="00B701D3" w:rsidRDefault="00B701D3" w:rsidP="00EB560F">
      <w:pPr>
        <w:pStyle w:val="NoSpacing"/>
        <w:jc w:val="both"/>
        <w:rPr>
          <w:sz w:val="24"/>
          <w:szCs w:val="24"/>
        </w:rPr>
      </w:pPr>
      <w:r>
        <w:rPr>
          <w:sz w:val="24"/>
          <w:szCs w:val="24"/>
        </w:rPr>
        <w:t xml:space="preserve">These five predictors are: no Illness is important (p&lt;,05) with a Levene’s score of 3,022); healthy life (p&lt;,01) with a Levene’s score of 4,055; more conscious (p&lt;,01) with a Levene’s score of 3,428; healthy food (p&lt;,05) with a score of 2,835; and actively diet (p&lt;,05) with a Levene’s score of 3,159. </w:t>
      </w:r>
    </w:p>
    <w:p w:rsidR="00B701D3" w:rsidRDefault="00B701D3" w:rsidP="00EB560F">
      <w:pPr>
        <w:pStyle w:val="NoSpacing"/>
        <w:jc w:val="both"/>
        <w:rPr>
          <w:sz w:val="24"/>
          <w:szCs w:val="24"/>
        </w:rPr>
      </w:pPr>
      <w:r>
        <w:rPr>
          <w:sz w:val="24"/>
          <w:szCs w:val="24"/>
        </w:rPr>
        <w:t xml:space="preserve">However, the only significant (p&lt;,05) health consciousness predictor in the ANOVA table was that of worry when sick with an F-score of 2,596 and a significance score of ,039. </w:t>
      </w:r>
    </w:p>
    <w:p w:rsidR="00B701D3" w:rsidRDefault="00B701D3" w:rsidP="00EB560F">
      <w:pPr>
        <w:pStyle w:val="NoSpacing"/>
        <w:jc w:val="both"/>
        <w:rPr>
          <w:sz w:val="24"/>
          <w:szCs w:val="24"/>
        </w:rPr>
      </w:pPr>
      <w:r>
        <w:rPr>
          <w:sz w:val="24"/>
          <w:szCs w:val="24"/>
        </w:rPr>
        <w:t xml:space="preserve">Based on the descriptives table, a representation will be provided in the table on the next page of the four health conscious predictors that were found to have a significant Levene’s score and F-score, and therefore have a significant difference in the means between the occupation groups with regards to the various health consciousness predictors. </w:t>
      </w: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p>
    <w:p w:rsidR="00B701D3" w:rsidRDefault="00B701D3" w:rsidP="008C6559">
      <w:pPr>
        <w:pStyle w:val="NoSpacing"/>
        <w:rPr>
          <w:b/>
          <w:sz w:val="24"/>
          <w:szCs w:val="24"/>
        </w:rPr>
      </w:pPr>
      <w:r w:rsidRPr="000C32E9">
        <w:rPr>
          <w:b/>
          <w:sz w:val="24"/>
          <w:szCs w:val="24"/>
        </w:rPr>
        <w:t>Occupation ANOVA Table</w:t>
      </w:r>
    </w:p>
    <w:p w:rsidR="00B701D3" w:rsidRPr="000C32E9" w:rsidRDefault="00B701D3" w:rsidP="008C6559">
      <w:pPr>
        <w:pStyle w:val="NoSpacing"/>
        <w:rPr>
          <w:b/>
          <w:sz w:val="24"/>
          <w:szCs w:val="24"/>
        </w:rPr>
      </w:pPr>
    </w:p>
    <w:tbl>
      <w:tblPr>
        <w:tblW w:w="8117" w:type="dxa"/>
        <w:tblInd w:w="55" w:type="dxa"/>
        <w:tblCellMar>
          <w:left w:w="70" w:type="dxa"/>
          <w:right w:w="70" w:type="dxa"/>
        </w:tblCellMar>
        <w:tblLook w:val="00A0"/>
      </w:tblPr>
      <w:tblGrid>
        <w:gridCol w:w="1600"/>
        <w:gridCol w:w="737"/>
        <w:gridCol w:w="1080"/>
        <w:gridCol w:w="993"/>
        <w:gridCol w:w="827"/>
        <w:gridCol w:w="960"/>
        <w:gridCol w:w="960"/>
        <w:gridCol w:w="960"/>
      </w:tblGrid>
      <w:tr w:rsidR="00B701D3" w:rsidRPr="0065161C" w:rsidTr="00E113EC">
        <w:trPr>
          <w:trHeight w:val="315"/>
        </w:trPr>
        <w:tc>
          <w:tcPr>
            <w:tcW w:w="1600" w:type="dxa"/>
            <w:tcBorders>
              <w:top w:val="single" w:sz="8" w:space="0" w:color="000000"/>
              <w:left w:val="single" w:sz="8" w:space="0" w:color="000000"/>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737" w:type="dxa"/>
            <w:tcBorders>
              <w:top w:val="single" w:sz="8" w:space="0" w:color="auto"/>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Levene</w:t>
            </w:r>
          </w:p>
        </w:tc>
        <w:tc>
          <w:tcPr>
            <w:tcW w:w="1080" w:type="dxa"/>
            <w:tcBorders>
              <w:top w:val="single" w:sz="8" w:space="0" w:color="auto"/>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Levene St.</w:t>
            </w:r>
          </w:p>
        </w:tc>
        <w:tc>
          <w:tcPr>
            <w:tcW w:w="993" w:type="dxa"/>
            <w:tcBorders>
              <w:top w:val="single" w:sz="8" w:space="0" w:color="000000"/>
              <w:left w:val="nil"/>
              <w:bottom w:val="nil"/>
              <w:right w:val="single" w:sz="8" w:space="0" w:color="000000"/>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827" w:type="dxa"/>
            <w:vMerge w:val="restart"/>
            <w:tcBorders>
              <w:top w:val="single" w:sz="8" w:space="0" w:color="000000"/>
              <w:left w:val="single" w:sz="8" w:space="0" w:color="000000"/>
              <w:bottom w:val="single" w:sz="8" w:space="0" w:color="000000"/>
              <w:right w:val="single" w:sz="4" w:space="0" w:color="000000"/>
            </w:tcBorders>
            <w:vAlign w:val="bottom"/>
          </w:tcPr>
          <w:p w:rsidR="00B701D3" w:rsidRPr="000C32E9" w:rsidRDefault="00B701D3" w:rsidP="00E93D5C">
            <w:pPr>
              <w:spacing w:after="0" w:line="240" w:lineRule="auto"/>
              <w:jc w:val="center"/>
              <w:rPr>
                <w:rFonts w:cs="Calibri"/>
                <w:color w:val="000000"/>
                <w:sz w:val="18"/>
                <w:szCs w:val="18"/>
                <w:lang w:eastAsia="nl-NL"/>
              </w:rPr>
            </w:pPr>
            <w:r w:rsidRPr="000C32E9">
              <w:rPr>
                <w:rFonts w:cs="Calibri"/>
                <w:color w:val="000000"/>
                <w:sz w:val="18"/>
                <w:szCs w:val="18"/>
                <w:lang w:eastAsia="nl-NL"/>
              </w:rPr>
              <w:t>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0C32E9" w:rsidRDefault="00B701D3" w:rsidP="00E93D5C">
            <w:pPr>
              <w:spacing w:after="0" w:line="240" w:lineRule="auto"/>
              <w:jc w:val="center"/>
              <w:rPr>
                <w:rFonts w:cs="Calibri"/>
                <w:color w:val="000000"/>
                <w:sz w:val="18"/>
                <w:szCs w:val="18"/>
                <w:lang w:eastAsia="nl-NL"/>
              </w:rPr>
            </w:pPr>
            <w:r w:rsidRPr="000C32E9">
              <w:rPr>
                <w:rFonts w:cs="Calibri"/>
                <w:color w:val="000000"/>
                <w:sz w:val="18"/>
                <w:szCs w:val="18"/>
                <w:lang w:eastAsia="nl-NL"/>
              </w:rPr>
              <w:t>Mean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0C32E9" w:rsidRDefault="00B701D3" w:rsidP="00E93D5C">
            <w:pPr>
              <w:spacing w:after="0" w:line="240" w:lineRule="auto"/>
              <w:jc w:val="center"/>
              <w:rPr>
                <w:rFonts w:cs="Calibri"/>
                <w:color w:val="000000"/>
                <w:sz w:val="18"/>
                <w:szCs w:val="18"/>
                <w:lang w:eastAsia="nl-NL"/>
              </w:rPr>
            </w:pPr>
            <w:r w:rsidRPr="000C32E9">
              <w:rPr>
                <w:rFonts w:cs="Calibri"/>
                <w:color w:val="000000"/>
                <w:sz w:val="18"/>
                <w:szCs w:val="18"/>
                <w:lang w:eastAsia="nl-NL"/>
              </w:rPr>
              <w:t>Std. Deviation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0C32E9" w:rsidRDefault="00B701D3" w:rsidP="00E93D5C">
            <w:pPr>
              <w:spacing w:after="0" w:line="240" w:lineRule="auto"/>
              <w:jc w:val="center"/>
              <w:rPr>
                <w:rFonts w:cs="Calibri"/>
                <w:color w:val="000000"/>
                <w:sz w:val="18"/>
                <w:szCs w:val="18"/>
                <w:lang w:eastAsia="nl-NL"/>
              </w:rPr>
            </w:pPr>
            <w:r w:rsidRPr="000C32E9">
              <w:rPr>
                <w:rFonts w:cs="Calibri"/>
                <w:color w:val="000000"/>
                <w:sz w:val="18"/>
                <w:szCs w:val="18"/>
                <w:lang w:eastAsia="nl-NL"/>
              </w:rPr>
              <w:t>Std. Error</w:t>
            </w:r>
          </w:p>
        </w:tc>
      </w:tr>
      <w:tr w:rsidR="00B701D3" w:rsidRPr="0065161C" w:rsidTr="00E113EC">
        <w:trPr>
          <w:trHeight w:val="315"/>
        </w:trPr>
        <w:tc>
          <w:tcPr>
            <w:tcW w:w="1600" w:type="dxa"/>
            <w:tcBorders>
              <w:top w:val="nil"/>
              <w:left w:val="single" w:sz="8" w:space="0" w:color="000000"/>
              <w:bottom w:val="single" w:sz="8" w:space="0" w:color="000000"/>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737" w:type="dxa"/>
            <w:tcBorders>
              <w:top w:val="nil"/>
              <w:left w:val="single" w:sz="8" w:space="0" w:color="auto"/>
              <w:bottom w:val="single" w:sz="8" w:space="0" w:color="auto"/>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Statistic</w:t>
            </w:r>
          </w:p>
        </w:tc>
        <w:tc>
          <w:tcPr>
            <w:tcW w:w="1080" w:type="dxa"/>
            <w:tcBorders>
              <w:top w:val="nil"/>
              <w:left w:val="nil"/>
              <w:bottom w:val="single" w:sz="8" w:space="0" w:color="auto"/>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Sig.</w:t>
            </w:r>
          </w:p>
        </w:tc>
        <w:tc>
          <w:tcPr>
            <w:tcW w:w="993" w:type="dxa"/>
            <w:tcBorders>
              <w:top w:val="nil"/>
              <w:left w:val="nil"/>
              <w:bottom w:val="single" w:sz="8" w:space="0" w:color="000000"/>
              <w:right w:val="single" w:sz="8" w:space="0" w:color="000000"/>
            </w:tcBorders>
            <w:noWrap/>
            <w:vAlign w:val="center"/>
          </w:tcPr>
          <w:p w:rsidR="00B701D3" w:rsidRPr="000C32E9" w:rsidRDefault="00B701D3" w:rsidP="00E93D5C">
            <w:pPr>
              <w:spacing w:after="0" w:line="240" w:lineRule="auto"/>
              <w:jc w:val="center"/>
              <w:rPr>
                <w:rFonts w:cs="Calibri"/>
                <w:color w:val="000000"/>
                <w:sz w:val="18"/>
                <w:szCs w:val="18"/>
                <w:lang w:eastAsia="nl-NL"/>
              </w:rPr>
            </w:pPr>
            <w:r w:rsidRPr="000C32E9">
              <w:rPr>
                <w:rFonts w:cs="Calibri"/>
                <w:color w:val="000000"/>
                <w:sz w:val="18"/>
                <w:szCs w:val="18"/>
                <w:lang w:eastAsia="nl-NL"/>
              </w:rPr>
              <w:t>Category</w:t>
            </w:r>
          </w:p>
        </w:tc>
        <w:tc>
          <w:tcPr>
            <w:tcW w:w="827" w:type="dxa"/>
            <w:vMerge/>
            <w:tcBorders>
              <w:top w:val="single" w:sz="8" w:space="0" w:color="000000"/>
              <w:left w:val="single" w:sz="8" w:space="0" w:color="000000"/>
              <w:bottom w:val="single" w:sz="8" w:space="0" w:color="000000"/>
              <w:right w:val="single" w:sz="4" w:space="0" w:color="000000"/>
            </w:tcBorders>
            <w:vAlign w:val="center"/>
          </w:tcPr>
          <w:p w:rsidR="00B701D3" w:rsidRPr="000C32E9" w:rsidRDefault="00B701D3" w:rsidP="00E93D5C">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0C32E9" w:rsidRDefault="00B701D3" w:rsidP="00E93D5C">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0C32E9" w:rsidRDefault="00B701D3" w:rsidP="00E93D5C">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0C32E9" w:rsidRDefault="00B701D3" w:rsidP="00E93D5C">
            <w:pPr>
              <w:spacing w:after="0" w:line="240" w:lineRule="auto"/>
              <w:rPr>
                <w:rFonts w:cs="Calibri"/>
                <w:color w:val="000000"/>
                <w:sz w:val="18"/>
                <w:szCs w:val="18"/>
                <w:lang w:eastAsia="nl-NL"/>
              </w:rPr>
            </w:pPr>
          </w:p>
        </w:tc>
      </w:tr>
      <w:tr w:rsidR="00B701D3" w:rsidRPr="0065161C" w:rsidTr="00E113EC">
        <w:trPr>
          <w:trHeight w:val="300"/>
        </w:trPr>
        <w:tc>
          <w:tcPr>
            <w:tcW w:w="1600" w:type="dxa"/>
            <w:vMerge w:val="restart"/>
            <w:tcBorders>
              <w:top w:val="single" w:sz="4" w:space="0" w:color="000000"/>
              <w:left w:val="single" w:sz="8" w:space="0" w:color="000000"/>
              <w:bottom w:val="single" w:sz="4" w:space="0" w:color="000000"/>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Worry When Sick</w:t>
            </w:r>
          </w:p>
        </w:tc>
        <w:tc>
          <w:tcPr>
            <w:tcW w:w="737" w:type="dxa"/>
            <w:tcBorders>
              <w:top w:val="nil"/>
              <w:left w:val="single" w:sz="8" w:space="0" w:color="auto"/>
              <w:bottom w:val="nil"/>
              <w:right w:val="nil"/>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1,245</w:t>
            </w:r>
          </w:p>
        </w:tc>
        <w:tc>
          <w:tcPr>
            <w:tcW w:w="1080" w:type="dxa"/>
            <w:tcBorders>
              <w:top w:val="nil"/>
              <w:left w:val="nil"/>
              <w:bottom w:val="nil"/>
              <w:right w:val="single" w:sz="8" w:space="0" w:color="auto"/>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,294</w:t>
            </w:r>
          </w:p>
        </w:tc>
        <w:tc>
          <w:tcPr>
            <w:tcW w:w="993" w:type="dxa"/>
            <w:tcBorders>
              <w:top w:val="single" w:sz="4" w:space="0" w:color="000000"/>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Student</w:t>
            </w:r>
          </w:p>
        </w:tc>
        <w:tc>
          <w:tcPr>
            <w:tcW w:w="827" w:type="dxa"/>
            <w:tcBorders>
              <w:top w:val="single" w:sz="4" w:space="0" w:color="000000"/>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w:t>
            </w:r>
          </w:p>
        </w:tc>
        <w:tc>
          <w:tcPr>
            <w:tcW w:w="960" w:type="dxa"/>
            <w:tcBorders>
              <w:top w:val="single" w:sz="4" w:space="0" w:color="000000"/>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2,81</w:t>
            </w:r>
          </w:p>
        </w:tc>
        <w:tc>
          <w:tcPr>
            <w:tcW w:w="960" w:type="dxa"/>
            <w:tcBorders>
              <w:top w:val="single" w:sz="4" w:space="0" w:color="000000"/>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,750</w:t>
            </w:r>
          </w:p>
        </w:tc>
        <w:tc>
          <w:tcPr>
            <w:tcW w:w="960" w:type="dxa"/>
            <w:tcBorders>
              <w:top w:val="single" w:sz="4" w:space="0" w:color="000000"/>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,188</w:t>
            </w:r>
          </w:p>
        </w:tc>
      </w:tr>
      <w:tr w:rsidR="00B701D3" w:rsidRPr="0065161C" w:rsidTr="00E113EC">
        <w:trPr>
          <w:trHeight w:val="300"/>
        </w:trPr>
        <w:tc>
          <w:tcPr>
            <w:tcW w:w="1600" w:type="dxa"/>
            <w:vMerge/>
            <w:tcBorders>
              <w:top w:val="single" w:sz="4" w:space="0" w:color="000000"/>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2,82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,935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,085</w:t>
            </w:r>
          </w:p>
        </w:tc>
      </w:tr>
      <w:tr w:rsidR="00B701D3" w:rsidRPr="0065161C" w:rsidTr="00E113EC">
        <w:trPr>
          <w:trHeight w:val="300"/>
        </w:trPr>
        <w:tc>
          <w:tcPr>
            <w:tcW w:w="1600" w:type="dxa"/>
            <w:vMerge/>
            <w:tcBorders>
              <w:top w:val="single" w:sz="4" w:space="0" w:color="000000"/>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3,47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1,187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,307</w:t>
            </w:r>
          </w:p>
        </w:tc>
      </w:tr>
      <w:tr w:rsidR="00B701D3" w:rsidRPr="0065161C" w:rsidTr="00E113EC">
        <w:trPr>
          <w:trHeight w:val="300"/>
        </w:trPr>
        <w:tc>
          <w:tcPr>
            <w:tcW w:w="1600" w:type="dxa"/>
            <w:vMerge/>
            <w:tcBorders>
              <w:top w:val="single" w:sz="4" w:space="0" w:color="000000"/>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,707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,500</w:t>
            </w:r>
          </w:p>
        </w:tc>
      </w:tr>
      <w:tr w:rsidR="00B701D3" w:rsidRPr="0065161C" w:rsidTr="00E113EC">
        <w:trPr>
          <w:trHeight w:val="300"/>
        </w:trPr>
        <w:tc>
          <w:tcPr>
            <w:tcW w:w="1600" w:type="dxa"/>
            <w:vMerge/>
            <w:tcBorders>
              <w:top w:val="single" w:sz="4" w:space="0" w:color="000000"/>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2,86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,459</w:t>
            </w:r>
          </w:p>
        </w:tc>
      </w:tr>
      <w:tr w:rsidR="00B701D3" w:rsidRPr="0065161C" w:rsidTr="00E113EC">
        <w:trPr>
          <w:trHeight w:val="300"/>
        </w:trPr>
        <w:tc>
          <w:tcPr>
            <w:tcW w:w="1600" w:type="dxa"/>
            <w:vMerge/>
            <w:tcBorders>
              <w:top w:val="single" w:sz="4" w:space="0" w:color="000000"/>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single" w:sz="4" w:space="0" w:color="000000"/>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single" w:sz="4" w:space="0" w:color="000000"/>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single" w:sz="4" w:space="0" w:color="000000"/>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2,86</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,974</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,077</w:t>
            </w:r>
          </w:p>
        </w:tc>
      </w:tr>
      <w:tr w:rsidR="00B701D3" w:rsidRPr="0065161C" w:rsidTr="00E113EC">
        <w:trPr>
          <w:trHeight w:val="300"/>
        </w:trPr>
        <w:tc>
          <w:tcPr>
            <w:tcW w:w="1600" w:type="dxa"/>
            <w:vMerge w:val="restart"/>
            <w:tcBorders>
              <w:top w:val="nil"/>
              <w:left w:val="single" w:sz="8" w:space="0" w:color="000000"/>
              <w:bottom w:val="single" w:sz="4" w:space="0" w:color="000000"/>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No Illness is Important</w:t>
            </w:r>
          </w:p>
        </w:tc>
        <w:tc>
          <w:tcPr>
            <w:tcW w:w="737" w:type="dxa"/>
            <w:tcBorders>
              <w:top w:val="nil"/>
              <w:left w:val="single" w:sz="8" w:space="0" w:color="auto"/>
              <w:bottom w:val="nil"/>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3,022</w:t>
            </w:r>
          </w:p>
        </w:tc>
        <w:tc>
          <w:tcPr>
            <w:tcW w:w="1080" w:type="dxa"/>
            <w:tcBorders>
              <w:top w:val="nil"/>
              <w:left w:val="nil"/>
              <w:bottom w:val="nil"/>
              <w:right w:val="single" w:sz="8" w:space="0" w:color="auto"/>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0,020</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3,94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,772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,193</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3,87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,766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,070</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4,27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,458</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,118</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3,50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2,121</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1,500</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3,57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1,134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,429</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single" w:sz="4" w:space="0" w:color="000000"/>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single" w:sz="4" w:space="0" w:color="000000"/>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single" w:sz="4" w:space="0" w:color="000000"/>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,782</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,062</w:t>
            </w:r>
          </w:p>
        </w:tc>
      </w:tr>
      <w:tr w:rsidR="00B701D3" w:rsidRPr="0065161C" w:rsidTr="00E113EC">
        <w:trPr>
          <w:trHeight w:val="300"/>
        </w:trPr>
        <w:tc>
          <w:tcPr>
            <w:tcW w:w="1600" w:type="dxa"/>
            <w:vMerge w:val="restart"/>
            <w:tcBorders>
              <w:top w:val="nil"/>
              <w:left w:val="single" w:sz="8" w:space="0" w:color="000000"/>
              <w:bottom w:val="single" w:sz="4" w:space="0" w:color="000000"/>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Healthy Life</w:t>
            </w:r>
          </w:p>
        </w:tc>
        <w:tc>
          <w:tcPr>
            <w:tcW w:w="737" w:type="dxa"/>
            <w:tcBorders>
              <w:top w:val="nil"/>
              <w:left w:val="single" w:sz="8" w:space="0" w:color="auto"/>
              <w:bottom w:val="nil"/>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4,055</w:t>
            </w:r>
          </w:p>
        </w:tc>
        <w:tc>
          <w:tcPr>
            <w:tcW w:w="1080" w:type="dxa"/>
            <w:tcBorders>
              <w:top w:val="nil"/>
              <w:left w:val="nil"/>
              <w:bottom w:val="nil"/>
              <w:right w:val="single" w:sz="8" w:space="0" w:color="auto"/>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0,004</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3,94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,680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,170</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3,97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,755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,069</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3,47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1,552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,401</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3,43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,976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,369</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single" w:sz="4" w:space="0" w:color="000000"/>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single" w:sz="4" w:space="0" w:color="000000"/>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single" w:sz="4" w:space="0" w:color="000000"/>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,866</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,068</w:t>
            </w:r>
          </w:p>
        </w:tc>
      </w:tr>
      <w:tr w:rsidR="00B701D3" w:rsidRPr="0065161C" w:rsidTr="00E113EC">
        <w:trPr>
          <w:trHeight w:val="300"/>
        </w:trPr>
        <w:tc>
          <w:tcPr>
            <w:tcW w:w="1600" w:type="dxa"/>
            <w:vMerge w:val="restart"/>
            <w:tcBorders>
              <w:top w:val="nil"/>
              <w:left w:val="single" w:sz="8" w:space="0" w:color="000000"/>
              <w:bottom w:val="single" w:sz="4" w:space="0" w:color="000000"/>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More Conscious</w:t>
            </w:r>
          </w:p>
        </w:tc>
        <w:tc>
          <w:tcPr>
            <w:tcW w:w="737" w:type="dxa"/>
            <w:tcBorders>
              <w:top w:val="nil"/>
              <w:left w:val="single" w:sz="8" w:space="0" w:color="auto"/>
              <w:bottom w:val="nil"/>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3,428</w:t>
            </w:r>
          </w:p>
        </w:tc>
        <w:tc>
          <w:tcPr>
            <w:tcW w:w="1080" w:type="dxa"/>
            <w:tcBorders>
              <w:top w:val="nil"/>
              <w:left w:val="nil"/>
              <w:bottom w:val="nil"/>
              <w:right w:val="single" w:sz="8" w:space="0" w:color="auto"/>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0,010</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3,13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1,025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,256</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2,97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,755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,069</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2,93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,799</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,206</w:t>
            </w:r>
          </w:p>
        </w:tc>
      </w:tr>
      <w:tr w:rsidR="00B701D3" w:rsidRPr="0065161C" w:rsidTr="00E113EC">
        <w:trPr>
          <w:trHeight w:val="315"/>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2,14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1,345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,508</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single" w:sz="4" w:space="0" w:color="000000"/>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single" w:sz="4" w:space="0" w:color="000000"/>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single" w:sz="4" w:space="0" w:color="000000"/>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2,94</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,826</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,065</w:t>
            </w:r>
          </w:p>
        </w:tc>
      </w:tr>
      <w:tr w:rsidR="00B701D3" w:rsidRPr="0065161C" w:rsidTr="00E113EC">
        <w:trPr>
          <w:trHeight w:val="300"/>
        </w:trPr>
        <w:tc>
          <w:tcPr>
            <w:tcW w:w="1600" w:type="dxa"/>
            <w:vMerge w:val="restart"/>
            <w:tcBorders>
              <w:top w:val="nil"/>
              <w:left w:val="single" w:sz="8" w:space="0" w:color="000000"/>
              <w:bottom w:val="single" w:sz="4" w:space="0" w:color="000000"/>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Healthy Food</w:t>
            </w:r>
          </w:p>
        </w:tc>
        <w:tc>
          <w:tcPr>
            <w:tcW w:w="737" w:type="dxa"/>
            <w:tcBorders>
              <w:top w:val="nil"/>
              <w:left w:val="single" w:sz="8" w:space="0" w:color="auto"/>
              <w:bottom w:val="nil"/>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2,835</w:t>
            </w:r>
          </w:p>
        </w:tc>
        <w:tc>
          <w:tcPr>
            <w:tcW w:w="1080" w:type="dxa"/>
            <w:tcBorders>
              <w:top w:val="nil"/>
              <w:left w:val="nil"/>
              <w:bottom w:val="nil"/>
              <w:right w:val="single" w:sz="8" w:space="0" w:color="auto"/>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0,026</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3,50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,966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,242</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3,66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,815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,074</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3,93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,704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,182</w:t>
            </w:r>
          </w:p>
        </w:tc>
      </w:tr>
      <w:tr w:rsidR="00B701D3" w:rsidRPr="0065161C" w:rsidTr="00E113EC">
        <w:trPr>
          <w:trHeight w:val="315"/>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3,43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1,272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,481</w:t>
            </w:r>
          </w:p>
        </w:tc>
      </w:tr>
      <w:tr w:rsidR="00B701D3" w:rsidRPr="0065161C" w:rsidTr="00E113EC">
        <w:trPr>
          <w:trHeight w:val="300"/>
        </w:trPr>
        <w:tc>
          <w:tcPr>
            <w:tcW w:w="1600" w:type="dxa"/>
            <w:vMerge/>
            <w:tcBorders>
              <w:top w:val="nil"/>
              <w:left w:val="single" w:sz="8" w:space="0" w:color="000000"/>
              <w:bottom w:val="single" w:sz="4"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single" w:sz="4" w:space="0" w:color="000000"/>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single" w:sz="4" w:space="0" w:color="000000"/>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single" w:sz="4" w:space="0" w:color="000000"/>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3,66</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,838</w:t>
            </w:r>
          </w:p>
        </w:tc>
        <w:tc>
          <w:tcPr>
            <w:tcW w:w="960" w:type="dxa"/>
            <w:tcBorders>
              <w:top w:val="nil"/>
              <w:left w:val="nil"/>
              <w:bottom w:val="single" w:sz="4"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,066</w:t>
            </w:r>
          </w:p>
        </w:tc>
      </w:tr>
      <w:tr w:rsidR="00B701D3" w:rsidRPr="0065161C" w:rsidTr="00E113EC">
        <w:trPr>
          <w:trHeight w:val="315"/>
        </w:trPr>
        <w:tc>
          <w:tcPr>
            <w:tcW w:w="1600" w:type="dxa"/>
            <w:vMerge w:val="restart"/>
            <w:tcBorders>
              <w:top w:val="nil"/>
              <w:left w:val="single" w:sz="8" w:space="0" w:color="000000"/>
              <w:bottom w:val="single" w:sz="8" w:space="0" w:color="000000"/>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Actively Diet</w:t>
            </w:r>
          </w:p>
        </w:tc>
        <w:tc>
          <w:tcPr>
            <w:tcW w:w="737" w:type="dxa"/>
            <w:tcBorders>
              <w:top w:val="nil"/>
              <w:left w:val="single" w:sz="8" w:space="0" w:color="auto"/>
              <w:bottom w:val="nil"/>
              <w:right w:val="nil"/>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3,159</w:t>
            </w:r>
          </w:p>
        </w:tc>
        <w:tc>
          <w:tcPr>
            <w:tcW w:w="1080" w:type="dxa"/>
            <w:tcBorders>
              <w:top w:val="nil"/>
              <w:left w:val="nil"/>
              <w:bottom w:val="nil"/>
              <w:right w:val="single" w:sz="8" w:space="0" w:color="auto"/>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0,016</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3,13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,301</w:t>
            </w:r>
          </w:p>
        </w:tc>
      </w:tr>
      <w:tr w:rsidR="00B701D3" w:rsidRPr="0065161C" w:rsidTr="00E113EC">
        <w:trPr>
          <w:trHeight w:val="300"/>
        </w:trPr>
        <w:tc>
          <w:tcPr>
            <w:tcW w:w="1600" w:type="dxa"/>
            <w:vMerge/>
            <w:tcBorders>
              <w:top w:val="nil"/>
              <w:left w:val="single" w:sz="8" w:space="0" w:color="000000"/>
              <w:bottom w:val="single" w:sz="8"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3,30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1,017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,093</w:t>
            </w:r>
          </w:p>
        </w:tc>
      </w:tr>
      <w:tr w:rsidR="00B701D3" w:rsidRPr="0065161C" w:rsidTr="00E113EC">
        <w:trPr>
          <w:trHeight w:val="300"/>
        </w:trPr>
        <w:tc>
          <w:tcPr>
            <w:tcW w:w="1600" w:type="dxa"/>
            <w:vMerge/>
            <w:tcBorders>
              <w:top w:val="nil"/>
              <w:left w:val="single" w:sz="8" w:space="0" w:color="000000"/>
              <w:bottom w:val="single" w:sz="8"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3,73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,594</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,153</w:t>
            </w:r>
          </w:p>
        </w:tc>
      </w:tr>
      <w:tr w:rsidR="00B701D3" w:rsidRPr="0065161C" w:rsidTr="00E113EC">
        <w:trPr>
          <w:trHeight w:val="300"/>
        </w:trPr>
        <w:tc>
          <w:tcPr>
            <w:tcW w:w="1600" w:type="dxa"/>
            <w:vMerge/>
            <w:tcBorders>
              <w:top w:val="nil"/>
              <w:left w:val="single" w:sz="8" w:space="0" w:color="000000"/>
              <w:bottom w:val="single" w:sz="8"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,000</w:t>
            </w:r>
          </w:p>
        </w:tc>
      </w:tr>
      <w:tr w:rsidR="00B701D3" w:rsidRPr="0065161C" w:rsidTr="00E113EC">
        <w:trPr>
          <w:trHeight w:val="300"/>
        </w:trPr>
        <w:tc>
          <w:tcPr>
            <w:tcW w:w="1600" w:type="dxa"/>
            <w:vMerge/>
            <w:tcBorders>
              <w:top w:val="nil"/>
              <w:left w:val="single" w:sz="8" w:space="0" w:color="000000"/>
              <w:bottom w:val="single" w:sz="8"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nil"/>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nil"/>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nil"/>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3,43</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1,272</w:t>
            </w:r>
          </w:p>
        </w:tc>
        <w:tc>
          <w:tcPr>
            <w:tcW w:w="960" w:type="dxa"/>
            <w:tcBorders>
              <w:top w:val="nil"/>
              <w:left w:val="nil"/>
              <w:bottom w:val="nil"/>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,481</w:t>
            </w:r>
          </w:p>
        </w:tc>
      </w:tr>
      <w:tr w:rsidR="00B701D3" w:rsidRPr="0065161C" w:rsidTr="00E113EC">
        <w:trPr>
          <w:trHeight w:val="315"/>
        </w:trPr>
        <w:tc>
          <w:tcPr>
            <w:tcW w:w="1600" w:type="dxa"/>
            <w:vMerge/>
            <w:tcBorders>
              <w:top w:val="nil"/>
              <w:left w:val="single" w:sz="8" w:space="0" w:color="000000"/>
              <w:bottom w:val="single" w:sz="8" w:space="0" w:color="000000"/>
              <w:right w:val="nil"/>
            </w:tcBorders>
            <w:vAlign w:val="center"/>
          </w:tcPr>
          <w:p w:rsidR="00B701D3" w:rsidRPr="000C32E9" w:rsidRDefault="00B701D3" w:rsidP="00E93D5C">
            <w:pPr>
              <w:spacing w:after="0" w:line="240" w:lineRule="auto"/>
              <w:rPr>
                <w:rFonts w:cs="Calibri"/>
                <w:color w:val="000000"/>
                <w:sz w:val="18"/>
                <w:szCs w:val="18"/>
                <w:lang w:eastAsia="nl-NL"/>
              </w:rPr>
            </w:pPr>
          </w:p>
        </w:tc>
        <w:tc>
          <w:tcPr>
            <w:tcW w:w="737" w:type="dxa"/>
            <w:tcBorders>
              <w:top w:val="nil"/>
              <w:left w:val="single" w:sz="8" w:space="0" w:color="auto"/>
              <w:bottom w:val="single" w:sz="8" w:space="0" w:color="auto"/>
              <w:right w:val="nil"/>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1080" w:type="dxa"/>
            <w:tcBorders>
              <w:top w:val="nil"/>
              <w:left w:val="nil"/>
              <w:bottom w:val="single" w:sz="8" w:space="0" w:color="auto"/>
              <w:right w:val="single" w:sz="8" w:space="0" w:color="auto"/>
            </w:tcBorders>
            <w:noWrap/>
            <w:vAlign w:val="center"/>
          </w:tcPr>
          <w:p w:rsidR="00B701D3" w:rsidRPr="000C32E9" w:rsidRDefault="00B701D3" w:rsidP="00E93D5C">
            <w:pPr>
              <w:spacing w:after="0" w:line="240" w:lineRule="auto"/>
              <w:jc w:val="center"/>
              <w:rPr>
                <w:rFonts w:cs="Calibri"/>
                <w:b/>
                <w:bCs/>
                <w:color w:val="000000"/>
                <w:sz w:val="18"/>
                <w:szCs w:val="18"/>
                <w:lang w:eastAsia="nl-NL"/>
              </w:rPr>
            </w:pPr>
            <w:r w:rsidRPr="000C32E9">
              <w:rPr>
                <w:rFonts w:cs="Calibri"/>
                <w:b/>
                <w:bCs/>
                <w:color w:val="000000"/>
                <w:sz w:val="18"/>
                <w:szCs w:val="18"/>
                <w:lang w:eastAsia="nl-NL"/>
              </w:rPr>
              <w:t> </w:t>
            </w:r>
          </w:p>
        </w:tc>
        <w:tc>
          <w:tcPr>
            <w:tcW w:w="993" w:type="dxa"/>
            <w:tcBorders>
              <w:top w:val="nil"/>
              <w:left w:val="nil"/>
              <w:bottom w:val="single" w:sz="8" w:space="0" w:color="000000"/>
              <w:right w:val="single" w:sz="8" w:space="0" w:color="000000"/>
            </w:tcBorders>
          </w:tcPr>
          <w:p w:rsidR="00B701D3" w:rsidRPr="000C32E9" w:rsidRDefault="00B701D3" w:rsidP="00E93D5C">
            <w:pPr>
              <w:spacing w:after="0" w:line="240" w:lineRule="auto"/>
              <w:rPr>
                <w:rFonts w:cs="Calibri"/>
                <w:color w:val="000000"/>
                <w:sz w:val="18"/>
                <w:szCs w:val="18"/>
                <w:lang w:eastAsia="nl-NL"/>
              </w:rPr>
            </w:pPr>
            <w:r w:rsidRPr="000C32E9">
              <w:rPr>
                <w:rFonts w:cs="Calibri"/>
                <w:color w:val="000000"/>
                <w:sz w:val="18"/>
                <w:szCs w:val="18"/>
                <w:lang w:eastAsia="nl-NL"/>
              </w:rPr>
              <w:t>Total</w:t>
            </w:r>
          </w:p>
        </w:tc>
        <w:tc>
          <w:tcPr>
            <w:tcW w:w="827" w:type="dxa"/>
            <w:tcBorders>
              <w:top w:val="nil"/>
              <w:left w:val="nil"/>
              <w:bottom w:val="single" w:sz="8"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160</w:t>
            </w:r>
          </w:p>
        </w:tc>
        <w:tc>
          <w:tcPr>
            <w:tcW w:w="960" w:type="dxa"/>
            <w:tcBorders>
              <w:top w:val="nil"/>
              <w:left w:val="nil"/>
              <w:bottom w:val="single" w:sz="8"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3,34</w:t>
            </w:r>
          </w:p>
        </w:tc>
        <w:tc>
          <w:tcPr>
            <w:tcW w:w="960" w:type="dxa"/>
            <w:tcBorders>
              <w:top w:val="nil"/>
              <w:left w:val="nil"/>
              <w:bottom w:val="single" w:sz="8"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1,015</w:t>
            </w:r>
          </w:p>
        </w:tc>
        <w:tc>
          <w:tcPr>
            <w:tcW w:w="960" w:type="dxa"/>
            <w:tcBorders>
              <w:top w:val="nil"/>
              <w:left w:val="nil"/>
              <w:bottom w:val="single" w:sz="8" w:space="0" w:color="000000"/>
              <w:right w:val="single" w:sz="4" w:space="0" w:color="000000"/>
            </w:tcBorders>
            <w:noWrap/>
          </w:tcPr>
          <w:p w:rsidR="00B701D3" w:rsidRPr="000C32E9" w:rsidRDefault="00B701D3" w:rsidP="00E93D5C">
            <w:pPr>
              <w:spacing w:after="0" w:line="240" w:lineRule="auto"/>
              <w:jc w:val="right"/>
              <w:rPr>
                <w:rFonts w:cs="Calibri"/>
                <w:color w:val="000000"/>
                <w:sz w:val="18"/>
                <w:szCs w:val="18"/>
                <w:lang w:eastAsia="nl-NL"/>
              </w:rPr>
            </w:pPr>
            <w:r w:rsidRPr="000C32E9">
              <w:rPr>
                <w:rFonts w:cs="Calibri"/>
                <w:color w:val="000000"/>
                <w:sz w:val="18"/>
                <w:szCs w:val="18"/>
                <w:lang w:eastAsia="nl-NL"/>
              </w:rPr>
              <w:t>,080</w:t>
            </w:r>
          </w:p>
        </w:tc>
      </w:tr>
    </w:tbl>
    <w:p w:rsidR="00B701D3" w:rsidRDefault="00B701D3" w:rsidP="00EB560F">
      <w:pPr>
        <w:pStyle w:val="NoSpacing"/>
        <w:jc w:val="center"/>
        <w:rPr>
          <w:b/>
          <w:sz w:val="24"/>
          <w:szCs w:val="24"/>
        </w:rPr>
      </w:pPr>
    </w:p>
    <w:p w:rsidR="00B701D3" w:rsidRDefault="00B701D3" w:rsidP="00EB560F">
      <w:pPr>
        <w:pStyle w:val="NoSpacing"/>
        <w:jc w:val="center"/>
        <w:rPr>
          <w:b/>
          <w:sz w:val="24"/>
          <w:szCs w:val="24"/>
        </w:rPr>
      </w:pPr>
    </w:p>
    <w:p w:rsidR="00B701D3" w:rsidRDefault="00B701D3" w:rsidP="00EB560F">
      <w:pPr>
        <w:pStyle w:val="NoSpacing"/>
        <w:jc w:val="center"/>
        <w:rPr>
          <w:b/>
          <w:sz w:val="24"/>
          <w:szCs w:val="24"/>
        </w:rPr>
      </w:pPr>
    </w:p>
    <w:p w:rsidR="00B701D3" w:rsidRDefault="00B701D3" w:rsidP="00EB560F">
      <w:pPr>
        <w:pStyle w:val="NoSpacing"/>
        <w:jc w:val="center"/>
        <w:rPr>
          <w:b/>
          <w:sz w:val="24"/>
          <w:szCs w:val="24"/>
        </w:rPr>
      </w:pPr>
    </w:p>
    <w:p w:rsidR="00B701D3" w:rsidRPr="00C83B5A" w:rsidRDefault="00B701D3" w:rsidP="00EB560F">
      <w:pPr>
        <w:pStyle w:val="NoSpacing"/>
        <w:jc w:val="center"/>
        <w:rPr>
          <w:b/>
          <w:sz w:val="24"/>
          <w:szCs w:val="24"/>
        </w:rPr>
      </w:pPr>
      <w:r>
        <w:rPr>
          <w:b/>
          <w:sz w:val="24"/>
          <w:szCs w:val="24"/>
        </w:rPr>
        <w:t>5.5.4. Living Situation</w:t>
      </w:r>
      <w:r w:rsidRPr="00C83B5A">
        <w:rPr>
          <w:b/>
          <w:sz w:val="24"/>
          <w:szCs w:val="24"/>
        </w:rPr>
        <w:t xml:space="preserve"> ANOVA</w:t>
      </w:r>
    </w:p>
    <w:p w:rsidR="00B701D3" w:rsidRDefault="00B701D3" w:rsidP="00EB560F">
      <w:pPr>
        <w:pStyle w:val="NoSpacing"/>
        <w:rPr>
          <w:sz w:val="24"/>
          <w:szCs w:val="24"/>
        </w:rPr>
      </w:pPr>
    </w:p>
    <w:p w:rsidR="00B701D3" w:rsidRDefault="00B701D3" w:rsidP="00784794">
      <w:pPr>
        <w:pStyle w:val="NoSpacing"/>
        <w:jc w:val="both"/>
        <w:rPr>
          <w:sz w:val="24"/>
          <w:szCs w:val="24"/>
        </w:rPr>
      </w:pPr>
      <w:r>
        <w:rPr>
          <w:sz w:val="24"/>
          <w:szCs w:val="24"/>
        </w:rPr>
        <w:t>No significant differences in means among the occupation groups were found for all three trust dependents; namely medicine trust, physician trust, and pharmaceutical company trust,</w:t>
      </w:r>
      <w:r w:rsidRPr="00E93D5C">
        <w:rPr>
          <w:sz w:val="24"/>
          <w:szCs w:val="24"/>
        </w:rPr>
        <w:t xml:space="preserve"> </w:t>
      </w:r>
      <w:r>
        <w:rPr>
          <w:sz w:val="24"/>
          <w:szCs w:val="24"/>
        </w:rPr>
        <w:t>regarding t</w:t>
      </w:r>
      <w:r w:rsidRPr="00F500E4">
        <w:rPr>
          <w:sz w:val="24"/>
          <w:szCs w:val="24"/>
        </w:rPr>
        <w:t>he test for Homogeneity of Variances</w:t>
      </w:r>
      <w:r>
        <w:rPr>
          <w:sz w:val="24"/>
          <w:szCs w:val="24"/>
        </w:rPr>
        <w:t>, with respectively significant scores of ,908; ,939; and ,280. However, regarding the health consciousness predictors there were significant differences in means among the occupation groups.</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 xml:space="preserve">With regards to the health consciousness of the respondents, five predictors were found to have a significant difference in means, with regards to the Test of Homogeneity of Variances. </w:t>
      </w:r>
    </w:p>
    <w:p w:rsidR="00B701D3" w:rsidRDefault="00B701D3" w:rsidP="00EB560F">
      <w:pPr>
        <w:pStyle w:val="NoSpacing"/>
        <w:jc w:val="both"/>
        <w:rPr>
          <w:sz w:val="24"/>
          <w:szCs w:val="24"/>
        </w:rPr>
      </w:pPr>
      <w:r>
        <w:rPr>
          <w:sz w:val="24"/>
          <w:szCs w:val="24"/>
        </w:rPr>
        <w:t xml:space="preserve">These five predictors are: health responsibility (p&lt;,05) with a Levene’s score of 3,240; no illness is important (p&lt;,05) with a Levene’s score of 2,775; preventive intention (p&lt;,05) with a Levene’s score of 3,078; healthy food (p&lt;,05) with a score of 3,718; and exercise (p&lt;,05) with a Levene’s score of 3,157. </w:t>
      </w:r>
    </w:p>
    <w:p w:rsidR="00B701D3" w:rsidRDefault="00B701D3" w:rsidP="00EB560F">
      <w:pPr>
        <w:pStyle w:val="NoSpacing"/>
        <w:jc w:val="both"/>
        <w:rPr>
          <w:sz w:val="24"/>
          <w:szCs w:val="24"/>
        </w:rPr>
      </w:pPr>
      <w:r>
        <w:rPr>
          <w:sz w:val="24"/>
          <w:szCs w:val="24"/>
        </w:rPr>
        <w:t>However, the only significant (p&lt;,05) health consciousness predictor in the ANOVA table was that of exercise with a F-score of 2,832 and significance score of ,040.</w:t>
      </w:r>
    </w:p>
    <w:p w:rsidR="00B701D3" w:rsidRDefault="00B701D3" w:rsidP="00EB560F">
      <w:pPr>
        <w:pStyle w:val="NoSpacing"/>
        <w:jc w:val="both"/>
        <w:rPr>
          <w:sz w:val="24"/>
          <w:szCs w:val="24"/>
        </w:rPr>
      </w:pPr>
      <w:r>
        <w:rPr>
          <w:sz w:val="24"/>
          <w:szCs w:val="24"/>
        </w:rPr>
        <w:t>Based on the descriptives table, a representation will be provided in the table on the next page of the five health conscious predictors that were found to have a significant Levene’s score and F-score, and therefore have a significant difference in the means between the Living Situation groups with regards to the various health consciousness predictors.</w:t>
      </w: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Default="00B701D3" w:rsidP="00EB560F">
      <w:pPr>
        <w:pStyle w:val="NoSpacing"/>
        <w:rPr>
          <w:sz w:val="24"/>
          <w:szCs w:val="24"/>
        </w:rPr>
      </w:pPr>
    </w:p>
    <w:p w:rsidR="00B701D3" w:rsidRPr="008253C9" w:rsidRDefault="00B701D3" w:rsidP="00EB560F">
      <w:pPr>
        <w:pStyle w:val="NoSpacing"/>
        <w:rPr>
          <w:b/>
          <w:sz w:val="24"/>
          <w:szCs w:val="24"/>
        </w:rPr>
      </w:pPr>
      <w:r w:rsidRPr="008253C9">
        <w:rPr>
          <w:b/>
          <w:sz w:val="24"/>
          <w:szCs w:val="24"/>
        </w:rPr>
        <w:t xml:space="preserve">Living Situation ANOVA Table </w:t>
      </w:r>
    </w:p>
    <w:p w:rsidR="00B701D3" w:rsidRPr="008253C9" w:rsidRDefault="00B701D3" w:rsidP="00EB560F">
      <w:pPr>
        <w:pStyle w:val="NoSpacing"/>
        <w:rPr>
          <w:b/>
          <w:sz w:val="24"/>
          <w:szCs w:val="24"/>
        </w:rPr>
      </w:pPr>
    </w:p>
    <w:tbl>
      <w:tblPr>
        <w:tblW w:w="8097" w:type="dxa"/>
        <w:tblInd w:w="55" w:type="dxa"/>
        <w:tblCellMar>
          <w:left w:w="70" w:type="dxa"/>
          <w:right w:w="70" w:type="dxa"/>
        </w:tblCellMar>
        <w:tblLook w:val="00A0"/>
      </w:tblPr>
      <w:tblGrid>
        <w:gridCol w:w="1340"/>
        <w:gridCol w:w="737"/>
        <w:gridCol w:w="915"/>
        <w:gridCol w:w="1265"/>
        <w:gridCol w:w="960"/>
        <w:gridCol w:w="960"/>
        <w:gridCol w:w="960"/>
        <w:gridCol w:w="960"/>
      </w:tblGrid>
      <w:tr w:rsidR="00B701D3" w:rsidRPr="0065161C" w:rsidTr="00E113EC">
        <w:trPr>
          <w:trHeight w:val="315"/>
        </w:trPr>
        <w:tc>
          <w:tcPr>
            <w:tcW w:w="1340" w:type="dxa"/>
            <w:tcBorders>
              <w:top w:val="single" w:sz="8" w:space="0" w:color="auto"/>
              <w:left w:val="single" w:sz="8" w:space="0" w:color="auto"/>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737" w:type="dxa"/>
            <w:tcBorders>
              <w:top w:val="single" w:sz="8" w:space="0" w:color="auto"/>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Levene</w:t>
            </w:r>
          </w:p>
        </w:tc>
        <w:tc>
          <w:tcPr>
            <w:tcW w:w="915" w:type="dxa"/>
            <w:tcBorders>
              <w:top w:val="single" w:sz="8" w:space="0" w:color="auto"/>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Levene St.</w:t>
            </w:r>
          </w:p>
        </w:tc>
        <w:tc>
          <w:tcPr>
            <w:tcW w:w="1265" w:type="dxa"/>
            <w:tcBorders>
              <w:top w:val="single" w:sz="8" w:space="0" w:color="auto"/>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60" w:type="dxa"/>
            <w:vMerge w:val="restart"/>
            <w:tcBorders>
              <w:top w:val="single" w:sz="8" w:space="0" w:color="000000"/>
              <w:left w:val="nil"/>
              <w:bottom w:val="single" w:sz="8" w:space="0" w:color="000000"/>
              <w:right w:val="single" w:sz="4" w:space="0" w:color="000000"/>
            </w:tcBorders>
            <w:vAlign w:val="bottom"/>
          </w:tcPr>
          <w:p w:rsidR="00B701D3" w:rsidRPr="008253C9" w:rsidRDefault="00B701D3" w:rsidP="00E113EC">
            <w:pPr>
              <w:spacing w:after="0" w:line="240" w:lineRule="auto"/>
              <w:jc w:val="center"/>
              <w:rPr>
                <w:rFonts w:cs="Calibri"/>
                <w:color w:val="000000"/>
                <w:sz w:val="18"/>
                <w:szCs w:val="18"/>
                <w:lang w:eastAsia="nl-NL"/>
              </w:rPr>
            </w:pPr>
            <w:r w:rsidRPr="008253C9">
              <w:rPr>
                <w:rFonts w:cs="Calibri"/>
                <w:color w:val="000000"/>
                <w:sz w:val="18"/>
                <w:szCs w:val="18"/>
                <w:lang w:eastAsia="nl-NL"/>
              </w:rPr>
              <w:t>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8253C9" w:rsidRDefault="00B701D3" w:rsidP="00E113EC">
            <w:pPr>
              <w:spacing w:after="0" w:line="240" w:lineRule="auto"/>
              <w:jc w:val="center"/>
              <w:rPr>
                <w:rFonts w:cs="Calibri"/>
                <w:color w:val="000000"/>
                <w:sz w:val="18"/>
                <w:szCs w:val="18"/>
                <w:lang w:eastAsia="nl-NL"/>
              </w:rPr>
            </w:pPr>
            <w:r w:rsidRPr="008253C9">
              <w:rPr>
                <w:rFonts w:cs="Calibri"/>
                <w:color w:val="000000"/>
                <w:sz w:val="18"/>
                <w:szCs w:val="18"/>
                <w:lang w:eastAsia="nl-NL"/>
              </w:rPr>
              <w:t>Mean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8253C9" w:rsidRDefault="00B701D3" w:rsidP="00E113EC">
            <w:pPr>
              <w:spacing w:after="0" w:line="240" w:lineRule="auto"/>
              <w:jc w:val="center"/>
              <w:rPr>
                <w:rFonts w:cs="Calibri"/>
                <w:color w:val="000000"/>
                <w:sz w:val="18"/>
                <w:szCs w:val="18"/>
                <w:lang w:eastAsia="nl-NL"/>
              </w:rPr>
            </w:pPr>
            <w:r w:rsidRPr="008253C9">
              <w:rPr>
                <w:rFonts w:cs="Calibri"/>
                <w:color w:val="000000"/>
                <w:sz w:val="18"/>
                <w:szCs w:val="18"/>
                <w:lang w:eastAsia="nl-NL"/>
              </w:rPr>
              <w:t>Std. Deviation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8253C9" w:rsidRDefault="00B701D3" w:rsidP="00E113EC">
            <w:pPr>
              <w:spacing w:after="0" w:line="240" w:lineRule="auto"/>
              <w:jc w:val="center"/>
              <w:rPr>
                <w:rFonts w:cs="Calibri"/>
                <w:color w:val="000000"/>
                <w:sz w:val="18"/>
                <w:szCs w:val="18"/>
                <w:lang w:eastAsia="nl-NL"/>
              </w:rPr>
            </w:pPr>
            <w:r w:rsidRPr="008253C9">
              <w:rPr>
                <w:rFonts w:cs="Calibri"/>
                <w:color w:val="000000"/>
                <w:sz w:val="18"/>
                <w:szCs w:val="18"/>
                <w:lang w:eastAsia="nl-NL"/>
              </w:rPr>
              <w:t>Std. Error</w:t>
            </w:r>
          </w:p>
        </w:tc>
      </w:tr>
      <w:tr w:rsidR="00B701D3" w:rsidRPr="0065161C" w:rsidTr="00E113EC">
        <w:trPr>
          <w:trHeight w:val="315"/>
        </w:trPr>
        <w:tc>
          <w:tcPr>
            <w:tcW w:w="1340" w:type="dxa"/>
            <w:tcBorders>
              <w:top w:val="nil"/>
              <w:left w:val="single" w:sz="8" w:space="0" w:color="auto"/>
              <w:bottom w:val="single" w:sz="8"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737" w:type="dxa"/>
            <w:tcBorders>
              <w:top w:val="nil"/>
              <w:left w:val="nil"/>
              <w:bottom w:val="single" w:sz="8" w:space="0" w:color="000000"/>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Statistic</w:t>
            </w:r>
          </w:p>
        </w:tc>
        <w:tc>
          <w:tcPr>
            <w:tcW w:w="915" w:type="dxa"/>
            <w:tcBorders>
              <w:top w:val="nil"/>
              <w:left w:val="nil"/>
              <w:bottom w:val="single" w:sz="8"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Sig.</w:t>
            </w:r>
          </w:p>
        </w:tc>
        <w:tc>
          <w:tcPr>
            <w:tcW w:w="1265" w:type="dxa"/>
            <w:tcBorders>
              <w:top w:val="nil"/>
              <w:left w:val="nil"/>
              <w:bottom w:val="single" w:sz="8"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Category</w:t>
            </w:r>
          </w:p>
        </w:tc>
        <w:tc>
          <w:tcPr>
            <w:tcW w:w="960" w:type="dxa"/>
            <w:vMerge/>
            <w:tcBorders>
              <w:top w:val="single" w:sz="8" w:space="0" w:color="000000"/>
              <w:left w:val="nil"/>
              <w:bottom w:val="single" w:sz="8" w:space="0" w:color="000000"/>
              <w:right w:val="single" w:sz="4" w:space="0" w:color="000000"/>
            </w:tcBorders>
            <w:vAlign w:val="center"/>
          </w:tcPr>
          <w:p w:rsidR="00B701D3" w:rsidRPr="008253C9" w:rsidRDefault="00B701D3" w:rsidP="00E113EC">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8253C9" w:rsidRDefault="00B701D3" w:rsidP="00E113EC">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8253C9" w:rsidRDefault="00B701D3" w:rsidP="00E113EC">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8253C9" w:rsidRDefault="00B701D3" w:rsidP="00E113EC">
            <w:pPr>
              <w:spacing w:after="0" w:line="240" w:lineRule="auto"/>
              <w:rPr>
                <w:rFonts w:cs="Calibri"/>
                <w:color w:val="000000"/>
                <w:sz w:val="18"/>
                <w:szCs w:val="18"/>
                <w:lang w:eastAsia="nl-NL"/>
              </w:rPr>
            </w:pPr>
          </w:p>
        </w:tc>
      </w:tr>
      <w:tr w:rsidR="00B701D3" w:rsidRPr="0065161C" w:rsidTr="00E113EC">
        <w:trPr>
          <w:trHeight w:val="300"/>
        </w:trPr>
        <w:tc>
          <w:tcPr>
            <w:tcW w:w="1340" w:type="dxa"/>
            <w:vMerge w:val="restart"/>
            <w:tcBorders>
              <w:top w:val="single" w:sz="4" w:space="0" w:color="000000"/>
              <w:left w:val="single" w:sz="8" w:space="0" w:color="auto"/>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Health Responsibility</w:t>
            </w:r>
          </w:p>
        </w:tc>
        <w:tc>
          <w:tcPr>
            <w:tcW w:w="737" w:type="dxa"/>
            <w:tcBorders>
              <w:top w:val="single" w:sz="4" w:space="0" w:color="000000"/>
              <w:left w:val="nil"/>
              <w:bottom w:val="nil"/>
              <w:right w:val="nil"/>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3,240</w:t>
            </w:r>
          </w:p>
        </w:tc>
        <w:tc>
          <w:tcPr>
            <w:tcW w:w="915" w:type="dxa"/>
            <w:tcBorders>
              <w:top w:val="single" w:sz="4" w:space="0" w:color="000000"/>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0,024</w:t>
            </w:r>
          </w:p>
        </w:tc>
        <w:tc>
          <w:tcPr>
            <w:tcW w:w="1265" w:type="dxa"/>
            <w:tcBorders>
              <w:top w:val="single" w:sz="4" w:space="0" w:color="000000"/>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Alone</w:t>
            </w:r>
          </w:p>
        </w:tc>
        <w:tc>
          <w:tcPr>
            <w:tcW w:w="960" w:type="dxa"/>
            <w:tcBorders>
              <w:top w:val="single" w:sz="4" w:space="0" w:color="000000"/>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23</w:t>
            </w:r>
          </w:p>
        </w:tc>
        <w:tc>
          <w:tcPr>
            <w:tcW w:w="960" w:type="dxa"/>
            <w:tcBorders>
              <w:top w:val="single" w:sz="4" w:space="0" w:color="000000"/>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3,78</w:t>
            </w:r>
          </w:p>
        </w:tc>
        <w:tc>
          <w:tcPr>
            <w:tcW w:w="960" w:type="dxa"/>
            <w:tcBorders>
              <w:top w:val="single" w:sz="4" w:space="0" w:color="000000"/>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,951</w:t>
            </w:r>
          </w:p>
        </w:tc>
        <w:tc>
          <w:tcPr>
            <w:tcW w:w="960" w:type="dxa"/>
            <w:tcBorders>
              <w:top w:val="single" w:sz="4" w:space="0" w:color="000000"/>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,198</w:t>
            </w:r>
          </w:p>
        </w:tc>
      </w:tr>
      <w:tr w:rsidR="00B701D3" w:rsidRPr="0065161C" w:rsidTr="00E113EC">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Cohabiting</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3,99</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,702</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,085</w:t>
            </w:r>
          </w:p>
        </w:tc>
      </w:tr>
      <w:tr w:rsidR="00B701D3" w:rsidRPr="0065161C" w:rsidTr="00E113EC">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Family</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3,97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,507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,064</w:t>
            </w:r>
          </w:p>
        </w:tc>
      </w:tr>
      <w:tr w:rsidR="00B701D3" w:rsidRPr="0065161C" w:rsidTr="00E113EC">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Students</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4,17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,753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,307</w:t>
            </w:r>
          </w:p>
        </w:tc>
      </w:tr>
      <w:tr w:rsidR="00B701D3" w:rsidRPr="0065161C" w:rsidTr="00E113EC">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Total</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3,96</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,676</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,053</w:t>
            </w:r>
          </w:p>
        </w:tc>
      </w:tr>
      <w:tr w:rsidR="00B701D3" w:rsidRPr="0065161C" w:rsidTr="00E113EC">
        <w:trPr>
          <w:trHeight w:val="300"/>
        </w:trPr>
        <w:tc>
          <w:tcPr>
            <w:tcW w:w="1340" w:type="dxa"/>
            <w:vMerge w:val="restart"/>
            <w:tcBorders>
              <w:top w:val="nil"/>
              <w:left w:val="single" w:sz="8" w:space="0" w:color="auto"/>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No Illness is Important</w:t>
            </w:r>
          </w:p>
        </w:tc>
        <w:tc>
          <w:tcPr>
            <w:tcW w:w="737" w:type="dxa"/>
            <w:tcBorders>
              <w:top w:val="nil"/>
              <w:left w:val="nil"/>
              <w:bottom w:val="nil"/>
              <w:right w:val="nil"/>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2,775</w:t>
            </w:r>
          </w:p>
        </w:tc>
        <w:tc>
          <w:tcPr>
            <w:tcW w:w="91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0,043</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Alone</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3,91</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,900</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,188</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Cohabiting</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3,97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,646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,078</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Family</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3,86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,877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,111</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Students</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3,33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,516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,211</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Total</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,782</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,062</w:t>
            </w:r>
          </w:p>
        </w:tc>
      </w:tr>
      <w:tr w:rsidR="00B701D3" w:rsidRPr="0065161C" w:rsidTr="00E113EC">
        <w:trPr>
          <w:trHeight w:val="300"/>
        </w:trPr>
        <w:tc>
          <w:tcPr>
            <w:tcW w:w="1340" w:type="dxa"/>
            <w:vMerge w:val="restart"/>
            <w:tcBorders>
              <w:top w:val="nil"/>
              <w:left w:val="single" w:sz="8" w:space="0" w:color="auto"/>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Preventive Intention</w:t>
            </w:r>
          </w:p>
        </w:tc>
        <w:tc>
          <w:tcPr>
            <w:tcW w:w="737" w:type="dxa"/>
            <w:tcBorders>
              <w:top w:val="nil"/>
              <w:left w:val="nil"/>
              <w:bottom w:val="nil"/>
              <w:right w:val="nil"/>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3,078</w:t>
            </w:r>
          </w:p>
        </w:tc>
        <w:tc>
          <w:tcPr>
            <w:tcW w:w="91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0,029</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Alone</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3,78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,951</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,198</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Cohabiting</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4,01</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,743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,090</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Family</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3,76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,817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,103</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Students</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3,50</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1,225</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,500</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Total</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3,86</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,828</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,065</w:t>
            </w:r>
          </w:p>
        </w:tc>
      </w:tr>
      <w:tr w:rsidR="00B701D3" w:rsidRPr="0065161C" w:rsidTr="00E113EC">
        <w:trPr>
          <w:trHeight w:val="300"/>
        </w:trPr>
        <w:tc>
          <w:tcPr>
            <w:tcW w:w="1340" w:type="dxa"/>
            <w:vMerge w:val="restart"/>
            <w:tcBorders>
              <w:top w:val="nil"/>
              <w:left w:val="single" w:sz="8" w:space="0" w:color="auto"/>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Healthy Food</w:t>
            </w:r>
          </w:p>
        </w:tc>
        <w:tc>
          <w:tcPr>
            <w:tcW w:w="737" w:type="dxa"/>
            <w:tcBorders>
              <w:top w:val="nil"/>
              <w:left w:val="nil"/>
              <w:bottom w:val="nil"/>
              <w:right w:val="nil"/>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3,718</w:t>
            </w:r>
          </w:p>
        </w:tc>
        <w:tc>
          <w:tcPr>
            <w:tcW w:w="91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0,013</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Alone</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3,70</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,926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,193</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Cohabiting</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3,53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,906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,110</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Family</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3,76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,712</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,090</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Students</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,894</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,365</w:t>
            </w:r>
          </w:p>
        </w:tc>
      </w:tr>
      <w:tr w:rsidR="00B701D3" w:rsidRPr="0065161C" w:rsidTr="00E113EC">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single" w:sz="4"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Total</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3,66</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,838</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,066</w:t>
            </w:r>
          </w:p>
        </w:tc>
      </w:tr>
      <w:tr w:rsidR="00B701D3" w:rsidRPr="0065161C" w:rsidTr="00E113EC">
        <w:trPr>
          <w:trHeight w:val="300"/>
        </w:trPr>
        <w:tc>
          <w:tcPr>
            <w:tcW w:w="1340" w:type="dxa"/>
            <w:vMerge w:val="restart"/>
            <w:tcBorders>
              <w:top w:val="nil"/>
              <w:left w:val="single" w:sz="8" w:space="0" w:color="auto"/>
              <w:bottom w:val="single" w:sz="8" w:space="0" w:color="000000"/>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Exercise</w:t>
            </w:r>
          </w:p>
        </w:tc>
        <w:tc>
          <w:tcPr>
            <w:tcW w:w="737" w:type="dxa"/>
            <w:tcBorders>
              <w:top w:val="nil"/>
              <w:left w:val="nil"/>
              <w:bottom w:val="nil"/>
              <w:right w:val="nil"/>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3,157</w:t>
            </w:r>
          </w:p>
        </w:tc>
        <w:tc>
          <w:tcPr>
            <w:tcW w:w="91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0,026</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Alone</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3,57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,992</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,207</w:t>
            </w:r>
          </w:p>
        </w:tc>
      </w:tr>
      <w:tr w:rsidR="00B701D3" w:rsidRPr="0065161C" w:rsidTr="00E113EC">
        <w:trPr>
          <w:trHeight w:val="315"/>
        </w:trPr>
        <w:tc>
          <w:tcPr>
            <w:tcW w:w="1340" w:type="dxa"/>
            <w:vMerge/>
            <w:tcBorders>
              <w:top w:val="nil"/>
              <w:left w:val="single" w:sz="8" w:space="0" w:color="auto"/>
              <w:bottom w:val="single" w:sz="8"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Cohabiting</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3,24</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1,259</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,153</w:t>
            </w:r>
          </w:p>
        </w:tc>
      </w:tr>
      <w:tr w:rsidR="00B701D3" w:rsidRPr="0065161C" w:rsidTr="00E113EC">
        <w:trPr>
          <w:trHeight w:val="300"/>
        </w:trPr>
        <w:tc>
          <w:tcPr>
            <w:tcW w:w="1340" w:type="dxa"/>
            <w:vMerge/>
            <w:tcBorders>
              <w:top w:val="nil"/>
              <w:left w:val="single" w:sz="8" w:space="0" w:color="auto"/>
              <w:bottom w:val="single" w:sz="8"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Family</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3,68</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,997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,126</w:t>
            </w:r>
          </w:p>
        </w:tc>
      </w:tr>
      <w:tr w:rsidR="00B701D3" w:rsidRPr="0065161C" w:rsidTr="00E113EC">
        <w:trPr>
          <w:trHeight w:val="300"/>
        </w:trPr>
        <w:tc>
          <w:tcPr>
            <w:tcW w:w="1340" w:type="dxa"/>
            <w:vMerge/>
            <w:tcBorders>
              <w:top w:val="nil"/>
              <w:left w:val="single" w:sz="8" w:space="0" w:color="auto"/>
              <w:bottom w:val="single" w:sz="8"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nil"/>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With Students</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2,67</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,816</w:t>
            </w:r>
          </w:p>
        </w:tc>
        <w:tc>
          <w:tcPr>
            <w:tcW w:w="960" w:type="dxa"/>
            <w:tcBorders>
              <w:top w:val="nil"/>
              <w:left w:val="nil"/>
              <w:bottom w:val="nil"/>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,333</w:t>
            </w:r>
          </w:p>
        </w:tc>
      </w:tr>
      <w:tr w:rsidR="00B701D3" w:rsidRPr="0065161C" w:rsidTr="00E113EC">
        <w:trPr>
          <w:trHeight w:val="315"/>
        </w:trPr>
        <w:tc>
          <w:tcPr>
            <w:tcW w:w="1340" w:type="dxa"/>
            <w:vMerge/>
            <w:tcBorders>
              <w:top w:val="nil"/>
              <w:left w:val="single" w:sz="8" w:space="0" w:color="auto"/>
              <w:bottom w:val="single" w:sz="8" w:space="0" w:color="000000"/>
              <w:right w:val="single" w:sz="8" w:space="0" w:color="auto"/>
            </w:tcBorders>
            <w:vAlign w:val="center"/>
          </w:tcPr>
          <w:p w:rsidR="00B701D3" w:rsidRPr="008253C9" w:rsidRDefault="00B701D3" w:rsidP="00E113EC">
            <w:pPr>
              <w:spacing w:after="0" w:line="240" w:lineRule="auto"/>
              <w:rPr>
                <w:rFonts w:cs="Calibri"/>
                <w:color w:val="000000"/>
                <w:sz w:val="18"/>
                <w:szCs w:val="18"/>
                <w:lang w:eastAsia="nl-NL"/>
              </w:rPr>
            </w:pPr>
          </w:p>
        </w:tc>
        <w:tc>
          <w:tcPr>
            <w:tcW w:w="737" w:type="dxa"/>
            <w:tcBorders>
              <w:top w:val="nil"/>
              <w:left w:val="nil"/>
              <w:bottom w:val="single" w:sz="8" w:space="0" w:color="auto"/>
              <w:right w:val="nil"/>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915" w:type="dxa"/>
            <w:tcBorders>
              <w:top w:val="nil"/>
              <w:left w:val="nil"/>
              <w:bottom w:val="single" w:sz="8" w:space="0" w:color="auto"/>
              <w:right w:val="single" w:sz="8" w:space="0" w:color="auto"/>
            </w:tcBorders>
            <w:noWrap/>
            <w:vAlign w:val="center"/>
          </w:tcPr>
          <w:p w:rsidR="00B701D3" w:rsidRPr="008253C9" w:rsidRDefault="00B701D3" w:rsidP="00E113EC">
            <w:pPr>
              <w:spacing w:after="0" w:line="240" w:lineRule="auto"/>
              <w:jc w:val="center"/>
              <w:rPr>
                <w:rFonts w:cs="Calibri"/>
                <w:b/>
                <w:bCs/>
                <w:color w:val="000000"/>
                <w:sz w:val="18"/>
                <w:szCs w:val="18"/>
                <w:lang w:eastAsia="nl-NL"/>
              </w:rPr>
            </w:pPr>
            <w:r w:rsidRPr="008253C9">
              <w:rPr>
                <w:rFonts w:cs="Calibri"/>
                <w:b/>
                <w:bCs/>
                <w:color w:val="000000"/>
                <w:sz w:val="18"/>
                <w:szCs w:val="18"/>
                <w:lang w:eastAsia="nl-NL"/>
              </w:rPr>
              <w:t> </w:t>
            </w:r>
          </w:p>
        </w:tc>
        <w:tc>
          <w:tcPr>
            <w:tcW w:w="1265" w:type="dxa"/>
            <w:tcBorders>
              <w:top w:val="nil"/>
              <w:left w:val="nil"/>
              <w:bottom w:val="single" w:sz="8" w:space="0" w:color="auto"/>
              <w:right w:val="single" w:sz="8" w:space="0" w:color="auto"/>
            </w:tcBorders>
          </w:tcPr>
          <w:p w:rsidR="00B701D3" w:rsidRPr="008253C9" w:rsidRDefault="00B701D3" w:rsidP="00E113EC">
            <w:pPr>
              <w:spacing w:after="0" w:line="240" w:lineRule="auto"/>
              <w:rPr>
                <w:rFonts w:cs="Calibri"/>
                <w:color w:val="000000"/>
                <w:sz w:val="18"/>
                <w:szCs w:val="18"/>
                <w:lang w:eastAsia="nl-NL"/>
              </w:rPr>
            </w:pPr>
            <w:r w:rsidRPr="008253C9">
              <w:rPr>
                <w:rFonts w:cs="Calibri"/>
                <w:color w:val="000000"/>
                <w:sz w:val="18"/>
                <w:szCs w:val="18"/>
                <w:lang w:eastAsia="nl-NL"/>
              </w:rPr>
              <w:t>Total</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3,44</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1,131</w:t>
            </w:r>
          </w:p>
        </w:tc>
        <w:tc>
          <w:tcPr>
            <w:tcW w:w="960" w:type="dxa"/>
            <w:tcBorders>
              <w:top w:val="nil"/>
              <w:left w:val="nil"/>
              <w:bottom w:val="single" w:sz="4" w:space="0" w:color="000000"/>
              <w:right w:val="single" w:sz="4" w:space="0" w:color="000000"/>
            </w:tcBorders>
            <w:noWrap/>
          </w:tcPr>
          <w:p w:rsidR="00B701D3" w:rsidRPr="008253C9" w:rsidRDefault="00B701D3" w:rsidP="00E113EC">
            <w:pPr>
              <w:spacing w:after="0" w:line="240" w:lineRule="auto"/>
              <w:jc w:val="right"/>
              <w:rPr>
                <w:rFonts w:cs="Calibri"/>
                <w:color w:val="000000"/>
                <w:sz w:val="18"/>
                <w:szCs w:val="18"/>
                <w:lang w:eastAsia="nl-NL"/>
              </w:rPr>
            </w:pPr>
            <w:r w:rsidRPr="008253C9">
              <w:rPr>
                <w:rFonts w:cs="Calibri"/>
                <w:color w:val="000000"/>
                <w:sz w:val="18"/>
                <w:szCs w:val="18"/>
                <w:lang w:eastAsia="nl-NL"/>
              </w:rPr>
              <w:t>,089</w:t>
            </w:r>
          </w:p>
        </w:tc>
      </w:tr>
    </w:tbl>
    <w:p w:rsidR="00B701D3" w:rsidRDefault="00B701D3" w:rsidP="00EB560F">
      <w:pPr>
        <w:pStyle w:val="NoSpacing"/>
        <w:rPr>
          <w:sz w:val="24"/>
          <w:szCs w:val="24"/>
        </w:rPr>
      </w:pPr>
    </w:p>
    <w:p w:rsidR="00B701D3" w:rsidRPr="00894AB9" w:rsidRDefault="00B701D3" w:rsidP="00EB560F">
      <w:pPr>
        <w:pStyle w:val="NoSpacing"/>
        <w:jc w:val="center"/>
        <w:rPr>
          <w:b/>
          <w:sz w:val="24"/>
          <w:szCs w:val="24"/>
        </w:rPr>
      </w:pPr>
      <w:r>
        <w:rPr>
          <w:b/>
          <w:sz w:val="24"/>
          <w:szCs w:val="24"/>
        </w:rPr>
        <w:t xml:space="preserve">5.5.5. </w:t>
      </w:r>
      <w:r w:rsidRPr="00894AB9">
        <w:rPr>
          <w:b/>
          <w:sz w:val="24"/>
          <w:szCs w:val="24"/>
        </w:rPr>
        <w:t>Exercise ANOVA</w:t>
      </w:r>
    </w:p>
    <w:p w:rsidR="00B701D3" w:rsidRDefault="00B701D3" w:rsidP="00EB560F">
      <w:pPr>
        <w:pStyle w:val="NoSpacing"/>
        <w:rPr>
          <w:sz w:val="24"/>
          <w:szCs w:val="24"/>
        </w:rPr>
      </w:pPr>
    </w:p>
    <w:p w:rsidR="00B701D3" w:rsidRDefault="00B701D3" w:rsidP="00EB560F">
      <w:pPr>
        <w:pStyle w:val="NoSpacing"/>
        <w:jc w:val="both"/>
        <w:rPr>
          <w:sz w:val="24"/>
          <w:szCs w:val="24"/>
        </w:rPr>
      </w:pPr>
      <w:r w:rsidRPr="00F500E4">
        <w:rPr>
          <w:sz w:val="24"/>
          <w:szCs w:val="24"/>
        </w:rPr>
        <w:t xml:space="preserve">The test for Homogeneity of Variances tests whether the variance of the groups are significantly different. </w:t>
      </w:r>
      <w:r>
        <w:rPr>
          <w:sz w:val="24"/>
          <w:szCs w:val="24"/>
        </w:rPr>
        <w:t>With regards to the means of the hours of sports groups for medicine trust, the statistic is 2,970 and was found significant (p&lt;,05)</w:t>
      </w:r>
      <w:r w:rsidRPr="00E113EC">
        <w:rPr>
          <w:sz w:val="24"/>
          <w:szCs w:val="24"/>
        </w:rPr>
        <w:t xml:space="preserve"> </w:t>
      </w:r>
      <w:r>
        <w:rPr>
          <w:sz w:val="24"/>
          <w:szCs w:val="24"/>
        </w:rPr>
        <w:t xml:space="preserve">with a significance score of ,034. Therefore, the variances of the different hours of sports groups are significantly different according to the Levene’s statistic. </w:t>
      </w:r>
    </w:p>
    <w:p w:rsidR="00B701D3" w:rsidRDefault="00B701D3" w:rsidP="00EB560F">
      <w:pPr>
        <w:pStyle w:val="NoSpacing"/>
        <w:jc w:val="both"/>
        <w:rPr>
          <w:sz w:val="24"/>
          <w:szCs w:val="24"/>
        </w:rPr>
      </w:pPr>
      <w:r>
        <w:rPr>
          <w:sz w:val="24"/>
          <w:szCs w:val="24"/>
        </w:rPr>
        <w:t>The ANOVA table compares several means coming from different groups of people. The table provides significance scores illustrating whether the means of the groups are significantly different.  (p&lt;,05). In this case, the quadratic trend was found significant (p&lt;,05) with a significant score of ,032, which means a curvilinear pattern with a drop from 1-2 hours of sports to a rise with 7 or more hours of sports. The exact numbers can be found in table 8 of the appendix.</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No significant differences in means among the hours of sports groups were found for physician trust and pharmaceutical company trust</w:t>
      </w:r>
      <w:r w:rsidRPr="00E113EC">
        <w:rPr>
          <w:sz w:val="24"/>
          <w:szCs w:val="24"/>
        </w:rPr>
        <w:t xml:space="preserve"> </w:t>
      </w:r>
      <w:r>
        <w:rPr>
          <w:sz w:val="24"/>
          <w:szCs w:val="24"/>
        </w:rPr>
        <w:t>regarding t</w:t>
      </w:r>
      <w:r w:rsidRPr="00F500E4">
        <w:rPr>
          <w:sz w:val="24"/>
          <w:szCs w:val="24"/>
        </w:rPr>
        <w:t>he test for Homogeneity of Variances</w:t>
      </w:r>
      <w:r>
        <w:rPr>
          <w:sz w:val="24"/>
          <w:szCs w:val="24"/>
        </w:rPr>
        <w:t>, with respectively significant scores of ,592 and ,643. However, regarding the health consciousness predictors there were significant differences in means among the living hours of sports groups.</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r>
        <w:rPr>
          <w:sz w:val="24"/>
          <w:szCs w:val="24"/>
        </w:rPr>
        <w:t xml:space="preserve">With regards to the health consciousness of the respondents, one predictor was found to have a significant difference in means, with regards to the Test of Homogeneity of Variances. </w:t>
      </w:r>
    </w:p>
    <w:p w:rsidR="00B701D3" w:rsidRDefault="00B701D3" w:rsidP="00EB560F">
      <w:pPr>
        <w:pStyle w:val="NoSpacing"/>
        <w:jc w:val="both"/>
        <w:rPr>
          <w:sz w:val="24"/>
          <w:szCs w:val="24"/>
        </w:rPr>
      </w:pPr>
      <w:r>
        <w:rPr>
          <w:sz w:val="24"/>
          <w:szCs w:val="24"/>
        </w:rPr>
        <w:t xml:space="preserve">This predictor is: healthy food (p&lt;,01) with a Levene’s score of 4,572. </w:t>
      </w:r>
    </w:p>
    <w:p w:rsidR="00B701D3" w:rsidRDefault="00B701D3" w:rsidP="00EB560F">
      <w:pPr>
        <w:pStyle w:val="NoSpacing"/>
        <w:jc w:val="both"/>
        <w:rPr>
          <w:sz w:val="24"/>
          <w:szCs w:val="24"/>
        </w:rPr>
      </w:pPr>
      <w:r>
        <w:rPr>
          <w:sz w:val="24"/>
          <w:szCs w:val="24"/>
        </w:rPr>
        <w:t>However, there are three health consciousness predictors in the ANOVA table that have a significant F-score. These are aware of health (p&lt;,05) with an F-score of 2,859 and significance score of ,039 ; preventive intention (p&lt;,05) with an F-score of 2,667</w:t>
      </w:r>
      <w:r w:rsidRPr="00E113EC">
        <w:rPr>
          <w:sz w:val="24"/>
          <w:szCs w:val="24"/>
        </w:rPr>
        <w:t xml:space="preserve"> </w:t>
      </w:r>
      <w:r>
        <w:rPr>
          <w:sz w:val="24"/>
          <w:szCs w:val="24"/>
        </w:rPr>
        <w:t>and significance score of ,050; and exercise (p&lt;,001) with an F-score of 27,766</w:t>
      </w:r>
      <w:r w:rsidRPr="00E113EC">
        <w:rPr>
          <w:sz w:val="24"/>
          <w:szCs w:val="24"/>
        </w:rPr>
        <w:t xml:space="preserve"> </w:t>
      </w:r>
      <w:r>
        <w:rPr>
          <w:sz w:val="24"/>
          <w:szCs w:val="24"/>
        </w:rPr>
        <w:t>and significance score of ,000 .</w:t>
      </w:r>
    </w:p>
    <w:p w:rsidR="00B701D3" w:rsidRDefault="00B701D3" w:rsidP="00EB560F">
      <w:pPr>
        <w:pStyle w:val="NoSpacing"/>
        <w:jc w:val="both"/>
        <w:rPr>
          <w:sz w:val="24"/>
          <w:szCs w:val="24"/>
        </w:rPr>
      </w:pPr>
      <w:r>
        <w:rPr>
          <w:sz w:val="24"/>
          <w:szCs w:val="24"/>
        </w:rPr>
        <w:t xml:space="preserve">Based on the descriptives table, a representation will be provided in table 9 of the appendix, of the four health conscious predictors that were found to have a significant Levene’s score and F-score, and therefore have a significant difference in the means between the hours of sports groups with regards to the various health consciousness predictors. </w:t>
      </w:r>
    </w:p>
    <w:p w:rsidR="00B701D3" w:rsidRDefault="00B701D3" w:rsidP="00EB560F">
      <w:pPr>
        <w:pStyle w:val="NoSpacing"/>
        <w:jc w:val="both"/>
        <w:rPr>
          <w:sz w:val="24"/>
          <w:szCs w:val="24"/>
        </w:rPr>
      </w:pPr>
    </w:p>
    <w:p w:rsidR="00B701D3" w:rsidRDefault="00B701D3" w:rsidP="0082110D">
      <w:pPr>
        <w:pStyle w:val="NoSpacing"/>
        <w:jc w:val="center"/>
        <w:rPr>
          <w:b/>
          <w:sz w:val="24"/>
          <w:szCs w:val="24"/>
        </w:rPr>
      </w:pPr>
      <w:r>
        <w:rPr>
          <w:b/>
          <w:sz w:val="24"/>
          <w:szCs w:val="24"/>
        </w:rPr>
        <w:t xml:space="preserve">5.5.6. </w:t>
      </w:r>
      <w:r w:rsidRPr="00DB4451">
        <w:rPr>
          <w:b/>
          <w:sz w:val="24"/>
          <w:szCs w:val="24"/>
        </w:rPr>
        <w:t>Conclusion</w:t>
      </w:r>
    </w:p>
    <w:p w:rsidR="00B701D3" w:rsidRPr="0082110D" w:rsidRDefault="00B701D3" w:rsidP="0082110D">
      <w:pPr>
        <w:pStyle w:val="NoSpacing"/>
        <w:jc w:val="center"/>
        <w:rPr>
          <w:b/>
          <w:sz w:val="24"/>
          <w:szCs w:val="24"/>
        </w:rPr>
      </w:pPr>
    </w:p>
    <w:p w:rsidR="00B701D3" w:rsidRDefault="00B701D3" w:rsidP="00EB560F">
      <w:pPr>
        <w:pStyle w:val="NoSpacing"/>
        <w:jc w:val="both"/>
        <w:rPr>
          <w:sz w:val="24"/>
          <w:szCs w:val="24"/>
        </w:rPr>
      </w:pPr>
      <w:r>
        <w:rPr>
          <w:sz w:val="24"/>
          <w:szCs w:val="24"/>
        </w:rPr>
        <w:t xml:space="preserve">With regards to the t-test and ANOVA analysis most significant results found were regarding the health consciousness predictors. Though, the t-test also resulted in a significant difference of means between male and female regarding medicine trust. Healthy food and actively diet were found to have most often a significant difference of means between the several groups. </w:t>
      </w: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Default="00B701D3" w:rsidP="00EB560F">
      <w:pPr>
        <w:pStyle w:val="NoSpacing"/>
        <w:jc w:val="both"/>
        <w:rPr>
          <w:sz w:val="24"/>
          <w:szCs w:val="24"/>
        </w:rPr>
      </w:pPr>
    </w:p>
    <w:p w:rsidR="00B701D3" w:rsidRPr="00DB4451" w:rsidRDefault="00B701D3" w:rsidP="00EB560F">
      <w:pPr>
        <w:pStyle w:val="NoSpacing"/>
        <w:jc w:val="both"/>
        <w:rPr>
          <w:sz w:val="24"/>
          <w:szCs w:val="24"/>
        </w:rPr>
      </w:pPr>
    </w:p>
    <w:p w:rsidR="00B701D3" w:rsidRPr="007651AA" w:rsidRDefault="00B701D3" w:rsidP="0082110D">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 xml:space="preserve">6. </w:t>
      </w:r>
      <w:r w:rsidRPr="007651AA">
        <w:rPr>
          <w:b/>
          <w:sz w:val="28"/>
          <w:szCs w:val="28"/>
        </w:rPr>
        <w:t>Discussion</w:t>
      </w:r>
    </w:p>
    <w:p w:rsidR="00B701D3" w:rsidRDefault="00B701D3" w:rsidP="0082110D">
      <w:pPr>
        <w:pStyle w:val="NoSpacing"/>
        <w:rPr>
          <w:sz w:val="24"/>
          <w:szCs w:val="24"/>
        </w:rPr>
      </w:pPr>
    </w:p>
    <w:p w:rsidR="00B701D3" w:rsidRDefault="00B701D3" w:rsidP="0082110D">
      <w:pPr>
        <w:pStyle w:val="NoSpacing"/>
        <w:jc w:val="both"/>
        <w:rPr>
          <w:sz w:val="24"/>
          <w:szCs w:val="24"/>
        </w:rPr>
      </w:pPr>
      <w:r>
        <w:rPr>
          <w:sz w:val="24"/>
          <w:szCs w:val="24"/>
        </w:rPr>
        <w:t xml:space="preserve">Now that the literature research, the conducted research, and its results have been covered, a section with discussion of the results and the implications of this study for managers in the pharmaceutical industry will be provided. Here, the most important implications will be discussed. Finally, limitations and future research ideas will be provided. </w:t>
      </w:r>
    </w:p>
    <w:p w:rsidR="00B701D3" w:rsidRDefault="00B701D3" w:rsidP="0082110D">
      <w:pPr>
        <w:pStyle w:val="NoSpacing"/>
        <w:rPr>
          <w:sz w:val="24"/>
          <w:szCs w:val="24"/>
        </w:rPr>
      </w:pPr>
    </w:p>
    <w:p w:rsidR="00B701D3" w:rsidRPr="00EC1B0C" w:rsidRDefault="00B701D3" w:rsidP="0082110D">
      <w:pPr>
        <w:pStyle w:val="NoSpacing"/>
        <w:pBdr>
          <w:bottom w:val="single" w:sz="4" w:space="1" w:color="auto"/>
        </w:pBdr>
        <w:jc w:val="center"/>
        <w:rPr>
          <w:b/>
          <w:sz w:val="26"/>
          <w:szCs w:val="26"/>
        </w:rPr>
      </w:pPr>
      <w:r>
        <w:rPr>
          <w:b/>
          <w:sz w:val="26"/>
          <w:szCs w:val="26"/>
        </w:rPr>
        <w:t xml:space="preserve">6.1. </w:t>
      </w:r>
      <w:r w:rsidRPr="00EC1B0C">
        <w:rPr>
          <w:b/>
          <w:sz w:val="26"/>
          <w:szCs w:val="26"/>
        </w:rPr>
        <w:t>Discussion And Implications</w:t>
      </w:r>
    </w:p>
    <w:p w:rsidR="00B701D3" w:rsidRPr="007651AA" w:rsidRDefault="00B701D3" w:rsidP="0082110D">
      <w:pPr>
        <w:pStyle w:val="NoSpacing"/>
        <w:rPr>
          <w:sz w:val="24"/>
          <w:szCs w:val="24"/>
        </w:rPr>
      </w:pPr>
    </w:p>
    <w:p w:rsidR="00B701D3" w:rsidRPr="00F1596A" w:rsidRDefault="00B701D3" w:rsidP="0082110D">
      <w:pPr>
        <w:pStyle w:val="NoSpacing"/>
        <w:jc w:val="both"/>
        <w:rPr>
          <w:sz w:val="24"/>
          <w:szCs w:val="24"/>
        </w:rPr>
      </w:pPr>
      <w:r w:rsidRPr="00F1596A">
        <w:rPr>
          <w:sz w:val="24"/>
          <w:szCs w:val="24"/>
        </w:rPr>
        <w:t>What we have already concluded from the results section is that all hypotheses are rejected. Which means that of the predictors tested, none are suggested to have a significant positive relation to their dependent variable</w:t>
      </w:r>
      <w:r>
        <w:rPr>
          <w:sz w:val="24"/>
          <w:szCs w:val="24"/>
        </w:rPr>
        <w:t>,</w:t>
      </w:r>
      <w:r w:rsidRPr="00474B8B">
        <w:rPr>
          <w:sz w:val="24"/>
          <w:szCs w:val="24"/>
        </w:rPr>
        <w:t xml:space="preserve"> </w:t>
      </w:r>
      <w:r>
        <w:rPr>
          <w:sz w:val="24"/>
          <w:szCs w:val="24"/>
        </w:rPr>
        <w:t>or even a negative relationship even though that was not hypothesized.</w:t>
      </w:r>
      <w:r w:rsidRPr="00F1596A">
        <w:rPr>
          <w:sz w:val="24"/>
          <w:szCs w:val="24"/>
        </w:rPr>
        <w:t xml:space="preserve"> These dependents were medicine trust, physician trust, and</w:t>
      </w:r>
      <w:r>
        <w:rPr>
          <w:sz w:val="24"/>
          <w:szCs w:val="24"/>
        </w:rPr>
        <w:t xml:space="preserve"> pharmaceutical company trust. </w:t>
      </w:r>
      <w:r w:rsidRPr="00F1596A">
        <w:rPr>
          <w:sz w:val="24"/>
          <w:szCs w:val="24"/>
        </w:rPr>
        <w:t>A reason for the rejection might be one that many respondents have commented on after completion. The general respondent commented that they find the pharmaceutical industry a difficult market and had to think carefully about their survey answers</w:t>
      </w:r>
      <w:r>
        <w:rPr>
          <w:sz w:val="24"/>
          <w:szCs w:val="24"/>
        </w:rPr>
        <w:t>,</w:t>
      </w:r>
      <w:r w:rsidRPr="00F1596A">
        <w:rPr>
          <w:sz w:val="24"/>
          <w:szCs w:val="24"/>
        </w:rPr>
        <w:t xml:space="preserve"> because they haven’t had to think about their opinion about medicine much before. For example answering questions about a can of coke and the company coca cola would be much easier for them. The statement I would like to make here is that because it is such a difficult market for the respondents, they mig</w:t>
      </w:r>
      <w:r>
        <w:rPr>
          <w:sz w:val="24"/>
          <w:szCs w:val="24"/>
        </w:rPr>
        <w:t>ht find it difficult to provide</w:t>
      </w:r>
      <w:r w:rsidRPr="00F1596A">
        <w:rPr>
          <w:sz w:val="24"/>
          <w:szCs w:val="24"/>
        </w:rPr>
        <w:t xml:space="preserve"> explicit answers and therefore stay in the middle of ranging their answers. </w:t>
      </w:r>
    </w:p>
    <w:p w:rsidR="00B701D3" w:rsidRPr="00F1596A" w:rsidRDefault="00B701D3" w:rsidP="0082110D">
      <w:pPr>
        <w:pStyle w:val="NoSpacing"/>
        <w:jc w:val="both"/>
        <w:rPr>
          <w:sz w:val="24"/>
          <w:szCs w:val="24"/>
        </w:rPr>
      </w:pPr>
      <w:r w:rsidRPr="00F1596A">
        <w:rPr>
          <w:sz w:val="24"/>
          <w:szCs w:val="24"/>
        </w:rPr>
        <w:t xml:space="preserve">Though, when including all predictors for just one dependent, four significant relationships were suggested for the dependent pharmaceutical company trust. Herewith, the positive relationships were that of medicine reputation, physician relationship, and physician productivity. A negative relationship was found with pharmaceutical company functioning. </w:t>
      </w:r>
    </w:p>
    <w:p w:rsidR="00B701D3" w:rsidRPr="00F1596A" w:rsidRDefault="00B701D3" w:rsidP="0082110D">
      <w:pPr>
        <w:pStyle w:val="NoSpacing"/>
        <w:jc w:val="both"/>
        <w:rPr>
          <w:sz w:val="24"/>
          <w:szCs w:val="24"/>
        </w:rPr>
      </w:pPr>
      <w:r w:rsidRPr="00F1596A">
        <w:rPr>
          <w:sz w:val="24"/>
          <w:szCs w:val="24"/>
        </w:rPr>
        <w:t>Of the three trust dependent variables, pharmaceutical company trust was the</w:t>
      </w:r>
      <w:r>
        <w:rPr>
          <w:sz w:val="24"/>
          <w:szCs w:val="24"/>
        </w:rPr>
        <w:t xml:space="preserve"> only one with a mean score which</w:t>
      </w:r>
      <w:r w:rsidRPr="00F1596A">
        <w:rPr>
          <w:sz w:val="24"/>
          <w:szCs w:val="24"/>
        </w:rPr>
        <w:t xml:space="preserve"> falls between having little trust in pharmaceutical companies and having neither much or little trust. What we can imply from the combination of these results is that there is an opportunity for pharmaceutical companies to improve their </w:t>
      </w:r>
      <w:r>
        <w:rPr>
          <w:sz w:val="24"/>
          <w:szCs w:val="24"/>
        </w:rPr>
        <w:t xml:space="preserve">ethical image; with a focus on creating trust among consumers which in turn may have as a result a greater loyalty towards the company and its products. </w:t>
      </w:r>
      <w:r w:rsidRPr="00F1596A">
        <w:rPr>
          <w:sz w:val="24"/>
          <w:szCs w:val="24"/>
        </w:rPr>
        <w:t>When striving for a better image concerning the trust of people in the pharmaceutical company, marketers should</w:t>
      </w:r>
      <w:r>
        <w:rPr>
          <w:sz w:val="24"/>
          <w:szCs w:val="24"/>
        </w:rPr>
        <w:t xml:space="preserve"> incorporate ethics and</w:t>
      </w:r>
      <w:r w:rsidRPr="00F1596A">
        <w:rPr>
          <w:sz w:val="24"/>
          <w:szCs w:val="24"/>
        </w:rPr>
        <w:t xml:space="preserve"> focus in their message on the medicine’s reputation; how the company supports the relationship between you and your physician; how the company improves the productivity of your physician with their products or training; but, finally, they should minimize the use of information about the company itself and its functioning.</w:t>
      </w:r>
    </w:p>
    <w:p w:rsidR="00B701D3" w:rsidRPr="00F1596A" w:rsidRDefault="00B701D3" w:rsidP="0082110D">
      <w:pPr>
        <w:pStyle w:val="NoSpacing"/>
        <w:jc w:val="both"/>
        <w:rPr>
          <w:sz w:val="24"/>
          <w:szCs w:val="24"/>
        </w:rPr>
      </w:pPr>
      <w:r w:rsidRPr="00F1596A">
        <w:rPr>
          <w:sz w:val="24"/>
          <w:szCs w:val="24"/>
        </w:rPr>
        <w:t>When testing for a relationship between the health consciousness predictors and the three trust dependent variables, a positive relationship was found. Based on the results, it was suggested that the more you are actively involved with your health the more you trust your physician</w:t>
      </w:r>
      <w:r>
        <w:rPr>
          <w:sz w:val="24"/>
          <w:szCs w:val="24"/>
        </w:rPr>
        <w:t xml:space="preserve"> and as a result might be loyal to your physician</w:t>
      </w:r>
      <w:r w:rsidRPr="00F1596A">
        <w:rPr>
          <w:sz w:val="24"/>
          <w:szCs w:val="24"/>
        </w:rPr>
        <w:t xml:space="preserve">. This could imply that people who are </w:t>
      </w:r>
      <w:r>
        <w:rPr>
          <w:sz w:val="24"/>
          <w:szCs w:val="24"/>
        </w:rPr>
        <w:t xml:space="preserve">more </w:t>
      </w:r>
      <w:r w:rsidRPr="00F1596A">
        <w:rPr>
          <w:sz w:val="24"/>
          <w:szCs w:val="24"/>
        </w:rPr>
        <w:t>actively involved in their health might have more knowledge about their health and could therefore verify more easily what the doctors suggests about their health. From a marketing perspective, you</w:t>
      </w:r>
      <w:r>
        <w:rPr>
          <w:sz w:val="24"/>
          <w:szCs w:val="24"/>
        </w:rPr>
        <w:t>,</w:t>
      </w:r>
      <w:r w:rsidRPr="00F1596A">
        <w:rPr>
          <w:sz w:val="24"/>
          <w:szCs w:val="24"/>
        </w:rPr>
        <w:t xml:space="preserve"> can based on these results</w:t>
      </w:r>
      <w:r>
        <w:rPr>
          <w:sz w:val="24"/>
          <w:szCs w:val="24"/>
        </w:rPr>
        <w:t>,</w:t>
      </w:r>
      <w:r w:rsidRPr="00F1596A">
        <w:rPr>
          <w:sz w:val="24"/>
          <w:szCs w:val="24"/>
        </w:rPr>
        <w:t xml:space="preserve"> decide to train physicians to incorporate the consumer who is more ac</w:t>
      </w:r>
      <w:r>
        <w:rPr>
          <w:sz w:val="24"/>
          <w:szCs w:val="24"/>
        </w:rPr>
        <w:t>tively involved in their health</w:t>
      </w:r>
      <w:r w:rsidRPr="00F1596A">
        <w:rPr>
          <w:sz w:val="24"/>
          <w:szCs w:val="24"/>
        </w:rPr>
        <w:t xml:space="preserve"> into the discussion or decision making for a diagnose or treatment. </w:t>
      </w:r>
      <w:r>
        <w:rPr>
          <w:sz w:val="24"/>
          <w:szCs w:val="24"/>
        </w:rPr>
        <w:t xml:space="preserve">This involvement of the consumer in decision making could increase the trust a person has in the decision made and his physician. As a result of this trust a person might become more loyal to the physician and the medicine he prescribes. </w:t>
      </w:r>
      <w:r w:rsidRPr="00F1596A">
        <w:rPr>
          <w:sz w:val="24"/>
          <w:szCs w:val="24"/>
        </w:rPr>
        <w:t xml:space="preserve">Furthermore, in the future when direct to consumer advertising might be more broadly allowed also outside of the USA. At that moment marketers could focus in their messages, geared towards people who are actively involved in their health, on a more in-depth provision of information. </w:t>
      </w:r>
    </w:p>
    <w:p w:rsidR="00B701D3" w:rsidRPr="00F1596A" w:rsidRDefault="00B701D3" w:rsidP="0082110D">
      <w:pPr>
        <w:pStyle w:val="NoSpacing"/>
        <w:jc w:val="both"/>
        <w:rPr>
          <w:sz w:val="24"/>
          <w:szCs w:val="24"/>
        </w:rPr>
      </w:pPr>
      <w:r w:rsidRPr="00F1596A">
        <w:rPr>
          <w:sz w:val="24"/>
          <w:szCs w:val="24"/>
        </w:rPr>
        <w:t>With regards to the comparing of means, a significant difference was found between trust of men and women into medicine. It was found that men have a higher trust in medicine than women do. As a result, when introducing a new drug or treatment marketers could focus their message more towards men because it is suggested that men would trust this new medicine more than women. A marketer could also see this difference as an opportunity to raise the genera</w:t>
      </w:r>
      <w:r>
        <w:rPr>
          <w:sz w:val="24"/>
          <w:szCs w:val="24"/>
        </w:rPr>
        <w:t xml:space="preserve">l trust in medicine among women, and also maybe as a result raise the level of loyalty towards medicine. </w:t>
      </w:r>
      <w:r w:rsidRPr="00F1596A">
        <w:rPr>
          <w:sz w:val="24"/>
          <w:szCs w:val="24"/>
        </w:rPr>
        <w:t xml:space="preserve"> </w:t>
      </w:r>
    </w:p>
    <w:p w:rsidR="00B701D3" w:rsidRPr="00F1596A" w:rsidRDefault="00B701D3" w:rsidP="0082110D">
      <w:pPr>
        <w:pStyle w:val="NoSpacing"/>
        <w:jc w:val="both"/>
        <w:rPr>
          <w:sz w:val="24"/>
          <w:szCs w:val="24"/>
        </w:rPr>
      </w:pPr>
      <w:r w:rsidRPr="00F1596A">
        <w:rPr>
          <w:sz w:val="24"/>
          <w:szCs w:val="24"/>
        </w:rPr>
        <w:t>Moreover, with regards to age, women tend to find it more important to stay healthy, eat heal</w:t>
      </w:r>
      <w:r>
        <w:rPr>
          <w:sz w:val="24"/>
          <w:szCs w:val="24"/>
        </w:rPr>
        <w:t>thy food, and to actively diet.</w:t>
      </w:r>
      <w:r w:rsidRPr="00F1596A">
        <w:rPr>
          <w:sz w:val="24"/>
          <w:szCs w:val="24"/>
        </w:rPr>
        <w:t xml:space="preserve"> When launching a new product or marketing a current product that is related to the three described health pr</w:t>
      </w:r>
      <w:r>
        <w:rPr>
          <w:sz w:val="24"/>
          <w:szCs w:val="24"/>
        </w:rPr>
        <w:t>edictors, pharmaceutical companies</w:t>
      </w:r>
      <w:r w:rsidRPr="00F1596A">
        <w:rPr>
          <w:sz w:val="24"/>
          <w:szCs w:val="24"/>
        </w:rPr>
        <w:t xml:space="preserve"> should gear their message towards women. For example, a new vitamin tablet that improves one’s health for both children and adults should be geared towards women, in which a female is the main character of the message. </w:t>
      </w:r>
    </w:p>
    <w:p w:rsidR="00B701D3" w:rsidRPr="00F1596A" w:rsidRDefault="00B701D3" w:rsidP="0082110D">
      <w:pPr>
        <w:pStyle w:val="NoSpacing"/>
        <w:jc w:val="both"/>
        <w:rPr>
          <w:sz w:val="24"/>
          <w:szCs w:val="24"/>
        </w:rPr>
      </w:pPr>
      <w:r w:rsidRPr="00F1596A">
        <w:rPr>
          <w:sz w:val="24"/>
          <w:szCs w:val="24"/>
        </w:rPr>
        <w:t xml:space="preserve">With regards to the different age groups, significant differences in means were found in four cases: healthy life, more conscious, healthy food, </w:t>
      </w:r>
      <w:r>
        <w:rPr>
          <w:sz w:val="24"/>
          <w:szCs w:val="24"/>
        </w:rPr>
        <w:t xml:space="preserve">and </w:t>
      </w:r>
      <w:r w:rsidRPr="00F1596A">
        <w:rPr>
          <w:sz w:val="24"/>
          <w:szCs w:val="24"/>
        </w:rPr>
        <w:t>actively diet. For example, the age group of 66-or older finds a health</w:t>
      </w:r>
      <w:r>
        <w:rPr>
          <w:sz w:val="24"/>
          <w:szCs w:val="24"/>
        </w:rPr>
        <w:t>y</w:t>
      </w:r>
      <w:r w:rsidRPr="00F1596A">
        <w:rPr>
          <w:sz w:val="24"/>
          <w:szCs w:val="24"/>
        </w:rPr>
        <w:t xml:space="preserve"> life least important; finds eating healthy food the most important; and also finds actively dieting the most important. What we can conclude from this is that people of 66 or older might be more receptive for a marketing message that includes information about the workings of for example vitamin pills or a drug that lowers blood pressure. </w:t>
      </w:r>
    </w:p>
    <w:p w:rsidR="00B701D3" w:rsidRDefault="00B701D3" w:rsidP="0082110D">
      <w:pPr>
        <w:pStyle w:val="NoSpacing"/>
        <w:jc w:val="both"/>
        <w:rPr>
          <w:sz w:val="24"/>
          <w:szCs w:val="24"/>
        </w:rPr>
      </w:pPr>
      <w:r w:rsidRPr="00F1596A">
        <w:rPr>
          <w:sz w:val="24"/>
          <w:szCs w:val="24"/>
        </w:rPr>
        <w:t xml:space="preserve">In the analysis regarding the several occupation groups and health consciousness, five significant differences in means were found. These are with the independent variables: no illness, healthy life, more conscious, healthy food, and actively diet. </w:t>
      </w:r>
      <w:r>
        <w:rPr>
          <w:sz w:val="24"/>
          <w:szCs w:val="24"/>
        </w:rPr>
        <w:t>When using for example the retired group, we can conclude that they worry most when sick and find it most important to have no illness. If a marketer would want to reach the retired group with their marketing message for a drug, they should focus on the fact that a certain drug prevents illnesses and has proven to work when sick</w:t>
      </w:r>
      <w:r w:rsidRPr="00CF5CBB">
        <w:rPr>
          <w:sz w:val="24"/>
          <w:szCs w:val="24"/>
        </w:rPr>
        <w:t xml:space="preserve"> </w:t>
      </w:r>
      <w:r>
        <w:rPr>
          <w:sz w:val="24"/>
          <w:szCs w:val="24"/>
        </w:rPr>
        <w:t>as well.</w:t>
      </w:r>
    </w:p>
    <w:p w:rsidR="00B701D3" w:rsidRDefault="00B701D3" w:rsidP="0082110D">
      <w:pPr>
        <w:pStyle w:val="NoSpacing"/>
        <w:jc w:val="both"/>
        <w:rPr>
          <w:sz w:val="24"/>
          <w:szCs w:val="24"/>
        </w:rPr>
      </w:pPr>
      <w:r>
        <w:rPr>
          <w:sz w:val="24"/>
          <w:szCs w:val="24"/>
        </w:rPr>
        <w:t xml:space="preserve">Additionally, significant differences were found in the means of the living situation groups and health consciousness. Herewith, the predictors with significant differences in means were that of health responsibility, no illness is important, preventive intention, healthy food, and exercise. Here, as an example the group of people who cohabit with others will be discussed. The cohabiters find it most important to have no illness and also find taking preventive action most important. Regarding this group, a marketer who wants to sell flu vaccinations can reach these people by implying that this vaccination is necessary to prevent you from having the flu when everyone else is, for example during the fall and winter when everyone spends more time inside. </w:t>
      </w:r>
    </w:p>
    <w:p w:rsidR="00B701D3" w:rsidRDefault="00B701D3" w:rsidP="0082110D">
      <w:pPr>
        <w:pStyle w:val="NoSpacing"/>
        <w:jc w:val="both"/>
        <w:rPr>
          <w:sz w:val="24"/>
          <w:szCs w:val="24"/>
        </w:rPr>
      </w:pPr>
      <w:r>
        <w:rPr>
          <w:sz w:val="24"/>
          <w:szCs w:val="24"/>
        </w:rPr>
        <w:t xml:space="preserve">With regards to the hours of exercise or sports, significant differences between means were found for both medicine trust and predictors of the health consciousness scale. </w:t>
      </w:r>
    </w:p>
    <w:p w:rsidR="00B701D3" w:rsidRDefault="00B701D3" w:rsidP="0082110D">
      <w:pPr>
        <w:pStyle w:val="NoSpacing"/>
        <w:jc w:val="both"/>
        <w:rPr>
          <w:sz w:val="24"/>
          <w:szCs w:val="24"/>
        </w:rPr>
      </w:pPr>
      <w:r>
        <w:rPr>
          <w:sz w:val="24"/>
          <w:szCs w:val="24"/>
        </w:rPr>
        <w:t xml:space="preserve">It was found that people who exercise 7-or more hours of sports have the most trust in medicine. We do not know the underlying driver for this trust, but we can anticipate that because their body is in a better shape, their body will also have faster recovery of an illness. However, these people might believe the medicine have caused this illness to dissolve and therefore trust it and might become loyal to the drug. Marketers, could focus in their message on the proven fast recovery in the past by people who exercise actively. </w:t>
      </w:r>
    </w:p>
    <w:p w:rsidR="00B701D3" w:rsidRDefault="00B701D3" w:rsidP="0082110D">
      <w:pPr>
        <w:pStyle w:val="NoSpacing"/>
        <w:jc w:val="both"/>
        <w:rPr>
          <w:sz w:val="24"/>
          <w:szCs w:val="24"/>
        </w:rPr>
      </w:pPr>
      <w:r>
        <w:rPr>
          <w:sz w:val="24"/>
          <w:szCs w:val="24"/>
        </w:rPr>
        <w:t xml:space="preserve">Regarding the health consciousness scale, four variables were found to have significant differences in their means between the various hours of sports group. In this case, the group who exercises 1-2 hours will guide as an example. This group is the least aware of their health status and also cares least about eating healthy food. Based on this information, a marketer could gear his message for a new vitamin supplement to the 1-2 hours exercise  group and focus in his message on how it contains all the essential vitamins. Reason for this is that because the people who exercise 1-2 hours are not as aware of their health status, and therefore you can make them believe they need the vitamins. Furthermore, this group is aware they do not eat the most healthy food and, therefore, they can use some extra vitamins.  </w:t>
      </w:r>
    </w:p>
    <w:p w:rsidR="00B701D3" w:rsidRDefault="00B701D3" w:rsidP="0082110D">
      <w:pPr>
        <w:pStyle w:val="NoSpacing"/>
        <w:rPr>
          <w:sz w:val="24"/>
          <w:szCs w:val="24"/>
        </w:rPr>
      </w:pPr>
    </w:p>
    <w:p w:rsidR="00B701D3" w:rsidRPr="00EC1B0C" w:rsidRDefault="00B701D3" w:rsidP="0082110D">
      <w:pPr>
        <w:pStyle w:val="NoSpacing"/>
        <w:jc w:val="center"/>
        <w:rPr>
          <w:b/>
          <w:sz w:val="24"/>
          <w:szCs w:val="24"/>
        </w:rPr>
      </w:pPr>
      <w:r>
        <w:rPr>
          <w:b/>
          <w:sz w:val="24"/>
          <w:szCs w:val="24"/>
        </w:rPr>
        <w:t xml:space="preserve">6.1.1. </w:t>
      </w:r>
      <w:r w:rsidRPr="00EC1B0C">
        <w:rPr>
          <w:b/>
          <w:sz w:val="24"/>
          <w:szCs w:val="24"/>
        </w:rPr>
        <w:t>Conclusion</w:t>
      </w:r>
    </w:p>
    <w:p w:rsidR="00B701D3" w:rsidRDefault="00B701D3" w:rsidP="0082110D">
      <w:pPr>
        <w:pStyle w:val="NoSpacing"/>
        <w:jc w:val="both"/>
        <w:rPr>
          <w:sz w:val="24"/>
          <w:szCs w:val="24"/>
        </w:rPr>
      </w:pPr>
      <w:r>
        <w:rPr>
          <w:sz w:val="24"/>
          <w:szCs w:val="24"/>
        </w:rPr>
        <w:t>For this study 160 adequate completed surveys were used that were extended among friends, family, and a Baseball and Softball Club. To begin with, a factor analysis was conducted that extracted new factors. These new factors were used for a revision of the hypotheses. In turn, these hypotheses were tested with a regression analyses. To gather additional information a T-test and ANOVA were conducted.</w:t>
      </w:r>
    </w:p>
    <w:p w:rsidR="00B701D3" w:rsidRDefault="00B701D3" w:rsidP="0082110D">
      <w:pPr>
        <w:pStyle w:val="NoSpacing"/>
        <w:jc w:val="both"/>
        <w:rPr>
          <w:sz w:val="24"/>
          <w:szCs w:val="24"/>
        </w:rPr>
      </w:pPr>
      <w:r>
        <w:rPr>
          <w:sz w:val="24"/>
          <w:szCs w:val="24"/>
        </w:rPr>
        <w:t>The regression analysis resulted in a rejection of all hypotheses. However, when including all predictors for the dependent pharmaceutical trust, significant relationships were found. The t-test and ANOVA analysis resulted in valuable information, mostly regarding the health consciousness scale.</w:t>
      </w:r>
    </w:p>
    <w:p w:rsidR="00B701D3" w:rsidRPr="00EC1B0C" w:rsidRDefault="00B701D3" w:rsidP="0082110D">
      <w:pPr>
        <w:pStyle w:val="NoSpacing"/>
        <w:rPr>
          <w:sz w:val="24"/>
          <w:szCs w:val="24"/>
        </w:rPr>
      </w:pPr>
    </w:p>
    <w:p w:rsidR="00B701D3" w:rsidRPr="00EC1B0C" w:rsidRDefault="00B701D3" w:rsidP="0082110D">
      <w:pPr>
        <w:pStyle w:val="NoSpacing"/>
        <w:pBdr>
          <w:bottom w:val="single" w:sz="4" w:space="1" w:color="auto"/>
        </w:pBdr>
        <w:jc w:val="center"/>
        <w:rPr>
          <w:b/>
          <w:sz w:val="26"/>
          <w:szCs w:val="26"/>
        </w:rPr>
      </w:pPr>
      <w:r>
        <w:rPr>
          <w:b/>
          <w:sz w:val="26"/>
          <w:szCs w:val="26"/>
        </w:rPr>
        <w:t xml:space="preserve">6.2. </w:t>
      </w:r>
      <w:r w:rsidRPr="00EC1B0C">
        <w:rPr>
          <w:b/>
          <w:sz w:val="26"/>
          <w:szCs w:val="26"/>
        </w:rPr>
        <w:t>Limitations And Future Research</w:t>
      </w:r>
    </w:p>
    <w:p w:rsidR="00B701D3" w:rsidRDefault="00B701D3" w:rsidP="0082110D">
      <w:pPr>
        <w:pStyle w:val="NoSpacing"/>
        <w:rPr>
          <w:sz w:val="24"/>
          <w:szCs w:val="24"/>
        </w:rPr>
      </w:pPr>
    </w:p>
    <w:p w:rsidR="00B701D3" w:rsidRDefault="00B701D3" w:rsidP="00533D4F">
      <w:pPr>
        <w:pStyle w:val="NoSpacing"/>
        <w:jc w:val="both"/>
        <w:rPr>
          <w:sz w:val="24"/>
          <w:szCs w:val="24"/>
        </w:rPr>
      </w:pPr>
      <w:r>
        <w:rPr>
          <w:sz w:val="24"/>
          <w:szCs w:val="24"/>
        </w:rPr>
        <w:t xml:space="preserve">In the final written section of this study, a few research limitations and suggestions for further research will be given. </w:t>
      </w:r>
    </w:p>
    <w:p w:rsidR="00B701D3" w:rsidRDefault="00B701D3" w:rsidP="00533D4F">
      <w:pPr>
        <w:pStyle w:val="NoSpacing"/>
        <w:jc w:val="both"/>
        <w:rPr>
          <w:sz w:val="24"/>
          <w:szCs w:val="24"/>
        </w:rPr>
      </w:pPr>
    </w:p>
    <w:p w:rsidR="00B701D3" w:rsidRDefault="00B701D3" w:rsidP="00533D4F">
      <w:pPr>
        <w:pStyle w:val="NoSpacing"/>
        <w:jc w:val="both"/>
        <w:rPr>
          <w:sz w:val="24"/>
          <w:szCs w:val="24"/>
        </w:rPr>
      </w:pPr>
      <w:r w:rsidRPr="00B928A6">
        <w:rPr>
          <w:sz w:val="24"/>
          <w:szCs w:val="24"/>
        </w:rPr>
        <w:t>A great limitation of this thesis was, in general, the respondent’s knowledge about medicine</w:t>
      </w:r>
      <w:r>
        <w:rPr>
          <w:sz w:val="24"/>
          <w:szCs w:val="24"/>
        </w:rPr>
        <w:t xml:space="preserve"> and pharmaceutical companies. Several respondents pointed out that they were able to form an opinion about their physician, however, they find it difficult to easily form an opinion about medicine and their producers for the reason that they do not know much about these two topics. The respondents felt they really had to think about their answers and also felt that sometimes they didn’t feel capable of even answering them. I believe the knowledge gap might have limited the respondents in the provision of more extreme answers and, therefore, resulted in a limitation in the extracted information from the analysis.</w:t>
      </w:r>
    </w:p>
    <w:p w:rsidR="00B701D3" w:rsidRDefault="00B701D3" w:rsidP="00533D4F">
      <w:pPr>
        <w:pStyle w:val="NoSpacing"/>
        <w:jc w:val="both"/>
        <w:rPr>
          <w:sz w:val="24"/>
          <w:szCs w:val="24"/>
        </w:rPr>
      </w:pPr>
      <w:r>
        <w:rPr>
          <w:sz w:val="24"/>
          <w:szCs w:val="24"/>
        </w:rPr>
        <w:t xml:space="preserve">Furthermore, the decision of extracting the survey online on a free website with no paid respondent panel, resulted in two limitations. First, extracting the survey among a paid panel base could have resulted into a more diverse and also larger respondent group. A more diverse group of respondents regarding age, occupation, and geography would have been welcome. In this instance the respondents were all people I know either directly or indirectly and are from either the regions Zuid-Holland or Brabant. Secondly, a paid panel might be more willingly to fill out surveys that for example take more time. Therefore, more items could have been included in the survey that ask about the respondent’s loyalty. </w:t>
      </w:r>
    </w:p>
    <w:p w:rsidR="00B701D3" w:rsidRDefault="00B701D3" w:rsidP="00533D4F">
      <w:pPr>
        <w:pStyle w:val="NoSpacing"/>
        <w:jc w:val="both"/>
        <w:rPr>
          <w:sz w:val="24"/>
          <w:szCs w:val="24"/>
        </w:rPr>
      </w:pPr>
      <w:r>
        <w:rPr>
          <w:sz w:val="24"/>
          <w:szCs w:val="24"/>
        </w:rPr>
        <w:t>A general limitation of this thesis is the factor of time. To begin with, if more time was available it could have been helpful to conduct more in-depth interviews with a small base of the survey respondents. Reason for this is, as explained before, the limited knowledge of the respondents about medicine and its producers. I became aware of this matter after the survey was filled out by respondents. If more time was available, it would have been helpful to interview a small base of the respondents in which I could assist them with answering in answering the questions if needed.</w:t>
      </w:r>
    </w:p>
    <w:p w:rsidR="00B701D3" w:rsidRDefault="00B701D3" w:rsidP="00533D4F">
      <w:pPr>
        <w:pStyle w:val="NoSpacing"/>
        <w:jc w:val="both"/>
        <w:rPr>
          <w:sz w:val="24"/>
          <w:szCs w:val="24"/>
        </w:rPr>
      </w:pPr>
      <w:r>
        <w:rPr>
          <w:sz w:val="24"/>
          <w:szCs w:val="24"/>
        </w:rPr>
        <w:t xml:space="preserve">A second limitation as a result of time is that of the </w:t>
      </w:r>
      <w:r w:rsidRPr="0001752C">
        <w:rPr>
          <w:sz w:val="24"/>
          <w:szCs w:val="24"/>
        </w:rPr>
        <w:t>broadness</w:t>
      </w:r>
      <w:r>
        <w:rPr>
          <w:sz w:val="24"/>
          <w:szCs w:val="24"/>
        </w:rPr>
        <w:t xml:space="preserve"> of the topic. It was difficult to narrow down the topic to a form that could be researched in the time span given of the thesis for this degree. There were several sub-questions that I would have liked to research as well but that would have made the topic to broad and time consuming. An example of such a sub question is that of what type of brand architecture pharmaceutical companies use and how this should be modified based on what consumers find important regarding the medicine brand and the pharmaceutical companies. </w:t>
      </w:r>
    </w:p>
    <w:p w:rsidR="00B701D3" w:rsidRDefault="00B701D3" w:rsidP="00533D4F">
      <w:pPr>
        <w:pStyle w:val="NoSpacing"/>
        <w:jc w:val="both"/>
        <w:rPr>
          <w:sz w:val="24"/>
          <w:szCs w:val="24"/>
        </w:rPr>
      </w:pPr>
      <w:r>
        <w:rPr>
          <w:sz w:val="24"/>
          <w:szCs w:val="24"/>
        </w:rPr>
        <w:t xml:space="preserve">The factor of time resulted into a third and final limitation. Because of the time-span of the thesis, you are more or less limited to conducting a survey or interviewing people at one point in time, instead of two or even three moments in time. This limits your ability to test whether people adjust their behavior based on a certain event. </w:t>
      </w:r>
    </w:p>
    <w:p w:rsidR="00B701D3" w:rsidRDefault="00B701D3" w:rsidP="00533D4F">
      <w:pPr>
        <w:pStyle w:val="NoSpacing"/>
        <w:jc w:val="both"/>
        <w:rPr>
          <w:sz w:val="24"/>
          <w:szCs w:val="24"/>
        </w:rPr>
      </w:pPr>
      <w:r>
        <w:rPr>
          <w:sz w:val="24"/>
          <w:szCs w:val="24"/>
        </w:rPr>
        <w:t xml:space="preserve">This limitation also results into a suggestion for future research. It would be interesting to research whether a change in marketing communication of pharmaceutical companies would result in a higher trust that one person has in prescribed medicine. An example of such a change can be the radical change of using a corporate brand. Additionally, an example could be that the internet will be used more for the communication about the provision of test results, user guides, and about new diseases. </w:t>
      </w:r>
    </w:p>
    <w:p w:rsidR="00B701D3" w:rsidRDefault="00B701D3" w:rsidP="00533D4F">
      <w:pPr>
        <w:pStyle w:val="NoSpacing"/>
        <w:jc w:val="both"/>
        <w:rPr>
          <w:sz w:val="24"/>
          <w:szCs w:val="24"/>
        </w:rPr>
      </w:pPr>
      <w:r>
        <w:rPr>
          <w:sz w:val="24"/>
          <w:szCs w:val="24"/>
        </w:rPr>
        <w:t xml:space="preserve">Moreover, in this research study one’s trust in a prescribed medicine was treated as one’s trust in prescribed medicine in general. In future research, this general trust could be separated into one’s trust in a prescribed branded brand and one’s trust in a prescribed generic brand. Additionally, the influence of generic products in the pharmaceutical industry are an interesting topic nevertheless. </w:t>
      </w:r>
    </w:p>
    <w:p w:rsidR="00B701D3" w:rsidRDefault="00B701D3" w:rsidP="00533D4F">
      <w:pPr>
        <w:pStyle w:val="NoSpacing"/>
        <w:jc w:val="both"/>
        <w:rPr>
          <w:sz w:val="24"/>
          <w:szCs w:val="24"/>
        </w:rPr>
      </w:pPr>
      <w:r>
        <w:rPr>
          <w:sz w:val="24"/>
          <w:szCs w:val="24"/>
        </w:rPr>
        <w:t>Additionally, it would also be interesting to investigate one’s trust in medicine and the important characteristics for that trust and as a result one’s loyalty in a country where the healthcare system works differently. For example the USA and compare the results with Holland.</w:t>
      </w:r>
    </w:p>
    <w:p w:rsidR="00B701D3" w:rsidRDefault="00B701D3" w:rsidP="00533D4F">
      <w:pPr>
        <w:pStyle w:val="NoSpacing"/>
        <w:jc w:val="both"/>
        <w:rPr>
          <w:sz w:val="24"/>
          <w:szCs w:val="24"/>
        </w:rPr>
      </w:pPr>
      <w:r>
        <w:rPr>
          <w:sz w:val="24"/>
          <w:szCs w:val="24"/>
        </w:rPr>
        <w:t>Furthermore, a suggestion for future research is to investigate in more detail the opinion of consumers regarding ethical performance of pharmaceutical companies. Herewith, I suggest to use an online survey where articles about pharmaceutical companies are presented, as well as snapshot of their websites. Herewith, information can be gathered about how consumers feel regarding the ethics of pharmaceutical companies.</w:t>
      </w:r>
    </w:p>
    <w:p w:rsidR="00B701D3" w:rsidRPr="001951E5" w:rsidRDefault="00B701D3" w:rsidP="00533D4F">
      <w:pPr>
        <w:pStyle w:val="NoSpacing"/>
        <w:jc w:val="both"/>
        <w:rPr>
          <w:sz w:val="24"/>
          <w:szCs w:val="24"/>
        </w:rPr>
      </w:pPr>
      <w:r>
        <w:rPr>
          <w:sz w:val="24"/>
          <w:szCs w:val="24"/>
        </w:rPr>
        <w:t>Finally, it would be interesting to present the results of the study to managers of pharmaceutical companies. Herewith, it would be fascinating to study whether the view of the managers of pharmaceutical companies regarding what consumers find important in medicine, their physician and the producer of the medicine, are in line with the outcome of this study.</w:t>
      </w:r>
    </w:p>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Pr="0080257F" w:rsidRDefault="00B701D3" w:rsidP="00B70695">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7. Res</w:t>
      </w:r>
      <w:r w:rsidRPr="0080257F">
        <w:rPr>
          <w:b/>
          <w:sz w:val="28"/>
          <w:szCs w:val="28"/>
        </w:rPr>
        <w:t>ources</w:t>
      </w:r>
    </w:p>
    <w:p w:rsidR="00B701D3" w:rsidRPr="00720D92" w:rsidRDefault="00B701D3" w:rsidP="00B70695">
      <w:pPr>
        <w:pStyle w:val="NoSpacing"/>
        <w:rPr>
          <w:rFonts w:cs="Calibri"/>
        </w:rPr>
      </w:pPr>
      <w:r w:rsidRPr="00720D92">
        <w:rPr>
          <w:rFonts w:cs="Calibri"/>
        </w:rPr>
        <w:t xml:space="preserve">Armstrong, G. &amp; Kotler, P. </w:t>
      </w:r>
      <w:r w:rsidRPr="00720D92">
        <w:rPr>
          <w:rFonts w:cs="Calibri"/>
          <w:i/>
        </w:rPr>
        <w:t>Marketing: an introduction</w:t>
      </w:r>
      <w:r w:rsidRPr="00720D92">
        <w:rPr>
          <w:rFonts w:cs="Calibri"/>
        </w:rPr>
        <w:t>, Pearson Education Inc, 7</w:t>
      </w:r>
      <w:r w:rsidRPr="00720D92">
        <w:rPr>
          <w:rFonts w:cs="Calibri"/>
          <w:vertAlign w:val="superscript"/>
        </w:rPr>
        <w:t>th</w:t>
      </w:r>
      <w:r w:rsidRPr="00720D92">
        <w:rPr>
          <w:rFonts w:cs="Calibri"/>
        </w:rPr>
        <w:t xml:space="preserve"> edition, 2005. Upper Saddle River, New Jersey, USA.</w:t>
      </w:r>
    </w:p>
    <w:p w:rsidR="00B701D3" w:rsidRPr="00720D92" w:rsidRDefault="00B701D3" w:rsidP="00B70695">
      <w:pPr>
        <w:pStyle w:val="NoSpacing"/>
        <w:rPr>
          <w:rFonts w:cs="Calibri"/>
          <w:b/>
        </w:rPr>
      </w:pPr>
    </w:p>
    <w:p w:rsidR="00B701D3" w:rsidRPr="00720D92" w:rsidRDefault="00B701D3" w:rsidP="00B70695">
      <w:pPr>
        <w:pStyle w:val="NoSpacing"/>
        <w:rPr>
          <w:rFonts w:cs="Calibri"/>
        </w:rPr>
      </w:pPr>
      <w:r w:rsidRPr="00720D92">
        <w:rPr>
          <w:rFonts w:cs="Calibri"/>
        </w:rPr>
        <w:t xml:space="preserve">Bews, N.F., and Rossouw, G.J.  </w:t>
      </w:r>
      <w:r w:rsidRPr="00720D92">
        <w:rPr>
          <w:rFonts w:cs="Calibri"/>
          <w:i/>
        </w:rPr>
        <w:t>A role for Business Ethics in Facilitating Trustworthiness</w:t>
      </w:r>
      <w:r w:rsidRPr="00720D92">
        <w:rPr>
          <w:rFonts w:cs="Calibri"/>
        </w:rPr>
        <w:t xml:space="preserve">. Journal of Business Ethics. 2002 Vol. 39. Pg 377-390. </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Blackett, T., and Harrison, T</w:t>
      </w:r>
      <w:r w:rsidRPr="00720D92">
        <w:rPr>
          <w:rFonts w:cs="Calibri"/>
          <w:i/>
        </w:rPr>
        <w:t xml:space="preserve">. Brand medicine: Use and future potential of branding in pharmaceutical markets. </w:t>
      </w:r>
      <w:r w:rsidRPr="00720D92">
        <w:rPr>
          <w:rFonts w:cs="Calibri"/>
        </w:rPr>
        <w:t>International Journal of Marketing, June 2001</w:t>
      </w:r>
      <w:r>
        <w:rPr>
          <w:rFonts w:cs="Calibri"/>
        </w:rPr>
        <w:t xml:space="preserve">, </w:t>
      </w:r>
      <w:r w:rsidRPr="00720D92">
        <w:rPr>
          <w:rFonts w:cs="Calibri"/>
        </w:rPr>
        <w:t xml:space="preserve">Vol. 2, No.1 pg 33-49.. </w:t>
      </w:r>
    </w:p>
    <w:p w:rsidR="00B701D3" w:rsidRPr="00720D92" w:rsidRDefault="00B701D3" w:rsidP="00B70695">
      <w:pPr>
        <w:pStyle w:val="NoSpacing"/>
        <w:rPr>
          <w:rFonts w:cs="Calibri"/>
          <w:b/>
        </w:rPr>
      </w:pPr>
    </w:p>
    <w:p w:rsidR="00B701D3" w:rsidRPr="00381E26" w:rsidRDefault="00B701D3" w:rsidP="00B70695">
      <w:pPr>
        <w:pStyle w:val="NoSpacing"/>
        <w:rPr>
          <w:rFonts w:cs="Calibri"/>
          <w:lang w:val="nl-NL"/>
        </w:rPr>
      </w:pPr>
      <w:r w:rsidRPr="00720D92">
        <w:rPr>
          <w:rFonts w:cs="Calibri"/>
        </w:rPr>
        <w:t xml:space="preserve">Breen, K.J. </w:t>
      </w:r>
      <w:r w:rsidRPr="00720D92">
        <w:rPr>
          <w:rFonts w:cs="Calibri"/>
          <w:i/>
        </w:rPr>
        <w:t xml:space="preserve">The medical profession and the pharmaceutical industry: when will we open our eyes? </w:t>
      </w:r>
      <w:r w:rsidRPr="00381E26">
        <w:rPr>
          <w:rFonts w:cs="Calibri"/>
          <w:lang w:val="nl-NL"/>
        </w:rPr>
        <w:t>MJA 2004, 180: 409-410</w:t>
      </w:r>
    </w:p>
    <w:p w:rsidR="00B701D3" w:rsidRPr="00381E26" w:rsidRDefault="00B701D3" w:rsidP="00B70695">
      <w:pPr>
        <w:pStyle w:val="NoSpacing"/>
        <w:rPr>
          <w:rFonts w:cs="Calibri"/>
          <w:lang w:val="nl-NL"/>
        </w:rPr>
      </w:pPr>
    </w:p>
    <w:p w:rsidR="00B701D3" w:rsidRPr="00381E26" w:rsidRDefault="00B701D3" w:rsidP="00B70695">
      <w:pPr>
        <w:pStyle w:val="NoSpacing"/>
        <w:rPr>
          <w:rFonts w:cs="Calibri"/>
        </w:rPr>
      </w:pPr>
      <w:r w:rsidRPr="000E2BAE">
        <w:rPr>
          <w:rFonts w:cs="Calibri"/>
          <w:lang w:val="nl-NL"/>
        </w:rPr>
        <w:t xml:space="preserve">CBG. </w:t>
      </w:r>
      <w:r w:rsidRPr="000E2BAE">
        <w:rPr>
          <w:rFonts w:cs="Calibri"/>
          <w:i/>
          <w:lang w:val="nl-NL"/>
        </w:rPr>
        <w:t>Geneesmiddelen voor mensen, Geneesmiddeleninformatiebank</w:t>
      </w:r>
      <w:r>
        <w:rPr>
          <w:rFonts w:cs="Calibri"/>
          <w:lang w:val="nl-NL"/>
        </w:rPr>
        <w:t xml:space="preserve">. College ter Beoordeling van Geneesmiddelen (CBG). </w:t>
      </w:r>
      <w:r w:rsidRPr="00381E26">
        <w:rPr>
          <w:rFonts w:cs="Calibri"/>
        </w:rPr>
        <w:t xml:space="preserve">September 22, 2010.  </w:t>
      </w:r>
      <w:hyperlink r:id="rId9" w:history="1">
        <w:r w:rsidRPr="00381E26">
          <w:rPr>
            <w:rStyle w:val="Hyperlink"/>
            <w:rFonts w:cs="Calibri"/>
          </w:rPr>
          <w:t>http://www.cbg-meb.nl/CBG/nl/humane-geneesmiddelen/geneesmiddeleninformatiebank/default.htm</w:t>
        </w:r>
      </w:hyperlink>
    </w:p>
    <w:p w:rsidR="00B701D3" w:rsidRPr="00381E26"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Chaudhuri, A. and Holbrook, M.B. </w:t>
      </w:r>
      <w:r w:rsidRPr="00720D92">
        <w:rPr>
          <w:rFonts w:cs="Calibri"/>
          <w:i/>
        </w:rPr>
        <w:t>The chain of Effects from Brand Trust and Brand Affect to Brand Performance: the Role of Brand Loyalty</w:t>
      </w:r>
      <w:r w:rsidRPr="00720D92">
        <w:rPr>
          <w:rFonts w:cs="Calibri"/>
        </w:rPr>
        <w:t>. Journal of Marketing, April 2001</w:t>
      </w:r>
      <w:r>
        <w:rPr>
          <w:rFonts w:cs="Calibri"/>
        </w:rPr>
        <w:t xml:space="preserve">, </w:t>
      </w:r>
      <w:r w:rsidRPr="00720D92">
        <w:rPr>
          <w:rFonts w:cs="Calibri"/>
        </w:rPr>
        <w:t>Vol. 65, , p 81-93.</w:t>
      </w:r>
    </w:p>
    <w:p w:rsidR="00B701D3" w:rsidRPr="00720D92" w:rsidRDefault="00B701D3" w:rsidP="00B70695">
      <w:pPr>
        <w:pStyle w:val="NoSpacing"/>
        <w:rPr>
          <w:rFonts w:cs="Calibri"/>
          <w:b/>
        </w:rPr>
      </w:pPr>
    </w:p>
    <w:p w:rsidR="00B701D3" w:rsidRPr="00720D92" w:rsidRDefault="00B701D3" w:rsidP="00B70695">
      <w:pPr>
        <w:pStyle w:val="NoSpacing"/>
        <w:rPr>
          <w:rFonts w:cs="Calibri"/>
        </w:rPr>
      </w:pPr>
      <w:r w:rsidRPr="00720D92">
        <w:rPr>
          <w:rFonts w:cs="Calibri"/>
        </w:rPr>
        <w:t xml:space="preserve">Cleek, M,A.,Leonard, S,L. </w:t>
      </w:r>
      <w:r w:rsidRPr="00720D92">
        <w:rPr>
          <w:rFonts w:cs="Calibri"/>
          <w:i/>
        </w:rPr>
        <w:t>Can Corporate Codes of Ethics Influence Behavior?</w:t>
      </w:r>
      <w:r w:rsidRPr="00720D92">
        <w:rPr>
          <w:rFonts w:cs="Calibri"/>
        </w:rPr>
        <w:t xml:space="preserve"> Journal of Business Ethics. 1998</w:t>
      </w:r>
      <w:r>
        <w:rPr>
          <w:rFonts w:cs="Calibri"/>
        </w:rPr>
        <w:t>,</w:t>
      </w:r>
      <w:r w:rsidRPr="00720D92">
        <w:rPr>
          <w:rFonts w:cs="Calibri"/>
        </w:rPr>
        <w:t xml:space="preserve"> Vol. 17 pg 619-630.</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Creyer, E, H. </w:t>
      </w:r>
      <w:r w:rsidRPr="00720D92">
        <w:rPr>
          <w:rFonts w:cs="Calibri"/>
          <w:i/>
        </w:rPr>
        <w:t>The influence of firm behavior on purchase intention: do consumers really care about business ethics?</w:t>
      </w:r>
      <w:r w:rsidRPr="00720D92">
        <w:rPr>
          <w:rFonts w:cs="Calibri"/>
        </w:rPr>
        <w:t xml:space="preserve"> Journal of Consumer Marketing. 1997</w:t>
      </w:r>
      <w:r>
        <w:rPr>
          <w:rFonts w:cs="Calibri"/>
        </w:rPr>
        <w:t>,</w:t>
      </w:r>
      <w:r w:rsidRPr="00720D92">
        <w:rPr>
          <w:rFonts w:cs="Calibri"/>
        </w:rPr>
        <w:t xml:space="preserve"> Vol. 14, nr 6, pg 421-432. </w:t>
      </w:r>
    </w:p>
    <w:p w:rsidR="00B701D3" w:rsidRPr="00720D92" w:rsidRDefault="00B701D3" w:rsidP="00B70695">
      <w:pPr>
        <w:pStyle w:val="NoSpacing"/>
        <w:jc w:val="both"/>
        <w:rPr>
          <w:rFonts w:cs="Calibri"/>
        </w:rPr>
      </w:pPr>
    </w:p>
    <w:p w:rsidR="00B701D3" w:rsidRPr="00720D92" w:rsidRDefault="00B701D3" w:rsidP="00B70695">
      <w:pPr>
        <w:pStyle w:val="NoSpacing"/>
        <w:jc w:val="both"/>
        <w:rPr>
          <w:rFonts w:cs="Calibri"/>
        </w:rPr>
      </w:pPr>
      <w:r w:rsidRPr="00720D92">
        <w:rPr>
          <w:rFonts w:cs="Calibri"/>
        </w:rPr>
        <w:t xml:space="preserve">Day, G.S. </w:t>
      </w:r>
      <w:r w:rsidRPr="00720D92">
        <w:rPr>
          <w:rFonts w:cs="Calibri"/>
          <w:i/>
        </w:rPr>
        <w:t>A Two dimensional Concept of Brand Loyalty</w:t>
      </w:r>
      <w:r w:rsidRPr="00720D92">
        <w:rPr>
          <w:rFonts w:cs="Calibri"/>
        </w:rPr>
        <w:t>. Journal of Advertising</w:t>
      </w:r>
      <w:r>
        <w:rPr>
          <w:rFonts w:cs="Calibri"/>
        </w:rPr>
        <w:t xml:space="preserve"> 1969</w:t>
      </w:r>
      <w:r w:rsidRPr="00720D92">
        <w:rPr>
          <w:rFonts w:cs="Calibri"/>
        </w:rPr>
        <w:t>, Vol. 9, No.3.</w:t>
      </w:r>
    </w:p>
    <w:p w:rsidR="00B701D3" w:rsidRPr="00720D92" w:rsidRDefault="00B701D3" w:rsidP="00B70695">
      <w:pPr>
        <w:pStyle w:val="NoSpacing"/>
        <w:rPr>
          <w:rFonts w:cs="Calibri"/>
        </w:rPr>
      </w:pPr>
    </w:p>
    <w:p w:rsidR="00B701D3" w:rsidRPr="00720D92" w:rsidRDefault="00B701D3" w:rsidP="00B70695">
      <w:pPr>
        <w:pStyle w:val="NoSpacing"/>
        <w:jc w:val="both"/>
        <w:rPr>
          <w:rFonts w:cs="Calibri"/>
        </w:rPr>
      </w:pPr>
      <w:r w:rsidRPr="00720D92">
        <w:rPr>
          <w:rFonts w:cs="Calibri"/>
        </w:rPr>
        <w:t xml:space="preserve">Doney, P.M. and Cannon, J.P. </w:t>
      </w:r>
      <w:r w:rsidRPr="00720D92">
        <w:rPr>
          <w:rFonts w:cs="Calibri"/>
          <w:i/>
        </w:rPr>
        <w:t>An examination of the nature of trust in buyer-seller relationships</w:t>
      </w:r>
      <w:r w:rsidRPr="00720D92">
        <w:rPr>
          <w:rFonts w:cs="Calibri"/>
        </w:rPr>
        <w:t>. Journal of Marketing, April 1997</w:t>
      </w:r>
      <w:r>
        <w:rPr>
          <w:rFonts w:cs="Calibri"/>
        </w:rPr>
        <w:t xml:space="preserve">, </w:t>
      </w:r>
      <w:r w:rsidRPr="00720D92">
        <w:rPr>
          <w:rFonts w:cs="Calibri"/>
        </w:rPr>
        <w:t>Vol.61., p 35-51</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Pr>
          <w:rFonts w:cs="Calibri"/>
        </w:rPr>
        <w:t xml:space="preserve">Dutta, M. J. </w:t>
      </w:r>
      <w:r w:rsidRPr="00720D92">
        <w:rPr>
          <w:rFonts w:cs="Calibri"/>
          <w:i/>
        </w:rPr>
        <w:t xml:space="preserve">Health information processing from television: The role of health orientation. </w:t>
      </w:r>
      <w:r w:rsidRPr="00720D92">
        <w:rPr>
          <w:rFonts w:cs="Calibri"/>
          <w:iCs/>
        </w:rPr>
        <w:t xml:space="preserve">Health Communication, </w:t>
      </w:r>
      <w:r>
        <w:rPr>
          <w:rFonts w:cs="Calibri"/>
        </w:rPr>
        <w:t>2007</w:t>
      </w:r>
      <w:r w:rsidRPr="00720D92">
        <w:rPr>
          <w:rFonts w:cs="Calibri"/>
        </w:rPr>
        <w:t xml:space="preserve">. </w:t>
      </w:r>
      <w:r w:rsidRPr="00720D92">
        <w:rPr>
          <w:rFonts w:cs="Calibri"/>
          <w:iCs/>
        </w:rPr>
        <w:t>21</w:t>
      </w:r>
      <w:r w:rsidRPr="00720D92">
        <w:rPr>
          <w:rFonts w:cs="Calibri"/>
        </w:rPr>
        <w:t>(1), 1-9.</w:t>
      </w:r>
    </w:p>
    <w:p w:rsidR="00B701D3" w:rsidRPr="0007573B" w:rsidRDefault="00B701D3" w:rsidP="00B70695">
      <w:pPr>
        <w:pStyle w:val="NoSpacing"/>
        <w:rPr>
          <w:rFonts w:cs="Calibri"/>
        </w:rPr>
      </w:pPr>
    </w:p>
    <w:p w:rsidR="00B701D3" w:rsidRPr="005346B2" w:rsidRDefault="00B701D3" w:rsidP="00B70695">
      <w:pPr>
        <w:pStyle w:val="NoSpacing"/>
        <w:rPr>
          <w:rFonts w:cs="Calibri"/>
        </w:rPr>
      </w:pPr>
      <w:r w:rsidRPr="0007573B">
        <w:rPr>
          <w:rFonts w:cs="Calibri"/>
        </w:rPr>
        <w:t xml:space="preserve">Dutta-Bergman, M. J. </w:t>
      </w:r>
      <w:r w:rsidRPr="00720D92">
        <w:rPr>
          <w:rFonts w:cs="Calibri"/>
          <w:i/>
        </w:rPr>
        <w:t>Primary sources of health information: Comparisons in the domain of health attitudes, health cognitions, and health behaviors.</w:t>
      </w:r>
      <w:r w:rsidRPr="00720D92">
        <w:rPr>
          <w:rFonts w:cs="Calibri"/>
        </w:rPr>
        <w:t xml:space="preserve"> </w:t>
      </w:r>
      <w:r w:rsidRPr="005346B2">
        <w:rPr>
          <w:rFonts w:cs="Calibri"/>
          <w:iCs/>
        </w:rPr>
        <w:t>Health Communication</w:t>
      </w:r>
      <w:r w:rsidRPr="005346B2">
        <w:rPr>
          <w:rFonts w:cs="Calibri"/>
          <w:i/>
          <w:iCs/>
        </w:rPr>
        <w:t xml:space="preserve">, </w:t>
      </w:r>
      <w:r>
        <w:rPr>
          <w:rFonts w:cs="Calibri"/>
        </w:rPr>
        <w:t>2004b</w:t>
      </w:r>
      <w:r w:rsidRPr="0007573B">
        <w:rPr>
          <w:rFonts w:cs="Calibri"/>
        </w:rPr>
        <w:t xml:space="preserve">. </w:t>
      </w:r>
      <w:r w:rsidRPr="005346B2">
        <w:rPr>
          <w:rFonts w:cs="Calibri"/>
          <w:i/>
          <w:iCs/>
        </w:rPr>
        <w:t>16</w:t>
      </w:r>
      <w:r w:rsidRPr="005346B2">
        <w:rPr>
          <w:rFonts w:cs="Calibri"/>
        </w:rPr>
        <w:t>(3), 273-288.</w:t>
      </w:r>
    </w:p>
    <w:p w:rsidR="00B701D3" w:rsidRPr="005346B2" w:rsidRDefault="00B701D3" w:rsidP="00B70695">
      <w:pPr>
        <w:pStyle w:val="NoSpacing"/>
        <w:rPr>
          <w:rFonts w:cs="Calibri"/>
        </w:rPr>
      </w:pPr>
    </w:p>
    <w:p w:rsidR="00B701D3" w:rsidRPr="005346B2" w:rsidRDefault="00B701D3" w:rsidP="00B70695">
      <w:pPr>
        <w:pStyle w:val="NoSpacing"/>
        <w:rPr>
          <w:rFonts w:cs="Calibri"/>
          <w:lang w:val="nl-NL"/>
        </w:rPr>
      </w:pPr>
      <w:r w:rsidRPr="00AE0651">
        <w:rPr>
          <w:rFonts w:cs="Calibri"/>
        </w:rPr>
        <w:t xml:space="preserve">Field, A. </w:t>
      </w:r>
      <w:r w:rsidRPr="00AE0651">
        <w:rPr>
          <w:rFonts w:cs="Calibri"/>
          <w:i/>
        </w:rPr>
        <w:t>Discovering Statistics Using SPSS</w:t>
      </w:r>
      <w:r>
        <w:rPr>
          <w:rFonts w:cs="Calibri"/>
        </w:rPr>
        <w:t>. SAGE Publications Ltd, 3</w:t>
      </w:r>
      <w:r w:rsidRPr="00AE0651">
        <w:rPr>
          <w:rFonts w:cs="Calibri"/>
          <w:vertAlign w:val="superscript"/>
        </w:rPr>
        <w:t>rd</w:t>
      </w:r>
      <w:r>
        <w:rPr>
          <w:rFonts w:cs="Calibri"/>
        </w:rPr>
        <w:t xml:space="preserve"> edition, 2009. </w:t>
      </w:r>
      <w:r w:rsidRPr="005346B2">
        <w:rPr>
          <w:rFonts w:cs="Calibri"/>
          <w:lang w:val="nl-NL"/>
        </w:rPr>
        <w:t>London, England.</w:t>
      </w:r>
    </w:p>
    <w:p w:rsidR="00B701D3" w:rsidRPr="005346B2" w:rsidRDefault="00B701D3" w:rsidP="00B70695">
      <w:pPr>
        <w:pStyle w:val="NoSpacing"/>
        <w:rPr>
          <w:rFonts w:cs="Calibri"/>
          <w:lang w:val="nl-NL"/>
        </w:rPr>
      </w:pPr>
    </w:p>
    <w:p w:rsidR="00B701D3" w:rsidRDefault="00B701D3" w:rsidP="00B70695">
      <w:pPr>
        <w:pStyle w:val="NoSpacing"/>
        <w:rPr>
          <w:rFonts w:cs="Calibri"/>
          <w:lang w:val="nl-NL"/>
        </w:rPr>
      </w:pPr>
      <w:r w:rsidRPr="004B7ABF">
        <w:rPr>
          <w:rFonts w:cs="Calibri"/>
          <w:lang w:val="nl-NL"/>
        </w:rPr>
        <w:t xml:space="preserve">GIPdatabank. </w:t>
      </w:r>
      <w:r w:rsidRPr="004B7ABF">
        <w:rPr>
          <w:rFonts w:cs="Calibri"/>
          <w:i/>
          <w:lang w:val="nl-NL"/>
        </w:rPr>
        <w:t>Top 100 van geneesmiddelen o.b.v. het aantal gebruikers in 2008</w:t>
      </w:r>
      <w:r>
        <w:rPr>
          <w:rFonts w:cs="Calibri"/>
          <w:i/>
          <w:lang w:val="nl-NL"/>
        </w:rPr>
        <w:t>.</w:t>
      </w:r>
      <w:r w:rsidRPr="004B7ABF">
        <w:rPr>
          <w:rFonts w:ascii="Verdana" w:hAnsi="Verdana"/>
          <w:sz w:val="17"/>
          <w:szCs w:val="17"/>
          <w:lang w:val="nl-NL"/>
        </w:rPr>
        <w:t xml:space="preserve"> </w:t>
      </w:r>
      <w:r w:rsidRPr="004B7ABF">
        <w:rPr>
          <w:rFonts w:cs="Calibri"/>
          <w:lang w:val="nl-NL"/>
        </w:rPr>
        <w:t xml:space="preserve">College voor zorgverzekeringen. </w:t>
      </w:r>
      <w:hyperlink r:id="rId10" w:history="1">
        <w:r w:rsidRPr="001B18E7">
          <w:rPr>
            <w:rStyle w:val="Hyperlink"/>
            <w:rFonts w:cs="Calibri"/>
            <w:lang w:val="nl-NL"/>
          </w:rPr>
          <w:t>http://www.gipdatabank.nl/index.asp?scherm=homepage&amp;infoType=g</w:t>
        </w:r>
      </w:hyperlink>
    </w:p>
    <w:p w:rsidR="00B701D3" w:rsidRPr="004B7ABF" w:rsidRDefault="00B701D3" w:rsidP="00B70695">
      <w:pPr>
        <w:pStyle w:val="NoSpacing"/>
        <w:rPr>
          <w:rFonts w:cs="Calibri"/>
          <w:lang w:val="nl-NL"/>
        </w:rPr>
      </w:pPr>
    </w:p>
    <w:p w:rsidR="00B701D3" w:rsidRPr="00720D92" w:rsidRDefault="00B701D3" w:rsidP="00B70695">
      <w:pPr>
        <w:pStyle w:val="NoSpacing"/>
        <w:rPr>
          <w:rFonts w:cs="Calibri"/>
        </w:rPr>
      </w:pPr>
      <w:r w:rsidRPr="00720D92">
        <w:rPr>
          <w:rFonts w:cs="Calibri"/>
        </w:rPr>
        <w:t xml:space="preserve">Gould, S. J. </w:t>
      </w:r>
      <w:r w:rsidRPr="00720D92">
        <w:rPr>
          <w:rFonts w:cs="Calibri"/>
          <w:i/>
        </w:rPr>
        <w:t>Consumer attitudes toward health and health care: A differential perspective.</w:t>
      </w:r>
      <w:r w:rsidRPr="00720D92">
        <w:rPr>
          <w:rFonts w:cs="Calibri"/>
        </w:rPr>
        <w:t xml:space="preserve"> </w:t>
      </w:r>
      <w:r w:rsidRPr="00720D92">
        <w:rPr>
          <w:rFonts w:cs="Calibri"/>
          <w:iCs/>
        </w:rPr>
        <w:t>Journal of Consumer Affairs,</w:t>
      </w:r>
      <w:r w:rsidRPr="00AE0651">
        <w:rPr>
          <w:rFonts w:cs="Calibri"/>
        </w:rPr>
        <w:t xml:space="preserve"> </w:t>
      </w:r>
      <w:r>
        <w:rPr>
          <w:rFonts w:cs="Calibri"/>
        </w:rPr>
        <w:t>1988</w:t>
      </w:r>
      <w:r w:rsidRPr="00720D92">
        <w:rPr>
          <w:rFonts w:cs="Calibri"/>
        </w:rPr>
        <w:t xml:space="preserve">. </w:t>
      </w:r>
      <w:r w:rsidRPr="00720D92">
        <w:rPr>
          <w:rFonts w:cs="Calibri"/>
          <w:iCs/>
        </w:rPr>
        <w:t xml:space="preserve"> 22</w:t>
      </w:r>
      <w:r w:rsidRPr="00720D92">
        <w:rPr>
          <w:rFonts w:cs="Calibri"/>
        </w:rPr>
        <w:t>(1), 96-118.</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Hall, M, A., Dugan, E., Zheng, B., and Mishra, A,K. </w:t>
      </w:r>
      <w:r w:rsidRPr="00720D92">
        <w:rPr>
          <w:rFonts w:cs="Calibri"/>
          <w:i/>
        </w:rPr>
        <w:t>Trust in Physicians and Medical Institutions: What Is It, Can It Be Measured, and Does It Matter?</w:t>
      </w:r>
      <w:r w:rsidRPr="00720D92">
        <w:rPr>
          <w:rFonts w:cs="Calibri"/>
        </w:rPr>
        <w:t xml:space="preserve"> The Milbank Quarterly, 2001</w:t>
      </w:r>
      <w:r>
        <w:rPr>
          <w:rFonts w:cs="Calibri"/>
        </w:rPr>
        <w:t xml:space="preserve">, </w:t>
      </w:r>
      <w:r w:rsidRPr="00720D92">
        <w:rPr>
          <w:rFonts w:cs="Calibri"/>
        </w:rPr>
        <w:t>Vol. 79, No.4.</w:t>
      </w:r>
    </w:p>
    <w:p w:rsidR="00B701D3" w:rsidRPr="00720D92" w:rsidRDefault="00B701D3" w:rsidP="00B70695">
      <w:pPr>
        <w:pStyle w:val="NoSpacing"/>
        <w:rPr>
          <w:rFonts w:cs="Calibri"/>
        </w:rPr>
      </w:pPr>
    </w:p>
    <w:p w:rsidR="00B701D3" w:rsidRDefault="00B701D3" w:rsidP="00B70695">
      <w:pPr>
        <w:pStyle w:val="NoSpacing"/>
        <w:rPr>
          <w:rFonts w:cs="Calibri"/>
        </w:rPr>
      </w:pPr>
      <w:r w:rsidRPr="00720D92">
        <w:rPr>
          <w:rFonts w:cs="Calibri"/>
        </w:rPr>
        <w:t xml:space="preserve">Hong, H. </w:t>
      </w:r>
      <w:r w:rsidRPr="00720D92">
        <w:rPr>
          <w:rFonts w:cs="Calibri"/>
          <w:i/>
        </w:rPr>
        <w:t>Scale Development for Measuring Health Consciousness: Re-conceptualization.</w:t>
      </w:r>
      <w:r w:rsidRPr="00720D92">
        <w:rPr>
          <w:rFonts w:cs="Calibri"/>
        </w:rPr>
        <w:t xml:space="preserve"> University of Missouri. 12</w:t>
      </w:r>
      <w:r w:rsidRPr="00720D92">
        <w:rPr>
          <w:rFonts w:cs="Calibri"/>
          <w:vertAlign w:val="superscript"/>
        </w:rPr>
        <w:t>th</w:t>
      </w:r>
      <w:r w:rsidRPr="00720D92">
        <w:rPr>
          <w:rFonts w:cs="Calibri"/>
        </w:rPr>
        <w:t xml:space="preserve"> Annual International Public  Relations Research Conference. March 2009. (Edited by Yamamura, K)</w:t>
      </w:r>
    </w:p>
    <w:p w:rsidR="00B701D3" w:rsidRDefault="00B701D3" w:rsidP="00B70695">
      <w:pPr>
        <w:pStyle w:val="NoSpacing"/>
        <w:rPr>
          <w:rFonts w:cs="Calibri"/>
        </w:rPr>
      </w:pPr>
      <w:r>
        <w:rPr>
          <w:rFonts w:cs="Calibri"/>
        </w:rPr>
        <w:t xml:space="preserve">Joanes, C. and Stevenson, A.  </w:t>
      </w:r>
      <w:r w:rsidRPr="00AE0651">
        <w:rPr>
          <w:rFonts w:cs="Calibri"/>
          <w:i/>
        </w:rPr>
        <w:t>Oxford Dictionary of English</w:t>
      </w:r>
      <w:r>
        <w:rPr>
          <w:rFonts w:cs="Calibri"/>
        </w:rPr>
        <w:t>. Oxford University Press, 2</w:t>
      </w:r>
      <w:r w:rsidRPr="00AE0651">
        <w:rPr>
          <w:rFonts w:cs="Calibri"/>
          <w:vertAlign w:val="superscript"/>
        </w:rPr>
        <w:t>nd</w:t>
      </w:r>
      <w:r>
        <w:rPr>
          <w:rFonts w:cs="Calibri"/>
        </w:rPr>
        <w:t xml:space="preserve"> edition revised, 2005. Oxford, England.</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Joyner, B,E. , Payne, D. </w:t>
      </w:r>
      <w:r w:rsidRPr="00720D92">
        <w:rPr>
          <w:rFonts w:cs="Calibri"/>
          <w:i/>
        </w:rPr>
        <w:t>Evolution and Implementation: A study of Values, Business Ethics and Corporate Social Responsibility.</w:t>
      </w:r>
      <w:r w:rsidRPr="00720D92">
        <w:rPr>
          <w:rFonts w:cs="Calibri"/>
        </w:rPr>
        <w:t xml:space="preserve"> Journal of Business Ethics. 2002</w:t>
      </w:r>
      <w:r>
        <w:rPr>
          <w:rFonts w:cs="Calibri"/>
        </w:rPr>
        <w:t>,</w:t>
      </w:r>
      <w:r w:rsidRPr="00720D92">
        <w:rPr>
          <w:rFonts w:cs="Calibri"/>
        </w:rPr>
        <w:t xml:space="preserve"> Vol 41, pg 297-311</w:t>
      </w:r>
    </w:p>
    <w:p w:rsidR="00B701D3" w:rsidRPr="00720D92" w:rsidRDefault="00B701D3" w:rsidP="00B70695">
      <w:pPr>
        <w:pStyle w:val="NoSpacing"/>
        <w:jc w:val="both"/>
        <w:rPr>
          <w:rFonts w:cs="Calibri"/>
        </w:rPr>
      </w:pPr>
    </w:p>
    <w:p w:rsidR="00B701D3" w:rsidRPr="00720D92" w:rsidRDefault="00B701D3" w:rsidP="00B70695">
      <w:pPr>
        <w:pStyle w:val="NoSpacing"/>
        <w:jc w:val="both"/>
        <w:rPr>
          <w:rFonts w:cs="Calibri"/>
        </w:rPr>
      </w:pPr>
      <w:r w:rsidRPr="00720D92">
        <w:rPr>
          <w:rFonts w:cs="Calibri"/>
        </w:rPr>
        <w:t xml:space="preserve">Kotler et al, </w:t>
      </w:r>
      <w:r w:rsidRPr="00720D92">
        <w:rPr>
          <w:rFonts w:cs="Calibri"/>
          <w:i/>
        </w:rPr>
        <w:t>Principles of Marketing</w:t>
      </w:r>
      <w:r w:rsidRPr="00720D92">
        <w:rPr>
          <w:rFonts w:cs="Calibri"/>
        </w:rPr>
        <w:t>, Pearson Education Limited, 4</w:t>
      </w:r>
      <w:r w:rsidRPr="00720D92">
        <w:rPr>
          <w:rFonts w:cs="Calibri"/>
          <w:vertAlign w:val="superscript"/>
        </w:rPr>
        <w:t>th</w:t>
      </w:r>
      <w:r w:rsidRPr="00720D92">
        <w:rPr>
          <w:rFonts w:cs="Calibri"/>
        </w:rPr>
        <w:t xml:space="preserve"> edition, 2005. Essex, England</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Kraft, F. B., &amp; Goodell, P. W. </w:t>
      </w:r>
      <w:r w:rsidRPr="00720D92">
        <w:rPr>
          <w:rFonts w:cs="Calibri"/>
          <w:i/>
        </w:rPr>
        <w:t>Identifying the health conscious consumer</w:t>
      </w:r>
      <w:r w:rsidRPr="00720D92">
        <w:rPr>
          <w:rFonts w:cs="Calibri"/>
        </w:rPr>
        <w:t xml:space="preserve">. </w:t>
      </w:r>
      <w:r w:rsidRPr="00720D92">
        <w:rPr>
          <w:rFonts w:cs="Calibri"/>
          <w:iCs/>
        </w:rPr>
        <w:t>Journal of Health Care Marketing</w:t>
      </w:r>
      <w:r w:rsidRPr="00720D92">
        <w:rPr>
          <w:rFonts w:cs="Calibri"/>
          <w:i/>
          <w:iCs/>
        </w:rPr>
        <w:t xml:space="preserve">, </w:t>
      </w:r>
      <w:r>
        <w:rPr>
          <w:rFonts w:cs="Calibri"/>
        </w:rPr>
        <w:t xml:space="preserve">1993, </w:t>
      </w:r>
      <w:r w:rsidRPr="00720D92">
        <w:rPr>
          <w:rFonts w:cs="Calibri"/>
          <w:i/>
          <w:iCs/>
        </w:rPr>
        <w:t>13</w:t>
      </w:r>
      <w:r w:rsidRPr="00720D92">
        <w:rPr>
          <w:rFonts w:cs="Calibri"/>
        </w:rPr>
        <w:t>(3), 18-25.</w:t>
      </w:r>
    </w:p>
    <w:p w:rsidR="00B701D3" w:rsidRPr="00720D92" w:rsidRDefault="00B701D3" w:rsidP="00B70695">
      <w:pPr>
        <w:pStyle w:val="NoSpacing"/>
        <w:jc w:val="both"/>
        <w:rPr>
          <w:rFonts w:cs="Calibri"/>
        </w:rPr>
      </w:pPr>
    </w:p>
    <w:p w:rsidR="00B701D3" w:rsidRPr="00720D92" w:rsidRDefault="00B701D3" w:rsidP="00B70695">
      <w:pPr>
        <w:pStyle w:val="NoSpacing"/>
        <w:jc w:val="both"/>
        <w:rPr>
          <w:rFonts w:cs="Calibri"/>
        </w:rPr>
      </w:pPr>
      <w:r w:rsidRPr="00720D92">
        <w:rPr>
          <w:rFonts w:cs="Calibri"/>
        </w:rPr>
        <w:t xml:space="preserve">Lau. G,T. and Lee, S.H. </w:t>
      </w:r>
      <w:r w:rsidRPr="00720D92">
        <w:rPr>
          <w:rFonts w:cs="Calibri"/>
          <w:i/>
        </w:rPr>
        <w:t>Consumer’s Trust in a Brand and the Link to Brand Loyalty</w:t>
      </w:r>
      <w:r w:rsidRPr="00720D92">
        <w:rPr>
          <w:rFonts w:cs="Calibri"/>
        </w:rPr>
        <w:t>. Journal of Market Focused Management. 2000</w:t>
      </w:r>
      <w:r>
        <w:rPr>
          <w:rFonts w:cs="Calibri"/>
        </w:rPr>
        <w:t xml:space="preserve">, </w:t>
      </w:r>
      <w:r w:rsidRPr="00720D92">
        <w:rPr>
          <w:rFonts w:cs="Calibri"/>
        </w:rPr>
        <w:t>Vol. 4, p341-370 (1999), Kluwer Academic Publishers, Boston.</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Lewis, P,V. </w:t>
      </w:r>
      <w:r w:rsidRPr="00720D92">
        <w:rPr>
          <w:rFonts w:cs="Calibri"/>
          <w:i/>
        </w:rPr>
        <w:t>Defining ‘Business Ethics’: Like Nailing Jello to a Wall</w:t>
      </w:r>
      <w:r w:rsidRPr="00720D92">
        <w:rPr>
          <w:rFonts w:cs="Calibri"/>
        </w:rPr>
        <w:t>. Journal of Business Ethics. 1985 Vol</w:t>
      </w:r>
      <w:r>
        <w:rPr>
          <w:rFonts w:cs="Calibri"/>
        </w:rPr>
        <w:t>.</w:t>
      </w:r>
      <w:r w:rsidRPr="00720D92">
        <w:rPr>
          <w:rFonts w:cs="Calibri"/>
        </w:rPr>
        <w:t xml:space="preserve"> 4. Pg 377-383. </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Mellens, M, DeKimpe, M.G., and Steenkmap, J-B.E.M</w:t>
      </w:r>
      <w:r w:rsidRPr="00720D92">
        <w:rPr>
          <w:rFonts w:cs="Calibri"/>
          <w:i/>
        </w:rPr>
        <w:t>. A Review of Brand-Loyalty Measures in Marketing,</w:t>
      </w:r>
      <w:r w:rsidRPr="00720D92">
        <w:rPr>
          <w:rFonts w:cs="Calibri"/>
        </w:rPr>
        <w:t xml:space="preserve"> Tijdschrift voor Economie en Management. 1996</w:t>
      </w:r>
      <w:r>
        <w:rPr>
          <w:rFonts w:cs="Calibri"/>
        </w:rPr>
        <w:t xml:space="preserve">, </w:t>
      </w:r>
      <w:r w:rsidRPr="00720D92">
        <w:rPr>
          <w:rFonts w:cs="Calibri"/>
        </w:rPr>
        <w:t>Vol. XLI, 4,.</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Michaelidou, N., &amp; Hassan, L. M. </w:t>
      </w:r>
      <w:r w:rsidRPr="00720D92">
        <w:rPr>
          <w:rFonts w:cs="Calibri"/>
          <w:i/>
        </w:rPr>
        <w:t>The role of health consciousness, food safety concern and ethical identity on attitudes and intentions towards organic food.</w:t>
      </w:r>
      <w:r w:rsidRPr="00720D92">
        <w:rPr>
          <w:rFonts w:cs="Calibri"/>
        </w:rPr>
        <w:t xml:space="preserve"> </w:t>
      </w:r>
      <w:r w:rsidRPr="00720D92">
        <w:rPr>
          <w:rFonts w:cs="Calibri"/>
          <w:iCs/>
        </w:rPr>
        <w:t xml:space="preserve">International Journal of Consumer Studies, </w:t>
      </w:r>
      <w:r>
        <w:rPr>
          <w:rFonts w:cs="Calibri"/>
        </w:rPr>
        <w:t>2008,</w:t>
      </w:r>
      <w:r w:rsidRPr="00720D92">
        <w:rPr>
          <w:rFonts w:cs="Calibri"/>
        </w:rPr>
        <w:t xml:space="preserve"> </w:t>
      </w:r>
      <w:r w:rsidRPr="00720D92">
        <w:rPr>
          <w:rFonts w:cs="Calibri"/>
          <w:i/>
          <w:iCs/>
        </w:rPr>
        <w:t>32</w:t>
      </w:r>
      <w:r w:rsidRPr="00720D92">
        <w:rPr>
          <w:rFonts w:cs="Calibri"/>
        </w:rPr>
        <w:t>(1), 163-170.</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Mittal, B. and Lassar, W.M</w:t>
      </w:r>
      <w:r w:rsidRPr="00720D92">
        <w:rPr>
          <w:rFonts w:cs="Calibri"/>
          <w:i/>
        </w:rPr>
        <w:t>. Why do customers switch? The dynamics of satisfaction versus  loyalty,</w:t>
      </w:r>
      <w:r w:rsidRPr="00720D92">
        <w:rPr>
          <w:rFonts w:cs="Calibri"/>
        </w:rPr>
        <w:t xml:space="preserve"> The Journal of Services Marketing. </w:t>
      </w:r>
      <w:r>
        <w:rPr>
          <w:rFonts w:cs="Calibri"/>
        </w:rPr>
        <w:t>1998,</w:t>
      </w:r>
      <w:r w:rsidRPr="00720D92">
        <w:rPr>
          <w:rFonts w:cs="Calibri"/>
        </w:rPr>
        <w:t xml:space="preserve"> </w:t>
      </w:r>
      <w:r>
        <w:rPr>
          <w:rFonts w:cs="Calibri"/>
        </w:rPr>
        <w:t>Vol. 12 No. 3. Pp 177-194.</w:t>
      </w:r>
      <w:r w:rsidRPr="00720D92">
        <w:rPr>
          <w:rFonts w:cs="Calibri"/>
        </w:rPr>
        <w:t xml:space="preserve"> </w:t>
      </w:r>
    </w:p>
    <w:p w:rsidR="00B701D3" w:rsidRDefault="00B701D3" w:rsidP="00B70695">
      <w:pPr>
        <w:pStyle w:val="NoSpacing"/>
        <w:rPr>
          <w:rFonts w:cs="Calibri"/>
        </w:rPr>
      </w:pPr>
    </w:p>
    <w:p w:rsidR="00B701D3" w:rsidRDefault="00B701D3" w:rsidP="00B70695">
      <w:pPr>
        <w:pStyle w:val="NoSpacing"/>
        <w:rPr>
          <w:rFonts w:cs="Calibri"/>
        </w:rPr>
      </w:pPr>
      <w:r>
        <w:rPr>
          <w:rFonts w:cs="Calibri"/>
        </w:rPr>
        <w:t xml:space="preserve">Moss, G,D. </w:t>
      </w:r>
      <w:r w:rsidRPr="00844CA6">
        <w:rPr>
          <w:rFonts w:cs="Calibri"/>
          <w:i/>
        </w:rPr>
        <w:t>Brand domination vs brand decline</w:t>
      </w:r>
      <w:r>
        <w:rPr>
          <w:rFonts w:cs="Calibri"/>
        </w:rPr>
        <w:t xml:space="preserve">. Journal of Medical Marketing. 2008, Vol.8, page 287-292. </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Moss, G,D. </w:t>
      </w:r>
      <w:r w:rsidRPr="00720D92">
        <w:rPr>
          <w:rFonts w:cs="Calibri"/>
          <w:i/>
        </w:rPr>
        <w:t>What can the pharmaceutical World learn from consumer branding practice</w:t>
      </w:r>
      <w:r w:rsidRPr="00720D92">
        <w:rPr>
          <w:rFonts w:cs="Calibri"/>
        </w:rPr>
        <w:t>? Journal of Medical Marketing. May 2007</w:t>
      </w:r>
      <w:r>
        <w:rPr>
          <w:rFonts w:cs="Calibri"/>
        </w:rPr>
        <w:t xml:space="preserve">, </w:t>
      </w:r>
      <w:r w:rsidRPr="00720D92">
        <w:rPr>
          <w:rFonts w:cs="Calibri"/>
        </w:rPr>
        <w:t xml:space="preserve">Vol. 7, page 315-320. </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Moss, G,D., and Schuiling, I. </w:t>
      </w:r>
      <w:r w:rsidRPr="00720D92">
        <w:rPr>
          <w:rFonts w:cs="Calibri"/>
          <w:i/>
        </w:rPr>
        <w:t>How different are branding strategies in the pharmaceutical industry and the fast-moving consumer goods sector?</w:t>
      </w:r>
      <w:r w:rsidRPr="00720D92">
        <w:rPr>
          <w:rFonts w:cs="Calibri"/>
        </w:rPr>
        <w:t xml:space="preserve"> Brand Management. </w:t>
      </w:r>
      <w:r>
        <w:rPr>
          <w:rFonts w:cs="Calibri"/>
        </w:rPr>
        <w:t xml:space="preserve">May 2004, </w:t>
      </w:r>
      <w:r w:rsidRPr="00720D92">
        <w:rPr>
          <w:rFonts w:cs="Calibri"/>
        </w:rPr>
        <w:t>Vol. 11. No. 5, pg 366-380</w:t>
      </w:r>
      <w:r>
        <w:rPr>
          <w:rFonts w:cs="Calibri"/>
        </w:rPr>
        <w:t>.</w:t>
      </w:r>
      <w:r w:rsidRPr="00720D92">
        <w:rPr>
          <w:rFonts w:cs="Calibri"/>
        </w:rPr>
        <w:t xml:space="preserve"> </w:t>
      </w:r>
    </w:p>
    <w:p w:rsidR="00B701D3" w:rsidRPr="00720D92" w:rsidRDefault="00B701D3" w:rsidP="00B70695">
      <w:pPr>
        <w:pStyle w:val="NoSpacing"/>
        <w:jc w:val="both"/>
        <w:rPr>
          <w:rFonts w:cs="Calibri"/>
        </w:rPr>
      </w:pPr>
    </w:p>
    <w:p w:rsidR="00B701D3" w:rsidRPr="00720D92" w:rsidRDefault="00B701D3" w:rsidP="00B70695">
      <w:pPr>
        <w:pStyle w:val="NoSpacing"/>
        <w:rPr>
          <w:rFonts w:cs="Calibri"/>
        </w:rPr>
      </w:pPr>
      <w:r>
        <w:rPr>
          <w:rFonts w:cs="Calibri"/>
        </w:rPr>
        <w:t>Moss, G., and Schuiling, I</w:t>
      </w:r>
      <w:r w:rsidRPr="00720D92">
        <w:rPr>
          <w:rFonts w:cs="Calibri"/>
          <w:b/>
        </w:rPr>
        <w:t>.</w:t>
      </w:r>
      <w:r w:rsidRPr="00720D92">
        <w:rPr>
          <w:rFonts w:cs="Calibri"/>
        </w:rPr>
        <w:t xml:space="preserve"> </w:t>
      </w:r>
      <w:r w:rsidRPr="00720D92">
        <w:rPr>
          <w:rFonts w:cs="Calibri"/>
          <w:i/>
        </w:rPr>
        <w:t>A brand logic for pharma?: A possible strategy based on FMCG experience.</w:t>
      </w:r>
      <w:r w:rsidRPr="00720D92">
        <w:rPr>
          <w:rFonts w:cs="Calibri"/>
        </w:rPr>
        <w:t xml:space="preserve"> International Journal of Medical Marketing, September 2003</w:t>
      </w:r>
      <w:r>
        <w:rPr>
          <w:rFonts w:cs="Calibri"/>
        </w:rPr>
        <w:t xml:space="preserve">, </w:t>
      </w:r>
      <w:r w:rsidRPr="00720D92">
        <w:rPr>
          <w:rFonts w:cs="Calibri"/>
        </w:rPr>
        <w:t>Vol. 4, No.1 pg 55-62.</w:t>
      </w:r>
    </w:p>
    <w:p w:rsidR="00B701D3" w:rsidRPr="00720D92" w:rsidRDefault="00B701D3" w:rsidP="00B70695">
      <w:pPr>
        <w:pStyle w:val="NoSpacing"/>
        <w:jc w:val="both"/>
        <w:rPr>
          <w:rFonts w:cs="Calibri"/>
        </w:rPr>
      </w:pPr>
    </w:p>
    <w:p w:rsidR="00B701D3" w:rsidRPr="00720D92" w:rsidRDefault="00B701D3" w:rsidP="00B70695">
      <w:pPr>
        <w:pStyle w:val="NoSpacing"/>
        <w:rPr>
          <w:rFonts w:cs="Calibri"/>
        </w:rPr>
      </w:pPr>
      <w:r w:rsidRPr="00720D92">
        <w:rPr>
          <w:rFonts w:cs="Calibri"/>
        </w:rPr>
        <w:t xml:space="preserve">Nguyen, N., LeBlanc, G. </w:t>
      </w:r>
      <w:r w:rsidRPr="00720D92">
        <w:rPr>
          <w:rFonts w:cs="Calibri"/>
          <w:i/>
        </w:rPr>
        <w:t>The mediating role of corporate image on customers’ retention decisions: an investigation in financial services.</w:t>
      </w:r>
      <w:r w:rsidRPr="00720D92">
        <w:rPr>
          <w:rFonts w:cs="Calibri"/>
        </w:rPr>
        <w:t xml:space="preserve"> International Journal of Bank Marketing. 1998, 16/2 pg 52-65</w:t>
      </w:r>
    </w:p>
    <w:p w:rsidR="00B701D3" w:rsidRPr="00720D92" w:rsidRDefault="00B701D3" w:rsidP="00B70695">
      <w:pPr>
        <w:pStyle w:val="NoSpacing"/>
        <w:rPr>
          <w:rFonts w:cs="Calibri"/>
        </w:rPr>
      </w:pPr>
    </w:p>
    <w:p w:rsidR="00B701D3" w:rsidRDefault="00B701D3" w:rsidP="00B70695">
      <w:pPr>
        <w:pStyle w:val="NoSpacing"/>
        <w:rPr>
          <w:rFonts w:cs="Calibri"/>
        </w:rPr>
      </w:pPr>
      <w:r w:rsidRPr="00720D92">
        <w:rPr>
          <w:rFonts w:cs="Calibri"/>
        </w:rPr>
        <w:t>Oliver, R.L</w:t>
      </w:r>
      <w:r w:rsidRPr="00720D92">
        <w:rPr>
          <w:rFonts w:cs="Calibri"/>
          <w:i/>
        </w:rPr>
        <w:t>. Whence Consumer Loyalty?,</w:t>
      </w:r>
      <w:r w:rsidRPr="00720D92">
        <w:rPr>
          <w:rFonts w:cs="Calibri"/>
        </w:rPr>
        <w:t xml:space="preserve"> Journal of Marketing. </w:t>
      </w:r>
      <w:r>
        <w:rPr>
          <w:rFonts w:cs="Calibri"/>
        </w:rPr>
        <w:t>1999,</w:t>
      </w:r>
      <w:r w:rsidRPr="00720D92">
        <w:rPr>
          <w:rFonts w:cs="Calibri"/>
        </w:rPr>
        <w:t xml:space="preserve"> </w:t>
      </w:r>
      <w:r>
        <w:rPr>
          <w:rFonts w:cs="Calibri"/>
        </w:rPr>
        <w:t>Vol. 63, pp33-44.</w:t>
      </w:r>
    </w:p>
    <w:p w:rsidR="00B701D3" w:rsidRPr="00720D92" w:rsidRDefault="00B701D3" w:rsidP="00B70695">
      <w:pPr>
        <w:pStyle w:val="NoSpacing"/>
        <w:rPr>
          <w:rFonts w:cs="Calibri"/>
        </w:rPr>
      </w:pPr>
    </w:p>
    <w:p w:rsidR="00B701D3" w:rsidRPr="00720D92" w:rsidRDefault="00B701D3" w:rsidP="00B70695">
      <w:pPr>
        <w:pStyle w:val="NoSpacing"/>
        <w:rPr>
          <w:rFonts w:cs="Calibri"/>
        </w:rPr>
      </w:pPr>
      <w:r w:rsidRPr="00720D92">
        <w:rPr>
          <w:rFonts w:cs="Calibri"/>
        </w:rPr>
        <w:t xml:space="preserve">Sirdeshmukh, D., Singh, J., Sabol, B. </w:t>
      </w:r>
      <w:r w:rsidRPr="00720D92">
        <w:rPr>
          <w:rFonts w:cs="Calibri"/>
          <w:i/>
        </w:rPr>
        <w:t>Consumer Trust, Value, and Loyalty in Relational Exchanges</w:t>
      </w:r>
      <w:r w:rsidRPr="00720D92">
        <w:rPr>
          <w:rFonts w:cs="Calibri"/>
        </w:rPr>
        <w:t>. Journal of Marketing. January 2002</w:t>
      </w:r>
      <w:r>
        <w:rPr>
          <w:rFonts w:cs="Calibri"/>
        </w:rPr>
        <w:t xml:space="preserve">, </w:t>
      </w:r>
      <w:r w:rsidRPr="00720D92">
        <w:rPr>
          <w:rFonts w:cs="Calibri"/>
        </w:rPr>
        <w:t xml:space="preserve">Vol 66., 15-37. </w:t>
      </w:r>
    </w:p>
    <w:p w:rsidR="00B701D3" w:rsidRPr="00720D92" w:rsidRDefault="00B701D3" w:rsidP="00B70695">
      <w:pPr>
        <w:pStyle w:val="NoSpacing"/>
        <w:rPr>
          <w:rFonts w:cs="Calibri"/>
        </w:rPr>
      </w:pPr>
    </w:p>
    <w:p w:rsidR="00B701D3" w:rsidRDefault="00B701D3" w:rsidP="00B70695">
      <w:pPr>
        <w:pStyle w:val="NoSpacing"/>
        <w:rPr>
          <w:rFonts w:cs="Calibri"/>
        </w:rPr>
      </w:pPr>
      <w:r w:rsidRPr="0007573B">
        <w:rPr>
          <w:rFonts w:cs="Calibri"/>
        </w:rPr>
        <w:t xml:space="preserve">Tai, S. H. C., &amp; Tam, J. L. M. </w:t>
      </w:r>
      <w:r w:rsidRPr="00720D92">
        <w:rPr>
          <w:rFonts w:cs="Calibri"/>
          <w:i/>
        </w:rPr>
        <w:t>A lifestyle analysis of female consumers in Greater China</w:t>
      </w:r>
      <w:r w:rsidRPr="00720D92">
        <w:rPr>
          <w:rFonts w:cs="Calibri"/>
        </w:rPr>
        <w:t xml:space="preserve">. </w:t>
      </w:r>
      <w:r w:rsidRPr="00720D92">
        <w:rPr>
          <w:rFonts w:cs="Calibri"/>
          <w:iCs/>
        </w:rPr>
        <w:t>Psychology &amp; Marketing</w:t>
      </w:r>
      <w:r w:rsidRPr="00720D92">
        <w:rPr>
          <w:rFonts w:cs="Calibri"/>
          <w:i/>
          <w:iCs/>
        </w:rPr>
        <w:t xml:space="preserve">, </w:t>
      </w:r>
      <w:r>
        <w:rPr>
          <w:rFonts w:cs="Calibri"/>
        </w:rPr>
        <w:t>1997,</w:t>
      </w:r>
      <w:r w:rsidRPr="0007573B">
        <w:rPr>
          <w:rFonts w:cs="Calibri"/>
        </w:rPr>
        <w:t xml:space="preserve"> </w:t>
      </w:r>
      <w:r w:rsidRPr="00720D92">
        <w:rPr>
          <w:rFonts w:cs="Calibri"/>
          <w:i/>
          <w:iCs/>
        </w:rPr>
        <w:t>14</w:t>
      </w:r>
      <w:r w:rsidRPr="00720D92">
        <w:rPr>
          <w:rFonts w:cs="Calibri"/>
        </w:rPr>
        <w:t>(3), 287-307.</w:t>
      </w:r>
    </w:p>
    <w:p w:rsidR="00B701D3" w:rsidRDefault="00B701D3"/>
    <w:p w:rsidR="00B701D3" w:rsidRPr="00E262F2" w:rsidRDefault="00B701D3" w:rsidP="008D12FB">
      <w:pPr>
        <w:pStyle w:val="NoSpacing"/>
        <w:pBdr>
          <w:top w:val="single" w:sz="4" w:space="1" w:color="auto"/>
          <w:left w:val="single" w:sz="4" w:space="4" w:color="auto"/>
          <w:bottom w:val="single" w:sz="4" w:space="1" w:color="auto"/>
          <w:right w:val="single" w:sz="4" w:space="4" w:color="auto"/>
        </w:pBdr>
        <w:jc w:val="center"/>
        <w:rPr>
          <w:b/>
          <w:sz w:val="28"/>
          <w:szCs w:val="28"/>
        </w:rPr>
      </w:pPr>
      <w:r>
        <w:rPr>
          <w:b/>
          <w:sz w:val="28"/>
          <w:szCs w:val="28"/>
        </w:rPr>
        <w:t xml:space="preserve">8. </w:t>
      </w:r>
      <w:r w:rsidRPr="00E262F2">
        <w:rPr>
          <w:b/>
          <w:sz w:val="28"/>
          <w:szCs w:val="28"/>
        </w:rPr>
        <w:t>Appendix</w:t>
      </w:r>
    </w:p>
    <w:p w:rsidR="00B701D3" w:rsidRPr="00E262F2" w:rsidRDefault="00B701D3" w:rsidP="008D12FB">
      <w:pPr>
        <w:pStyle w:val="NoSpacing"/>
      </w:pPr>
    </w:p>
    <w:p w:rsidR="00B701D3" w:rsidRPr="0080257F" w:rsidRDefault="00B701D3" w:rsidP="008D12FB">
      <w:pPr>
        <w:pStyle w:val="NoSpacing"/>
        <w:jc w:val="center"/>
        <w:rPr>
          <w:b/>
          <w:sz w:val="28"/>
          <w:szCs w:val="28"/>
        </w:rPr>
      </w:pPr>
      <w:r w:rsidRPr="0080257F">
        <w:rPr>
          <w:b/>
          <w:sz w:val="28"/>
          <w:szCs w:val="28"/>
        </w:rPr>
        <w:t>Appendix 1: Factor Analysis Results</w:t>
      </w:r>
    </w:p>
    <w:p w:rsidR="00B701D3" w:rsidRDefault="00B701D3" w:rsidP="008D12FB">
      <w:pPr>
        <w:pStyle w:val="NoSpacing"/>
      </w:pPr>
      <w:r w:rsidRPr="001157E7">
        <w:t>Table 1</w:t>
      </w:r>
    </w:p>
    <w:tbl>
      <w:tblPr>
        <w:tblW w:w="6204"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3369"/>
        <w:gridCol w:w="1417"/>
        <w:gridCol w:w="1418"/>
      </w:tblGrid>
      <w:tr w:rsidR="00B701D3" w:rsidRPr="0065161C" w:rsidTr="0065161C">
        <w:trPr>
          <w:trHeight w:val="402"/>
        </w:trPr>
        <w:tc>
          <w:tcPr>
            <w:tcW w:w="6204" w:type="dxa"/>
            <w:gridSpan w:val="3"/>
            <w:tcBorders>
              <w:top w:val="nil"/>
              <w:left w:val="nil"/>
              <w:bottom w:val="nil"/>
              <w:right w:val="nil"/>
            </w:tcBorders>
            <w:shd w:val="clear" w:color="auto" w:fill="FFFFFF"/>
          </w:tcPr>
          <w:p w:rsidR="00B701D3" w:rsidRPr="0065161C" w:rsidRDefault="00B701D3" w:rsidP="0065161C">
            <w:pPr>
              <w:spacing w:after="0" w:line="240" w:lineRule="auto"/>
              <w:jc w:val="center"/>
              <w:rPr>
                <w:rFonts w:cs="Calibri"/>
                <w:b/>
                <w:bCs/>
                <w:color w:val="000000"/>
                <w:sz w:val="24"/>
                <w:szCs w:val="24"/>
                <w:lang w:eastAsia="nl-NL"/>
              </w:rPr>
            </w:pPr>
            <w:r w:rsidRPr="0065161C">
              <w:rPr>
                <w:rFonts w:cs="Calibri"/>
                <w:b/>
                <w:color w:val="000000"/>
                <w:sz w:val="24"/>
                <w:szCs w:val="24"/>
                <w:lang w:eastAsia="nl-NL"/>
              </w:rPr>
              <w:t xml:space="preserve">Medicine </w:t>
            </w:r>
            <w:r w:rsidRPr="0065161C">
              <w:rPr>
                <w:rFonts w:cs="Calibri"/>
                <w:b/>
                <w:bCs/>
                <w:color w:val="000000"/>
                <w:sz w:val="24"/>
                <w:szCs w:val="24"/>
                <w:lang w:eastAsia="nl-NL"/>
              </w:rPr>
              <w:t>Rotated Component Matrix</w:t>
            </w:r>
          </w:p>
        </w:tc>
      </w:tr>
      <w:tr w:rsidR="00B701D3" w:rsidRPr="0065161C" w:rsidTr="0065161C">
        <w:trPr>
          <w:trHeight w:val="282"/>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2835" w:type="dxa"/>
            <w:gridSpan w:val="2"/>
            <w:tcBorders>
              <w:left w:val="single" w:sz="6" w:space="0" w:color="4F81BD"/>
            </w:tcBorders>
            <w:shd w:val="clear" w:color="auto" w:fill="A7BFDE"/>
          </w:tcPr>
          <w:p w:rsidR="00B701D3" w:rsidRPr="0065161C" w:rsidRDefault="00B701D3" w:rsidP="0065161C">
            <w:pPr>
              <w:spacing w:after="0" w:line="240" w:lineRule="auto"/>
              <w:jc w:val="center"/>
              <w:rPr>
                <w:rFonts w:cs="Calibri"/>
                <w:color w:val="000000"/>
                <w:sz w:val="20"/>
                <w:szCs w:val="20"/>
                <w:lang w:eastAsia="nl-NL"/>
              </w:rPr>
            </w:pPr>
            <w:r w:rsidRPr="0065161C">
              <w:rPr>
                <w:rFonts w:cs="Calibri"/>
                <w:color w:val="000000"/>
                <w:sz w:val="20"/>
                <w:szCs w:val="20"/>
                <w:lang w:eastAsia="nl-NL"/>
              </w:rPr>
              <w:t>Component</w:t>
            </w:r>
          </w:p>
        </w:tc>
      </w:tr>
      <w:tr w:rsidR="00B701D3" w:rsidRPr="0065161C" w:rsidTr="0065161C">
        <w:trPr>
          <w:trHeight w:val="300"/>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1417" w:type="dxa"/>
            <w:shd w:val="clear" w:color="auto" w:fill="D3DFEE"/>
          </w:tcPr>
          <w:p w:rsidR="00B701D3" w:rsidRPr="0065161C" w:rsidRDefault="00B701D3" w:rsidP="0065161C">
            <w:pPr>
              <w:spacing w:after="0" w:line="240" w:lineRule="auto"/>
              <w:jc w:val="center"/>
              <w:rPr>
                <w:rFonts w:cs="Calibri"/>
                <w:color w:val="000000"/>
                <w:sz w:val="20"/>
                <w:szCs w:val="20"/>
                <w:lang w:eastAsia="nl-NL"/>
              </w:rPr>
            </w:pPr>
            <w:r w:rsidRPr="0065161C">
              <w:rPr>
                <w:rFonts w:cs="Calibri"/>
                <w:color w:val="000000"/>
                <w:sz w:val="20"/>
                <w:szCs w:val="20"/>
                <w:lang w:eastAsia="nl-NL"/>
              </w:rPr>
              <w:t>1</w:t>
            </w:r>
          </w:p>
        </w:tc>
        <w:tc>
          <w:tcPr>
            <w:tcW w:w="1418" w:type="dxa"/>
            <w:shd w:val="clear" w:color="auto" w:fill="D3DFEE"/>
          </w:tcPr>
          <w:p w:rsidR="00B701D3" w:rsidRPr="0065161C" w:rsidRDefault="00B701D3" w:rsidP="0065161C">
            <w:pPr>
              <w:spacing w:after="0" w:line="240" w:lineRule="auto"/>
              <w:jc w:val="center"/>
              <w:rPr>
                <w:rFonts w:cs="Calibri"/>
                <w:color w:val="000000"/>
                <w:sz w:val="20"/>
                <w:szCs w:val="20"/>
                <w:lang w:eastAsia="nl-NL"/>
              </w:rPr>
            </w:pPr>
            <w:r w:rsidRPr="0065161C">
              <w:rPr>
                <w:rFonts w:cs="Calibri"/>
                <w:color w:val="000000"/>
                <w:sz w:val="20"/>
                <w:szCs w:val="20"/>
                <w:lang w:eastAsia="nl-NL"/>
              </w:rPr>
              <w:t>2</w:t>
            </w:r>
          </w:p>
        </w:tc>
      </w:tr>
      <w:tr w:rsidR="00B701D3" w:rsidRPr="0065161C" w:rsidTr="0065161C">
        <w:trPr>
          <w:trHeight w:val="270"/>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Know Expectation Medi </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,659</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,066</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Consistent Medi</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,747</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,121</w:t>
            </w:r>
          </w:p>
        </w:tc>
      </w:tr>
      <w:tr w:rsidR="00B701D3" w:rsidRPr="0065161C" w:rsidTr="0065161C">
        <w:trPr>
          <w:trHeight w:val="255"/>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Meet Expectation Medi</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,620</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,318</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The Best Medi </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,729</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,184</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Most Efficient Medi </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,739</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,006</w:t>
            </w:r>
          </w:p>
        </w:tc>
      </w:tr>
      <w:tr w:rsidR="00B701D3" w:rsidRPr="0065161C" w:rsidTr="0065161C">
        <w:trPr>
          <w:trHeight w:val="255"/>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Treat Symptoms Medi </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,684</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,083</w:t>
            </w:r>
          </w:p>
        </w:tc>
      </w:tr>
      <w:tr w:rsidR="00B701D3" w:rsidRPr="0065161C" w:rsidTr="0065161C">
        <w:trPr>
          <w:trHeight w:val="255"/>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Good Reputation Medi </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,354</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,668</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Trustworthy Medi </w:t>
            </w:r>
          </w:p>
        </w:tc>
        <w:tc>
          <w:tcPr>
            <w:tcW w:w="1417"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,115</w:t>
            </w:r>
          </w:p>
        </w:tc>
        <w:tc>
          <w:tcPr>
            <w:tcW w:w="1418"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,842</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Negativity Medi </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,037</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,735</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Peer Support Medi </w:t>
            </w:r>
          </w:p>
        </w:tc>
        <w:tc>
          <w:tcPr>
            <w:tcW w:w="1417"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,069</w:t>
            </w:r>
          </w:p>
        </w:tc>
        <w:tc>
          <w:tcPr>
            <w:tcW w:w="1418"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,778</w:t>
            </w:r>
          </w:p>
        </w:tc>
      </w:tr>
    </w:tbl>
    <w:p w:rsidR="00B701D3" w:rsidRPr="00F67557" w:rsidRDefault="00B701D3" w:rsidP="008D12FB">
      <w:pPr>
        <w:pStyle w:val="NoSpacing"/>
      </w:pPr>
    </w:p>
    <w:p w:rsidR="00B701D3" w:rsidRPr="00F67557" w:rsidRDefault="00B701D3" w:rsidP="008D12FB">
      <w:pPr>
        <w:pStyle w:val="NoSpacing"/>
      </w:pPr>
      <w:r w:rsidRPr="00F67557">
        <w:t>Table 2</w:t>
      </w:r>
    </w:p>
    <w:tbl>
      <w:tblPr>
        <w:tblW w:w="6204"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3369"/>
        <w:gridCol w:w="992"/>
        <w:gridCol w:w="963"/>
        <w:gridCol w:w="880"/>
      </w:tblGrid>
      <w:tr w:rsidR="00B701D3" w:rsidRPr="0065161C" w:rsidTr="0065161C">
        <w:trPr>
          <w:trHeight w:val="293"/>
        </w:trPr>
        <w:tc>
          <w:tcPr>
            <w:tcW w:w="6204" w:type="dxa"/>
            <w:gridSpan w:val="4"/>
            <w:tcBorders>
              <w:top w:val="nil"/>
              <w:left w:val="nil"/>
              <w:bottom w:val="nil"/>
              <w:right w:val="nil"/>
            </w:tcBorders>
            <w:shd w:val="clear" w:color="auto" w:fill="FFFFFF"/>
          </w:tcPr>
          <w:p w:rsidR="00B701D3" w:rsidRPr="0065161C" w:rsidRDefault="00B701D3" w:rsidP="0065161C">
            <w:pPr>
              <w:spacing w:after="0" w:line="240" w:lineRule="auto"/>
              <w:jc w:val="center"/>
              <w:rPr>
                <w:rFonts w:cs="Calibri"/>
                <w:b/>
                <w:bCs/>
                <w:color w:val="000000"/>
                <w:sz w:val="24"/>
                <w:szCs w:val="24"/>
                <w:lang w:eastAsia="nl-NL"/>
              </w:rPr>
            </w:pPr>
            <w:r w:rsidRPr="0065161C">
              <w:rPr>
                <w:rFonts w:cs="Calibri"/>
                <w:b/>
                <w:bCs/>
                <w:color w:val="000000"/>
                <w:sz w:val="24"/>
                <w:szCs w:val="24"/>
                <w:lang w:eastAsia="nl-NL"/>
              </w:rPr>
              <w:t>Physician Rotated Component Matrix</w:t>
            </w:r>
          </w:p>
        </w:tc>
      </w:tr>
      <w:tr w:rsidR="00B701D3" w:rsidRPr="0065161C" w:rsidTr="0065161C">
        <w:trPr>
          <w:trHeight w:val="293"/>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2835" w:type="dxa"/>
            <w:gridSpan w:val="3"/>
            <w:tcBorders>
              <w:left w:val="single" w:sz="6" w:space="0" w:color="4F81BD"/>
            </w:tcBorders>
            <w:shd w:val="clear" w:color="auto" w:fill="A7BFDE"/>
          </w:tcPr>
          <w:p w:rsidR="00B701D3" w:rsidRPr="0065161C" w:rsidRDefault="00B701D3" w:rsidP="0065161C">
            <w:pPr>
              <w:spacing w:after="0" w:line="240" w:lineRule="auto"/>
              <w:jc w:val="center"/>
              <w:rPr>
                <w:rFonts w:cs="Calibri"/>
                <w:color w:val="000000"/>
                <w:sz w:val="20"/>
                <w:szCs w:val="20"/>
                <w:lang w:eastAsia="nl-NL"/>
              </w:rPr>
            </w:pPr>
            <w:r w:rsidRPr="0065161C">
              <w:rPr>
                <w:rFonts w:cs="Calibri"/>
                <w:color w:val="000000"/>
                <w:sz w:val="20"/>
                <w:szCs w:val="20"/>
                <w:lang w:eastAsia="nl-NL"/>
              </w:rPr>
              <w:t>Component</w:t>
            </w:r>
          </w:p>
        </w:tc>
      </w:tr>
      <w:tr w:rsidR="00B701D3" w:rsidRPr="0065161C" w:rsidTr="0065161C">
        <w:trPr>
          <w:trHeight w:val="293"/>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992"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1</w:t>
            </w:r>
          </w:p>
        </w:tc>
        <w:tc>
          <w:tcPr>
            <w:tcW w:w="963"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2</w:t>
            </w:r>
          </w:p>
        </w:tc>
        <w:tc>
          <w:tcPr>
            <w:tcW w:w="880"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3</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Speed</w:t>
            </w:r>
          </w:p>
        </w:tc>
        <w:tc>
          <w:tcPr>
            <w:tcW w:w="992"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,033</w:t>
            </w:r>
          </w:p>
        </w:tc>
        <w:tc>
          <w:tcPr>
            <w:tcW w:w="963"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,079</w:t>
            </w:r>
          </w:p>
        </w:tc>
        <w:tc>
          <w:tcPr>
            <w:tcW w:w="880"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,787</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Efficiency</w:t>
            </w:r>
          </w:p>
        </w:tc>
        <w:tc>
          <w:tcPr>
            <w:tcW w:w="992"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,113</w:t>
            </w:r>
          </w:p>
        </w:tc>
        <w:tc>
          <w:tcPr>
            <w:tcW w:w="963"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,250</w:t>
            </w:r>
          </w:p>
        </w:tc>
        <w:tc>
          <w:tcPr>
            <w:tcW w:w="880"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,734</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Competence</w:t>
            </w:r>
          </w:p>
        </w:tc>
        <w:tc>
          <w:tcPr>
            <w:tcW w:w="992"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,547</w:t>
            </w:r>
          </w:p>
        </w:tc>
        <w:tc>
          <w:tcPr>
            <w:tcW w:w="963"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,295</w:t>
            </w:r>
          </w:p>
        </w:tc>
        <w:tc>
          <w:tcPr>
            <w:tcW w:w="880"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,279</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Values Patient</w:t>
            </w:r>
          </w:p>
        </w:tc>
        <w:tc>
          <w:tcPr>
            <w:tcW w:w="992"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,130</w:t>
            </w:r>
          </w:p>
        </w:tc>
        <w:tc>
          <w:tcPr>
            <w:tcW w:w="963"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,780</w:t>
            </w:r>
          </w:p>
        </w:tc>
        <w:tc>
          <w:tcPr>
            <w:tcW w:w="88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,250</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Accuracy</w:t>
            </w:r>
          </w:p>
        </w:tc>
        <w:tc>
          <w:tcPr>
            <w:tcW w:w="992"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,694</w:t>
            </w:r>
          </w:p>
        </w:tc>
        <w:tc>
          <w:tcPr>
            <w:tcW w:w="963"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,346</w:t>
            </w:r>
          </w:p>
        </w:tc>
        <w:tc>
          <w:tcPr>
            <w:tcW w:w="880"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-,161</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Physician's Respect</w:t>
            </w:r>
          </w:p>
        </w:tc>
        <w:tc>
          <w:tcPr>
            <w:tcW w:w="992"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,289</w:t>
            </w:r>
          </w:p>
        </w:tc>
        <w:tc>
          <w:tcPr>
            <w:tcW w:w="963"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,801</w:t>
            </w:r>
          </w:p>
        </w:tc>
        <w:tc>
          <w:tcPr>
            <w:tcW w:w="88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,011</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and Patient Relationship</w:t>
            </w:r>
          </w:p>
        </w:tc>
        <w:tc>
          <w:tcPr>
            <w:tcW w:w="992"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,153</w:t>
            </w:r>
          </w:p>
        </w:tc>
        <w:tc>
          <w:tcPr>
            <w:tcW w:w="963"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,693</w:t>
            </w:r>
          </w:p>
        </w:tc>
        <w:tc>
          <w:tcPr>
            <w:tcW w:w="880"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,219</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Trustworthiness</w:t>
            </w:r>
          </w:p>
        </w:tc>
        <w:tc>
          <w:tcPr>
            <w:tcW w:w="992"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,674</w:t>
            </w:r>
          </w:p>
        </w:tc>
        <w:tc>
          <w:tcPr>
            <w:tcW w:w="963"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,457</w:t>
            </w:r>
          </w:p>
        </w:tc>
        <w:tc>
          <w:tcPr>
            <w:tcW w:w="88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-,148</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Physician Problem Solving </w:t>
            </w:r>
          </w:p>
        </w:tc>
        <w:tc>
          <w:tcPr>
            <w:tcW w:w="992"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,682</w:t>
            </w:r>
          </w:p>
        </w:tc>
        <w:tc>
          <w:tcPr>
            <w:tcW w:w="963"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-,017</w:t>
            </w:r>
          </w:p>
        </w:tc>
        <w:tc>
          <w:tcPr>
            <w:tcW w:w="880"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,375</w:t>
            </w:r>
          </w:p>
        </w:tc>
      </w:tr>
      <w:tr w:rsidR="00B701D3" w:rsidRPr="0065161C" w:rsidTr="0065161C">
        <w:trPr>
          <w:trHeight w:val="293"/>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Physician Think Through</w:t>
            </w:r>
          </w:p>
        </w:tc>
        <w:tc>
          <w:tcPr>
            <w:tcW w:w="992"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,738</w:t>
            </w:r>
          </w:p>
        </w:tc>
        <w:tc>
          <w:tcPr>
            <w:tcW w:w="963"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,097</w:t>
            </w:r>
          </w:p>
        </w:tc>
        <w:tc>
          <w:tcPr>
            <w:tcW w:w="88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,101</w:t>
            </w:r>
          </w:p>
        </w:tc>
      </w:tr>
    </w:tbl>
    <w:p w:rsidR="00B701D3" w:rsidRDefault="00B701D3" w:rsidP="008D12FB">
      <w:pPr>
        <w:pStyle w:val="NoSpacing"/>
        <w:rPr>
          <w:sz w:val="20"/>
          <w:szCs w:val="20"/>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Pr="00E9138D" w:rsidRDefault="00B701D3" w:rsidP="008D12FB">
      <w:pPr>
        <w:pStyle w:val="NoSpacing"/>
        <w:rPr>
          <w:rFonts w:cs="Calibri"/>
          <w:sz w:val="20"/>
          <w:szCs w:val="20"/>
        </w:rPr>
      </w:pPr>
      <w:r w:rsidRPr="001157E7">
        <w:rPr>
          <w:sz w:val="24"/>
          <w:szCs w:val="24"/>
        </w:rPr>
        <w:t>Table</w:t>
      </w:r>
      <w:r>
        <w:rPr>
          <w:sz w:val="24"/>
          <w:szCs w:val="24"/>
        </w:rPr>
        <w:t xml:space="preserve"> 3</w:t>
      </w:r>
    </w:p>
    <w:tbl>
      <w:tblPr>
        <w:tblW w:w="6204"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3369"/>
        <w:gridCol w:w="1417"/>
        <w:gridCol w:w="1418"/>
      </w:tblGrid>
      <w:tr w:rsidR="00B701D3" w:rsidRPr="0065161C" w:rsidTr="0065161C">
        <w:trPr>
          <w:trHeight w:val="402"/>
        </w:trPr>
        <w:tc>
          <w:tcPr>
            <w:tcW w:w="6204" w:type="dxa"/>
            <w:gridSpan w:val="3"/>
            <w:tcBorders>
              <w:top w:val="nil"/>
              <w:left w:val="nil"/>
              <w:bottom w:val="nil"/>
              <w:right w:val="nil"/>
            </w:tcBorders>
            <w:shd w:val="clear" w:color="auto" w:fill="FFFFFF"/>
          </w:tcPr>
          <w:p w:rsidR="00B701D3" w:rsidRPr="0065161C" w:rsidRDefault="00B701D3" w:rsidP="0065161C">
            <w:pPr>
              <w:spacing w:after="0" w:line="240" w:lineRule="auto"/>
              <w:jc w:val="center"/>
              <w:rPr>
                <w:rFonts w:cs="Calibri"/>
                <w:b/>
                <w:bCs/>
                <w:color w:val="000000"/>
                <w:sz w:val="24"/>
                <w:szCs w:val="24"/>
                <w:lang w:eastAsia="nl-NL"/>
              </w:rPr>
            </w:pPr>
            <w:r w:rsidRPr="0065161C">
              <w:rPr>
                <w:rFonts w:cs="Calibri"/>
                <w:b/>
                <w:bCs/>
                <w:color w:val="000000"/>
                <w:sz w:val="24"/>
                <w:szCs w:val="24"/>
                <w:lang w:eastAsia="nl-NL"/>
              </w:rPr>
              <w:t>Pharmaceutical Company</w:t>
            </w:r>
          </w:p>
          <w:p w:rsidR="00B701D3" w:rsidRPr="0065161C" w:rsidRDefault="00B701D3" w:rsidP="0065161C">
            <w:pPr>
              <w:spacing w:after="0" w:line="240" w:lineRule="auto"/>
              <w:jc w:val="center"/>
              <w:rPr>
                <w:rFonts w:cs="Calibri"/>
                <w:b/>
                <w:bCs/>
                <w:color w:val="000000"/>
                <w:sz w:val="24"/>
                <w:szCs w:val="24"/>
                <w:lang w:eastAsia="nl-NL"/>
              </w:rPr>
            </w:pPr>
            <w:r w:rsidRPr="0065161C">
              <w:rPr>
                <w:rFonts w:cs="Calibri"/>
                <w:b/>
                <w:bCs/>
                <w:color w:val="000000"/>
                <w:sz w:val="24"/>
                <w:szCs w:val="24"/>
                <w:lang w:eastAsia="nl-NL"/>
              </w:rPr>
              <w:t>Rotated Component Matrix</w:t>
            </w:r>
          </w:p>
        </w:tc>
      </w:tr>
      <w:tr w:rsidR="00B701D3" w:rsidRPr="0065161C" w:rsidTr="0065161C">
        <w:trPr>
          <w:trHeight w:val="282"/>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2835" w:type="dxa"/>
            <w:gridSpan w:val="2"/>
            <w:tcBorders>
              <w:left w:val="single" w:sz="6" w:space="0" w:color="4F81BD"/>
            </w:tcBorders>
            <w:shd w:val="clear" w:color="auto" w:fill="A7BFDE"/>
          </w:tcPr>
          <w:p w:rsidR="00B701D3" w:rsidRPr="0065161C" w:rsidRDefault="00B701D3" w:rsidP="0065161C">
            <w:pPr>
              <w:spacing w:after="0" w:line="240" w:lineRule="auto"/>
              <w:jc w:val="center"/>
              <w:rPr>
                <w:rFonts w:cs="Calibri"/>
                <w:color w:val="000000"/>
                <w:sz w:val="20"/>
                <w:szCs w:val="20"/>
                <w:lang w:eastAsia="nl-NL"/>
              </w:rPr>
            </w:pPr>
            <w:r w:rsidRPr="0065161C">
              <w:rPr>
                <w:rFonts w:cs="Calibri"/>
                <w:color w:val="000000"/>
                <w:sz w:val="20"/>
                <w:szCs w:val="20"/>
                <w:lang w:eastAsia="nl-NL"/>
              </w:rPr>
              <w:t>Component</w:t>
            </w:r>
          </w:p>
        </w:tc>
      </w:tr>
      <w:tr w:rsidR="00B701D3" w:rsidRPr="0065161C" w:rsidTr="0065161C">
        <w:trPr>
          <w:trHeight w:val="300"/>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1417"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1</w:t>
            </w:r>
          </w:p>
        </w:tc>
        <w:tc>
          <w:tcPr>
            <w:tcW w:w="1418"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2</w:t>
            </w:r>
          </w:p>
        </w:tc>
      </w:tr>
      <w:tr w:rsidR="00B701D3" w:rsidRPr="0065161C" w:rsidTr="0065161C">
        <w:trPr>
          <w:trHeight w:val="296"/>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PC User Info</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,171</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,782</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PC Info Side Effects</w:t>
            </w:r>
          </w:p>
        </w:tc>
        <w:tc>
          <w:tcPr>
            <w:tcW w:w="1417"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-,015</w:t>
            </w:r>
          </w:p>
        </w:tc>
        <w:tc>
          <w:tcPr>
            <w:tcW w:w="1418"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,809</w:t>
            </w:r>
          </w:p>
        </w:tc>
      </w:tr>
      <w:tr w:rsidR="00B701D3" w:rsidRPr="0065161C" w:rsidTr="0065161C">
        <w:trPr>
          <w:trHeight w:val="248"/>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PC Testing Info</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,200</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,655</w:t>
            </w:r>
          </w:p>
        </w:tc>
      </w:tr>
      <w:tr w:rsidR="00B701D3" w:rsidRPr="0065161C" w:rsidTr="0065161C">
        <w:trPr>
          <w:trHeight w:val="266"/>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PC Ethical </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,548</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,416</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PC Working Medicine </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,196</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,590</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PC Profit Focus</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,658</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,096</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PC Account for Consumer </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,672</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,315</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 xml:space="preserve">PC in the Interest of Consumer </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,667</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,290</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PC Respect for Consumer</w:t>
            </w:r>
          </w:p>
        </w:tc>
        <w:tc>
          <w:tcPr>
            <w:tcW w:w="1417"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,710</w:t>
            </w:r>
          </w:p>
        </w:tc>
        <w:tc>
          <w:tcPr>
            <w:tcW w:w="1418"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,138</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PC Consumer is King</w:t>
            </w:r>
          </w:p>
        </w:tc>
        <w:tc>
          <w:tcPr>
            <w:tcW w:w="1417"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,690</w:t>
            </w:r>
          </w:p>
        </w:tc>
        <w:tc>
          <w:tcPr>
            <w:tcW w:w="1418"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-,061</w:t>
            </w:r>
          </w:p>
        </w:tc>
      </w:tr>
    </w:tbl>
    <w:p w:rsidR="00B701D3" w:rsidRPr="00F67557" w:rsidRDefault="00B701D3" w:rsidP="008D12FB">
      <w:pPr>
        <w:pStyle w:val="NoSpacing"/>
        <w:rPr>
          <w:sz w:val="24"/>
          <w:szCs w:val="24"/>
        </w:rPr>
      </w:pPr>
    </w:p>
    <w:p w:rsidR="00B701D3" w:rsidRPr="00F67557" w:rsidRDefault="00B701D3" w:rsidP="008D12FB">
      <w:pPr>
        <w:pStyle w:val="NoSpacing"/>
        <w:rPr>
          <w:sz w:val="24"/>
          <w:szCs w:val="24"/>
        </w:rPr>
      </w:pPr>
      <w:r w:rsidRPr="00F67557">
        <w:rPr>
          <w:sz w:val="24"/>
          <w:szCs w:val="24"/>
        </w:rPr>
        <w:t>Table 4</w:t>
      </w:r>
    </w:p>
    <w:tbl>
      <w:tblPr>
        <w:tblW w:w="7196"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3369"/>
        <w:gridCol w:w="850"/>
        <w:gridCol w:w="855"/>
        <w:gridCol w:w="704"/>
        <w:gridCol w:w="709"/>
        <w:gridCol w:w="709"/>
      </w:tblGrid>
      <w:tr w:rsidR="00B701D3" w:rsidRPr="0065161C" w:rsidTr="0065161C">
        <w:trPr>
          <w:trHeight w:val="402"/>
        </w:trPr>
        <w:tc>
          <w:tcPr>
            <w:tcW w:w="7196" w:type="dxa"/>
            <w:gridSpan w:val="6"/>
            <w:tcBorders>
              <w:top w:val="nil"/>
              <w:left w:val="nil"/>
              <w:bottom w:val="nil"/>
              <w:right w:val="nil"/>
            </w:tcBorders>
            <w:shd w:val="clear" w:color="auto" w:fill="FFFFFF"/>
          </w:tcPr>
          <w:p w:rsidR="00B701D3" w:rsidRPr="0065161C" w:rsidRDefault="00B701D3" w:rsidP="0065161C">
            <w:pPr>
              <w:spacing w:after="0" w:line="240" w:lineRule="auto"/>
              <w:jc w:val="center"/>
              <w:rPr>
                <w:rFonts w:cs="Calibri"/>
                <w:b/>
                <w:bCs/>
                <w:color w:val="000000"/>
                <w:sz w:val="24"/>
                <w:szCs w:val="24"/>
                <w:lang w:eastAsia="nl-NL"/>
              </w:rPr>
            </w:pPr>
            <w:r w:rsidRPr="0065161C">
              <w:rPr>
                <w:rFonts w:cs="Calibri"/>
                <w:b/>
                <w:bCs/>
                <w:color w:val="000000"/>
                <w:sz w:val="24"/>
                <w:szCs w:val="24"/>
                <w:lang w:eastAsia="nl-NL"/>
              </w:rPr>
              <w:t>Health Consciousness Rotated Component Matrix</w:t>
            </w:r>
          </w:p>
        </w:tc>
      </w:tr>
      <w:tr w:rsidR="00B701D3" w:rsidRPr="0065161C" w:rsidTr="0065161C">
        <w:trPr>
          <w:trHeight w:val="282"/>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3827" w:type="dxa"/>
            <w:gridSpan w:val="5"/>
            <w:tcBorders>
              <w:left w:val="single" w:sz="6" w:space="0" w:color="4F81BD"/>
            </w:tcBorders>
            <w:shd w:val="clear" w:color="auto" w:fill="A7BFDE"/>
          </w:tcPr>
          <w:p w:rsidR="00B701D3" w:rsidRPr="0065161C" w:rsidRDefault="00B701D3" w:rsidP="0065161C">
            <w:pPr>
              <w:spacing w:after="0" w:line="240" w:lineRule="auto"/>
              <w:jc w:val="center"/>
              <w:rPr>
                <w:rFonts w:cs="Calibri"/>
                <w:color w:val="000000"/>
                <w:sz w:val="20"/>
                <w:szCs w:val="20"/>
                <w:lang w:eastAsia="nl-NL"/>
              </w:rPr>
            </w:pPr>
            <w:r w:rsidRPr="0065161C">
              <w:rPr>
                <w:rFonts w:cs="Calibri"/>
                <w:color w:val="000000"/>
                <w:sz w:val="20"/>
                <w:szCs w:val="20"/>
                <w:lang w:eastAsia="nl-NL"/>
              </w:rPr>
              <w:t>Component</w:t>
            </w:r>
          </w:p>
        </w:tc>
      </w:tr>
      <w:tr w:rsidR="00B701D3" w:rsidRPr="0065161C" w:rsidTr="0065161C">
        <w:trPr>
          <w:trHeight w:val="300"/>
        </w:trPr>
        <w:tc>
          <w:tcPr>
            <w:tcW w:w="3369" w:type="dxa"/>
            <w:tcBorders>
              <w:left w:val="nil"/>
              <w:bottom w:val="nil"/>
              <w:right w:val="nil"/>
            </w:tcBorders>
            <w:shd w:val="clear" w:color="auto" w:fill="FFFFFF"/>
            <w:noWrap/>
          </w:tcPr>
          <w:p w:rsidR="00B701D3" w:rsidRPr="0065161C" w:rsidRDefault="00B701D3" w:rsidP="0065161C">
            <w:pPr>
              <w:spacing w:after="0" w:line="240" w:lineRule="auto"/>
              <w:jc w:val="center"/>
              <w:rPr>
                <w:rFonts w:cs="Calibri"/>
                <w:b/>
                <w:bCs/>
                <w:color w:val="000000"/>
                <w:sz w:val="20"/>
                <w:szCs w:val="20"/>
                <w:lang w:eastAsia="nl-NL"/>
              </w:rPr>
            </w:pPr>
            <w:r w:rsidRPr="0065161C">
              <w:rPr>
                <w:rFonts w:cs="Calibri"/>
                <w:b/>
                <w:bCs/>
                <w:color w:val="000000"/>
                <w:sz w:val="20"/>
                <w:szCs w:val="20"/>
                <w:vertAlign w:val="superscript"/>
                <w:lang w:eastAsia="nl-NL"/>
              </w:rPr>
              <w:t> </w:t>
            </w:r>
          </w:p>
        </w:tc>
        <w:tc>
          <w:tcPr>
            <w:tcW w:w="850"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1</w:t>
            </w:r>
          </w:p>
        </w:tc>
        <w:tc>
          <w:tcPr>
            <w:tcW w:w="855"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2</w:t>
            </w:r>
          </w:p>
        </w:tc>
        <w:tc>
          <w:tcPr>
            <w:tcW w:w="704"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3</w:t>
            </w:r>
          </w:p>
        </w:tc>
        <w:tc>
          <w:tcPr>
            <w:tcW w:w="709"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4</w:t>
            </w:r>
          </w:p>
        </w:tc>
        <w:tc>
          <w:tcPr>
            <w:tcW w:w="709" w:type="dxa"/>
            <w:shd w:val="clear" w:color="auto" w:fill="D3DFEE"/>
          </w:tcPr>
          <w:p w:rsidR="00B701D3" w:rsidRPr="0065161C" w:rsidRDefault="00B701D3" w:rsidP="0065161C">
            <w:pPr>
              <w:spacing w:after="0" w:line="240" w:lineRule="auto"/>
              <w:jc w:val="center"/>
              <w:rPr>
                <w:rFonts w:cs="Calibri"/>
                <w:color w:val="000000"/>
                <w:sz w:val="20"/>
                <w:szCs w:val="20"/>
                <w:highlight w:val="yellow"/>
                <w:lang w:eastAsia="nl-NL"/>
              </w:rPr>
            </w:pPr>
            <w:r w:rsidRPr="0065161C">
              <w:rPr>
                <w:rFonts w:cs="Calibri"/>
                <w:color w:val="000000"/>
                <w:sz w:val="20"/>
                <w:szCs w:val="20"/>
                <w:lang w:eastAsia="nl-NL"/>
              </w:rPr>
              <w:t>5</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Aware of Health</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,020</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,735</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-,027</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,014</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,206</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Think About Health</w:t>
            </w:r>
          </w:p>
        </w:tc>
        <w:tc>
          <w:tcPr>
            <w:tcW w:w="85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,056</w:t>
            </w:r>
          </w:p>
        </w:tc>
        <w:tc>
          <w:tcPr>
            <w:tcW w:w="855"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,491</w:t>
            </w:r>
          </w:p>
        </w:tc>
        <w:tc>
          <w:tcPr>
            <w:tcW w:w="704"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,151</w:t>
            </w:r>
          </w:p>
        </w:tc>
        <w:tc>
          <w:tcPr>
            <w:tcW w:w="709"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,633</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,129</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Worry About Health</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,025</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-,070</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,171</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,824</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-,159</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Health Responsibility</w:t>
            </w:r>
          </w:p>
        </w:tc>
        <w:tc>
          <w:tcPr>
            <w:tcW w:w="85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,298</w:t>
            </w:r>
          </w:p>
        </w:tc>
        <w:tc>
          <w:tcPr>
            <w:tcW w:w="855"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,695</w:t>
            </w:r>
          </w:p>
        </w:tc>
        <w:tc>
          <w:tcPr>
            <w:tcW w:w="704"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-,008</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,092</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-,191</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Health Participation</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,109</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,654</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,185</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,137</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,136</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Worry When Sick</w:t>
            </w:r>
          </w:p>
        </w:tc>
        <w:tc>
          <w:tcPr>
            <w:tcW w:w="85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-,098</w:t>
            </w:r>
          </w:p>
        </w:tc>
        <w:tc>
          <w:tcPr>
            <w:tcW w:w="855"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-,167</w:t>
            </w:r>
          </w:p>
        </w:tc>
        <w:tc>
          <w:tcPr>
            <w:tcW w:w="704"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,239</w:t>
            </w:r>
          </w:p>
        </w:tc>
        <w:tc>
          <w:tcPr>
            <w:tcW w:w="709"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-,656</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-,143</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No Illness is Important</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-,172</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-,066</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,660</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,080</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,060</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Personal Care</w:t>
            </w:r>
          </w:p>
        </w:tc>
        <w:tc>
          <w:tcPr>
            <w:tcW w:w="85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,324</w:t>
            </w:r>
          </w:p>
        </w:tc>
        <w:tc>
          <w:tcPr>
            <w:tcW w:w="855"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,257</w:t>
            </w:r>
          </w:p>
        </w:tc>
        <w:tc>
          <w:tcPr>
            <w:tcW w:w="704"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,571</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-,100</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-,040</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Healthy Life</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,353</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,073</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,553</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-,010</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-,002</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Preventive Intention</w:t>
            </w:r>
          </w:p>
        </w:tc>
        <w:tc>
          <w:tcPr>
            <w:tcW w:w="85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,036</w:t>
            </w:r>
          </w:p>
        </w:tc>
        <w:tc>
          <w:tcPr>
            <w:tcW w:w="855"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,111</w:t>
            </w:r>
          </w:p>
        </w:tc>
        <w:tc>
          <w:tcPr>
            <w:tcW w:w="704"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,435</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,128</w:t>
            </w:r>
          </w:p>
        </w:tc>
        <w:tc>
          <w:tcPr>
            <w:tcW w:w="709"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,667</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Stay Healthy</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,687</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,143</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,282</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,087</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,272</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More Conscious</w:t>
            </w:r>
          </w:p>
        </w:tc>
        <w:tc>
          <w:tcPr>
            <w:tcW w:w="850"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,545</w:t>
            </w:r>
          </w:p>
        </w:tc>
        <w:tc>
          <w:tcPr>
            <w:tcW w:w="855"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,286</w:t>
            </w:r>
          </w:p>
        </w:tc>
        <w:tc>
          <w:tcPr>
            <w:tcW w:w="704"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,361</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,085</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,104</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Healthy Food</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,775</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,214</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-,029</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-,065</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,116</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Exercise</w:t>
            </w:r>
          </w:p>
        </w:tc>
        <w:tc>
          <w:tcPr>
            <w:tcW w:w="850"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,320</w:t>
            </w:r>
          </w:p>
        </w:tc>
        <w:tc>
          <w:tcPr>
            <w:tcW w:w="855"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,115</w:t>
            </w:r>
          </w:p>
        </w:tc>
        <w:tc>
          <w:tcPr>
            <w:tcW w:w="704"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-,193</w:t>
            </w:r>
          </w:p>
        </w:tc>
        <w:tc>
          <w:tcPr>
            <w:tcW w:w="709" w:type="dxa"/>
            <w:shd w:val="clear" w:color="auto" w:fill="D3DFE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-,069</w:t>
            </w:r>
          </w:p>
        </w:tc>
        <w:tc>
          <w:tcPr>
            <w:tcW w:w="709" w:type="dxa"/>
            <w:shd w:val="clear" w:color="auto" w:fill="D3DFE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,758</w:t>
            </w:r>
          </w:p>
        </w:tc>
      </w:tr>
      <w:tr w:rsidR="00B701D3" w:rsidRPr="0065161C" w:rsidTr="0065161C">
        <w:trPr>
          <w:trHeight w:val="282"/>
        </w:trPr>
        <w:tc>
          <w:tcPr>
            <w:tcW w:w="3369" w:type="dxa"/>
            <w:tcBorders>
              <w:left w:val="nil"/>
              <w:bottom w:val="nil"/>
              <w:right w:val="nil"/>
            </w:tcBorders>
            <w:shd w:val="clear" w:color="auto" w:fill="FFFFFF"/>
          </w:tcPr>
          <w:p w:rsidR="00B701D3" w:rsidRPr="0065161C" w:rsidRDefault="00B701D3" w:rsidP="0065161C">
            <w:pPr>
              <w:spacing w:after="0" w:line="240" w:lineRule="auto"/>
              <w:rPr>
                <w:rFonts w:cs="Calibri"/>
                <w:b/>
                <w:bCs/>
                <w:color w:val="000000"/>
                <w:sz w:val="20"/>
                <w:szCs w:val="20"/>
                <w:lang w:eastAsia="nl-NL"/>
              </w:rPr>
            </w:pPr>
            <w:r w:rsidRPr="0065161C">
              <w:rPr>
                <w:rFonts w:cs="Calibri"/>
                <w:bCs/>
                <w:color w:val="000000"/>
                <w:sz w:val="20"/>
                <w:szCs w:val="20"/>
                <w:lang w:eastAsia="nl-NL"/>
              </w:rPr>
              <w:t>Actively Diet</w:t>
            </w:r>
          </w:p>
        </w:tc>
        <w:tc>
          <w:tcPr>
            <w:tcW w:w="850"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b/>
                <w:color w:val="000000"/>
                <w:sz w:val="20"/>
                <w:szCs w:val="20"/>
                <w:lang w:eastAsia="nl-NL"/>
              </w:rPr>
            </w:pPr>
            <w:r w:rsidRPr="0065161C">
              <w:rPr>
                <w:rFonts w:cs="Calibri"/>
                <w:b/>
                <w:color w:val="000000"/>
                <w:sz w:val="20"/>
                <w:szCs w:val="20"/>
                <w:lang w:eastAsia="nl-NL"/>
              </w:rPr>
              <w:t>,778</w:t>
            </w:r>
          </w:p>
        </w:tc>
        <w:tc>
          <w:tcPr>
            <w:tcW w:w="855"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-,031</w:t>
            </w:r>
          </w:p>
        </w:tc>
        <w:tc>
          <w:tcPr>
            <w:tcW w:w="704"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-,039</w:t>
            </w:r>
          </w:p>
        </w:tc>
        <w:tc>
          <w:tcPr>
            <w:tcW w:w="709" w:type="dxa"/>
            <w:tcBorders>
              <w:left w:val="single" w:sz="6" w:space="0" w:color="4F81BD"/>
              <w:righ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,137</w:t>
            </w:r>
          </w:p>
        </w:tc>
        <w:tc>
          <w:tcPr>
            <w:tcW w:w="709" w:type="dxa"/>
            <w:tcBorders>
              <w:left w:val="single" w:sz="6" w:space="0" w:color="4F81BD"/>
            </w:tcBorders>
            <w:shd w:val="clear" w:color="auto" w:fill="A7BFDE"/>
            <w:noWrap/>
          </w:tcPr>
          <w:p w:rsidR="00B701D3" w:rsidRPr="0065161C" w:rsidRDefault="00B701D3" w:rsidP="0065161C">
            <w:pPr>
              <w:spacing w:after="0" w:line="240" w:lineRule="auto"/>
              <w:jc w:val="right"/>
              <w:rPr>
                <w:rFonts w:cs="Calibri"/>
                <w:color w:val="000000"/>
                <w:sz w:val="20"/>
                <w:szCs w:val="20"/>
                <w:lang w:eastAsia="nl-NL"/>
              </w:rPr>
            </w:pPr>
            <w:r w:rsidRPr="0065161C">
              <w:rPr>
                <w:rFonts w:cs="Calibri"/>
                <w:color w:val="000000"/>
                <w:sz w:val="20"/>
                <w:szCs w:val="20"/>
                <w:lang w:eastAsia="nl-NL"/>
              </w:rPr>
              <w:t>,019</w:t>
            </w:r>
          </w:p>
        </w:tc>
      </w:tr>
    </w:tbl>
    <w:p w:rsidR="00B701D3" w:rsidRPr="00F67557" w:rsidRDefault="00B701D3" w:rsidP="008D12FB">
      <w:pPr>
        <w:pStyle w:val="NoSpacing"/>
        <w:rPr>
          <w:sz w:val="24"/>
          <w:szCs w:val="24"/>
        </w:rPr>
      </w:pPr>
    </w:p>
    <w:p w:rsidR="00B701D3" w:rsidRPr="00E746B1" w:rsidRDefault="00B701D3" w:rsidP="008D12FB">
      <w:pPr>
        <w:pStyle w:val="NoSpacing"/>
        <w:rPr>
          <w:lang w:val="nl-NL"/>
        </w:rPr>
      </w:pPr>
    </w:p>
    <w:p w:rsidR="00B701D3" w:rsidRDefault="00B701D3" w:rsidP="008D12FB"/>
    <w:p w:rsidR="00B701D3" w:rsidRDefault="00B701D3" w:rsidP="008D12FB"/>
    <w:p w:rsidR="00B701D3" w:rsidRDefault="00B701D3" w:rsidP="008D12FB"/>
    <w:p w:rsidR="00B701D3" w:rsidRDefault="00B701D3" w:rsidP="008D12FB"/>
    <w:p w:rsidR="00B701D3" w:rsidRDefault="00B701D3" w:rsidP="008D12FB"/>
    <w:p w:rsidR="00B701D3" w:rsidRPr="0080257F" w:rsidRDefault="00B701D3" w:rsidP="008D12FB">
      <w:pPr>
        <w:pStyle w:val="NoSpacing"/>
        <w:jc w:val="center"/>
        <w:rPr>
          <w:b/>
          <w:sz w:val="28"/>
          <w:szCs w:val="28"/>
        </w:rPr>
      </w:pPr>
      <w:r>
        <w:rPr>
          <w:b/>
          <w:sz w:val="28"/>
          <w:szCs w:val="28"/>
        </w:rPr>
        <w:t>Appendix 2: ANOVA</w:t>
      </w:r>
    </w:p>
    <w:p w:rsidR="00B701D3" w:rsidRDefault="00B701D3" w:rsidP="008D12FB">
      <w:pPr>
        <w:pStyle w:val="NoSpacing"/>
      </w:pPr>
    </w:p>
    <w:p w:rsidR="00B701D3" w:rsidRPr="00F67557" w:rsidRDefault="00B701D3" w:rsidP="008D12FB">
      <w:pPr>
        <w:pStyle w:val="NoSpacing"/>
        <w:rPr>
          <w:sz w:val="24"/>
          <w:szCs w:val="24"/>
        </w:rPr>
      </w:pPr>
      <w:r w:rsidRPr="00F67557">
        <w:rPr>
          <w:sz w:val="24"/>
          <w:szCs w:val="24"/>
        </w:rPr>
        <w:t>Table 5</w:t>
      </w:r>
    </w:p>
    <w:p w:rsidR="00B701D3" w:rsidRPr="00F67557" w:rsidRDefault="00B701D3" w:rsidP="008D12FB">
      <w:pPr>
        <w:pStyle w:val="NoSpacing"/>
        <w:jc w:val="center"/>
        <w:rPr>
          <w:b/>
          <w:sz w:val="24"/>
          <w:szCs w:val="24"/>
        </w:rPr>
      </w:pPr>
      <w:r w:rsidRPr="00F67557">
        <w:rPr>
          <w:b/>
          <w:sz w:val="24"/>
          <w:szCs w:val="24"/>
        </w:rPr>
        <w:t>Age ANOVA</w:t>
      </w:r>
    </w:p>
    <w:tbl>
      <w:tblPr>
        <w:tblW w:w="8379" w:type="dxa"/>
        <w:tblInd w:w="55" w:type="dxa"/>
        <w:tblCellMar>
          <w:left w:w="70" w:type="dxa"/>
          <w:right w:w="70" w:type="dxa"/>
        </w:tblCellMar>
        <w:tblLook w:val="00A0"/>
      </w:tblPr>
      <w:tblGrid>
        <w:gridCol w:w="1420"/>
        <w:gridCol w:w="781"/>
        <w:gridCol w:w="1075"/>
        <w:gridCol w:w="1417"/>
        <w:gridCol w:w="708"/>
        <w:gridCol w:w="960"/>
        <w:gridCol w:w="960"/>
        <w:gridCol w:w="1058"/>
      </w:tblGrid>
      <w:tr w:rsidR="00B701D3" w:rsidRPr="0065161C" w:rsidTr="00E93D5C">
        <w:trPr>
          <w:trHeight w:val="239"/>
        </w:trPr>
        <w:tc>
          <w:tcPr>
            <w:tcW w:w="1420" w:type="dxa"/>
            <w:tcBorders>
              <w:top w:val="single" w:sz="8" w:space="0" w:color="000000"/>
              <w:left w:val="single" w:sz="8" w:space="0" w:color="000000"/>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1" w:type="dxa"/>
            <w:tcBorders>
              <w:top w:val="single" w:sz="8" w:space="0" w:color="auto"/>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xml:space="preserve">Levene </w:t>
            </w:r>
          </w:p>
        </w:tc>
        <w:tc>
          <w:tcPr>
            <w:tcW w:w="1075" w:type="dxa"/>
            <w:tcBorders>
              <w:top w:val="single" w:sz="8" w:space="0" w:color="auto"/>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 St.</w:t>
            </w:r>
          </w:p>
        </w:tc>
        <w:tc>
          <w:tcPr>
            <w:tcW w:w="1417" w:type="dxa"/>
            <w:tcBorders>
              <w:top w:val="single" w:sz="8" w:space="0" w:color="auto"/>
              <w:left w:val="single" w:sz="8" w:space="0" w:color="auto"/>
              <w:bottom w:val="nil"/>
              <w:right w:val="single" w:sz="8" w:space="0" w:color="auto"/>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8" w:type="dxa"/>
            <w:vMerge w:val="restart"/>
            <w:tcBorders>
              <w:top w:val="single" w:sz="8" w:space="0" w:color="000000"/>
              <w:left w:val="nil"/>
              <w:bottom w:val="single" w:sz="8" w:space="0" w:color="000000"/>
              <w:right w:val="single" w:sz="4" w:space="0" w:color="000000"/>
            </w:tcBorders>
            <w:vAlign w:val="bottom"/>
          </w:tcPr>
          <w:p w:rsidR="00B701D3" w:rsidRPr="00F67557" w:rsidRDefault="00B701D3" w:rsidP="000936C2">
            <w:pPr>
              <w:spacing w:after="0" w:line="240" w:lineRule="auto"/>
              <w:jc w:val="center"/>
              <w:rPr>
                <w:rFonts w:cs="Calibri"/>
                <w:color w:val="000000"/>
                <w:sz w:val="18"/>
                <w:szCs w:val="18"/>
                <w:lang w:eastAsia="nl-NL"/>
              </w:rPr>
            </w:pPr>
            <w:r w:rsidRPr="00F67557">
              <w:rPr>
                <w:rFonts w:cs="Calibri"/>
                <w:color w:val="000000"/>
                <w:sz w:val="18"/>
                <w:szCs w:val="18"/>
                <w:lang w:eastAsia="nl-NL"/>
              </w:rPr>
              <w:t>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0936C2">
            <w:pPr>
              <w:spacing w:after="0" w:line="240" w:lineRule="auto"/>
              <w:jc w:val="center"/>
              <w:rPr>
                <w:rFonts w:cs="Calibri"/>
                <w:color w:val="000000"/>
                <w:sz w:val="18"/>
                <w:szCs w:val="18"/>
                <w:lang w:eastAsia="nl-NL"/>
              </w:rPr>
            </w:pPr>
            <w:r w:rsidRPr="00F67557">
              <w:rPr>
                <w:rFonts w:cs="Calibri"/>
                <w:color w:val="000000"/>
                <w:sz w:val="18"/>
                <w:szCs w:val="18"/>
                <w:lang w:eastAsia="nl-NL"/>
              </w:rPr>
              <w:t>Mean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0936C2">
            <w:pPr>
              <w:spacing w:after="0" w:line="240" w:lineRule="auto"/>
              <w:jc w:val="center"/>
              <w:rPr>
                <w:rFonts w:cs="Calibri"/>
                <w:color w:val="000000"/>
                <w:sz w:val="18"/>
                <w:szCs w:val="18"/>
                <w:lang w:eastAsia="nl-NL"/>
              </w:rPr>
            </w:pPr>
            <w:r w:rsidRPr="00F67557">
              <w:rPr>
                <w:rFonts w:cs="Calibri"/>
                <w:color w:val="000000"/>
                <w:sz w:val="18"/>
                <w:szCs w:val="18"/>
                <w:lang w:eastAsia="nl-NL"/>
              </w:rPr>
              <w:t>Std. Deviation</w:t>
            </w:r>
          </w:p>
        </w:tc>
        <w:tc>
          <w:tcPr>
            <w:tcW w:w="1058"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0936C2">
            <w:pPr>
              <w:spacing w:after="0" w:line="240" w:lineRule="auto"/>
              <w:jc w:val="center"/>
              <w:rPr>
                <w:rFonts w:cs="Calibri"/>
                <w:color w:val="000000"/>
                <w:sz w:val="18"/>
                <w:szCs w:val="18"/>
                <w:lang w:eastAsia="nl-NL"/>
              </w:rPr>
            </w:pPr>
            <w:r w:rsidRPr="00F67557">
              <w:rPr>
                <w:rFonts w:cs="Calibri"/>
                <w:color w:val="000000"/>
                <w:sz w:val="18"/>
                <w:szCs w:val="18"/>
                <w:lang w:eastAsia="nl-NL"/>
              </w:rPr>
              <w:t>Std. Error</w:t>
            </w:r>
          </w:p>
        </w:tc>
      </w:tr>
      <w:tr w:rsidR="00B701D3" w:rsidRPr="0065161C" w:rsidTr="00E93D5C">
        <w:trPr>
          <w:trHeight w:val="315"/>
        </w:trPr>
        <w:tc>
          <w:tcPr>
            <w:tcW w:w="1420" w:type="dxa"/>
            <w:tcBorders>
              <w:top w:val="nil"/>
              <w:left w:val="single" w:sz="8" w:space="0" w:color="000000"/>
              <w:bottom w:val="single" w:sz="8"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1" w:type="dxa"/>
            <w:tcBorders>
              <w:top w:val="nil"/>
              <w:left w:val="single" w:sz="8" w:space="0" w:color="auto"/>
              <w:bottom w:val="single" w:sz="8" w:space="0" w:color="auto"/>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Statisitic</w:t>
            </w:r>
          </w:p>
        </w:tc>
        <w:tc>
          <w:tcPr>
            <w:tcW w:w="1075" w:type="dxa"/>
            <w:tcBorders>
              <w:top w:val="nil"/>
              <w:left w:val="nil"/>
              <w:bottom w:val="single" w:sz="8" w:space="0" w:color="auto"/>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Sig.</w:t>
            </w:r>
          </w:p>
        </w:tc>
        <w:tc>
          <w:tcPr>
            <w:tcW w:w="1417" w:type="dxa"/>
            <w:tcBorders>
              <w:top w:val="nil"/>
              <w:left w:val="single" w:sz="8" w:space="0" w:color="auto"/>
              <w:bottom w:val="single" w:sz="8" w:space="0" w:color="auto"/>
              <w:right w:val="single" w:sz="8" w:space="0" w:color="auto"/>
            </w:tcBorders>
            <w:noWrap/>
            <w:vAlign w:val="center"/>
          </w:tcPr>
          <w:p w:rsidR="00B701D3" w:rsidRPr="00F67557" w:rsidRDefault="00B701D3" w:rsidP="000936C2">
            <w:pPr>
              <w:spacing w:after="0" w:line="240" w:lineRule="auto"/>
              <w:jc w:val="center"/>
              <w:rPr>
                <w:rFonts w:cs="Calibri"/>
                <w:color w:val="000000"/>
                <w:sz w:val="18"/>
                <w:szCs w:val="18"/>
                <w:lang w:eastAsia="nl-NL"/>
              </w:rPr>
            </w:pPr>
            <w:r w:rsidRPr="00F67557">
              <w:rPr>
                <w:rFonts w:cs="Calibri"/>
                <w:color w:val="000000"/>
                <w:sz w:val="18"/>
                <w:szCs w:val="18"/>
                <w:lang w:eastAsia="nl-NL"/>
              </w:rPr>
              <w:t>Category</w:t>
            </w:r>
          </w:p>
        </w:tc>
        <w:tc>
          <w:tcPr>
            <w:tcW w:w="708" w:type="dxa"/>
            <w:vMerge/>
            <w:tcBorders>
              <w:top w:val="single" w:sz="8" w:space="0" w:color="000000"/>
              <w:left w:val="nil"/>
              <w:bottom w:val="single" w:sz="8" w:space="0" w:color="000000"/>
              <w:right w:val="single" w:sz="4" w:space="0" w:color="000000"/>
            </w:tcBorders>
            <w:vAlign w:val="center"/>
          </w:tcPr>
          <w:p w:rsidR="00B701D3" w:rsidRPr="00F67557" w:rsidRDefault="00B701D3" w:rsidP="000936C2">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0936C2">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0936C2">
            <w:pPr>
              <w:spacing w:after="0" w:line="240" w:lineRule="auto"/>
              <w:rPr>
                <w:rFonts w:cs="Calibri"/>
                <w:color w:val="000000"/>
                <w:sz w:val="18"/>
                <w:szCs w:val="18"/>
                <w:lang w:eastAsia="nl-NL"/>
              </w:rPr>
            </w:pPr>
          </w:p>
        </w:tc>
        <w:tc>
          <w:tcPr>
            <w:tcW w:w="1058"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0936C2">
            <w:pPr>
              <w:spacing w:after="0" w:line="240" w:lineRule="auto"/>
              <w:rPr>
                <w:rFonts w:cs="Calibri"/>
                <w:color w:val="000000"/>
                <w:sz w:val="18"/>
                <w:szCs w:val="18"/>
                <w:lang w:eastAsia="nl-NL"/>
              </w:rPr>
            </w:pPr>
          </w:p>
        </w:tc>
      </w:tr>
      <w:tr w:rsidR="00B701D3" w:rsidRPr="0065161C" w:rsidTr="00E93D5C">
        <w:trPr>
          <w:trHeight w:val="300"/>
        </w:trPr>
        <w:tc>
          <w:tcPr>
            <w:tcW w:w="1420" w:type="dxa"/>
            <w:vMerge w:val="restart"/>
            <w:tcBorders>
              <w:top w:val="single" w:sz="4" w:space="0" w:color="000000"/>
              <w:left w:val="single" w:sz="8" w:space="0" w:color="000000"/>
              <w:bottom w:val="single" w:sz="4" w:space="0" w:color="000000"/>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Healthy Life</w:t>
            </w:r>
          </w:p>
        </w:tc>
        <w:tc>
          <w:tcPr>
            <w:tcW w:w="781" w:type="dxa"/>
            <w:tcBorders>
              <w:top w:val="nil"/>
              <w:left w:val="single" w:sz="8" w:space="0" w:color="auto"/>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5,243</w:t>
            </w:r>
          </w:p>
        </w:tc>
        <w:tc>
          <w:tcPr>
            <w:tcW w:w="1075" w:type="dxa"/>
            <w:tcBorders>
              <w:top w:val="nil"/>
              <w:left w:val="nil"/>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0,000</w:t>
            </w: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18-25 Years Old</w:t>
            </w:r>
          </w:p>
        </w:tc>
        <w:tc>
          <w:tcPr>
            <w:tcW w:w="708" w:type="dxa"/>
            <w:tcBorders>
              <w:top w:val="single" w:sz="4" w:space="0" w:color="000000"/>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18</w:t>
            </w:r>
          </w:p>
        </w:tc>
        <w:tc>
          <w:tcPr>
            <w:tcW w:w="960" w:type="dxa"/>
            <w:tcBorders>
              <w:top w:val="single" w:sz="4" w:space="0" w:color="000000"/>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3,83</w:t>
            </w:r>
          </w:p>
        </w:tc>
        <w:tc>
          <w:tcPr>
            <w:tcW w:w="960" w:type="dxa"/>
            <w:tcBorders>
              <w:top w:val="single" w:sz="4" w:space="0" w:color="000000"/>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,707</w:t>
            </w:r>
          </w:p>
        </w:tc>
        <w:tc>
          <w:tcPr>
            <w:tcW w:w="1058" w:type="dxa"/>
            <w:tcBorders>
              <w:top w:val="single" w:sz="4" w:space="0" w:color="000000"/>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,167</w:t>
            </w:r>
          </w:p>
        </w:tc>
      </w:tr>
      <w:tr w:rsidR="00B701D3" w:rsidRPr="0065161C" w:rsidTr="00E93D5C">
        <w:trPr>
          <w:trHeight w:val="300"/>
        </w:trPr>
        <w:tc>
          <w:tcPr>
            <w:tcW w:w="1420" w:type="dxa"/>
            <w:vMerge/>
            <w:tcBorders>
              <w:top w:val="single" w:sz="4" w:space="0" w:color="000000"/>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26-35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45</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,603</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,090</w:t>
            </w:r>
          </w:p>
        </w:tc>
      </w:tr>
      <w:tr w:rsidR="00B701D3" w:rsidRPr="0065161C" w:rsidTr="00E93D5C">
        <w:trPr>
          <w:trHeight w:val="300"/>
        </w:trPr>
        <w:tc>
          <w:tcPr>
            <w:tcW w:w="1420" w:type="dxa"/>
            <w:vMerge/>
            <w:tcBorders>
              <w:top w:val="single" w:sz="4" w:space="0" w:color="000000"/>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36-45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3,83</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,889</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,165</w:t>
            </w:r>
          </w:p>
        </w:tc>
      </w:tr>
      <w:tr w:rsidR="00B701D3" w:rsidRPr="0065161C" w:rsidTr="00E93D5C">
        <w:trPr>
          <w:trHeight w:val="300"/>
        </w:trPr>
        <w:tc>
          <w:tcPr>
            <w:tcW w:w="1420" w:type="dxa"/>
            <w:vMerge/>
            <w:tcBorders>
              <w:top w:val="single" w:sz="4" w:space="0" w:color="000000"/>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46-55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35</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3,94</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,802</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,136</w:t>
            </w:r>
          </w:p>
        </w:tc>
      </w:tr>
      <w:tr w:rsidR="00B701D3" w:rsidRPr="0065161C" w:rsidTr="00E93D5C">
        <w:trPr>
          <w:trHeight w:val="300"/>
        </w:trPr>
        <w:tc>
          <w:tcPr>
            <w:tcW w:w="1420" w:type="dxa"/>
            <w:vMerge/>
            <w:tcBorders>
              <w:top w:val="single" w:sz="4" w:space="0" w:color="000000"/>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56-65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4,09</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,793</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,165</w:t>
            </w:r>
          </w:p>
        </w:tc>
      </w:tr>
      <w:tr w:rsidR="00B701D3" w:rsidRPr="0065161C" w:rsidTr="00E93D5C">
        <w:trPr>
          <w:trHeight w:val="300"/>
        </w:trPr>
        <w:tc>
          <w:tcPr>
            <w:tcW w:w="1420" w:type="dxa"/>
            <w:vMerge/>
            <w:tcBorders>
              <w:top w:val="single" w:sz="4" w:space="0" w:color="000000"/>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66 Or Older</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3,10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1,792</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,567</w:t>
            </w:r>
          </w:p>
        </w:tc>
      </w:tr>
      <w:tr w:rsidR="00B701D3" w:rsidRPr="0065161C" w:rsidTr="00E93D5C">
        <w:trPr>
          <w:trHeight w:val="300"/>
        </w:trPr>
        <w:tc>
          <w:tcPr>
            <w:tcW w:w="1420" w:type="dxa"/>
            <w:vMerge/>
            <w:tcBorders>
              <w:top w:val="single" w:sz="4" w:space="0" w:color="000000"/>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single" w:sz="4"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single" w:sz="4"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7" w:type="dxa"/>
            <w:tcBorders>
              <w:top w:val="nil"/>
              <w:left w:val="single" w:sz="8" w:space="0" w:color="auto"/>
              <w:bottom w:val="single" w:sz="4" w:space="0" w:color="000000"/>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708"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,866</w:t>
            </w:r>
          </w:p>
        </w:tc>
        <w:tc>
          <w:tcPr>
            <w:tcW w:w="1058"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,068</w:t>
            </w:r>
          </w:p>
        </w:tc>
      </w:tr>
      <w:tr w:rsidR="00B701D3" w:rsidRPr="0065161C" w:rsidTr="00E93D5C">
        <w:trPr>
          <w:trHeight w:val="300"/>
        </w:trPr>
        <w:tc>
          <w:tcPr>
            <w:tcW w:w="1420" w:type="dxa"/>
            <w:vMerge w:val="restart"/>
            <w:tcBorders>
              <w:top w:val="nil"/>
              <w:left w:val="single" w:sz="8" w:space="0" w:color="000000"/>
              <w:bottom w:val="single" w:sz="4" w:space="0" w:color="000000"/>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More Conscious</w:t>
            </w:r>
          </w:p>
        </w:tc>
        <w:tc>
          <w:tcPr>
            <w:tcW w:w="781" w:type="dxa"/>
            <w:tcBorders>
              <w:top w:val="nil"/>
              <w:left w:val="single" w:sz="8" w:space="0" w:color="auto"/>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2,308</w:t>
            </w:r>
          </w:p>
        </w:tc>
        <w:tc>
          <w:tcPr>
            <w:tcW w:w="1075" w:type="dxa"/>
            <w:tcBorders>
              <w:top w:val="nil"/>
              <w:left w:val="nil"/>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0,047</w:t>
            </w: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18-25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18</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3,17</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,985</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,232</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26-35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45</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2,93</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,863</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,129</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36-45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2,83</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,711</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,132</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46-55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35</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2,91</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,951</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,161</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56-65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3,00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,522</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,109</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66 Or Older</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,876</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,277</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single" w:sz="4"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single" w:sz="4"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7" w:type="dxa"/>
            <w:tcBorders>
              <w:top w:val="nil"/>
              <w:left w:val="single" w:sz="8" w:space="0" w:color="auto"/>
              <w:bottom w:val="single" w:sz="4" w:space="0" w:color="000000"/>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708"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2,94</w:t>
            </w:r>
          </w:p>
        </w:tc>
        <w:tc>
          <w:tcPr>
            <w:tcW w:w="960"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,826</w:t>
            </w:r>
          </w:p>
        </w:tc>
        <w:tc>
          <w:tcPr>
            <w:tcW w:w="1058"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,065</w:t>
            </w:r>
          </w:p>
        </w:tc>
      </w:tr>
      <w:tr w:rsidR="00B701D3" w:rsidRPr="0065161C" w:rsidTr="00E93D5C">
        <w:trPr>
          <w:trHeight w:val="300"/>
        </w:trPr>
        <w:tc>
          <w:tcPr>
            <w:tcW w:w="1420" w:type="dxa"/>
            <w:vMerge w:val="restart"/>
            <w:tcBorders>
              <w:top w:val="nil"/>
              <w:left w:val="single" w:sz="8" w:space="0" w:color="000000"/>
              <w:bottom w:val="single" w:sz="4" w:space="0" w:color="000000"/>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Healthy Food</w:t>
            </w:r>
          </w:p>
        </w:tc>
        <w:tc>
          <w:tcPr>
            <w:tcW w:w="781" w:type="dxa"/>
            <w:tcBorders>
              <w:top w:val="nil"/>
              <w:left w:val="single" w:sz="8" w:space="0" w:color="auto"/>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4,154</w:t>
            </w:r>
          </w:p>
        </w:tc>
        <w:tc>
          <w:tcPr>
            <w:tcW w:w="1075" w:type="dxa"/>
            <w:tcBorders>
              <w:top w:val="nil"/>
              <w:left w:val="nil"/>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0,001</w:t>
            </w: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18-25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18</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3,61</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,850</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,200</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26-35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45</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3,40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1,031</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,154</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36-45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3,72</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,751</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,139</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46-55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35</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3,80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,632</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,107</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56-65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3,65</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,775</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,162</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66 Or Older</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4,30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,483</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,153</w:t>
            </w:r>
          </w:p>
        </w:tc>
      </w:tr>
      <w:tr w:rsidR="00B701D3" w:rsidRPr="0065161C" w:rsidTr="00E93D5C">
        <w:trPr>
          <w:trHeight w:val="300"/>
        </w:trPr>
        <w:tc>
          <w:tcPr>
            <w:tcW w:w="1420" w:type="dxa"/>
            <w:vMerge/>
            <w:tcBorders>
              <w:top w:val="nil"/>
              <w:left w:val="single" w:sz="8" w:space="0" w:color="000000"/>
              <w:bottom w:val="single" w:sz="4"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single" w:sz="4"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single" w:sz="4" w:space="0" w:color="000000"/>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7" w:type="dxa"/>
            <w:tcBorders>
              <w:top w:val="nil"/>
              <w:left w:val="single" w:sz="8" w:space="0" w:color="auto"/>
              <w:bottom w:val="single" w:sz="4" w:space="0" w:color="000000"/>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708"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3,66</w:t>
            </w:r>
          </w:p>
        </w:tc>
        <w:tc>
          <w:tcPr>
            <w:tcW w:w="960"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,838</w:t>
            </w:r>
          </w:p>
        </w:tc>
        <w:tc>
          <w:tcPr>
            <w:tcW w:w="1058" w:type="dxa"/>
            <w:tcBorders>
              <w:top w:val="nil"/>
              <w:left w:val="nil"/>
              <w:bottom w:val="single" w:sz="4"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,066</w:t>
            </w:r>
          </w:p>
        </w:tc>
      </w:tr>
      <w:tr w:rsidR="00B701D3" w:rsidRPr="0065161C" w:rsidTr="00E93D5C">
        <w:trPr>
          <w:trHeight w:val="315"/>
        </w:trPr>
        <w:tc>
          <w:tcPr>
            <w:tcW w:w="1420" w:type="dxa"/>
            <w:vMerge w:val="restart"/>
            <w:tcBorders>
              <w:top w:val="nil"/>
              <w:left w:val="single" w:sz="8" w:space="0" w:color="000000"/>
              <w:bottom w:val="single" w:sz="8" w:space="0" w:color="000000"/>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Actively Diet</w:t>
            </w:r>
          </w:p>
        </w:tc>
        <w:tc>
          <w:tcPr>
            <w:tcW w:w="781" w:type="dxa"/>
            <w:tcBorders>
              <w:top w:val="nil"/>
              <w:left w:val="single" w:sz="8" w:space="0" w:color="auto"/>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2,477</w:t>
            </w:r>
          </w:p>
        </w:tc>
        <w:tc>
          <w:tcPr>
            <w:tcW w:w="1075" w:type="dxa"/>
            <w:tcBorders>
              <w:top w:val="nil"/>
              <w:left w:val="nil"/>
              <w:bottom w:val="nil"/>
              <w:right w:val="nil"/>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0,034</w:t>
            </w: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18-25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18</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2,94</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1,211</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,286</w:t>
            </w:r>
          </w:p>
        </w:tc>
      </w:tr>
      <w:tr w:rsidR="00B701D3" w:rsidRPr="0065161C" w:rsidTr="00E93D5C">
        <w:trPr>
          <w:trHeight w:val="300"/>
        </w:trPr>
        <w:tc>
          <w:tcPr>
            <w:tcW w:w="1420" w:type="dxa"/>
            <w:vMerge/>
            <w:tcBorders>
              <w:top w:val="nil"/>
              <w:left w:val="single" w:sz="8" w:space="0" w:color="000000"/>
              <w:bottom w:val="single" w:sz="8"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26-35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45</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3,24</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1,111</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,166</w:t>
            </w:r>
          </w:p>
        </w:tc>
      </w:tr>
      <w:tr w:rsidR="00B701D3" w:rsidRPr="0065161C" w:rsidTr="00E93D5C">
        <w:trPr>
          <w:trHeight w:val="300"/>
        </w:trPr>
        <w:tc>
          <w:tcPr>
            <w:tcW w:w="1420" w:type="dxa"/>
            <w:vMerge/>
            <w:tcBorders>
              <w:top w:val="nil"/>
              <w:left w:val="single" w:sz="8" w:space="0" w:color="000000"/>
              <w:bottom w:val="single" w:sz="8"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36-45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29</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3,24</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,872</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,162</w:t>
            </w:r>
          </w:p>
        </w:tc>
      </w:tr>
      <w:tr w:rsidR="00B701D3" w:rsidRPr="0065161C" w:rsidTr="00E93D5C">
        <w:trPr>
          <w:trHeight w:val="300"/>
        </w:trPr>
        <w:tc>
          <w:tcPr>
            <w:tcW w:w="1420" w:type="dxa"/>
            <w:vMerge/>
            <w:tcBorders>
              <w:top w:val="nil"/>
              <w:left w:val="single" w:sz="8" w:space="0" w:color="000000"/>
              <w:bottom w:val="single" w:sz="8"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46-55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35</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3,49</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1,067</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,180</w:t>
            </w:r>
          </w:p>
        </w:tc>
      </w:tr>
      <w:tr w:rsidR="00B701D3" w:rsidRPr="0065161C" w:rsidTr="00E93D5C">
        <w:trPr>
          <w:trHeight w:val="300"/>
        </w:trPr>
        <w:tc>
          <w:tcPr>
            <w:tcW w:w="1420" w:type="dxa"/>
            <w:vMerge/>
            <w:tcBorders>
              <w:top w:val="nil"/>
              <w:left w:val="single" w:sz="8" w:space="0" w:color="000000"/>
              <w:bottom w:val="single" w:sz="8"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56-65 Years Old</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3,48</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,790</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,165</w:t>
            </w:r>
          </w:p>
        </w:tc>
      </w:tr>
      <w:tr w:rsidR="00B701D3" w:rsidRPr="0065161C" w:rsidTr="00E93D5C">
        <w:trPr>
          <w:trHeight w:val="300"/>
        </w:trPr>
        <w:tc>
          <w:tcPr>
            <w:tcW w:w="1420" w:type="dxa"/>
            <w:vMerge/>
            <w:tcBorders>
              <w:top w:val="nil"/>
              <w:left w:val="single" w:sz="8" w:space="0" w:color="000000"/>
              <w:bottom w:val="single" w:sz="8"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nil"/>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p>
        </w:tc>
        <w:tc>
          <w:tcPr>
            <w:tcW w:w="1417" w:type="dxa"/>
            <w:tcBorders>
              <w:top w:val="nil"/>
              <w:left w:val="single" w:sz="8" w:space="0" w:color="auto"/>
              <w:bottom w:val="nil"/>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66 Or Older</w:t>
            </w:r>
          </w:p>
        </w:tc>
        <w:tc>
          <w:tcPr>
            <w:tcW w:w="70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w:t>
            </w:r>
          </w:p>
        </w:tc>
        <w:tc>
          <w:tcPr>
            <w:tcW w:w="960" w:type="dxa"/>
            <w:tcBorders>
              <w:top w:val="nil"/>
              <w:left w:val="nil"/>
              <w:bottom w:val="nil"/>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3,90</w:t>
            </w:r>
          </w:p>
        </w:tc>
        <w:tc>
          <w:tcPr>
            <w:tcW w:w="960"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,568</w:t>
            </w:r>
          </w:p>
        </w:tc>
        <w:tc>
          <w:tcPr>
            <w:tcW w:w="1058" w:type="dxa"/>
            <w:tcBorders>
              <w:top w:val="nil"/>
              <w:left w:val="nil"/>
              <w:bottom w:val="nil"/>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,180</w:t>
            </w:r>
          </w:p>
        </w:tc>
      </w:tr>
      <w:tr w:rsidR="00B701D3" w:rsidRPr="0065161C" w:rsidTr="00E93D5C">
        <w:trPr>
          <w:trHeight w:val="315"/>
        </w:trPr>
        <w:tc>
          <w:tcPr>
            <w:tcW w:w="1420" w:type="dxa"/>
            <w:vMerge/>
            <w:tcBorders>
              <w:top w:val="nil"/>
              <w:left w:val="single" w:sz="8" w:space="0" w:color="000000"/>
              <w:bottom w:val="single" w:sz="8" w:space="0" w:color="000000"/>
              <w:right w:val="nil"/>
            </w:tcBorders>
            <w:vAlign w:val="center"/>
          </w:tcPr>
          <w:p w:rsidR="00B701D3" w:rsidRPr="00F67557" w:rsidRDefault="00B701D3" w:rsidP="000936C2">
            <w:pPr>
              <w:spacing w:after="0" w:line="240" w:lineRule="auto"/>
              <w:rPr>
                <w:rFonts w:cs="Calibri"/>
                <w:color w:val="000000"/>
                <w:sz w:val="18"/>
                <w:szCs w:val="18"/>
                <w:lang w:eastAsia="nl-NL"/>
              </w:rPr>
            </w:pPr>
          </w:p>
        </w:tc>
        <w:tc>
          <w:tcPr>
            <w:tcW w:w="781" w:type="dxa"/>
            <w:tcBorders>
              <w:top w:val="nil"/>
              <w:left w:val="single" w:sz="8" w:space="0" w:color="auto"/>
              <w:bottom w:val="single" w:sz="8" w:space="0" w:color="auto"/>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075" w:type="dxa"/>
            <w:tcBorders>
              <w:top w:val="nil"/>
              <w:left w:val="nil"/>
              <w:bottom w:val="single" w:sz="8" w:space="0" w:color="auto"/>
              <w:right w:val="nil"/>
            </w:tcBorders>
            <w:noWrap/>
            <w:vAlign w:val="center"/>
          </w:tcPr>
          <w:p w:rsidR="00B701D3" w:rsidRPr="00F67557" w:rsidRDefault="00B701D3" w:rsidP="000936C2">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7" w:type="dxa"/>
            <w:tcBorders>
              <w:top w:val="nil"/>
              <w:left w:val="single" w:sz="8" w:space="0" w:color="auto"/>
              <w:bottom w:val="single" w:sz="8" w:space="0" w:color="auto"/>
              <w:right w:val="single" w:sz="8" w:space="0" w:color="auto"/>
            </w:tcBorders>
          </w:tcPr>
          <w:p w:rsidR="00B701D3" w:rsidRPr="00F67557" w:rsidRDefault="00B701D3" w:rsidP="000936C2">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708" w:type="dxa"/>
            <w:tcBorders>
              <w:top w:val="nil"/>
              <w:left w:val="nil"/>
              <w:bottom w:val="single" w:sz="8"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8" w:space="0" w:color="000000"/>
              <w:right w:val="single" w:sz="4" w:space="0" w:color="000000"/>
            </w:tcBorders>
            <w:shd w:val="clear" w:color="000000" w:fill="FFFFFF"/>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3,34</w:t>
            </w:r>
          </w:p>
        </w:tc>
        <w:tc>
          <w:tcPr>
            <w:tcW w:w="960" w:type="dxa"/>
            <w:tcBorders>
              <w:top w:val="nil"/>
              <w:left w:val="nil"/>
              <w:bottom w:val="single" w:sz="8"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1,015</w:t>
            </w:r>
          </w:p>
        </w:tc>
        <w:tc>
          <w:tcPr>
            <w:tcW w:w="1058" w:type="dxa"/>
            <w:tcBorders>
              <w:top w:val="nil"/>
              <w:left w:val="nil"/>
              <w:bottom w:val="single" w:sz="8" w:space="0" w:color="000000"/>
              <w:right w:val="single" w:sz="4" w:space="0" w:color="000000"/>
            </w:tcBorders>
            <w:noWrap/>
          </w:tcPr>
          <w:p w:rsidR="00B701D3" w:rsidRPr="00F67557" w:rsidRDefault="00B701D3" w:rsidP="000936C2">
            <w:pPr>
              <w:spacing w:after="0" w:line="240" w:lineRule="auto"/>
              <w:jc w:val="right"/>
              <w:rPr>
                <w:rFonts w:cs="Calibri"/>
                <w:color w:val="000000"/>
                <w:sz w:val="18"/>
                <w:szCs w:val="18"/>
                <w:lang w:eastAsia="nl-NL"/>
              </w:rPr>
            </w:pPr>
            <w:r w:rsidRPr="00F67557">
              <w:rPr>
                <w:rFonts w:cs="Calibri"/>
                <w:color w:val="000000"/>
                <w:sz w:val="18"/>
                <w:szCs w:val="18"/>
                <w:lang w:eastAsia="nl-NL"/>
              </w:rPr>
              <w:t>,080</w:t>
            </w:r>
          </w:p>
        </w:tc>
      </w:tr>
    </w:tbl>
    <w:p w:rsidR="00B701D3" w:rsidRPr="00F67557" w:rsidRDefault="00B701D3" w:rsidP="008D12FB">
      <w:pPr>
        <w:pStyle w:val="NoSpacing"/>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Pr="001257E6" w:rsidRDefault="00B701D3" w:rsidP="008D12FB">
      <w:pPr>
        <w:pStyle w:val="NoSpacing"/>
        <w:rPr>
          <w:sz w:val="24"/>
          <w:szCs w:val="24"/>
        </w:rPr>
      </w:pPr>
    </w:p>
    <w:p w:rsidR="00B701D3" w:rsidRDefault="00B701D3" w:rsidP="008D12FB">
      <w:pPr>
        <w:pStyle w:val="NoSpacing"/>
        <w:rPr>
          <w:sz w:val="24"/>
          <w:szCs w:val="24"/>
        </w:rPr>
      </w:pPr>
    </w:p>
    <w:p w:rsidR="00B701D3" w:rsidRPr="001257E6" w:rsidRDefault="00B701D3" w:rsidP="008D12FB">
      <w:pPr>
        <w:pStyle w:val="NoSpacing"/>
        <w:rPr>
          <w:sz w:val="24"/>
          <w:szCs w:val="24"/>
        </w:rPr>
      </w:pPr>
    </w:p>
    <w:p w:rsidR="00B701D3" w:rsidRDefault="00B701D3" w:rsidP="008D12FB">
      <w:pPr>
        <w:pStyle w:val="NoSpacing"/>
        <w:rPr>
          <w:sz w:val="24"/>
          <w:szCs w:val="24"/>
        </w:rPr>
      </w:pPr>
      <w:r w:rsidRPr="001257E6">
        <w:rPr>
          <w:sz w:val="24"/>
          <w:szCs w:val="24"/>
        </w:rPr>
        <w:t>Table 6</w:t>
      </w:r>
    </w:p>
    <w:p w:rsidR="00B701D3" w:rsidRPr="001257E6" w:rsidRDefault="00B701D3" w:rsidP="008D12FB">
      <w:pPr>
        <w:pStyle w:val="NoSpacing"/>
        <w:jc w:val="center"/>
        <w:rPr>
          <w:b/>
          <w:sz w:val="24"/>
          <w:szCs w:val="24"/>
        </w:rPr>
      </w:pPr>
      <w:r w:rsidRPr="001257E6">
        <w:rPr>
          <w:b/>
          <w:sz w:val="24"/>
          <w:szCs w:val="24"/>
        </w:rPr>
        <w:t>Occupation ANOVA</w:t>
      </w:r>
    </w:p>
    <w:tbl>
      <w:tblPr>
        <w:tblW w:w="8117" w:type="dxa"/>
        <w:tblInd w:w="55" w:type="dxa"/>
        <w:tblCellMar>
          <w:left w:w="70" w:type="dxa"/>
          <w:right w:w="70" w:type="dxa"/>
        </w:tblCellMar>
        <w:tblLook w:val="00A0"/>
      </w:tblPr>
      <w:tblGrid>
        <w:gridCol w:w="1433"/>
        <w:gridCol w:w="904"/>
        <w:gridCol w:w="939"/>
        <w:gridCol w:w="1134"/>
        <w:gridCol w:w="827"/>
        <w:gridCol w:w="960"/>
        <w:gridCol w:w="960"/>
        <w:gridCol w:w="960"/>
      </w:tblGrid>
      <w:tr w:rsidR="00B701D3" w:rsidRPr="0065161C" w:rsidTr="00F67557">
        <w:trPr>
          <w:trHeight w:val="315"/>
        </w:trPr>
        <w:tc>
          <w:tcPr>
            <w:tcW w:w="1433" w:type="dxa"/>
            <w:tcBorders>
              <w:top w:val="single" w:sz="8" w:space="0" w:color="000000"/>
              <w:left w:val="single" w:sz="8" w:space="0" w:color="000000"/>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04" w:type="dxa"/>
            <w:tcBorders>
              <w:top w:val="single" w:sz="8" w:space="0" w:color="auto"/>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w:t>
            </w:r>
          </w:p>
        </w:tc>
        <w:tc>
          <w:tcPr>
            <w:tcW w:w="939" w:type="dxa"/>
            <w:tcBorders>
              <w:top w:val="single" w:sz="8" w:space="0" w:color="auto"/>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 St.</w:t>
            </w:r>
          </w:p>
        </w:tc>
        <w:tc>
          <w:tcPr>
            <w:tcW w:w="1134" w:type="dxa"/>
            <w:tcBorders>
              <w:top w:val="single" w:sz="8" w:space="0" w:color="000000"/>
              <w:left w:val="nil"/>
              <w:bottom w:val="nil"/>
              <w:right w:val="single" w:sz="8" w:space="0" w:color="000000"/>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827" w:type="dxa"/>
            <w:vMerge w:val="restart"/>
            <w:tcBorders>
              <w:top w:val="single" w:sz="8" w:space="0" w:color="000000"/>
              <w:left w:val="single" w:sz="8"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Mean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Std. Deviation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Std. Error</w:t>
            </w:r>
          </w:p>
        </w:tc>
      </w:tr>
      <w:tr w:rsidR="00B701D3" w:rsidRPr="0065161C" w:rsidTr="00F67557">
        <w:trPr>
          <w:trHeight w:val="315"/>
        </w:trPr>
        <w:tc>
          <w:tcPr>
            <w:tcW w:w="1433" w:type="dxa"/>
            <w:tcBorders>
              <w:top w:val="nil"/>
              <w:left w:val="single" w:sz="8" w:space="0" w:color="000000"/>
              <w:bottom w:val="single" w:sz="8"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04" w:type="dxa"/>
            <w:tcBorders>
              <w:top w:val="nil"/>
              <w:left w:val="single" w:sz="8" w:space="0" w:color="auto"/>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Statistic</w:t>
            </w:r>
          </w:p>
        </w:tc>
        <w:tc>
          <w:tcPr>
            <w:tcW w:w="939"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Sig.</w:t>
            </w:r>
          </w:p>
        </w:tc>
        <w:tc>
          <w:tcPr>
            <w:tcW w:w="1134" w:type="dxa"/>
            <w:tcBorders>
              <w:top w:val="nil"/>
              <w:left w:val="nil"/>
              <w:bottom w:val="single" w:sz="8" w:space="0" w:color="000000"/>
              <w:right w:val="single" w:sz="8" w:space="0" w:color="000000"/>
            </w:tcBorders>
            <w:noWrap/>
            <w:vAlign w:val="center"/>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Category</w:t>
            </w:r>
          </w:p>
        </w:tc>
        <w:tc>
          <w:tcPr>
            <w:tcW w:w="827" w:type="dxa"/>
            <w:vMerge/>
            <w:tcBorders>
              <w:top w:val="single" w:sz="8" w:space="0" w:color="000000"/>
              <w:left w:val="single" w:sz="8"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r>
      <w:tr w:rsidR="00B701D3" w:rsidRPr="0065161C" w:rsidTr="00F67557">
        <w:trPr>
          <w:trHeight w:val="300"/>
        </w:trPr>
        <w:tc>
          <w:tcPr>
            <w:tcW w:w="1433" w:type="dxa"/>
            <w:vMerge w:val="restart"/>
            <w:tcBorders>
              <w:top w:val="single" w:sz="4" w:space="0" w:color="000000"/>
              <w:left w:val="single" w:sz="8" w:space="0" w:color="000000"/>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Worry When Sick</w:t>
            </w:r>
          </w:p>
        </w:tc>
        <w:tc>
          <w:tcPr>
            <w:tcW w:w="904" w:type="dxa"/>
            <w:tcBorders>
              <w:top w:val="nil"/>
              <w:left w:val="single" w:sz="8" w:space="0" w:color="auto"/>
              <w:bottom w:val="nil"/>
              <w:right w:val="nil"/>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1,245</w:t>
            </w:r>
          </w:p>
        </w:tc>
        <w:tc>
          <w:tcPr>
            <w:tcW w:w="939" w:type="dxa"/>
            <w:tcBorders>
              <w:top w:val="nil"/>
              <w:left w:val="nil"/>
              <w:bottom w:val="nil"/>
              <w:right w:val="single" w:sz="8" w:space="0" w:color="auto"/>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,294</w:t>
            </w:r>
          </w:p>
        </w:tc>
        <w:tc>
          <w:tcPr>
            <w:tcW w:w="1134" w:type="dxa"/>
            <w:tcBorders>
              <w:top w:val="single" w:sz="4" w:space="0" w:color="000000"/>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Student</w:t>
            </w:r>
          </w:p>
        </w:tc>
        <w:tc>
          <w:tcPr>
            <w:tcW w:w="827"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w:t>
            </w:r>
          </w:p>
        </w:tc>
        <w:tc>
          <w:tcPr>
            <w:tcW w:w="960"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2,81</w:t>
            </w:r>
          </w:p>
        </w:tc>
        <w:tc>
          <w:tcPr>
            <w:tcW w:w="960"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,750</w:t>
            </w:r>
          </w:p>
        </w:tc>
        <w:tc>
          <w:tcPr>
            <w:tcW w:w="960"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,188</w:t>
            </w:r>
          </w:p>
        </w:tc>
      </w:tr>
      <w:tr w:rsidR="00B701D3" w:rsidRPr="0065161C" w:rsidTr="00F67557">
        <w:trPr>
          <w:trHeight w:val="300"/>
        </w:trPr>
        <w:tc>
          <w:tcPr>
            <w:tcW w:w="1433" w:type="dxa"/>
            <w:vMerge/>
            <w:tcBorders>
              <w:top w:val="single" w:sz="4" w:space="0" w:color="000000"/>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2,82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,935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,085</w:t>
            </w:r>
          </w:p>
        </w:tc>
      </w:tr>
      <w:tr w:rsidR="00B701D3" w:rsidRPr="0065161C" w:rsidTr="00F67557">
        <w:trPr>
          <w:trHeight w:val="300"/>
        </w:trPr>
        <w:tc>
          <w:tcPr>
            <w:tcW w:w="1433" w:type="dxa"/>
            <w:vMerge/>
            <w:tcBorders>
              <w:top w:val="single" w:sz="4" w:space="0" w:color="000000"/>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1,187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,307</w:t>
            </w:r>
          </w:p>
        </w:tc>
      </w:tr>
      <w:tr w:rsidR="00B701D3" w:rsidRPr="0065161C" w:rsidTr="00F67557">
        <w:trPr>
          <w:trHeight w:val="300"/>
        </w:trPr>
        <w:tc>
          <w:tcPr>
            <w:tcW w:w="1433" w:type="dxa"/>
            <w:vMerge/>
            <w:tcBorders>
              <w:top w:val="single" w:sz="4" w:space="0" w:color="000000"/>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,707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,500</w:t>
            </w:r>
          </w:p>
        </w:tc>
      </w:tr>
      <w:tr w:rsidR="00B701D3" w:rsidRPr="0065161C" w:rsidTr="00F67557">
        <w:trPr>
          <w:trHeight w:val="300"/>
        </w:trPr>
        <w:tc>
          <w:tcPr>
            <w:tcW w:w="1433" w:type="dxa"/>
            <w:vMerge/>
            <w:tcBorders>
              <w:top w:val="single" w:sz="4" w:space="0" w:color="000000"/>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2,86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,459</w:t>
            </w:r>
          </w:p>
        </w:tc>
      </w:tr>
      <w:tr w:rsidR="00B701D3" w:rsidRPr="0065161C" w:rsidTr="00F67557">
        <w:trPr>
          <w:trHeight w:val="300"/>
        </w:trPr>
        <w:tc>
          <w:tcPr>
            <w:tcW w:w="1433" w:type="dxa"/>
            <w:vMerge/>
            <w:tcBorders>
              <w:top w:val="single" w:sz="4" w:space="0" w:color="000000"/>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single" w:sz="4" w:space="0" w:color="000000"/>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2,86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,974</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,077</w:t>
            </w:r>
          </w:p>
        </w:tc>
      </w:tr>
      <w:tr w:rsidR="00B701D3" w:rsidRPr="0065161C" w:rsidTr="00F67557">
        <w:trPr>
          <w:trHeight w:val="300"/>
        </w:trPr>
        <w:tc>
          <w:tcPr>
            <w:tcW w:w="1433" w:type="dxa"/>
            <w:vMerge w:val="restart"/>
            <w:tcBorders>
              <w:top w:val="nil"/>
              <w:left w:val="single" w:sz="8" w:space="0" w:color="000000"/>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No Illness is Important</w:t>
            </w:r>
          </w:p>
        </w:tc>
        <w:tc>
          <w:tcPr>
            <w:tcW w:w="904"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3,022</w:t>
            </w:r>
          </w:p>
        </w:tc>
        <w:tc>
          <w:tcPr>
            <w:tcW w:w="93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0,020</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,772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,193</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,766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,070</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4,27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,458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,118</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2,121</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1,500</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1,134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,429</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single" w:sz="4" w:space="0" w:color="000000"/>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,782</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,062</w:t>
            </w:r>
          </w:p>
        </w:tc>
      </w:tr>
      <w:tr w:rsidR="00B701D3" w:rsidRPr="0065161C" w:rsidTr="00F67557">
        <w:trPr>
          <w:trHeight w:val="300"/>
        </w:trPr>
        <w:tc>
          <w:tcPr>
            <w:tcW w:w="1433" w:type="dxa"/>
            <w:vMerge w:val="restart"/>
            <w:tcBorders>
              <w:top w:val="nil"/>
              <w:left w:val="single" w:sz="8" w:space="0" w:color="000000"/>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Healthy Life</w:t>
            </w:r>
          </w:p>
        </w:tc>
        <w:tc>
          <w:tcPr>
            <w:tcW w:w="904"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4,055</w:t>
            </w:r>
          </w:p>
        </w:tc>
        <w:tc>
          <w:tcPr>
            <w:tcW w:w="93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0,004</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,680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,170</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,755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,069</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1,552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,401</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,976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,369</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single" w:sz="4" w:space="0" w:color="000000"/>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,866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,068</w:t>
            </w:r>
          </w:p>
        </w:tc>
      </w:tr>
      <w:tr w:rsidR="00B701D3" w:rsidRPr="0065161C" w:rsidTr="00F67557">
        <w:trPr>
          <w:trHeight w:val="300"/>
        </w:trPr>
        <w:tc>
          <w:tcPr>
            <w:tcW w:w="1433" w:type="dxa"/>
            <w:vMerge w:val="restart"/>
            <w:tcBorders>
              <w:top w:val="nil"/>
              <w:left w:val="single" w:sz="8" w:space="0" w:color="000000"/>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More Conscious</w:t>
            </w:r>
          </w:p>
        </w:tc>
        <w:tc>
          <w:tcPr>
            <w:tcW w:w="904"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3,428</w:t>
            </w:r>
          </w:p>
        </w:tc>
        <w:tc>
          <w:tcPr>
            <w:tcW w:w="93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0,010</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3,13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1,025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,256</w:t>
            </w:r>
          </w:p>
        </w:tc>
      </w:tr>
      <w:tr w:rsidR="00B701D3" w:rsidRPr="0065161C" w:rsidTr="00F67557">
        <w:trPr>
          <w:trHeight w:val="315"/>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2,97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,755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,069</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2,93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,799</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,206</w:t>
            </w:r>
          </w:p>
        </w:tc>
      </w:tr>
      <w:tr w:rsidR="00B701D3" w:rsidRPr="0065161C" w:rsidTr="00F67557">
        <w:trPr>
          <w:trHeight w:val="315"/>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2,14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1,345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,508</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single" w:sz="4" w:space="0" w:color="000000"/>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2,94</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,826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,065</w:t>
            </w:r>
          </w:p>
        </w:tc>
      </w:tr>
      <w:tr w:rsidR="00B701D3" w:rsidRPr="0065161C" w:rsidTr="00F67557">
        <w:trPr>
          <w:trHeight w:val="315"/>
        </w:trPr>
        <w:tc>
          <w:tcPr>
            <w:tcW w:w="1433" w:type="dxa"/>
            <w:vMerge w:val="restart"/>
            <w:tcBorders>
              <w:top w:val="nil"/>
              <w:left w:val="single" w:sz="8" w:space="0" w:color="000000"/>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Healthy Food</w:t>
            </w:r>
          </w:p>
        </w:tc>
        <w:tc>
          <w:tcPr>
            <w:tcW w:w="904"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2,835</w:t>
            </w:r>
          </w:p>
        </w:tc>
        <w:tc>
          <w:tcPr>
            <w:tcW w:w="93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0,026</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,966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,242</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,074</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,704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,182</w:t>
            </w:r>
          </w:p>
        </w:tc>
      </w:tr>
      <w:tr w:rsidR="00B701D3" w:rsidRPr="0065161C" w:rsidTr="00F67557">
        <w:trPr>
          <w:trHeight w:val="315"/>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1,272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,481</w:t>
            </w:r>
          </w:p>
        </w:tc>
      </w:tr>
      <w:tr w:rsidR="00B701D3" w:rsidRPr="0065161C" w:rsidTr="00F67557">
        <w:trPr>
          <w:trHeight w:val="300"/>
        </w:trPr>
        <w:tc>
          <w:tcPr>
            <w:tcW w:w="1433" w:type="dxa"/>
            <w:vMerge/>
            <w:tcBorders>
              <w:top w:val="nil"/>
              <w:left w:val="single" w:sz="8" w:space="0" w:color="000000"/>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single" w:sz="4" w:space="0" w:color="000000"/>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2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,838</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,066</w:t>
            </w:r>
          </w:p>
        </w:tc>
      </w:tr>
      <w:tr w:rsidR="00B701D3" w:rsidRPr="0065161C" w:rsidTr="00F67557">
        <w:trPr>
          <w:trHeight w:val="315"/>
        </w:trPr>
        <w:tc>
          <w:tcPr>
            <w:tcW w:w="1433" w:type="dxa"/>
            <w:vMerge w:val="restart"/>
            <w:tcBorders>
              <w:top w:val="nil"/>
              <w:left w:val="single" w:sz="8" w:space="0" w:color="000000"/>
              <w:bottom w:val="single" w:sz="8"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Actively Diet</w:t>
            </w:r>
          </w:p>
        </w:tc>
        <w:tc>
          <w:tcPr>
            <w:tcW w:w="904"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3,159</w:t>
            </w:r>
          </w:p>
        </w:tc>
        <w:tc>
          <w:tcPr>
            <w:tcW w:w="93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0,016</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Student</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3,13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,301</w:t>
            </w:r>
          </w:p>
        </w:tc>
      </w:tr>
      <w:tr w:rsidR="00B701D3" w:rsidRPr="0065161C" w:rsidTr="00F67557">
        <w:trPr>
          <w:trHeight w:val="300"/>
        </w:trPr>
        <w:tc>
          <w:tcPr>
            <w:tcW w:w="1433" w:type="dxa"/>
            <w:vMerge/>
            <w:tcBorders>
              <w:top w:val="nil"/>
              <w:left w:val="single" w:sz="8" w:space="0" w:color="000000"/>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Working</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3,30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1,017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,093</w:t>
            </w:r>
          </w:p>
        </w:tc>
      </w:tr>
      <w:tr w:rsidR="00B701D3" w:rsidRPr="0065161C" w:rsidTr="00F67557">
        <w:trPr>
          <w:trHeight w:val="300"/>
        </w:trPr>
        <w:tc>
          <w:tcPr>
            <w:tcW w:w="1433" w:type="dxa"/>
            <w:vMerge/>
            <w:tcBorders>
              <w:top w:val="nil"/>
              <w:left w:val="single" w:sz="8" w:space="0" w:color="000000"/>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Retired</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,594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,153</w:t>
            </w:r>
          </w:p>
        </w:tc>
      </w:tr>
      <w:tr w:rsidR="00B701D3" w:rsidRPr="0065161C" w:rsidTr="00F67557">
        <w:trPr>
          <w:trHeight w:val="300"/>
        </w:trPr>
        <w:tc>
          <w:tcPr>
            <w:tcW w:w="1433" w:type="dxa"/>
            <w:vMerge/>
            <w:tcBorders>
              <w:top w:val="nil"/>
              <w:left w:val="single" w:sz="8" w:space="0" w:color="000000"/>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Volunteer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,000</w:t>
            </w:r>
          </w:p>
        </w:tc>
      </w:tr>
      <w:tr w:rsidR="00B701D3" w:rsidRPr="0065161C" w:rsidTr="00F67557">
        <w:trPr>
          <w:trHeight w:val="300"/>
        </w:trPr>
        <w:tc>
          <w:tcPr>
            <w:tcW w:w="1433" w:type="dxa"/>
            <w:vMerge/>
            <w:tcBorders>
              <w:top w:val="nil"/>
              <w:left w:val="single" w:sz="8" w:space="0" w:color="000000"/>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nil"/>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Other</w:t>
            </w:r>
          </w:p>
        </w:tc>
        <w:tc>
          <w:tcPr>
            <w:tcW w:w="82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1,272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,481</w:t>
            </w:r>
          </w:p>
        </w:tc>
      </w:tr>
      <w:tr w:rsidR="00B701D3" w:rsidRPr="0065161C" w:rsidTr="00F67557">
        <w:trPr>
          <w:trHeight w:val="315"/>
        </w:trPr>
        <w:tc>
          <w:tcPr>
            <w:tcW w:w="1433" w:type="dxa"/>
            <w:vMerge/>
            <w:tcBorders>
              <w:top w:val="nil"/>
              <w:left w:val="single" w:sz="8" w:space="0" w:color="000000"/>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904" w:type="dxa"/>
            <w:tcBorders>
              <w:top w:val="nil"/>
              <w:left w:val="single" w:sz="8" w:space="0" w:color="auto"/>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39"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134" w:type="dxa"/>
            <w:tcBorders>
              <w:top w:val="nil"/>
              <w:left w:val="nil"/>
              <w:bottom w:val="single" w:sz="8" w:space="0" w:color="000000"/>
              <w:right w:val="single" w:sz="8" w:space="0" w:color="000000"/>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27" w:type="dxa"/>
            <w:tcBorders>
              <w:top w:val="nil"/>
              <w:left w:val="nil"/>
              <w:bottom w:val="single" w:sz="8"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8"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3,34</w:t>
            </w:r>
          </w:p>
        </w:tc>
        <w:tc>
          <w:tcPr>
            <w:tcW w:w="960" w:type="dxa"/>
            <w:tcBorders>
              <w:top w:val="nil"/>
              <w:left w:val="nil"/>
              <w:bottom w:val="single" w:sz="8"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1,015</w:t>
            </w:r>
          </w:p>
        </w:tc>
        <w:tc>
          <w:tcPr>
            <w:tcW w:w="960" w:type="dxa"/>
            <w:tcBorders>
              <w:top w:val="nil"/>
              <w:left w:val="nil"/>
              <w:bottom w:val="single" w:sz="8"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,080</w:t>
            </w:r>
          </w:p>
        </w:tc>
      </w:tr>
    </w:tbl>
    <w:p w:rsidR="00B701D3" w:rsidRDefault="00B701D3" w:rsidP="008D12FB">
      <w:pPr>
        <w:pStyle w:val="NoSpacing"/>
        <w:rPr>
          <w:sz w:val="24"/>
          <w:szCs w:val="24"/>
        </w:rPr>
      </w:pPr>
    </w:p>
    <w:p w:rsidR="00B701D3" w:rsidRPr="00F500E4"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r>
        <w:rPr>
          <w:sz w:val="24"/>
          <w:szCs w:val="24"/>
        </w:rPr>
        <w:t>Table 7</w:t>
      </w:r>
    </w:p>
    <w:p w:rsidR="00B701D3" w:rsidRPr="001257E6" w:rsidRDefault="00B701D3" w:rsidP="008D12FB">
      <w:pPr>
        <w:pStyle w:val="NoSpacing"/>
        <w:jc w:val="center"/>
        <w:rPr>
          <w:b/>
          <w:sz w:val="24"/>
          <w:szCs w:val="24"/>
        </w:rPr>
      </w:pPr>
      <w:r w:rsidRPr="001257E6">
        <w:rPr>
          <w:b/>
          <w:sz w:val="24"/>
          <w:szCs w:val="24"/>
        </w:rPr>
        <w:t>Living Situation ANOVA</w:t>
      </w:r>
    </w:p>
    <w:tbl>
      <w:tblPr>
        <w:tblW w:w="8097" w:type="dxa"/>
        <w:tblInd w:w="55" w:type="dxa"/>
        <w:tblCellMar>
          <w:left w:w="70" w:type="dxa"/>
          <w:right w:w="70" w:type="dxa"/>
        </w:tblCellMar>
        <w:tblLook w:val="00A0"/>
      </w:tblPr>
      <w:tblGrid>
        <w:gridCol w:w="1340"/>
        <w:gridCol w:w="737"/>
        <w:gridCol w:w="915"/>
        <w:gridCol w:w="1418"/>
        <w:gridCol w:w="807"/>
        <w:gridCol w:w="960"/>
        <w:gridCol w:w="960"/>
        <w:gridCol w:w="960"/>
      </w:tblGrid>
      <w:tr w:rsidR="00B701D3" w:rsidRPr="0065161C" w:rsidTr="004B6C49">
        <w:trPr>
          <w:trHeight w:val="315"/>
        </w:trPr>
        <w:tc>
          <w:tcPr>
            <w:tcW w:w="1340" w:type="dxa"/>
            <w:tcBorders>
              <w:top w:val="single" w:sz="8" w:space="0" w:color="auto"/>
              <w:left w:val="single" w:sz="8" w:space="0" w:color="auto"/>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37" w:type="dxa"/>
            <w:tcBorders>
              <w:top w:val="single" w:sz="8" w:space="0" w:color="auto"/>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w:t>
            </w:r>
          </w:p>
        </w:tc>
        <w:tc>
          <w:tcPr>
            <w:tcW w:w="915" w:type="dxa"/>
            <w:tcBorders>
              <w:top w:val="single" w:sz="8" w:space="0" w:color="auto"/>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 St.</w:t>
            </w:r>
          </w:p>
        </w:tc>
        <w:tc>
          <w:tcPr>
            <w:tcW w:w="1418" w:type="dxa"/>
            <w:tcBorders>
              <w:top w:val="single" w:sz="8" w:space="0" w:color="auto"/>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807" w:type="dxa"/>
            <w:vMerge w:val="restart"/>
            <w:tcBorders>
              <w:top w:val="single" w:sz="8" w:space="0" w:color="000000"/>
              <w:left w:val="nil"/>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Mean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Std. Deviation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Std. Error</w:t>
            </w:r>
          </w:p>
        </w:tc>
      </w:tr>
      <w:tr w:rsidR="00B701D3" w:rsidRPr="0065161C" w:rsidTr="004B6C49">
        <w:trPr>
          <w:trHeight w:val="315"/>
        </w:trPr>
        <w:tc>
          <w:tcPr>
            <w:tcW w:w="1340" w:type="dxa"/>
            <w:tcBorders>
              <w:top w:val="nil"/>
              <w:left w:val="single" w:sz="8" w:space="0" w:color="auto"/>
              <w:bottom w:val="single" w:sz="8"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37" w:type="dxa"/>
            <w:tcBorders>
              <w:top w:val="nil"/>
              <w:left w:val="nil"/>
              <w:bottom w:val="single" w:sz="8"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Statistic</w:t>
            </w:r>
          </w:p>
        </w:tc>
        <w:tc>
          <w:tcPr>
            <w:tcW w:w="915" w:type="dxa"/>
            <w:tcBorders>
              <w:top w:val="nil"/>
              <w:left w:val="nil"/>
              <w:bottom w:val="single" w:sz="8"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Sig.</w:t>
            </w:r>
          </w:p>
        </w:tc>
        <w:tc>
          <w:tcPr>
            <w:tcW w:w="1418" w:type="dxa"/>
            <w:tcBorders>
              <w:top w:val="nil"/>
              <w:left w:val="nil"/>
              <w:bottom w:val="single" w:sz="8"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Category</w:t>
            </w:r>
          </w:p>
        </w:tc>
        <w:tc>
          <w:tcPr>
            <w:tcW w:w="807" w:type="dxa"/>
            <w:vMerge/>
            <w:tcBorders>
              <w:top w:val="single" w:sz="8" w:space="0" w:color="000000"/>
              <w:left w:val="nil"/>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r>
      <w:tr w:rsidR="00B701D3" w:rsidRPr="0065161C" w:rsidTr="004B6C49">
        <w:trPr>
          <w:trHeight w:val="300"/>
        </w:trPr>
        <w:tc>
          <w:tcPr>
            <w:tcW w:w="1340" w:type="dxa"/>
            <w:vMerge w:val="restart"/>
            <w:tcBorders>
              <w:top w:val="single" w:sz="4" w:space="0" w:color="000000"/>
              <w:left w:val="single" w:sz="8" w:space="0" w:color="auto"/>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Health Responsibility</w:t>
            </w:r>
          </w:p>
        </w:tc>
        <w:tc>
          <w:tcPr>
            <w:tcW w:w="737" w:type="dxa"/>
            <w:tcBorders>
              <w:top w:val="single" w:sz="4" w:space="0" w:color="000000"/>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3,240</w:t>
            </w:r>
          </w:p>
        </w:tc>
        <w:tc>
          <w:tcPr>
            <w:tcW w:w="915" w:type="dxa"/>
            <w:tcBorders>
              <w:top w:val="single" w:sz="4" w:space="0" w:color="000000"/>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0,024</w:t>
            </w:r>
          </w:p>
        </w:tc>
        <w:tc>
          <w:tcPr>
            <w:tcW w:w="1418" w:type="dxa"/>
            <w:tcBorders>
              <w:top w:val="single" w:sz="4" w:space="0" w:color="000000"/>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Alone</w:t>
            </w:r>
          </w:p>
        </w:tc>
        <w:tc>
          <w:tcPr>
            <w:tcW w:w="807"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3,78</w:t>
            </w:r>
          </w:p>
        </w:tc>
        <w:tc>
          <w:tcPr>
            <w:tcW w:w="960"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,951</w:t>
            </w:r>
          </w:p>
        </w:tc>
        <w:tc>
          <w:tcPr>
            <w:tcW w:w="960" w:type="dxa"/>
            <w:tcBorders>
              <w:top w:val="single" w:sz="4" w:space="0" w:color="000000"/>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,198</w:t>
            </w:r>
          </w:p>
        </w:tc>
      </w:tr>
      <w:tr w:rsidR="00B701D3" w:rsidRPr="0065161C" w:rsidTr="004B6C49">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Cohabiting</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3,99</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,702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,085</w:t>
            </w:r>
          </w:p>
        </w:tc>
      </w:tr>
      <w:tr w:rsidR="00B701D3" w:rsidRPr="0065161C" w:rsidTr="004B6C49">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Family</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,507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,064</w:t>
            </w:r>
          </w:p>
        </w:tc>
      </w:tr>
      <w:tr w:rsidR="00B701D3" w:rsidRPr="0065161C" w:rsidTr="004B6C49">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Students</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4,17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,753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,307</w:t>
            </w:r>
          </w:p>
        </w:tc>
      </w:tr>
      <w:tr w:rsidR="00B701D3" w:rsidRPr="0065161C" w:rsidTr="004B6C49">
        <w:trPr>
          <w:trHeight w:val="300"/>
        </w:trPr>
        <w:tc>
          <w:tcPr>
            <w:tcW w:w="1340" w:type="dxa"/>
            <w:vMerge/>
            <w:tcBorders>
              <w:top w:val="single" w:sz="4" w:space="0" w:color="000000"/>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0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,676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,053</w:t>
            </w:r>
          </w:p>
        </w:tc>
      </w:tr>
      <w:tr w:rsidR="00B701D3" w:rsidRPr="0065161C" w:rsidTr="004B6C49">
        <w:trPr>
          <w:trHeight w:val="300"/>
        </w:trPr>
        <w:tc>
          <w:tcPr>
            <w:tcW w:w="1340" w:type="dxa"/>
            <w:vMerge w:val="restart"/>
            <w:tcBorders>
              <w:top w:val="nil"/>
              <w:left w:val="single" w:sz="8" w:space="0" w:color="auto"/>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No Illness is Important</w:t>
            </w:r>
          </w:p>
        </w:tc>
        <w:tc>
          <w:tcPr>
            <w:tcW w:w="737"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2,775</w:t>
            </w:r>
          </w:p>
        </w:tc>
        <w:tc>
          <w:tcPr>
            <w:tcW w:w="915"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0,043</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Alone</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3,91</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,188</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Cohabiting</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,646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,078</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Family</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,877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,111</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Students</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3,33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,211</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0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3,89</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,782</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,062</w:t>
            </w:r>
          </w:p>
        </w:tc>
      </w:tr>
      <w:tr w:rsidR="00B701D3" w:rsidRPr="0065161C" w:rsidTr="004B6C49">
        <w:trPr>
          <w:trHeight w:val="300"/>
        </w:trPr>
        <w:tc>
          <w:tcPr>
            <w:tcW w:w="1340" w:type="dxa"/>
            <w:vMerge w:val="restart"/>
            <w:tcBorders>
              <w:top w:val="nil"/>
              <w:left w:val="single" w:sz="8" w:space="0" w:color="auto"/>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Preventive Intention</w:t>
            </w:r>
          </w:p>
        </w:tc>
        <w:tc>
          <w:tcPr>
            <w:tcW w:w="737"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3,078</w:t>
            </w:r>
          </w:p>
        </w:tc>
        <w:tc>
          <w:tcPr>
            <w:tcW w:w="915"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0,029</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Alone</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,951</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,198</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Cohabiting</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4,01</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,743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,090</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Family</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,817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,103</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Students</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1,225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,500</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0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,828</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,065</w:t>
            </w:r>
          </w:p>
        </w:tc>
      </w:tr>
      <w:tr w:rsidR="00B701D3" w:rsidRPr="0065161C" w:rsidTr="004B6C49">
        <w:trPr>
          <w:trHeight w:val="300"/>
        </w:trPr>
        <w:tc>
          <w:tcPr>
            <w:tcW w:w="1340" w:type="dxa"/>
            <w:vMerge w:val="restart"/>
            <w:tcBorders>
              <w:top w:val="nil"/>
              <w:left w:val="single" w:sz="8" w:space="0" w:color="auto"/>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Healthy Food</w:t>
            </w:r>
          </w:p>
        </w:tc>
        <w:tc>
          <w:tcPr>
            <w:tcW w:w="737"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3,718</w:t>
            </w:r>
          </w:p>
        </w:tc>
        <w:tc>
          <w:tcPr>
            <w:tcW w:w="915"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0,013</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Alone</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,926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,193</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Cohabiting</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,906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,110</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Family</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,712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,090</w:t>
            </w:r>
          </w:p>
        </w:tc>
      </w:tr>
      <w:tr w:rsidR="00B701D3" w:rsidRPr="0065161C" w:rsidTr="004B6C49">
        <w:trPr>
          <w:trHeight w:val="300"/>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Students</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,894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,365</w:t>
            </w:r>
          </w:p>
        </w:tc>
      </w:tr>
      <w:tr w:rsidR="00B701D3" w:rsidRPr="0065161C" w:rsidTr="004B6C49">
        <w:trPr>
          <w:trHeight w:val="315"/>
        </w:trPr>
        <w:tc>
          <w:tcPr>
            <w:tcW w:w="1340" w:type="dxa"/>
            <w:vMerge/>
            <w:tcBorders>
              <w:top w:val="nil"/>
              <w:left w:val="single" w:sz="8" w:space="0" w:color="auto"/>
              <w:bottom w:val="single" w:sz="4"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single" w:sz="4" w:space="0" w:color="000000"/>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single" w:sz="4" w:space="0" w:color="000000"/>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single" w:sz="4"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0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,838</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,066</w:t>
            </w:r>
          </w:p>
        </w:tc>
      </w:tr>
      <w:tr w:rsidR="00B701D3" w:rsidRPr="0065161C" w:rsidTr="004B6C49">
        <w:trPr>
          <w:trHeight w:val="300"/>
        </w:trPr>
        <w:tc>
          <w:tcPr>
            <w:tcW w:w="1340" w:type="dxa"/>
            <w:vMerge w:val="restart"/>
            <w:tcBorders>
              <w:top w:val="nil"/>
              <w:left w:val="single" w:sz="8" w:space="0" w:color="auto"/>
              <w:bottom w:val="single" w:sz="8" w:space="0" w:color="000000"/>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Exercise</w:t>
            </w:r>
          </w:p>
        </w:tc>
        <w:tc>
          <w:tcPr>
            <w:tcW w:w="737"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3,157</w:t>
            </w:r>
          </w:p>
        </w:tc>
        <w:tc>
          <w:tcPr>
            <w:tcW w:w="915"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0,026</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Alone</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,992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,207</w:t>
            </w:r>
          </w:p>
        </w:tc>
      </w:tr>
      <w:tr w:rsidR="00B701D3" w:rsidRPr="0065161C" w:rsidTr="004B6C49">
        <w:trPr>
          <w:trHeight w:val="315"/>
        </w:trPr>
        <w:tc>
          <w:tcPr>
            <w:tcW w:w="1340" w:type="dxa"/>
            <w:vMerge/>
            <w:tcBorders>
              <w:top w:val="nil"/>
              <w:left w:val="single" w:sz="8" w:space="0" w:color="auto"/>
              <w:bottom w:val="single" w:sz="8"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Cohabiting</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3,24</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1,259</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,153</w:t>
            </w:r>
          </w:p>
        </w:tc>
      </w:tr>
      <w:tr w:rsidR="00B701D3" w:rsidRPr="0065161C" w:rsidTr="004B6C49">
        <w:trPr>
          <w:trHeight w:val="300"/>
        </w:trPr>
        <w:tc>
          <w:tcPr>
            <w:tcW w:w="1340" w:type="dxa"/>
            <w:vMerge/>
            <w:tcBorders>
              <w:top w:val="nil"/>
              <w:left w:val="single" w:sz="8" w:space="0" w:color="auto"/>
              <w:bottom w:val="single" w:sz="8"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Family</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,997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,126</w:t>
            </w:r>
          </w:p>
        </w:tc>
      </w:tr>
      <w:tr w:rsidR="00B701D3" w:rsidRPr="0065161C" w:rsidTr="004B6C49">
        <w:trPr>
          <w:trHeight w:val="300"/>
        </w:trPr>
        <w:tc>
          <w:tcPr>
            <w:tcW w:w="1340" w:type="dxa"/>
            <w:vMerge/>
            <w:tcBorders>
              <w:top w:val="nil"/>
              <w:left w:val="single" w:sz="8" w:space="0" w:color="auto"/>
              <w:bottom w:val="single" w:sz="8"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With Students</w:t>
            </w:r>
          </w:p>
        </w:tc>
        <w:tc>
          <w:tcPr>
            <w:tcW w:w="807"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2,67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,816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,333</w:t>
            </w:r>
          </w:p>
        </w:tc>
      </w:tr>
      <w:tr w:rsidR="00B701D3" w:rsidRPr="0065161C" w:rsidTr="004B6C49">
        <w:trPr>
          <w:trHeight w:val="315"/>
        </w:trPr>
        <w:tc>
          <w:tcPr>
            <w:tcW w:w="1340" w:type="dxa"/>
            <w:vMerge/>
            <w:tcBorders>
              <w:top w:val="nil"/>
              <w:left w:val="single" w:sz="8" w:space="0" w:color="auto"/>
              <w:bottom w:val="single" w:sz="8" w:space="0" w:color="000000"/>
              <w:right w:val="single" w:sz="8" w:space="0" w:color="auto"/>
            </w:tcBorders>
            <w:vAlign w:val="center"/>
          </w:tcPr>
          <w:p w:rsidR="00B701D3" w:rsidRPr="00F67557" w:rsidRDefault="00B701D3" w:rsidP="004B6C49">
            <w:pPr>
              <w:spacing w:after="0" w:line="240" w:lineRule="auto"/>
              <w:rPr>
                <w:rFonts w:cs="Calibri"/>
                <w:color w:val="000000"/>
                <w:sz w:val="18"/>
                <w:szCs w:val="18"/>
                <w:lang w:eastAsia="nl-NL"/>
              </w:rPr>
            </w:pPr>
          </w:p>
        </w:tc>
        <w:tc>
          <w:tcPr>
            <w:tcW w:w="737" w:type="dxa"/>
            <w:tcBorders>
              <w:top w:val="nil"/>
              <w:left w:val="nil"/>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5"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1418" w:type="dxa"/>
            <w:tcBorders>
              <w:top w:val="nil"/>
              <w:left w:val="nil"/>
              <w:bottom w:val="single" w:sz="8" w:space="0" w:color="auto"/>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807"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3,44</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1,131</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,089</w:t>
            </w:r>
          </w:p>
        </w:tc>
      </w:tr>
    </w:tbl>
    <w:p w:rsidR="00B701D3" w:rsidRDefault="00B701D3" w:rsidP="008D12FB"/>
    <w:p w:rsidR="00B701D3" w:rsidRPr="001257E6" w:rsidRDefault="00B701D3" w:rsidP="008D12FB">
      <w:pPr>
        <w:pStyle w:val="NoSpacing"/>
        <w:rPr>
          <w:sz w:val="24"/>
          <w:szCs w:val="24"/>
        </w:rPr>
      </w:pPr>
      <w:r w:rsidRPr="001257E6">
        <w:rPr>
          <w:sz w:val="24"/>
          <w:szCs w:val="24"/>
        </w:rPr>
        <w:t>Table 8</w:t>
      </w:r>
    </w:p>
    <w:p w:rsidR="00B701D3" w:rsidRPr="004B3477" w:rsidRDefault="00B701D3" w:rsidP="004B3477">
      <w:pPr>
        <w:pStyle w:val="NoSpacing"/>
        <w:jc w:val="center"/>
        <w:rPr>
          <w:b/>
          <w:sz w:val="24"/>
          <w:szCs w:val="24"/>
        </w:rPr>
      </w:pPr>
      <w:r w:rsidRPr="001257E6">
        <w:rPr>
          <w:b/>
          <w:sz w:val="24"/>
          <w:szCs w:val="24"/>
        </w:rPr>
        <w:t>Exercise and Medicine Trust ANOVA</w:t>
      </w:r>
    </w:p>
    <w:tbl>
      <w:tblPr>
        <w:tblW w:w="8700" w:type="dxa"/>
        <w:tblInd w:w="55" w:type="dxa"/>
        <w:tblCellMar>
          <w:left w:w="70" w:type="dxa"/>
          <w:right w:w="70" w:type="dxa"/>
        </w:tblCellMar>
        <w:tblLook w:val="00A0"/>
      </w:tblPr>
      <w:tblGrid>
        <w:gridCol w:w="960"/>
        <w:gridCol w:w="960"/>
        <w:gridCol w:w="2940"/>
        <w:gridCol w:w="960"/>
        <w:gridCol w:w="960"/>
        <w:gridCol w:w="960"/>
        <w:gridCol w:w="960"/>
      </w:tblGrid>
      <w:tr w:rsidR="00B701D3" w:rsidRPr="0065161C" w:rsidTr="004B3477">
        <w:trPr>
          <w:trHeight w:val="315"/>
        </w:trPr>
        <w:tc>
          <w:tcPr>
            <w:tcW w:w="960" w:type="dxa"/>
            <w:tcBorders>
              <w:top w:val="single" w:sz="8" w:space="0" w:color="auto"/>
              <w:left w:val="single" w:sz="8" w:space="0" w:color="auto"/>
              <w:bottom w:val="nil"/>
              <w:right w:val="nil"/>
            </w:tcBorders>
            <w:noWrap/>
            <w:vAlign w:val="bottom"/>
          </w:tcPr>
          <w:p w:rsidR="00B701D3" w:rsidRPr="00F67557" w:rsidRDefault="00B701D3" w:rsidP="004B3477">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w:t>
            </w:r>
          </w:p>
        </w:tc>
        <w:tc>
          <w:tcPr>
            <w:tcW w:w="960" w:type="dxa"/>
            <w:tcBorders>
              <w:top w:val="single" w:sz="8" w:space="0" w:color="auto"/>
              <w:left w:val="nil"/>
              <w:bottom w:val="nil"/>
              <w:right w:val="single" w:sz="8" w:space="0" w:color="auto"/>
            </w:tcBorders>
            <w:noWrap/>
            <w:vAlign w:val="bottom"/>
          </w:tcPr>
          <w:p w:rsidR="00B701D3" w:rsidRPr="00F67557" w:rsidRDefault="00B701D3" w:rsidP="004B3477">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xml:space="preserve">Levene </w:t>
            </w:r>
          </w:p>
        </w:tc>
        <w:tc>
          <w:tcPr>
            <w:tcW w:w="2940" w:type="dxa"/>
            <w:tcBorders>
              <w:top w:val="single" w:sz="8" w:space="0" w:color="000000"/>
              <w:left w:val="nil"/>
              <w:bottom w:val="nil"/>
              <w:right w:val="single" w:sz="8" w:space="0" w:color="000000"/>
            </w:tcBorders>
            <w:noWrap/>
            <w:vAlign w:val="bottom"/>
          </w:tcPr>
          <w:p w:rsidR="00B701D3" w:rsidRPr="00F67557" w:rsidRDefault="00B701D3" w:rsidP="004B3477">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60" w:type="dxa"/>
            <w:vMerge w:val="restart"/>
            <w:tcBorders>
              <w:top w:val="single" w:sz="8" w:space="0" w:color="000000"/>
              <w:left w:val="single" w:sz="8" w:space="0" w:color="000000"/>
              <w:bottom w:val="single" w:sz="8" w:space="0" w:color="000000"/>
              <w:right w:val="single" w:sz="8" w:space="0" w:color="000000"/>
            </w:tcBorders>
            <w:vAlign w:val="bottom"/>
          </w:tcPr>
          <w:p w:rsidR="00B701D3" w:rsidRPr="00F67557" w:rsidRDefault="00B701D3" w:rsidP="004B3477">
            <w:pPr>
              <w:spacing w:after="0" w:line="240" w:lineRule="auto"/>
              <w:jc w:val="center"/>
              <w:rPr>
                <w:rFonts w:cs="Calibri"/>
                <w:color w:val="000000"/>
                <w:sz w:val="18"/>
                <w:szCs w:val="18"/>
                <w:lang w:eastAsia="nl-NL"/>
              </w:rPr>
            </w:pPr>
            <w:r w:rsidRPr="00F67557">
              <w:rPr>
                <w:rFonts w:cs="Calibri"/>
                <w:color w:val="000000"/>
                <w:sz w:val="18"/>
                <w:szCs w:val="18"/>
                <w:lang w:eastAsia="nl-NL"/>
              </w:rPr>
              <w:t>N</w:t>
            </w:r>
          </w:p>
        </w:tc>
        <w:tc>
          <w:tcPr>
            <w:tcW w:w="960" w:type="dxa"/>
            <w:vMerge w:val="restart"/>
            <w:tcBorders>
              <w:top w:val="single" w:sz="8" w:space="0" w:color="000000"/>
              <w:left w:val="single" w:sz="8" w:space="0" w:color="000000"/>
              <w:bottom w:val="single" w:sz="8" w:space="0" w:color="000000"/>
              <w:right w:val="single" w:sz="8" w:space="0" w:color="000000"/>
            </w:tcBorders>
            <w:vAlign w:val="bottom"/>
          </w:tcPr>
          <w:p w:rsidR="00B701D3" w:rsidRPr="00F67557" w:rsidRDefault="00B701D3" w:rsidP="004B3477">
            <w:pPr>
              <w:spacing w:after="0" w:line="240" w:lineRule="auto"/>
              <w:jc w:val="center"/>
              <w:rPr>
                <w:rFonts w:cs="Calibri"/>
                <w:color w:val="000000"/>
                <w:sz w:val="18"/>
                <w:szCs w:val="18"/>
                <w:lang w:eastAsia="nl-NL"/>
              </w:rPr>
            </w:pPr>
            <w:r w:rsidRPr="00F67557">
              <w:rPr>
                <w:rFonts w:cs="Calibri"/>
                <w:color w:val="000000"/>
                <w:sz w:val="18"/>
                <w:szCs w:val="18"/>
                <w:lang w:eastAsia="nl-NL"/>
              </w:rPr>
              <w:t>Mean</w:t>
            </w:r>
          </w:p>
        </w:tc>
        <w:tc>
          <w:tcPr>
            <w:tcW w:w="960" w:type="dxa"/>
            <w:vMerge w:val="restart"/>
            <w:tcBorders>
              <w:top w:val="single" w:sz="8" w:space="0" w:color="000000"/>
              <w:left w:val="single" w:sz="8" w:space="0" w:color="000000"/>
              <w:bottom w:val="single" w:sz="8" w:space="0" w:color="000000"/>
              <w:right w:val="single" w:sz="8" w:space="0" w:color="000000"/>
            </w:tcBorders>
            <w:vAlign w:val="bottom"/>
          </w:tcPr>
          <w:p w:rsidR="00B701D3" w:rsidRPr="00F67557" w:rsidRDefault="00B701D3" w:rsidP="004B3477">
            <w:pPr>
              <w:spacing w:after="0" w:line="240" w:lineRule="auto"/>
              <w:jc w:val="center"/>
              <w:rPr>
                <w:rFonts w:cs="Calibri"/>
                <w:color w:val="000000"/>
                <w:sz w:val="18"/>
                <w:szCs w:val="18"/>
                <w:lang w:eastAsia="nl-NL"/>
              </w:rPr>
            </w:pPr>
            <w:r w:rsidRPr="00F67557">
              <w:rPr>
                <w:rFonts w:cs="Calibri"/>
                <w:color w:val="000000"/>
                <w:sz w:val="18"/>
                <w:szCs w:val="18"/>
                <w:lang w:eastAsia="nl-NL"/>
              </w:rPr>
              <w:t>Std. Deviation</w:t>
            </w:r>
          </w:p>
        </w:tc>
        <w:tc>
          <w:tcPr>
            <w:tcW w:w="960" w:type="dxa"/>
            <w:vMerge w:val="restart"/>
            <w:tcBorders>
              <w:top w:val="single" w:sz="8" w:space="0" w:color="000000"/>
              <w:left w:val="single" w:sz="8" w:space="0" w:color="000000"/>
              <w:bottom w:val="single" w:sz="8" w:space="0" w:color="000000"/>
              <w:right w:val="single" w:sz="8" w:space="0" w:color="000000"/>
            </w:tcBorders>
            <w:vAlign w:val="bottom"/>
          </w:tcPr>
          <w:p w:rsidR="00B701D3" w:rsidRPr="00F67557" w:rsidRDefault="00B701D3" w:rsidP="004B3477">
            <w:pPr>
              <w:spacing w:after="0" w:line="240" w:lineRule="auto"/>
              <w:jc w:val="center"/>
              <w:rPr>
                <w:rFonts w:cs="Calibri"/>
                <w:color w:val="000000"/>
                <w:sz w:val="18"/>
                <w:szCs w:val="18"/>
                <w:lang w:eastAsia="nl-NL"/>
              </w:rPr>
            </w:pPr>
            <w:r w:rsidRPr="00F67557">
              <w:rPr>
                <w:rFonts w:cs="Calibri"/>
                <w:color w:val="000000"/>
                <w:sz w:val="18"/>
                <w:szCs w:val="18"/>
                <w:lang w:eastAsia="nl-NL"/>
              </w:rPr>
              <w:t>Std. Error</w:t>
            </w:r>
          </w:p>
        </w:tc>
      </w:tr>
      <w:tr w:rsidR="00B701D3" w:rsidRPr="0065161C" w:rsidTr="004B3477">
        <w:trPr>
          <w:trHeight w:val="315"/>
        </w:trPr>
        <w:tc>
          <w:tcPr>
            <w:tcW w:w="960" w:type="dxa"/>
            <w:tcBorders>
              <w:top w:val="nil"/>
              <w:left w:val="single" w:sz="8" w:space="0" w:color="auto"/>
              <w:bottom w:val="single" w:sz="8" w:space="0" w:color="auto"/>
              <w:right w:val="nil"/>
            </w:tcBorders>
            <w:noWrap/>
            <w:vAlign w:val="bottom"/>
          </w:tcPr>
          <w:p w:rsidR="00B701D3" w:rsidRPr="00F67557" w:rsidRDefault="00B701D3" w:rsidP="004B3477">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Statistic</w:t>
            </w:r>
          </w:p>
        </w:tc>
        <w:tc>
          <w:tcPr>
            <w:tcW w:w="960" w:type="dxa"/>
            <w:tcBorders>
              <w:top w:val="nil"/>
              <w:left w:val="nil"/>
              <w:bottom w:val="single" w:sz="8" w:space="0" w:color="auto"/>
              <w:right w:val="single" w:sz="8" w:space="0" w:color="auto"/>
            </w:tcBorders>
            <w:noWrap/>
            <w:vAlign w:val="bottom"/>
          </w:tcPr>
          <w:p w:rsidR="00B701D3" w:rsidRPr="00F67557" w:rsidRDefault="00B701D3" w:rsidP="004B3477">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Sig.</w:t>
            </w:r>
          </w:p>
        </w:tc>
        <w:tc>
          <w:tcPr>
            <w:tcW w:w="2940" w:type="dxa"/>
            <w:tcBorders>
              <w:top w:val="nil"/>
              <w:left w:val="nil"/>
              <w:bottom w:val="single" w:sz="8" w:space="0" w:color="000000"/>
              <w:right w:val="single" w:sz="8" w:space="0" w:color="000000"/>
            </w:tcBorders>
            <w:noWrap/>
            <w:vAlign w:val="bottom"/>
          </w:tcPr>
          <w:p w:rsidR="00B701D3" w:rsidRPr="00F67557" w:rsidRDefault="00B701D3" w:rsidP="004B3477">
            <w:pPr>
              <w:spacing w:after="0" w:line="240" w:lineRule="auto"/>
              <w:jc w:val="center"/>
              <w:rPr>
                <w:rFonts w:cs="Calibri"/>
                <w:color w:val="000000"/>
                <w:sz w:val="18"/>
                <w:szCs w:val="18"/>
                <w:lang w:eastAsia="nl-NL"/>
              </w:rPr>
            </w:pPr>
            <w:r w:rsidRPr="00F67557">
              <w:rPr>
                <w:rFonts w:cs="Calibri"/>
                <w:color w:val="000000"/>
                <w:sz w:val="18"/>
                <w:szCs w:val="18"/>
                <w:lang w:eastAsia="nl-NL"/>
              </w:rPr>
              <w:t>Category</w:t>
            </w:r>
          </w:p>
        </w:tc>
        <w:tc>
          <w:tcPr>
            <w:tcW w:w="960" w:type="dxa"/>
            <w:vMerge/>
            <w:tcBorders>
              <w:top w:val="single" w:sz="8" w:space="0" w:color="000000"/>
              <w:left w:val="single" w:sz="8" w:space="0" w:color="000000"/>
              <w:bottom w:val="single" w:sz="8" w:space="0" w:color="000000"/>
              <w:right w:val="single" w:sz="8" w:space="0" w:color="000000"/>
            </w:tcBorders>
            <w:vAlign w:val="center"/>
          </w:tcPr>
          <w:p w:rsidR="00B701D3" w:rsidRPr="00F67557" w:rsidRDefault="00B701D3" w:rsidP="004B3477">
            <w:pPr>
              <w:spacing w:after="0" w:line="240" w:lineRule="auto"/>
              <w:rPr>
                <w:rFonts w:cs="Calibri"/>
                <w:color w:val="000000"/>
                <w:sz w:val="18"/>
                <w:szCs w:val="18"/>
                <w:lang w:eastAsia="nl-NL"/>
              </w:rPr>
            </w:pPr>
          </w:p>
        </w:tc>
        <w:tc>
          <w:tcPr>
            <w:tcW w:w="960" w:type="dxa"/>
            <w:vMerge/>
            <w:tcBorders>
              <w:top w:val="single" w:sz="8" w:space="0" w:color="000000"/>
              <w:left w:val="single" w:sz="8" w:space="0" w:color="000000"/>
              <w:bottom w:val="single" w:sz="8" w:space="0" w:color="000000"/>
              <w:right w:val="single" w:sz="8" w:space="0" w:color="000000"/>
            </w:tcBorders>
            <w:vAlign w:val="center"/>
          </w:tcPr>
          <w:p w:rsidR="00B701D3" w:rsidRPr="00F67557" w:rsidRDefault="00B701D3" w:rsidP="004B3477">
            <w:pPr>
              <w:spacing w:after="0" w:line="240" w:lineRule="auto"/>
              <w:rPr>
                <w:rFonts w:cs="Calibri"/>
                <w:color w:val="000000"/>
                <w:sz w:val="18"/>
                <w:szCs w:val="18"/>
                <w:lang w:eastAsia="nl-NL"/>
              </w:rPr>
            </w:pPr>
          </w:p>
        </w:tc>
        <w:tc>
          <w:tcPr>
            <w:tcW w:w="960" w:type="dxa"/>
            <w:vMerge/>
            <w:tcBorders>
              <w:top w:val="single" w:sz="8" w:space="0" w:color="000000"/>
              <w:left w:val="single" w:sz="8" w:space="0" w:color="000000"/>
              <w:bottom w:val="single" w:sz="8" w:space="0" w:color="000000"/>
              <w:right w:val="single" w:sz="8" w:space="0" w:color="000000"/>
            </w:tcBorders>
            <w:vAlign w:val="center"/>
          </w:tcPr>
          <w:p w:rsidR="00B701D3" w:rsidRPr="00F67557" w:rsidRDefault="00B701D3" w:rsidP="004B3477">
            <w:pPr>
              <w:spacing w:after="0" w:line="240" w:lineRule="auto"/>
              <w:rPr>
                <w:rFonts w:cs="Calibri"/>
                <w:color w:val="000000"/>
                <w:sz w:val="18"/>
                <w:szCs w:val="18"/>
                <w:lang w:eastAsia="nl-NL"/>
              </w:rPr>
            </w:pPr>
          </w:p>
        </w:tc>
        <w:tc>
          <w:tcPr>
            <w:tcW w:w="960" w:type="dxa"/>
            <w:vMerge/>
            <w:tcBorders>
              <w:top w:val="single" w:sz="8" w:space="0" w:color="000000"/>
              <w:left w:val="single" w:sz="8" w:space="0" w:color="000000"/>
              <w:bottom w:val="single" w:sz="8" w:space="0" w:color="000000"/>
              <w:right w:val="single" w:sz="8" w:space="0" w:color="000000"/>
            </w:tcBorders>
            <w:vAlign w:val="center"/>
          </w:tcPr>
          <w:p w:rsidR="00B701D3" w:rsidRPr="00F67557" w:rsidRDefault="00B701D3" w:rsidP="004B3477">
            <w:pPr>
              <w:spacing w:after="0" w:line="240" w:lineRule="auto"/>
              <w:rPr>
                <w:rFonts w:cs="Calibri"/>
                <w:color w:val="000000"/>
                <w:sz w:val="18"/>
                <w:szCs w:val="18"/>
                <w:lang w:eastAsia="nl-NL"/>
              </w:rPr>
            </w:pPr>
          </w:p>
        </w:tc>
      </w:tr>
      <w:tr w:rsidR="00B701D3" w:rsidRPr="0065161C" w:rsidTr="004B3477">
        <w:trPr>
          <w:trHeight w:val="300"/>
        </w:trPr>
        <w:tc>
          <w:tcPr>
            <w:tcW w:w="960" w:type="dxa"/>
            <w:tcBorders>
              <w:top w:val="nil"/>
              <w:left w:val="single" w:sz="8" w:space="0" w:color="auto"/>
              <w:bottom w:val="nil"/>
              <w:right w:val="nil"/>
            </w:tcBorders>
            <w:noWrap/>
            <w:vAlign w:val="bottom"/>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2,970</w:t>
            </w:r>
          </w:p>
        </w:tc>
        <w:tc>
          <w:tcPr>
            <w:tcW w:w="960" w:type="dxa"/>
            <w:tcBorders>
              <w:top w:val="nil"/>
              <w:left w:val="nil"/>
              <w:bottom w:val="nil"/>
              <w:right w:val="single" w:sz="8" w:space="0" w:color="auto"/>
            </w:tcBorders>
            <w:noWrap/>
            <w:vAlign w:val="bottom"/>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0,034</w:t>
            </w:r>
          </w:p>
        </w:tc>
        <w:tc>
          <w:tcPr>
            <w:tcW w:w="2940" w:type="dxa"/>
            <w:tcBorders>
              <w:top w:val="nil"/>
              <w:left w:val="nil"/>
              <w:bottom w:val="nil"/>
              <w:right w:val="single" w:sz="8" w:space="0" w:color="000000"/>
            </w:tcBorders>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1-2 Hours of Sports a Week</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71</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3,94</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0,63</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0,075</w:t>
            </w:r>
          </w:p>
        </w:tc>
      </w:tr>
      <w:tr w:rsidR="00B701D3" w:rsidRPr="0065161C" w:rsidTr="004B3477">
        <w:trPr>
          <w:trHeight w:val="300"/>
        </w:trPr>
        <w:tc>
          <w:tcPr>
            <w:tcW w:w="960" w:type="dxa"/>
            <w:tcBorders>
              <w:top w:val="nil"/>
              <w:left w:val="single" w:sz="8" w:space="0" w:color="auto"/>
              <w:bottom w:val="nil"/>
              <w:right w:val="nil"/>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960" w:type="dxa"/>
            <w:tcBorders>
              <w:top w:val="nil"/>
              <w:left w:val="nil"/>
              <w:bottom w:val="nil"/>
              <w:right w:val="single" w:sz="8" w:space="0" w:color="auto"/>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2940" w:type="dxa"/>
            <w:tcBorders>
              <w:top w:val="nil"/>
              <w:left w:val="nil"/>
              <w:bottom w:val="nil"/>
              <w:right w:val="single" w:sz="8" w:space="0" w:color="000000"/>
            </w:tcBorders>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3-4 Hours of Sports a Week</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52</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3,88</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0,511</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0,071</w:t>
            </w:r>
          </w:p>
        </w:tc>
      </w:tr>
      <w:tr w:rsidR="00B701D3" w:rsidRPr="0065161C" w:rsidTr="004B3477">
        <w:trPr>
          <w:trHeight w:val="300"/>
        </w:trPr>
        <w:tc>
          <w:tcPr>
            <w:tcW w:w="960" w:type="dxa"/>
            <w:tcBorders>
              <w:top w:val="nil"/>
              <w:left w:val="single" w:sz="8" w:space="0" w:color="auto"/>
              <w:bottom w:val="nil"/>
              <w:right w:val="nil"/>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960" w:type="dxa"/>
            <w:tcBorders>
              <w:top w:val="nil"/>
              <w:left w:val="nil"/>
              <w:bottom w:val="nil"/>
              <w:right w:val="single" w:sz="8" w:space="0" w:color="auto"/>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2940" w:type="dxa"/>
            <w:tcBorders>
              <w:top w:val="nil"/>
              <w:left w:val="nil"/>
              <w:bottom w:val="nil"/>
              <w:right w:val="single" w:sz="8" w:space="0" w:color="000000"/>
            </w:tcBorders>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5-6 Hours of Sports a Week</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20</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3,6</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0,995</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0,222</w:t>
            </w:r>
          </w:p>
        </w:tc>
      </w:tr>
      <w:tr w:rsidR="00B701D3" w:rsidRPr="0065161C" w:rsidTr="004B3477">
        <w:trPr>
          <w:trHeight w:val="300"/>
        </w:trPr>
        <w:tc>
          <w:tcPr>
            <w:tcW w:w="960" w:type="dxa"/>
            <w:tcBorders>
              <w:top w:val="nil"/>
              <w:left w:val="single" w:sz="8" w:space="0" w:color="auto"/>
              <w:bottom w:val="nil"/>
              <w:right w:val="nil"/>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960" w:type="dxa"/>
            <w:tcBorders>
              <w:top w:val="nil"/>
              <w:left w:val="nil"/>
              <w:bottom w:val="nil"/>
              <w:right w:val="single" w:sz="8" w:space="0" w:color="auto"/>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2940" w:type="dxa"/>
            <w:tcBorders>
              <w:top w:val="nil"/>
              <w:left w:val="nil"/>
              <w:bottom w:val="nil"/>
              <w:right w:val="single" w:sz="8" w:space="0" w:color="000000"/>
            </w:tcBorders>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7 or More Hours of Sports a Week</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17</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4,06</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0,429</w:t>
            </w:r>
          </w:p>
        </w:tc>
        <w:tc>
          <w:tcPr>
            <w:tcW w:w="960" w:type="dxa"/>
            <w:tcBorders>
              <w:top w:val="nil"/>
              <w:left w:val="nil"/>
              <w:bottom w:val="nil"/>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0,104</w:t>
            </w:r>
          </w:p>
        </w:tc>
      </w:tr>
      <w:tr w:rsidR="00B701D3" w:rsidRPr="0065161C" w:rsidTr="004B3477">
        <w:trPr>
          <w:trHeight w:val="300"/>
        </w:trPr>
        <w:tc>
          <w:tcPr>
            <w:tcW w:w="960" w:type="dxa"/>
            <w:tcBorders>
              <w:top w:val="nil"/>
              <w:left w:val="single" w:sz="8" w:space="0" w:color="auto"/>
              <w:bottom w:val="single" w:sz="8" w:space="0" w:color="auto"/>
              <w:right w:val="nil"/>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960" w:type="dxa"/>
            <w:tcBorders>
              <w:top w:val="nil"/>
              <w:left w:val="nil"/>
              <w:bottom w:val="single" w:sz="8" w:space="0" w:color="auto"/>
              <w:right w:val="single" w:sz="8" w:space="0" w:color="auto"/>
            </w:tcBorders>
            <w:noWrap/>
            <w:vAlign w:val="bottom"/>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2940" w:type="dxa"/>
            <w:tcBorders>
              <w:top w:val="nil"/>
              <w:left w:val="nil"/>
              <w:bottom w:val="single" w:sz="8" w:space="0" w:color="000000"/>
              <w:right w:val="single" w:sz="8" w:space="0" w:color="000000"/>
            </w:tcBorders>
          </w:tcPr>
          <w:p w:rsidR="00B701D3" w:rsidRPr="00F67557" w:rsidRDefault="00B701D3" w:rsidP="004B3477">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960" w:type="dxa"/>
            <w:tcBorders>
              <w:top w:val="nil"/>
              <w:left w:val="nil"/>
              <w:bottom w:val="single" w:sz="8" w:space="0" w:color="000000"/>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960" w:type="dxa"/>
            <w:tcBorders>
              <w:top w:val="nil"/>
              <w:left w:val="nil"/>
              <w:bottom w:val="single" w:sz="8" w:space="0" w:color="000000"/>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3,89</w:t>
            </w:r>
          </w:p>
        </w:tc>
        <w:tc>
          <w:tcPr>
            <w:tcW w:w="960" w:type="dxa"/>
            <w:tcBorders>
              <w:top w:val="nil"/>
              <w:left w:val="nil"/>
              <w:bottom w:val="single" w:sz="8" w:space="0" w:color="000000"/>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0,64</w:t>
            </w:r>
          </w:p>
        </w:tc>
        <w:tc>
          <w:tcPr>
            <w:tcW w:w="960" w:type="dxa"/>
            <w:tcBorders>
              <w:top w:val="nil"/>
              <w:left w:val="nil"/>
              <w:bottom w:val="single" w:sz="8" w:space="0" w:color="000000"/>
              <w:right w:val="single" w:sz="8" w:space="0" w:color="000000"/>
            </w:tcBorders>
            <w:noWrap/>
          </w:tcPr>
          <w:p w:rsidR="00B701D3" w:rsidRPr="00F67557" w:rsidRDefault="00B701D3" w:rsidP="004B3477">
            <w:pPr>
              <w:spacing w:after="0" w:line="240" w:lineRule="auto"/>
              <w:jc w:val="right"/>
              <w:rPr>
                <w:rFonts w:cs="Calibri"/>
                <w:color w:val="000000"/>
                <w:sz w:val="18"/>
                <w:szCs w:val="18"/>
                <w:lang w:eastAsia="nl-NL"/>
              </w:rPr>
            </w:pPr>
            <w:r w:rsidRPr="00F67557">
              <w:rPr>
                <w:rFonts w:cs="Calibri"/>
                <w:color w:val="000000"/>
                <w:sz w:val="18"/>
                <w:szCs w:val="18"/>
                <w:lang w:eastAsia="nl-NL"/>
              </w:rPr>
              <w:t>0,051</w:t>
            </w:r>
          </w:p>
        </w:tc>
      </w:tr>
    </w:tbl>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r>
        <w:rPr>
          <w:sz w:val="24"/>
          <w:szCs w:val="24"/>
        </w:rPr>
        <w:t>Table 9</w:t>
      </w:r>
    </w:p>
    <w:p w:rsidR="00B701D3" w:rsidRPr="001257E6" w:rsidRDefault="00B701D3" w:rsidP="008D12FB">
      <w:pPr>
        <w:pStyle w:val="NoSpacing"/>
        <w:jc w:val="center"/>
        <w:rPr>
          <w:b/>
          <w:sz w:val="24"/>
          <w:szCs w:val="24"/>
        </w:rPr>
      </w:pPr>
      <w:r w:rsidRPr="001257E6">
        <w:rPr>
          <w:b/>
          <w:sz w:val="24"/>
          <w:szCs w:val="24"/>
        </w:rPr>
        <w:t>Exercise ANOVA</w:t>
      </w:r>
    </w:p>
    <w:tbl>
      <w:tblPr>
        <w:tblW w:w="10059" w:type="dxa"/>
        <w:tblInd w:w="55" w:type="dxa"/>
        <w:tblCellMar>
          <w:left w:w="70" w:type="dxa"/>
          <w:right w:w="70" w:type="dxa"/>
        </w:tblCellMar>
        <w:tblLook w:val="00A0"/>
      </w:tblPr>
      <w:tblGrid>
        <w:gridCol w:w="1149"/>
        <w:gridCol w:w="737"/>
        <w:gridCol w:w="919"/>
        <w:gridCol w:w="782"/>
        <w:gridCol w:w="709"/>
        <w:gridCol w:w="2671"/>
        <w:gridCol w:w="640"/>
        <w:gridCol w:w="820"/>
        <w:gridCol w:w="960"/>
        <w:gridCol w:w="700"/>
      </w:tblGrid>
      <w:tr w:rsidR="00B701D3" w:rsidRPr="0065161C" w:rsidTr="004B6C49">
        <w:trPr>
          <w:trHeight w:val="315"/>
        </w:trPr>
        <w:tc>
          <w:tcPr>
            <w:tcW w:w="1149" w:type="dxa"/>
            <w:tcBorders>
              <w:top w:val="single" w:sz="8" w:space="0" w:color="000000"/>
              <w:left w:val="single" w:sz="8" w:space="0" w:color="000000"/>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single" w:sz="8" w:space="0" w:color="auto"/>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w:t>
            </w:r>
          </w:p>
        </w:tc>
        <w:tc>
          <w:tcPr>
            <w:tcW w:w="919" w:type="dxa"/>
            <w:tcBorders>
              <w:top w:val="single" w:sz="8" w:space="0" w:color="auto"/>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Levene St.</w:t>
            </w:r>
          </w:p>
        </w:tc>
        <w:tc>
          <w:tcPr>
            <w:tcW w:w="782" w:type="dxa"/>
            <w:tcBorders>
              <w:top w:val="single" w:sz="8" w:space="0" w:color="auto"/>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F-Score</w:t>
            </w:r>
          </w:p>
        </w:tc>
        <w:tc>
          <w:tcPr>
            <w:tcW w:w="709" w:type="dxa"/>
            <w:tcBorders>
              <w:top w:val="single" w:sz="8" w:space="0" w:color="auto"/>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F-Score</w:t>
            </w:r>
          </w:p>
        </w:tc>
        <w:tc>
          <w:tcPr>
            <w:tcW w:w="2671" w:type="dxa"/>
            <w:tcBorders>
              <w:top w:val="single" w:sz="8" w:space="0" w:color="auto"/>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640" w:type="dxa"/>
            <w:vMerge w:val="restart"/>
            <w:tcBorders>
              <w:top w:val="single" w:sz="8" w:space="0" w:color="000000"/>
              <w:left w:val="nil"/>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N</w:t>
            </w:r>
          </w:p>
        </w:tc>
        <w:tc>
          <w:tcPr>
            <w:tcW w:w="82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Mean</w:t>
            </w:r>
          </w:p>
        </w:tc>
        <w:tc>
          <w:tcPr>
            <w:tcW w:w="96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Std. Deviation</w:t>
            </w:r>
          </w:p>
        </w:tc>
        <w:tc>
          <w:tcPr>
            <w:tcW w:w="700" w:type="dxa"/>
            <w:vMerge w:val="restart"/>
            <w:tcBorders>
              <w:top w:val="single" w:sz="8" w:space="0" w:color="000000"/>
              <w:left w:val="single" w:sz="4" w:space="0" w:color="000000"/>
              <w:bottom w:val="single" w:sz="8" w:space="0" w:color="000000"/>
              <w:right w:val="single" w:sz="4" w:space="0" w:color="000000"/>
            </w:tcBorders>
            <w:vAlign w:val="bottom"/>
          </w:tcPr>
          <w:p w:rsidR="00B701D3" w:rsidRPr="00F67557" w:rsidRDefault="00B701D3" w:rsidP="004B6C49">
            <w:pPr>
              <w:spacing w:after="0" w:line="240" w:lineRule="auto"/>
              <w:jc w:val="center"/>
              <w:rPr>
                <w:rFonts w:cs="Calibri"/>
                <w:color w:val="000000"/>
                <w:sz w:val="18"/>
                <w:szCs w:val="18"/>
                <w:lang w:eastAsia="nl-NL"/>
              </w:rPr>
            </w:pPr>
            <w:r w:rsidRPr="00F67557">
              <w:rPr>
                <w:rFonts w:cs="Calibri"/>
                <w:color w:val="000000"/>
                <w:sz w:val="18"/>
                <w:szCs w:val="18"/>
                <w:lang w:eastAsia="nl-NL"/>
              </w:rPr>
              <w:t>Std. Error</w:t>
            </w:r>
          </w:p>
        </w:tc>
      </w:tr>
      <w:tr w:rsidR="00B701D3" w:rsidRPr="0065161C" w:rsidTr="004B6C49">
        <w:trPr>
          <w:trHeight w:val="315"/>
        </w:trPr>
        <w:tc>
          <w:tcPr>
            <w:tcW w:w="1149" w:type="dxa"/>
            <w:tcBorders>
              <w:top w:val="nil"/>
              <w:left w:val="single" w:sz="8" w:space="0" w:color="000000"/>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single" w:sz="8" w:space="0" w:color="auto"/>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Statistic</w:t>
            </w:r>
          </w:p>
        </w:tc>
        <w:tc>
          <w:tcPr>
            <w:tcW w:w="919"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Sig.</w:t>
            </w:r>
          </w:p>
        </w:tc>
        <w:tc>
          <w:tcPr>
            <w:tcW w:w="782" w:type="dxa"/>
            <w:tcBorders>
              <w:top w:val="nil"/>
              <w:left w:val="nil"/>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Sig.</w:t>
            </w:r>
          </w:p>
        </w:tc>
        <w:tc>
          <w:tcPr>
            <w:tcW w:w="2671"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Pr>
                <w:rFonts w:cs="Calibri"/>
                <w:b/>
                <w:bCs/>
                <w:color w:val="000000"/>
                <w:sz w:val="18"/>
                <w:szCs w:val="18"/>
                <w:lang w:eastAsia="nl-NL"/>
              </w:rPr>
              <w:t>Categ</w:t>
            </w:r>
            <w:r w:rsidRPr="00F67557">
              <w:rPr>
                <w:rFonts w:cs="Calibri"/>
                <w:b/>
                <w:bCs/>
                <w:color w:val="000000"/>
                <w:sz w:val="18"/>
                <w:szCs w:val="18"/>
                <w:lang w:eastAsia="nl-NL"/>
              </w:rPr>
              <w:t>ory</w:t>
            </w:r>
          </w:p>
        </w:tc>
        <w:tc>
          <w:tcPr>
            <w:tcW w:w="640" w:type="dxa"/>
            <w:vMerge/>
            <w:tcBorders>
              <w:top w:val="single" w:sz="8" w:space="0" w:color="000000"/>
              <w:left w:val="nil"/>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82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96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c>
          <w:tcPr>
            <w:tcW w:w="700" w:type="dxa"/>
            <w:vMerge/>
            <w:tcBorders>
              <w:top w:val="single" w:sz="8" w:space="0" w:color="000000"/>
              <w:left w:val="single" w:sz="4" w:space="0" w:color="000000"/>
              <w:bottom w:val="single" w:sz="8" w:space="0" w:color="000000"/>
              <w:right w:val="single" w:sz="4" w:space="0" w:color="000000"/>
            </w:tcBorders>
            <w:vAlign w:val="center"/>
          </w:tcPr>
          <w:p w:rsidR="00B701D3" w:rsidRPr="00F67557" w:rsidRDefault="00B701D3" w:rsidP="004B6C49">
            <w:pPr>
              <w:spacing w:after="0" w:line="240" w:lineRule="auto"/>
              <w:rPr>
                <w:rFonts w:cs="Calibri"/>
                <w:color w:val="000000"/>
                <w:sz w:val="18"/>
                <w:szCs w:val="18"/>
                <w:lang w:eastAsia="nl-NL"/>
              </w:rPr>
            </w:pPr>
          </w:p>
        </w:tc>
      </w:tr>
      <w:tr w:rsidR="00B701D3" w:rsidRPr="0065161C" w:rsidTr="004B6C49">
        <w:trPr>
          <w:trHeight w:val="300"/>
        </w:trPr>
        <w:tc>
          <w:tcPr>
            <w:tcW w:w="1149" w:type="dxa"/>
            <w:vMerge w:val="restart"/>
            <w:tcBorders>
              <w:top w:val="single" w:sz="8" w:space="0" w:color="auto"/>
              <w:left w:val="single" w:sz="8" w:space="0" w:color="auto"/>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Aware of Health</w:t>
            </w:r>
          </w:p>
        </w:tc>
        <w:tc>
          <w:tcPr>
            <w:tcW w:w="709"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1,442</w:t>
            </w:r>
          </w:p>
        </w:tc>
        <w:tc>
          <w:tcPr>
            <w:tcW w:w="91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0,233</w:t>
            </w:r>
          </w:p>
        </w:tc>
        <w:tc>
          <w:tcPr>
            <w:tcW w:w="782"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2,859</w:t>
            </w:r>
          </w:p>
        </w:tc>
        <w:tc>
          <w:tcPr>
            <w:tcW w:w="70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0,039</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1-2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71</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4,03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,676</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,080</w:t>
            </w:r>
          </w:p>
        </w:tc>
      </w:tr>
      <w:tr w:rsidR="00B701D3" w:rsidRPr="0065161C" w:rsidTr="004B6C49">
        <w:trPr>
          <w:trHeight w:val="300"/>
        </w:trPr>
        <w:tc>
          <w:tcPr>
            <w:tcW w:w="1149" w:type="dxa"/>
            <w:vMerge/>
            <w:tcBorders>
              <w:top w:val="single" w:sz="8" w:space="0" w:color="auto"/>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3-4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52</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4,33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,474</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,066</w:t>
            </w:r>
          </w:p>
        </w:tc>
      </w:tr>
      <w:tr w:rsidR="00B701D3" w:rsidRPr="0065161C" w:rsidTr="004B6C49">
        <w:trPr>
          <w:trHeight w:val="300"/>
        </w:trPr>
        <w:tc>
          <w:tcPr>
            <w:tcW w:w="1149" w:type="dxa"/>
            <w:vMerge/>
            <w:tcBorders>
              <w:top w:val="single" w:sz="8" w:space="0" w:color="auto"/>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5-6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4,25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,550</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,123</w:t>
            </w:r>
          </w:p>
        </w:tc>
      </w:tr>
      <w:tr w:rsidR="00B701D3" w:rsidRPr="0065161C" w:rsidTr="004B6C49">
        <w:trPr>
          <w:trHeight w:val="300"/>
        </w:trPr>
        <w:tc>
          <w:tcPr>
            <w:tcW w:w="1149" w:type="dxa"/>
            <w:vMerge/>
            <w:tcBorders>
              <w:top w:val="single" w:sz="8" w:space="0" w:color="auto"/>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7 or More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17</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4,18</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,393</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,095</w:t>
            </w:r>
          </w:p>
        </w:tc>
      </w:tr>
      <w:tr w:rsidR="00B701D3" w:rsidRPr="0065161C" w:rsidTr="004B6C49">
        <w:trPr>
          <w:trHeight w:val="300"/>
        </w:trPr>
        <w:tc>
          <w:tcPr>
            <w:tcW w:w="1149" w:type="dxa"/>
            <w:vMerge/>
            <w:tcBorders>
              <w:top w:val="single" w:sz="8" w:space="0" w:color="auto"/>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single" w:sz="4"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single" w:sz="4"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single" w:sz="4"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single" w:sz="4"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single" w:sz="4" w:space="0" w:color="auto"/>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64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82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4,17</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,585</w:t>
            </w:r>
          </w:p>
        </w:tc>
        <w:tc>
          <w:tcPr>
            <w:tcW w:w="70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,046</w:t>
            </w:r>
          </w:p>
        </w:tc>
      </w:tr>
      <w:tr w:rsidR="00B701D3" w:rsidRPr="0065161C" w:rsidTr="004B6C49">
        <w:trPr>
          <w:trHeight w:val="300"/>
        </w:trPr>
        <w:tc>
          <w:tcPr>
            <w:tcW w:w="1149" w:type="dxa"/>
            <w:vMerge w:val="restart"/>
            <w:tcBorders>
              <w:top w:val="nil"/>
              <w:left w:val="single" w:sz="8" w:space="0" w:color="auto"/>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Preventive Intention</w:t>
            </w:r>
          </w:p>
        </w:tc>
        <w:tc>
          <w:tcPr>
            <w:tcW w:w="709"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0,412</w:t>
            </w:r>
          </w:p>
        </w:tc>
        <w:tc>
          <w:tcPr>
            <w:tcW w:w="91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0,745</w:t>
            </w:r>
          </w:p>
        </w:tc>
        <w:tc>
          <w:tcPr>
            <w:tcW w:w="782"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2,667</w:t>
            </w:r>
          </w:p>
        </w:tc>
        <w:tc>
          <w:tcPr>
            <w:tcW w:w="70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0,050</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1-2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71</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,831</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,099</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3-4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52</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,837</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,116</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5-6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4,25</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,639</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,143</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7 or More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17</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4,12</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,857</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,208</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single" w:sz="4"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single" w:sz="4"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single" w:sz="4"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single" w:sz="4"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single" w:sz="4" w:space="0" w:color="auto"/>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64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82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3,86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,828</w:t>
            </w:r>
          </w:p>
        </w:tc>
        <w:tc>
          <w:tcPr>
            <w:tcW w:w="70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,065</w:t>
            </w:r>
          </w:p>
        </w:tc>
      </w:tr>
      <w:tr w:rsidR="00B701D3" w:rsidRPr="0065161C" w:rsidTr="004B6C49">
        <w:trPr>
          <w:trHeight w:val="300"/>
        </w:trPr>
        <w:tc>
          <w:tcPr>
            <w:tcW w:w="1149" w:type="dxa"/>
            <w:vMerge w:val="restart"/>
            <w:tcBorders>
              <w:top w:val="nil"/>
              <w:left w:val="single" w:sz="8" w:space="0" w:color="auto"/>
              <w:bottom w:val="single" w:sz="4"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Healthy Food</w:t>
            </w:r>
          </w:p>
        </w:tc>
        <w:tc>
          <w:tcPr>
            <w:tcW w:w="709"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4,572</w:t>
            </w:r>
          </w:p>
        </w:tc>
        <w:tc>
          <w:tcPr>
            <w:tcW w:w="91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0,004</w:t>
            </w:r>
          </w:p>
        </w:tc>
        <w:tc>
          <w:tcPr>
            <w:tcW w:w="782"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 x</w:t>
            </w:r>
          </w:p>
        </w:tc>
        <w:tc>
          <w:tcPr>
            <w:tcW w:w="70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 x</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1-2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71</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3,56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,982</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,117</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3-4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52</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3,79</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,667</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,092</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5-6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,754</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,169</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7 or More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17</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3,76</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,752</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,182</w:t>
            </w:r>
          </w:p>
        </w:tc>
      </w:tr>
      <w:tr w:rsidR="00B701D3" w:rsidRPr="0065161C" w:rsidTr="004B6C49">
        <w:trPr>
          <w:trHeight w:val="300"/>
        </w:trPr>
        <w:tc>
          <w:tcPr>
            <w:tcW w:w="1149" w:type="dxa"/>
            <w:vMerge/>
            <w:tcBorders>
              <w:top w:val="nil"/>
              <w:left w:val="single" w:sz="8" w:space="0" w:color="auto"/>
              <w:bottom w:val="single" w:sz="4"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single" w:sz="4"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single" w:sz="4"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single" w:sz="4"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single" w:sz="4"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single" w:sz="4" w:space="0" w:color="auto"/>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64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82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3,66</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,838</w:t>
            </w:r>
          </w:p>
        </w:tc>
        <w:tc>
          <w:tcPr>
            <w:tcW w:w="70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,066</w:t>
            </w:r>
          </w:p>
        </w:tc>
      </w:tr>
      <w:tr w:rsidR="00B701D3" w:rsidRPr="0065161C" w:rsidTr="004B6C49">
        <w:trPr>
          <w:trHeight w:val="300"/>
        </w:trPr>
        <w:tc>
          <w:tcPr>
            <w:tcW w:w="1149" w:type="dxa"/>
            <w:vMerge w:val="restart"/>
            <w:tcBorders>
              <w:top w:val="nil"/>
              <w:left w:val="single" w:sz="8" w:space="0" w:color="auto"/>
              <w:bottom w:val="single" w:sz="8" w:space="0" w:color="000000"/>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Exercise</w:t>
            </w:r>
          </w:p>
        </w:tc>
        <w:tc>
          <w:tcPr>
            <w:tcW w:w="709" w:type="dxa"/>
            <w:tcBorders>
              <w:top w:val="nil"/>
              <w:left w:val="single" w:sz="8" w:space="0" w:color="auto"/>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1,157</w:t>
            </w:r>
          </w:p>
        </w:tc>
        <w:tc>
          <w:tcPr>
            <w:tcW w:w="91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0,328</w:t>
            </w:r>
          </w:p>
        </w:tc>
        <w:tc>
          <w:tcPr>
            <w:tcW w:w="782" w:type="dxa"/>
            <w:tcBorders>
              <w:top w:val="nil"/>
              <w:left w:val="nil"/>
              <w:bottom w:val="nil"/>
              <w:right w:val="nil"/>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27,766</w:t>
            </w:r>
          </w:p>
        </w:tc>
        <w:tc>
          <w:tcPr>
            <w:tcW w:w="709" w:type="dxa"/>
            <w:tcBorders>
              <w:top w:val="nil"/>
              <w:left w:val="nil"/>
              <w:bottom w:val="nil"/>
              <w:right w:val="single" w:sz="8"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0,000</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1-2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71</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2,73</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,940</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,112</w:t>
            </w:r>
          </w:p>
        </w:tc>
      </w:tr>
      <w:tr w:rsidR="00B701D3" w:rsidRPr="0065161C" w:rsidTr="004B6C49">
        <w:trPr>
          <w:trHeight w:val="300"/>
        </w:trPr>
        <w:tc>
          <w:tcPr>
            <w:tcW w:w="1149" w:type="dxa"/>
            <w:vMerge/>
            <w:tcBorders>
              <w:top w:val="nil"/>
              <w:left w:val="single" w:sz="8" w:space="0" w:color="auto"/>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3-4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52</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3,77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,942</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,131</w:t>
            </w:r>
          </w:p>
        </w:tc>
      </w:tr>
      <w:tr w:rsidR="00B701D3" w:rsidRPr="0065161C" w:rsidTr="004B6C49">
        <w:trPr>
          <w:trHeight w:val="300"/>
        </w:trPr>
        <w:tc>
          <w:tcPr>
            <w:tcW w:w="1149" w:type="dxa"/>
            <w:vMerge/>
            <w:tcBorders>
              <w:top w:val="nil"/>
              <w:left w:val="single" w:sz="8" w:space="0" w:color="auto"/>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5-6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20</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4,20</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1,056</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,236</w:t>
            </w:r>
          </w:p>
        </w:tc>
      </w:tr>
      <w:tr w:rsidR="00B701D3" w:rsidRPr="0065161C" w:rsidTr="004B6C49">
        <w:trPr>
          <w:trHeight w:val="300"/>
        </w:trPr>
        <w:tc>
          <w:tcPr>
            <w:tcW w:w="1149" w:type="dxa"/>
            <w:vMerge/>
            <w:tcBorders>
              <w:top w:val="nil"/>
              <w:left w:val="single" w:sz="8" w:space="0" w:color="auto"/>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nil"/>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nil"/>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nil"/>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7 or More Hours of Sports a Week</w:t>
            </w:r>
          </w:p>
        </w:tc>
        <w:tc>
          <w:tcPr>
            <w:tcW w:w="64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17</w:t>
            </w:r>
          </w:p>
        </w:tc>
        <w:tc>
          <w:tcPr>
            <w:tcW w:w="82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4,47</w:t>
            </w:r>
          </w:p>
        </w:tc>
        <w:tc>
          <w:tcPr>
            <w:tcW w:w="96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,514</w:t>
            </w:r>
          </w:p>
        </w:tc>
        <w:tc>
          <w:tcPr>
            <w:tcW w:w="700" w:type="dxa"/>
            <w:tcBorders>
              <w:top w:val="nil"/>
              <w:left w:val="nil"/>
              <w:bottom w:val="nil"/>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,125</w:t>
            </w:r>
          </w:p>
        </w:tc>
      </w:tr>
      <w:tr w:rsidR="00B701D3" w:rsidRPr="0065161C" w:rsidTr="004B6C49">
        <w:trPr>
          <w:trHeight w:val="315"/>
        </w:trPr>
        <w:tc>
          <w:tcPr>
            <w:tcW w:w="1149" w:type="dxa"/>
            <w:vMerge/>
            <w:tcBorders>
              <w:top w:val="nil"/>
              <w:left w:val="single" w:sz="8" w:space="0" w:color="auto"/>
              <w:bottom w:val="single" w:sz="8" w:space="0" w:color="000000"/>
              <w:right w:val="nil"/>
            </w:tcBorders>
            <w:vAlign w:val="center"/>
          </w:tcPr>
          <w:p w:rsidR="00B701D3" w:rsidRPr="00F67557" w:rsidRDefault="00B701D3" w:rsidP="004B6C49">
            <w:pPr>
              <w:spacing w:after="0" w:line="240" w:lineRule="auto"/>
              <w:rPr>
                <w:rFonts w:cs="Calibri"/>
                <w:color w:val="000000"/>
                <w:sz w:val="18"/>
                <w:szCs w:val="18"/>
                <w:lang w:eastAsia="nl-NL"/>
              </w:rPr>
            </w:pPr>
          </w:p>
        </w:tc>
        <w:tc>
          <w:tcPr>
            <w:tcW w:w="709" w:type="dxa"/>
            <w:tcBorders>
              <w:top w:val="nil"/>
              <w:left w:val="single" w:sz="8" w:space="0" w:color="auto"/>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919"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82" w:type="dxa"/>
            <w:tcBorders>
              <w:top w:val="nil"/>
              <w:left w:val="nil"/>
              <w:bottom w:val="single" w:sz="8" w:space="0" w:color="auto"/>
              <w:right w:val="nil"/>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709" w:type="dxa"/>
            <w:tcBorders>
              <w:top w:val="nil"/>
              <w:left w:val="nil"/>
              <w:bottom w:val="single" w:sz="8" w:space="0" w:color="auto"/>
              <w:right w:val="single" w:sz="8" w:space="0" w:color="auto"/>
            </w:tcBorders>
            <w:noWrap/>
            <w:vAlign w:val="center"/>
          </w:tcPr>
          <w:p w:rsidR="00B701D3" w:rsidRPr="00F67557" w:rsidRDefault="00B701D3" w:rsidP="004B6C49">
            <w:pPr>
              <w:spacing w:after="0" w:line="240" w:lineRule="auto"/>
              <w:jc w:val="center"/>
              <w:rPr>
                <w:rFonts w:cs="Calibri"/>
                <w:b/>
                <w:bCs/>
                <w:color w:val="000000"/>
                <w:sz w:val="18"/>
                <w:szCs w:val="18"/>
                <w:lang w:eastAsia="nl-NL"/>
              </w:rPr>
            </w:pPr>
            <w:r w:rsidRPr="00F67557">
              <w:rPr>
                <w:rFonts w:cs="Calibri"/>
                <w:b/>
                <w:bCs/>
                <w:color w:val="000000"/>
                <w:sz w:val="18"/>
                <w:szCs w:val="18"/>
                <w:lang w:eastAsia="nl-NL"/>
              </w:rPr>
              <w:t> </w:t>
            </w:r>
          </w:p>
        </w:tc>
        <w:tc>
          <w:tcPr>
            <w:tcW w:w="2671" w:type="dxa"/>
            <w:tcBorders>
              <w:top w:val="nil"/>
              <w:left w:val="nil"/>
              <w:bottom w:val="single" w:sz="4" w:space="0" w:color="auto"/>
              <w:right w:val="single" w:sz="4" w:space="0" w:color="auto"/>
            </w:tcBorders>
          </w:tcPr>
          <w:p w:rsidR="00B701D3" w:rsidRPr="00F67557" w:rsidRDefault="00B701D3" w:rsidP="004B6C49">
            <w:pPr>
              <w:spacing w:after="0" w:line="240" w:lineRule="auto"/>
              <w:rPr>
                <w:rFonts w:cs="Calibri"/>
                <w:color w:val="000000"/>
                <w:sz w:val="18"/>
                <w:szCs w:val="18"/>
                <w:lang w:eastAsia="nl-NL"/>
              </w:rPr>
            </w:pPr>
            <w:r w:rsidRPr="00F67557">
              <w:rPr>
                <w:rFonts w:cs="Calibri"/>
                <w:color w:val="000000"/>
                <w:sz w:val="18"/>
                <w:szCs w:val="18"/>
                <w:lang w:eastAsia="nl-NL"/>
              </w:rPr>
              <w:t>Total</w:t>
            </w:r>
          </w:p>
        </w:tc>
        <w:tc>
          <w:tcPr>
            <w:tcW w:w="64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160</w:t>
            </w:r>
          </w:p>
        </w:tc>
        <w:tc>
          <w:tcPr>
            <w:tcW w:w="82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3,44</w:t>
            </w:r>
          </w:p>
        </w:tc>
        <w:tc>
          <w:tcPr>
            <w:tcW w:w="96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1,131</w:t>
            </w:r>
          </w:p>
        </w:tc>
        <w:tc>
          <w:tcPr>
            <w:tcW w:w="700" w:type="dxa"/>
            <w:tcBorders>
              <w:top w:val="nil"/>
              <w:left w:val="nil"/>
              <w:bottom w:val="single" w:sz="4" w:space="0" w:color="000000"/>
              <w:right w:val="single" w:sz="4" w:space="0" w:color="000000"/>
            </w:tcBorders>
            <w:noWrap/>
          </w:tcPr>
          <w:p w:rsidR="00B701D3" w:rsidRPr="00F67557" w:rsidRDefault="00B701D3" w:rsidP="004B6C49">
            <w:pPr>
              <w:spacing w:after="0" w:line="240" w:lineRule="auto"/>
              <w:jc w:val="right"/>
              <w:rPr>
                <w:rFonts w:cs="Calibri"/>
                <w:color w:val="000000"/>
                <w:sz w:val="18"/>
                <w:szCs w:val="18"/>
                <w:lang w:eastAsia="nl-NL"/>
              </w:rPr>
            </w:pPr>
            <w:r w:rsidRPr="00F67557">
              <w:rPr>
                <w:rFonts w:cs="Calibri"/>
                <w:color w:val="000000"/>
                <w:sz w:val="18"/>
                <w:szCs w:val="18"/>
                <w:lang w:eastAsia="nl-NL"/>
              </w:rPr>
              <w:t>,089</w:t>
            </w:r>
          </w:p>
        </w:tc>
      </w:tr>
    </w:tbl>
    <w:p w:rsidR="00B701D3" w:rsidRDefault="00B701D3" w:rsidP="008D12FB"/>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jc w:val="center"/>
        <w:rPr>
          <w:b/>
          <w:sz w:val="28"/>
          <w:szCs w:val="28"/>
        </w:rPr>
      </w:pPr>
      <w:r>
        <w:rPr>
          <w:b/>
          <w:sz w:val="28"/>
          <w:szCs w:val="28"/>
        </w:rPr>
        <w:t>Appendix 3: Pictures</w:t>
      </w:r>
    </w:p>
    <w:p w:rsidR="00B701D3" w:rsidRDefault="00B701D3" w:rsidP="00622089">
      <w:pPr>
        <w:pStyle w:val="NoSpacing"/>
        <w:rPr>
          <w:sz w:val="24"/>
          <w:szCs w:val="24"/>
        </w:rPr>
      </w:pPr>
      <w:r w:rsidRPr="00622089">
        <w:rPr>
          <w:sz w:val="24"/>
          <w:szCs w:val="24"/>
        </w:rPr>
        <w:t>Picture 1</w:t>
      </w:r>
      <w:r>
        <w:rPr>
          <w:sz w:val="24"/>
          <w:szCs w:val="24"/>
        </w:rPr>
        <w:t>: Proposed Model</w:t>
      </w:r>
    </w:p>
    <w:p w:rsidR="00B701D3" w:rsidRPr="00622089" w:rsidRDefault="00B701D3" w:rsidP="00622089">
      <w:pPr>
        <w:pStyle w:val="NoSpacing"/>
        <w:rPr>
          <w:sz w:val="24"/>
          <w:szCs w:val="24"/>
        </w:rPr>
      </w:pPr>
    </w:p>
    <w:p w:rsidR="00B701D3" w:rsidRDefault="00B701D3" w:rsidP="00622089">
      <w:pPr>
        <w:pStyle w:val="NoSpacing"/>
        <w:rPr>
          <w:b/>
          <w:sz w:val="24"/>
          <w:szCs w:val="24"/>
        </w:rPr>
      </w:pPr>
      <w:r w:rsidRPr="0065161C">
        <w:rPr>
          <w:b/>
          <w:noProof/>
          <w:sz w:val="24"/>
          <w:szCs w:val="24"/>
        </w:rPr>
        <w:pict>
          <v:shape id="_x0000_i1027" type="#_x0000_t75" style="width:453pt;height:237pt;visibility:visible">
            <v:imagedata r:id="rId7" o:title=""/>
          </v:shape>
        </w:pict>
      </w:r>
    </w:p>
    <w:p w:rsidR="00B701D3" w:rsidRDefault="00B701D3" w:rsidP="00622089">
      <w:pPr>
        <w:pStyle w:val="NoSpacing"/>
        <w:rPr>
          <w:b/>
          <w:sz w:val="24"/>
          <w:szCs w:val="24"/>
        </w:rPr>
      </w:pPr>
    </w:p>
    <w:p w:rsidR="00B701D3" w:rsidRDefault="00B701D3" w:rsidP="00622089">
      <w:pPr>
        <w:pStyle w:val="NoSpacing"/>
        <w:rPr>
          <w:sz w:val="24"/>
          <w:szCs w:val="24"/>
        </w:rPr>
      </w:pPr>
      <w:r w:rsidRPr="00622089">
        <w:rPr>
          <w:sz w:val="24"/>
          <w:szCs w:val="24"/>
        </w:rPr>
        <w:t>Picture 2</w:t>
      </w:r>
      <w:r>
        <w:rPr>
          <w:sz w:val="24"/>
          <w:szCs w:val="24"/>
        </w:rPr>
        <w:t>: Revised Model</w:t>
      </w:r>
    </w:p>
    <w:p w:rsidR="00B701D3" w:rsidRDefault="00B701D3" w:rsidP="00622089">
      <w:pPr>
        <w:pStyle w:val="NoSpacing"/>
        <w:rPr>
          <w:sz w:val="24"/>
          <w:szCs w:val="24"/>
        </w:rPr>
      </w:pPr>
    </w:p>
    <w:p w:rsidR="00B701D3" w:rsidRPr="00622089" w:rsidRDefault="00B701D3" w:rsidP="00622089">
      <w:pPr>
        <w:pStyle w:val="NoSpacing"/>
        <w:rPr>
          <w:sz w:val="24"/>
          <w:szCs w:val="24"/>
        </w:rPr>
      </w:pPr>
      <w:r w:rsidRPr="0065161C">
        <w:rPr>
          <w:noProof/>
          <w:sz w:val="24"/>
          <w:szCs w:val="24"/>
        </w:rPr>
        <w:pict>
          <v:shape id="_x0000_i1028" type="#_x0000_t75" style="width:450.75pt;height:187.5pt;visibility:visible">
            <v:imagedata r:id="rId8" o:title=""/>
          </v:shape>
        </w:pict>
      </w: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8D12FB">
      <w:pPr>
        <w:pStyle w:val="NoSpacing"/>
        <w:jc w:val="center"/>
        <w:rPr>
          <w:b/>
          <w:sz w:val="28"/>
          <w:szCs w:val="28"/>
        </w:rPr>
      </w:pPr>
    </w:p>
    <w:p w:rsidR="00B701D3" w:rsidRDefault="00B701D3" w:rsidP="00622089">
      <w:pPr>
        <w:pStyle w:val="NoSpacing"/>
        <w:rPr>
          <w:b/>
          <w:sz w:val="28"/>
          <w:szCs w:val="28"/>
        </w:rPr>
      </w:pPr>
    </w:p>
    <w:p w:rsidR="00B701D3" w:rsidRDefault="00B701D3" w:rsidP="00917386">
      <w:pPr>
        <w:pStyle w:val="NoSpacing"/>
        <w:jc w:val="center"/>
        <w:rPr>
          <w:b/>
          <w:sz w:val="28"/>
          <w:szCs w:val="28"/>
        </w:rPr>
      </w:pPr>
      <w:r>
        <w:rPr>
          <w:b/>
          <w:sz w:val="28"/>
          <w:szCs w:val="28"/>
        </w:rPr>
        <w:t>Appendix 4: Survey</w:t>
      </w:r>
    </w:p>
    <w:p w:rsidR="00B701D3" w:rsidRPr="00917386" w:rsidRDefault="00B701D3" w:rsidP="00917386">
      <w:pPr>
        <w:pStyle w:val="NoSpacing"/>
        <w:jc w:val="center"/>
        <w:rPr>
          <w:b/>
          <w:sz w:val="28"/>
          <w:szCs w:val="28"/>
        </w:rPr>
      </w:pPr>
    </w:p>
    <w:p w:rsidR="00B701D3" w:rsidRDefault="00B701D3" w:rsidP="008D12FB">
      <w:pPr>
        <w:pStyle w:val="NoSpacing"/>
        <w:rPr>
          <w:sz w:val="24"/>
          <w:szCs w:val="24"/>
        </w:rPr>
      </w:pPr>
      <w:r w:rsidRPr="0065161C">
        <w:rPr>
          <w:noProof/>
          <w:sz w:val="24"/>
          <w:szCs w:val="24"/>
        </w:rPr>
        <w:pict>
          <v:shape id="_x0000_i1029" type="#_x0000_t75" style="width:448.5pt;height:399.75pt;visibility:visible">
            <v:imagedata r:id="rId11" o:title=""/>
          </v:shape>
        </w:pict>
      </w:r>
    </w:p>
    <w:p w:rsidR="00B701D3" w:rsidRDefault="00B701D3" w:rsidP="008D12FB">
      <w:pPr>
        <w:pStyle w:val="NoSpacing"/>
        <w:rPr>
          <w:sz w:val="24"/>
          <w:szCs w:val="24"/>
        </w:rPr>
      </w:pPr>
      <w:r w:rsidRPr="0065161C">
        <w:rPr>
          <w:noProof/>
          <w:sz w:val="24"/>
          <w:szCs w:val="24"/>
        </w:rPr>
        <w:pict>
          <v:shape id="Afbeelding 4" o:spid="_x0000_i1030" type="#_x0000_t75" style="width:449.25pt;height:245.25pt;visibility:visible">
            <v:imagedata r:id="rId12" o:title=""/>
          </v:shape>
        </w:pict>
      </w:r>
    </w:p>
    <w:p w:rsidR="00B701D3" w:rsidRDefault="00B701D3" w:rsidP="008D12FB">
      <w:pPr>
        <w:pStyle w:val="NoSpacing"/>
        <w:rPr>
          <w:sz w:val="24"/>
          <w:szCs w:val="24"/>
        </w:rPr>
      </w:pPr>
    </w:p>
    <w:p w:rsidR="00B701D3" w:rsidRDefault="00B701D3" w:rsidP="008D12FB">
      <w:pPr>
        <w:pStyle w:val="NoSpacing"/>
        <w:rPr>
          <w:sz w:val="24"/>
          <w:szCs w:val="24"/>
        </w:rPr>
      </w:pPr>
      <w:r w:rsidRPr="0065161C">
        <w:rPr>
          <w:noProof/>
          <w:sz w:val="24"/>
          <w:szCs w:val="24"/>
        </w:rPr>
        <w:pict>
          <v:shape id="Afbeelding 2" o:spid="_x0000_i1031" type="#_x0000_t75" style="width:449.25pt;height:250.5pt;visibility:visible">
            <v:imagedata r:id="rId13" o:title=""/>
          </v:shape>
        </w:pict>
      </w:r>
    </w:p>
    <w:p w:rsidR="00B701D3" w:rsidRDefault="00B701D3" w:rsidP="008D12FB">
      <w:pPr>
        <w:pStyle w:val="NoSpacing"/>
        <w:rPr>
          <w:sz w:val="24"/>
          <w:szCs w:val="24"/>
        </w:rPr>
      </w:pPr>
    </w:p>
    <w:p w:rsidR="00B701D3" w:rsidRDefault="00B701D3" w:rsidP="008D12FB">
      <w:pPr>
        <w:pStyle w:val="NoSpacing"/>
        <w:rPr>
          <w:sz w:val="24"/>
          <w:szCs w:val="24"/>
        </w:rPr>
      </w:pPr>
      <w:r w:rsidRPr="0065161C">
        <w:rPr>
          <w:noProof/>
          <w:sz w:val="24"/>
          <w:szCs w:val="24"/>
        </w:rPr>
        <w:pict>
          <v:shape id="_x0000_i1032" type="#_x0000_t75" style="width:449.25pt;height:138pt;visibility:visible">
            <v:imagedata r:id="rId14" o:title=""/>
          </v:shape>
        </w:pict>
      </w: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Default="00B701D3" w:rsidP="008D12FB">
      <w:pPr>
        <w:pStyle w:val="NoSpacing"/>
        <w:rPr>
          <w:sz w:val="24"/>
          <w:szCs w:val="24"/>
        </w:rPr>
      </w:pPr>
    </w:p>
    <w:p w:rsidR="00B701D3" w:rsidRPr="00917386" w:rsidRDefault="00B701D3" w:rsidP="008D12FB">
      <w:pPr>
        <w:pStyle w:val="NoSpacing"/>
        <w:rPr>
          <w:sz w:val="24"/>
          <w:szCs w:val="24"/>
        </w:rPr>
      </w:pPr>
    </w:p>
    <w:p w:rsidR="00B701D3" w:rsidRDefault="00B701D3"/>
    <w:p w:rsidR="00B701D3" w:rsidRDefault="00B701D3"/>
    <w:p w:rsidR="00B701D3" w:rsidRDefault="00B701D3"/>
    <w:p w:rsidR="00B701D3" w:rsidRDefault="00B701D3"/>
    <w:p w:rsidR="00B701D3" w:rsidRDefault="00B701D3"/>
    <w:p w:rsidR="00B701D3" w:rsidRDefault="00B701D3">
      <w:r w:rsidRPr="00DC2A57">
        <w:rPr>
          <w:noProof/>
        </w:rPr>
        <w:pict>
          <v:shape id="Afbeelding 5" o:spid="_x0000_i1033" type="#_x0000_t75" style="width:449.25pt;height:348.75pt;visibility:visible">
            <v:imagedata r:id="rId15" o:title=""/>
          </v:shape>
        </w:pict>
      </w:r>
    </w:p>
    <w:p w:rsidR="00B701D3" w:rsidRDefault="00B701D3">
      <w:r w:rsidRPr="00DC2A57">
        <w:rPr>
          <w:noProof/>
        </w:rPr>
        <w:pict>
          <v:shape id="Afbeelding 9" o:spid="_x0000_i1034" type="#_x0000_t75" style="width:449.25pt;height:146.25pt;visibility:visible">
            <v:imagedata r:id="rId16" o:title=""/>
          </v:shape>
        </w:pict>
      </w:r>
    </w:p>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r w:rsidRPr="00DC2A57">
        <w:rPr>
          <w:noProof/>
        </w:rPr>
        <w:pict>
          <v:shape id="Afbeelding 11" o:spid="_x0000_i1035" type="#_x0000_t75" style="width:449.25pt;height:285pt;visibility:visible">
            <v:imagedata r:id="rId17" o:title=""/>
          </v:shape>
        </w:pict>
      </w:r>
    </w:p>
    <w:p w:rsidR="00B701D3" w:rsidRDefault="00B701D3">
      <w:r w:rsidRPr="00DC2A57">
        <w:rPr>
          <w:noProof/>
        </w:rPr>
        <w:pict>
          <v:shape id="Afbeelding 7" o:spid="_x0000_i1036" type="#_x0000_t75" style="width:449.25pt;height:226.5pt;visibility:visible">
            <v:imagedata r:id="rId18" o:title=""/>
          </v:shape>
        </w:pict>
      </w:r>
    </w:p>
    <w:p w:rsidR="00B701D3" w:rsidRDefault="00B701D3"/>
    <w:p w:rsidR="00B701D3" w:rsidRDefault="00B701D3"/>
    <w:p w:rsidR="00B701D3" w:rsidRDefault="00B701D3"/>
    <w:p w:rsidR="00B701D3" w:rsidRDefault="00B701D3"/>
    <w:p w:rsidR="00B701D3" w:rsidRDefault="00B701D3"/>
    <w:p w:rsidR="00B701D3" w:rsidRDefault="00B701D3"/>
    <w:p w:rsidR="00B701D3" w:rsidRDefault="00B701D3">
      <w:r w:rsidRPr="00DC2A57">
        <w:rPr>
          <w:noProof/>
        </w:rPr>
        <w:pict>
          <v:shape id="Afbeelding 8" o:spid="_x0000_i1037" type="#_x0000_t75" style="width:449.25pt;height:192.75pt;visibility:visible">
            <v:imagedata r:id="rId19" o:title=""/>
          </v:shape>
        </w:pict>
      </w:r>
    </w:p>
    <w:p w:rsidR="00B701D3" w:rsidRDefault="00B701D3">
      <w:r w:rsidRPr="00DC2A57">
        <w:rPr>
          <w:noProof/>
        </w:rPr>
        <w:pict>
          <v:shape id="Afbeelding 14" o:spid="_x0000_i1038" type="#_x0000_t75" style="width:449.25pt;height:56.25pt;visibility:visible">
            <v:imagedata r:id="rId20" o:title=""/>
          </v:shape>
        </w:pict>
      </w:r>
    </w:p>
    <w:p w:rsidR="00B701D3" w:rsidRDefault="00B701D3">
      <w:r>
        <w:rPr>
          <w:noProof/>
        </w:rPr>
        <w:pict>
          <v:group id="_x0000_s1028" style="position:absolute;margin-left:1.9pt;margin-top:-3.05pt;width:451.85pt;height:418.2pt;z-index:251658240" coordorigin="1066197,1065601" coordsize="66240,55438">
            <v:group id="_x0000_s1029" style="position:absolute;left:1074117;top:1065601;width:58320;height:55439" coordorigin="10826,11063" coordsize="640,572">
              <v:rect id="_x0000_s1030" style="position:absolute;left:10826;top:11063;width:641;height:147;mso-wrap-distance-left:2.88pt;mso-wrap-distance-top:2.88pt;mso-wrap-distance-right:2.88pt;mso-wrap-distance-bottom:2.88pt" o:preferrelative="t" filled="f" stroked="f" insetpen="t" o:cliptowrap="t">
                <v:imagedata r:id="rId21" o:title="" croptop="22360f" cropbottom="27092f" cropleft="4904f" cropright="16991f"/>
                <v:shadow color="#ccc"/>
                <v:path o:extrusionok="f"/>
                <o:lock v:ext="edit" aspectratio="t"/>
              </v:rect>
              <v:rect id="_x0000_s1031" style="position:absolute;left:10826;top:11221;width:641;height:137;mso-wrap-distance-left:2.88pt;mso-wrap-distance-top:2.88pt;mso-wrap-distance-right:2.88pt;mso-wrap-distance-bottom:2.88pt" o:preferrelative="t" filled="f" stroked="f" insetpen="t" o:cliptowrap="t">
                <v:imagedata r:id="rId22" o:title="" croptop="14907f" cropbottom="35722f" cropleft="4904f" cropright="16991f"/>
                <v:shadow color="#ccc"/>
                <v:path o:extrusionok="f"/>
                <o:lock v:ext="edit" aspectratio="t"/>
              </v:rect>
              <v:rect id="_x0000_s1032" style="position:absolute;left:10826;top:11369;width:641;height:136;mso-wrap-distance-left:2.88pt;mso-wrap-distance-top:2.88pt;mso-wrap-distance-right:2.88pt;mso-wrap-distance-bottom:2.88pt" o:preferrelative="t" filled="f" stroked="f" insetpen="t" o:cliptowrap="t">
                <v:imagedata r:id="rId22" o:title="" croptop="32952f" cropbottom="17677f" cropleft="4904f" cropright="16991f"/>
                <v:shadow color="#ccc"/>
                <v:path o:extrusionok="f"/>
                <o:lock v:ext="edit" aspectratio="t"/>
              </v:rect>
              <v:rect id="_x0000_s1033" style="position:absolute;left:10826;top:11516;width:641;height:119;mso-wrap-distance-left:2.88pt;mso-wrap-distance-top:2.88pt;mso-wrap-distance-right:2.88pt;mso-wrap-distance-bottom:2.88pt" o:preferrelative="t" filled="f" stroked="f" insetpen="t" o:cliptowrap="t">
                <v:imagedata r:id="rId23" o:title="" croptop="26283f" cropbottom="26307f" cropleft="4904f" cropright="16991f"/>
                <v:shadow color="#ccc"/>
                <v:path o:extrusionok="f"/>
                <o:lock v:ext="edit" aspectratio="t"/>
              </v:rect>
            </v:group>
            <v:shapetype id="_x0000_t202" coordsize="21600,21600" o:spt="202" path="m,l,21600r21600,l21600,xe">
              <v:stroke joinstyle="miter"/>
              <v:path gradientshapeok="t" o:connecttype="rect"/>
            </v:shapetype>
            <v:shape id="_x0000_s1034" type="#_x0000_t202" style="position:absolute;left:1066197;top:1069201;width:12240;height:2880;mso-wrap-distance-left:2.88pt;mso-wrap-distance-top:2.88pt;mso-wrap-distance-right:2.88pt;mso-wrap-distance-bottom:2.88pt" insetpen="t" o:cliptowrap="t">
              <v:stroke>
                <o:left v:ext="view" joinstyle="miter" insetpen="t"/>
                <o:top v:ext="view" joinstyle="miter" insetpen="t"/>
                <o:right v:ext="view" joinstyle="miter" insetpen="t"/>
                <o:bottom v:ext="view" joinstyle="miter" insetpen="t"/>
              </v:stroke>
              <v:shadow color="#ccc"/>
              <v:textbox style="mso-column-margin:2mm" inset="2.88pt,2.88pt,2.88pt,2.88pt">
                <w:txbxContent>
                  <w:p w:rsidR="00B701D3" w:rsidRDefault="00B701D3" w:rsidP="00C745CE">
                    <w:pPr>
                      <w:widowControl w:val="0"/>
                      <w:jc w:val="center"/>
                      <w:rPr>
                        <w:rFonts w:cs="Calibri"/>
                        <w:sz w:val="18"/>
                        <w:szCs w:val="18"/>
                      </w:rPr>
                    </w:pPr>
                    <w:r>
                      <w:rPr>
                        <w:rFonts w:cs="Calibri"/>
                        <w:sz w:val="18"/>
                        <w:szCs w:val="18"/>
                      </w:rPr>
                      <w:t>Age</w:t>
                    </w:r>
                  </w:p>
                </w:txbxContent>
              </v:textbox>
            </v:shape>
            <v:shape id="_x0000_s1035" type="#_x0000_t202" style="position:absolute;left:1066197;top:1085073;width:12240;height:2880;mso-wrap-distance-left:2.88pt;mso-wrap-distance-top:2.88pt;mso-wrap-distance-right:2.88pt;mso-wrap-distance-bottom:2.88pt" insetpen="t" o:cliptowrap="t">
              <v:stroke>
                <o:left v:ext="view" joinstyle="miter" insetpen="t"/>
                <o:top v:ext="view" joinstyle="miter" insetpen="t"/>
                <o:right v:ext="view" joinstyle="miter" insetpen="t"/>
                <o:bottom v:ext="view" joinstyle="miter" insetpen="t"/>
              </v:stroke>
              <v:shadow color="#ccc"/>
              <v:textbox style="mso-column-margin:2mm" inset="2.88pt,2.88pt,2.88pt,2.88pt">
                <w:txbxContent>
                  <w:p w:rsidR="00B701D3" w:rsidRDefault="00B701D3" w:rsidP="00C745CE">
                    <w:pPr>
                      <w:widowControl w:val="0"/>
                      <w:jc w:val="center"/>
                      <w:rPr>
                        <w:rFonts w:cs="Calibri"/>
                        <w:sz w:val="18"/>
                        <w:szCs w:val="18"/>
                      </w:rPr>
                    </w:pPr>
                    <w:r>
                      <w:rPr>
                        <w:rFonts w:cs="Calibri"/>
                        <w:sz w:val="18"/>
                        <w:szCs w:val="18"/>
                      </w:rPr>
                      <w:t>Occupation</w:t>
                    </w:r>
                  </w:p>
                </w:txbxContent>
              </v:textbox>
            </v:shape>
            <v:shape id="_x0000_s1036" type="#_x0000_t202" style="position:absolute;left:1066197;top:1099214;width:12240;height:2880;mso-wrap-distance-left:2.88pt;mso-wrap-distance-top:2.88pt;mso-wrap-distance-right:2.88pt;mso-wrap-distance-bottom:2.88pt" insetpen="t" o:cliptowrap="t">
              <v:stroke>
                <o:left v:ext="view" joinstyle="miter" insetpen="t"/>
                <o:top v:ext="view" joinstyle="miter" insetpen="t"/>
                <o:right v:ext="view" joinstyle="miter" insetpen="t"/>
                <o:bottom v:ext="view" joinstyle="miter" insetpen="t"/>
              </v:stroke>
              <v:shadow color="#ccc"/>
              <v:textbox style="mso-column-margin:2mm" inset="2.88pt,2.88pt,2.88pt,2.88pt">
                <w:txbxContent>
                  <w:p w:rsidR="00B701D3" w:rsidRDefault="00B701D3" w:rsidP="00C745CE">
                    <w:pPr>
                      <w:widowControl w:val="0"/>
                      <w:jc w:val="center"/>
                      <w:rPr>
                        <w:rFonts w:cs="Calibri"/>
                        <w:sz w:val="18"/>
                        <w:szCs w:val="18"/>
                      </w:rPr>
                    </w:pPr>
                    <w:r>
                      <w:rPr>
                        <w:rFonts w:cs="Calibri"/>
                        <w:sz w:val="18"/>
                        <w:szCs w:val="18"/>
                      </w:rPr>
                      <w:t>Living Situation</w:t>
                    </w:r>
                  </w:p>
                </w:txbxContent>
              </v:textbox>
            </v:shape>
            <v:shape id="_x0000_s1037" type="#_x0000_t202" style="position:absolute;left:1066197;top:1113360;width:12240;height:2880;mso-wrap-distance-left:2.88pt;mso-wrap-distance-top:2.88pt;mso-wrap-distance-right:2.88pt;mso-wrap-distance-bottom:2.88pt" insetpen="t" o:cliptowrap="t">
              <v:stroke>
                <o:left v:ext="view" joinstyle="miter" insetpen="t"/>
                <o:top v:ext="view" joinstyle="miter" insetpen="t"/>
                <o:right v:ext="view" joinstyle="miter" insetpen="t"/>
                <o:bottom v:ext="view" joinstyle="miter" insetpen="t"/>
              </v:stroke>
              <v:shadow color="#ccc"/>
              <v:textbox style="mso-column-margin:2mm" inset="2.88pt,2.88pt,2.88pt,2.88pt">
                <w:txbxContent>
                  <w:p w:rsidR="00B701D3" w:rsidRDefault="00B701D3" w:rsidP="00C745CE">
                    <w:pPr>
                      <w:widowControl w:val="0"/>
                      <w:jc w:val="center"/>
                      <w:rPr>
                        <w:rFonts w:cs="Calibri"/>
                        <w:sz w:val="18"/>
                        <w:szCs w:val="18"/>
                      </w:rPr>
                    </w:pPr>
                    <w:r>
                      <w:rPr>
                        <w:rFonts w:cs="Calibri"/>
                        <w:sz w:val="18"/>
                        <w:szCs w:val="18"/>
                      </w:rPr>
                      <w:t>Exercise</w:t>
                    </w:r>
                  </w:p>
                </w:txbxContent>
              </v:textbox>
            </v:shape>
          </v:group>
        </w:pict>
      </w:r>
    </w:p>
    <w:p w:rsidR="00B701D3" w:rsidRDefault="00B701D3"/>
    <w:p w:rsidR="00B701D3" w:rsidRDefault="00B701D3"/>
    <w:sectPr w:rsidR="00B701D3" w:rsidSect="00312950">
      <w:headerReference w:type="default" r:id="rId24"/>
      <w:footerReference w:type="default" r:id="rId25"/>
      <w:pgSz w:w="11906" w:h="16838"/>
      <w:pgMar w:top="1417" w:right="1417" w:bottom="1417" w:left="1417" w:header="708" w:footer="708" w:gutter="0"/>
      <w:cols w:space="708"/>
      <w:titlePg/>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01D3" w:rsidRDefault="00B701D3" w:rsidP="00312950">
      <w:pPr>
        <w:spacing w:after="0" w:line="240" w:lineRule="auto"/>
      </w:pPr>
      <w:r>
        <w:separator/>
      </w:r>
    </w:p>
  </w:endnote>
  <w:endnote w:type="continuationSeparator" w:id="1">
    <w:p w:rsidR="00B701D3" w:rsidRDefault="00B701D3" w:rsidP="003129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1D3" w:rsidRPr="003923AF" w:rsidRDefault="00B701D3" w:rsidP="003923AF">
    <w:pPr>
      <w:pStyle w:val="Footer"/>
      <w:jc w:val="center"/>
    </w:pPr>
    <w:r>
      <w:t xml:space="preserve">Thesis Master Marketing 2009-2010 </w:t>
    </w:r>
    <w:r w:rsidRPr="003923AF">
      <w:t>Erasmus University Rotterdam</w:t>
    </w:r>
    <w:r>
      <w:tab/>
      <w:t>October 7, 2010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01D3" w:rsidRDefault="00B701D3" w:rsidP="00312950">
      <w:pPr>
        <w:spacing w:after="0" w:line="240" w:lineRule="auto"/>
      </w:pPr>
      <w:r>
        <w:separator/>
      </w:r>
    </w:p>
  </w:footnote>
  <w:footnote w:type="continuationSeparator" w:id="1">
    <w:p w:rsidR="00B701D3" w:rsidRDefault="00B701D3" w:rsidP="003129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01D3" w:rsidRDefault="00B701D3">
    <w:pPr>
      <w:pStyle w:val="Header"/>
    </w:pPr>
    <w:r>
      <w:rPr>
        <w:noProof/>
      </w:rPr>
      <w:pict>
        <v:shapetype id="_x0000_t202" coordsize="21600,21600" o:spt="202" path="m,l,21600r21600,l21600,xe">
          <v:stroke joinstyle="miter"/>
          <v:path gradientshapeok="t" o:connecttype="rect"/>
        </v:shapetype>
        <v:shape id="_x0000_s2049" type="#_x0000_t202" style="position:absolute;margin-left:0;margin-top:28.7pt;width:453.6pt;height:13.45pt;z-index:251658240;mso-position-horizontal:left;mso-position-horizontal-relative:margin;mso-position-vertical-relative:page;v-text-anchor:middle" o:allowincell="f" filled="f" stroked="f">
          <v:textbox style="mso-next-textbox:#_x0000_s2049;mso-fit-shape-to-text:t" inset=",0,,0">
            <w:txbxContent>
              <w:p w:rsidR="00B701D3" w:rsidRDefault="00B701D3">
                <w:pPr>
                  <w:spacing w:after="0" w:line="240" w:lineRule="auto"/>
                  <w:jc w:val="right"/>
                  <w:rPr>
                    <w:lang w:val="nl-NL"/>
                  </w:rPr>
                </w:pPr>
                <w:r>
                  <w:rPr>
                    <w:lang w:val="nl-NL"/>
                  </w:rPr>
                  <w:t>E.Vonk</w:t>
                </w:r>
              </w:p>
            </w:txbxContent>
          </v:textbox>
          <w10:wrap anchorx="margin" anchory="margin"/>
        </v:shape>
      </w:pict>
    </w:r>
    <w:r>
      <w:rPr>
        <w:noProof/>
      </w:rPr>
      <w:pict>
        <v:shape id="_x0000_s2050" type="#_x0000_t202" style="position:absolute;margin-left:5430.85pt;margin-top:28.7pt;width:70.85pt;height:13.45pt;z-index:251657216;mso-position-horizontal:right;mso-position-horizontal-relative:page;mso-position-vertical-relative:page;v-text-anchor:middle" o:allowincell="f" fillcolor="#4f81bd" stroked="f">
          <v:textbox style="mso-next-textbox:#_x0000_s2050;mso-fit-shape-to-text:t" inset=",0,,0">
            <w:txbxContent>
              <w:p w:rsidR="00B701D3" w:rsidRPr="0065161C" w:rsidRDefault="00B701D3">
                <w:pPr>
                  <w:spacing w:after="0" w:line="240" w:lineRule="auto"/>
                  <w:rPr>
                    <w:color w:val="FFFFFF"/>
                    <w:lang w:val="nl-NL"/>
                  </w:rPr>
                </w:pPr>
                <w:r>
                  <w:rPr>
                    <w:lang w:val="nl-NL"/>
                  </w:rPr>
                  <w:fldChar w:fldCharType="begin"/>
                </w:r>
                <w:r>
                  <w:rPr>
                    <w:lang w:val="nl-NL"/>
                  </w:rPr>
                  <w:instrText xml:space="preserve"> PAGE   \* MERGEFORMAT </w:instrText>
                </w:r>
                <w:r>
                  <w:rPr>
                    <w:lang w:val="nl-NL"/>
                  </w:rPr>
                  <w:fldChar w:fldCharType="separate"/>
                </w:r>
                <w:r w:rsidRPr="006113A4">
                  <w:rPr>
                    <w:noProof/>
                    <w:color w:val="FFFFFF"/>
                  </w:rPr>
                  <w:t>2</w:t>
                </w:r>
                <w:r>
                  <w:rPr>
                    <w:lang w:val="nl-NL"/>
                  </w:rPr>
                  <w:fldChar w:fldCharType="end"/>
                </w:r>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AC1420"/>
    <w:multiLevelType w:val="hybridMultilevel"/>
    <w:tmpl w:val="CF5A5A3A"/>
    <w:lvl w:ilvl="0" w:tplc="AF4A4DFA">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40CD3831"/>
    <w:multiLevelType w:val="hybridMultilevel"/>
    <w:tmpl w:val="E2F2209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nsid w:val="4F1D6241"/>
    <w:multiLevelType w:val="hybridMultilevel"/>
    <w:tmpl w:val="4F2CA99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4FE83FF2"/>
    <w:multiLevelType w:val="hybridMultilevel"/>
    <w:tmpl w:val="B8A8B3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0E51842"/>
    <w:multiLevelType w:val="hybridMultilevel"/>
    <w:tmpl w:val="080CF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516F46D2"/>
    <w:multiLevelType w:val="hybridMultilevel"/>
    <w:tmpl w:val="CFE0451C"/>
    <w:lvl w:ilvl="0" w:tplc="0413000F">
      <w:start w:val="3"/>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59236D16"/>
    <w:multiLevelType w:val="multilevel"/>
    <w:tmpl w:val="509843C6"/>
    <w:lvl w:ilvl="0">
      <w:start w:val="18"/>
      <w:numFmt w:val="decimal"/>
      <w:lvlText w:val="%1"/>
      <w:lvlJc w:val="left"/>
      <w:pPr>
        <w:ind w:left="420" w:hanging="420"/>
      </w:pPr>
      <w:rPr>
        <w:rFonts w:cs="Times New Roman" w:hint="default"/>
      </w:rPr>
    </w:lvl>
    <w:lvl w:ilvl="1">
      <w:start w:val="3"/>
      <w:numFmt w:val="decimal"/>
      <w:lvlText w:val="%1.%2"/>
      <w:lvlJc w:val="left"/>
      <w:pPr>
        <w:ind w:left="1830" w:hanging="420"/>
      </w:pPr>
      <w:rPr>
        <w:rFonts w:cs="Times New Roman" w:hint="default"/>
      </w:rPr>
    </w:lvl>
    <w:lvl w:ilvl="2">
      <w:start w:val="1"/>
      <w:numFmt w:val="decimal"/>
      <w:lvlText w:val="%1.%2.%3"/>
      <w:lvlJc w:val="left"/>
      <w:pPr>
        <w:ind w:left="3540" w:hanging="720"/>
      </w:pPr>
      <w:rPr>
        <w:rFonts w:cs="Times New Roman" w:hint="default"/>
      </w:rPr>
    </w:lvl>
    <w:lvl w:ilvl="3">
      <w:start w:val="1"/>
      <w:numFmt w:val="decimal"/>
      <w:lvlText w:val="%1.%2.%3.%4"/>
      <w:lvlJc w:val="left"/>
      <w:pPr>
        <w:ind w:left="5310" w:hanging="1080"/>
      </w:pPr>
      <w:rPr>
        <w:rFonts w:cs="Times New Roman" w:hint="default"/>
      </w:rPr>
    </w:lvl>
    <w:lvl w:ilvl="4">
      <w:start w:val="1"/>
      <w:numFmt w:val="decimal"/>
      <w:lvlText w:val="%1.%2.%3.%4.%5"/>
      <w:lvlJc w:val="left"/>
      <w:pPr>
        <w:ind w:left="6720" w:hanging="1080"/>
      </w:pPr>
      <w:rPr>
        <w:rFonts w:cs="Times New Roman" w:hint="default"/>
      </w:rPr>
    </w:lvl>
    <w:lvl w:ilvl="5">
      <w:start w:val="1"/>
      <w:numFmt w:val="decimal"/>
      <w:lvlText w:val="%1.%2.%3.%4.%5.%6"/>
      <w:lvlJc w:val="left"/>
      <w:pPr>
        <w:ind w:left="8490" w:hanging="1440"/>
      </w:pPr>
      <w:rPr>
        <w:rFonts w:cs="Times New Roman" w:hint="default"/>
      </w:rPr>
    </w:lvl>
    <w:lvl w:ilvl="6">
      <w:start w:val="1"/>
      <w:numFmt w:val="decimal"/>
      <w:lvlText w:val="%1.%2.%3.%4.%5.%6.%7"/>
      <w:lvlJc w:val="left"/>
      <w:pPr>
        <w:ind w:left="9900" w:hanging="1440"/>
      </w:pPr>
      <w:rPr>
        <w:rFonts w:cs="Times New Roman" w:hint="default"/>
      </w:rPr>
    </w:lvl>
    <w:lvl w:ilvl="7">
      <w:start w:val="1"/>
      <w:numFmt w:val="decimal"/>
      <w:lvlText w:val="%1.%2.%3.%4.%5.%6.%7.%8"/>
      <w:lvlJc w:val="left"/>
      <w:pPr>
        <w:ind w:left="11670" w:hanging="1800"/>
      </w:pPr>
      <w:rPr>
        <w:rFonts w:cs="Times New Roman" w:hint="default"/>
      </w:rPr>
    </w:lvl>
    <w:lvl w:ilvl="8">
      <w:start w:val="1"/>
      <w:numFmt w:val="decimal"/>
      <w:lvlText w:val="%1.%2.%3.%4.%5.%6.%7.%8.%9"/>
      <w:lvlJc w:val="left"/>
      <w:pPr>
        <w:ind w:left="13440" w:hanging="2160"/>
      </w:pPr>
      <w:rPr>
        <w:rFonts w:cs="Times New Roman" w:hint="default"/>
      </w:rPr>
    </w:lvl>
  </w:abstractNum>
  <w:abstractNum w:abstractNumId="7">
    <w:nsid w:val="5AED0330"/>
    <w:multiLevelType w:val="hybridMultilevel"/>
    <w:tmpl w:val="04C8B3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79854850"/>
    <w:multiLevelType w:val="hybridMultilevel"/>
    <w:tmpl w:val="E31EA2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8"/>
  </w:num>
  <w:num w:numId="4">
    <w:abstractNumId w:val="3"/>
  </w:num>
  <w:num w:numId="5">
    <w:abstractNumId w:val="1"/>
  </w:num>
  <w:num w:numId="6">
    <w:abstractNumId w:val="2"/>
  </w:num>
  <w:num w:numId="7">
    <w:abstractNumId w:val="4"/>
  </w:num>
  <w:num w:numId="8">
    <w:abstractNumId w:val="5"/>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C0E18"/>
    <w:rsid w:val="000019CB"/>
    <w:rsid w:val="0001752C"/>
    <w:rsid w:val="0002087B"/>
    <w:rsid w:val="00021B47"/>
    <w:rsid w:val="000439F5"/>
    <w:rsid w:val="00061237"/>
    <w:rsid w:val="00063F36"/>
    <w:rsid w:val="0007573B"/>
    <w:rsid w:val="00076416"/>
    <w:rsid w:val="0007686E"/>
    <w:rsid w:val="000914D8"/>
    <w:rsid w:val="0009263F"/>
    <w:rsid w:val="000936C2"/>
    <w:rsid w:val="000B1161"/>
    <w:rsid w:val="000C32E9"/>
    <w:rsid w:val="000D03A9"/>
    <w:rsid w:val="000D1256"/>
    <w:rsid w:val="000E2BAE"/>
    <w:rsid w:val="001007AA"/>
    <w:rsid w:val="001113DA"/>
    <w:rsid w:val="001157E7"/>
    <w:rsid w:val="001257E6"/>
    <w:rsid w:val="00140DF0"/>
    <w:rsid w:val="001606BA"/>
    <w:rsid w:val="0018762A"/>
    <w:rsid w:val="0019067F"/>
    <w:rsid w:val="001906A9"/>
    <w:rsid w:val="00194841"/>
    <w:rsid w:val="001951E5"/>
    <w:rsid w:val="001B18E7"/>
    <w:rsid w:val="001B7046"/>
    <w:rsid w:val="001C224B"/>
    <w:rsid w:val="001E2A18"/>
    <w:rsid w:val="001F3979"/>
    <w:rsid w:val="00210344"/>
    <w:rsid w:val="00225E83"/>
    <w:rsid w:val="00226B92"/>
    <w:rsid w:val="00242A84"/>
    <w:rsid w:val="0024649C"/>
    <w:rsid w:val="00257423"/>
    <w:rsid w:val="002648DF"/>
    <w:rsid w:val="0026674C"/>
    <w:rsid w:val="002A438A"/>
    <w:rsid w:val="002D36B8"/>
    <w:rsid w:val="002D7086"/>
    <w:rsid w:val="002E1AEF"/>
    <w:rsid w:val="00300A58"/>
    <w:rsid w:val="00312950"/>
    <w:rsid w:val="00314137"/>
    <w:rsid w:val="003267C6"/>
    <w:rsid w:val="003331AD"/>
    <w:rsid w:val="00333BAA"/>
    <w:rsid w:val="00334298"/>
    <w:rsid w:val="003401C6"/>
    <w:rsid w:val="00357CD5"/>
    <w:rsid w:val="003637DE"/>
    <w:rsid w:val="00363990"/>
    <w:rsid w:val="0036760F"/>
    <w:rsid w:val="00381E26"/>
    <w:rsid w:val="003923AF"/>
    <w:rsid w:val="0039376E"/>
    <w:rsid w:val="003B40C2"/>
    <w:rsid w:val="003D34AE"/>
    <w:rsid w:val="003E1F5C"/>
    <w:rsid w:val="003E3E6E"/>
    <w:rsid w:val="003F17E5"/>
    <w:rsid w:val="003F497C"/>
    <w:rsid w:val="00423764"/>
    <w:rsid w:val="00444E59"/>
    <w:rsid w:val="004522EF"/>
    <w:rsid w:val="00461FAA"/>
    <w:rsid w:val="00467494"/>
    <w:rsid w:val="00470DB2"/>
    <w:rsid w:val="00474B8B"/>
    <w:rsid w:val="0048631A"/>
    <w:rsid w:val="004962D2"/>
    <w:rsid w:val="004A0DEC"/>
    <w:rsid w:val="004B3477"/>
    <w:rsid w:val="004B57BD"/>
    <w:rsid w:val="004B6C49"/>
    <w:rsid w:val="004B7ABF"/>
    <w:rsid w:val="004C3D7F"/>
    <w:rsid w:val="004C53DB"/>
    <w:rsid w:val="004E1635"/>
    <w:rsid w:val="004E4D15"/>
    <w:rsid w:val="004E6287"/>
    <w:rsid w:val="004F007A"/>
    <w:rsid w:val="005005A2"/>
    <w:rsid w:val="00504C10"/>
    <w:rsid w:val="00505E6B"/>
    <w:rsid w:val="00532CEB"/>
    <w:rsid w:val="00533D4F"/>
    <w:rsid w:val="005346B2"/>
    <w:rsid w:val="00534811"/>
    <w:rsid w:val="00536E4A"/>
    <w:rsid w:val="00540058"/>
    <w:rsid w:val="00542D6A"/>
    <w:rsid w:val="00544DEF"/>
    <w:rsid w:val="0055349C"/>
    <w:rsid w:val="00554AEB"/>
    <w:rsid w:val="005803BE"/>
    <w:rsid w:val="00580AEC"/>
    <w:rsid w:val="005C02B6"/>
    <w:rsid w:val="005D77E7"/>
    <w:rsid w:val="005F0A6D"/>
    <w:rsid w:val="005F25E2"/>
    <w:rsid w:val="006113A4"/>
    <w:rsid w:val="00622089"/>
    <w:rsid w:val="00625A26"/>
    <w:rsid w:val="006362AD"/>
    <w:rsid w:val="00642C69"/>
    <w:rsid w:val="0065161C"/>
    <w:rsid w:val="00664093"/>
    <w:rsid w:val="0066547F"/>
    <w:rsid w:val="00670337"/>
    <w:rsid w:val="00671AD4"/>
    <w:rsid w:val="0068474A"/>
    <w:rsid w:val="00690431"/>
    <w:rsid w:val="00690BE8"/>
    <w:rsid w:val="006A08A2"/>
    <w:rsid w:val="006C3099"/>
    <w:rsid w:val="006D020A"/>
    <w:rsid w:val="006F6CA1"/>
    <w:rsid w:val="00707F32"/>
    <w:rsid w:val="00717321"/>
    <w:rsid w:val="00720D92"/>
    <w:rsid w:val="00724359"/>
    <w:rsid w:val="00730392"/>
    <w:rsid w:val="00732A53"/>
    <w:rsid w:val="00746023"/>
    <w:rsid w:val="007651AA"/>
    <w:rsid w:val="007747A6"/>
    <w:rsid w:val="00784794"/>
    <w:rsid w:val="00790359"/>
    <w:rsid w:val="007B11B8"/>
    <w:rsid w:val="007E570A"/>
    <w:rsid w:val="007F6D84"/>
    <w:rsid w:val="00801C0B"/>
    <w:rsid w:val="0080257F"/>
    <w:rsid w:val="00805440"/>
    <w:rsid w:val="00813C9A"/>
    <w:rsid w:val="0082110D"/>
    <w:rsid w:val="008253C9"/>
    <w:rsid w:val="00827C58"/>
    <w:rsid w:val="00827FA7"/>
    <w:rsid w:val="00844CA6"/>
    <w:rsid w:val="00883E70"/>
    <w:rsid w:val="00894AB9"/>
    <w:rsid w:val="008B2A47"/>
    <w:rsid w:val="008C6559"/>
    <w:rsid w:val="008D12FB"/>
    <w:rsid w:val="008E02E8"/>
    <w:rsid w:val="008E238B"/>
    <w:rsid w:val="008F1F95"/>
    <w:rsid w:val="00900434"/>
    <w:rsid w:val="009030E8"/>
    <w:rsid w:val="00917386"/>
    <w:rsid w:val="00923A85"/>
    <w:rsid w:val="00925A31"/>
    <w:rsid w:val="00935889"/>
    <w:rsid w:val="00946D89"/>
    <w:rsid w:val="00955F23"/>
    <w:rsid w:val="009A047E"/>
    <w:rsid w:val="009A160C"/>
    <w:rsid w:val="009A6DB3"/>
    <w:rsid w:val="009C1189"/>
    <w:rsid w:val="009D5353"/>
    <w:rsid w:val="009E74E7"/>
    <w:rsid w:val="009F0984"/>
    <w:rsid w:val="009F4DDF"/>
    <w:rsid w:val="00A03312"/>
    <w:rsid w:val="00A03F9B"/>
    <w:rsid w:val="00A06B55"/>
    <w:rsid w:val="00A13D16"/>
    <w:rsid w:val="00A25632"/>
    <w:rsid w:val="00A25F2C"/>
    <w:rsid w:val="00A26E32"/>
    <w:rsid w:val="00A31737"/>
    <w:rsid w:val="00A40BC8"/>
    <w:rsid w:val="00A525CF"/>
    <w:rsid w:val="00A6619C"/>
    <w:rsid w:val="00A941D7"/>
    <w:rsid w:val="00AB10BD"/>
    <w:rsid w:val="00AC2430"/>
    <w:rsid w:val="00AE039C"/>
    <w:rsid w:val="00AE0651"/>
    <w:rsid w:val="00AE685F"/>
    <w:rsid w:val="00B10A37"/>
    <w:rsid w:val="00B12ECF"/>
    <w:rsid w:val="00B23D2B"/>
    <w:rsid w:val="00B275A3"/>
    <w:rsid w:val="00B33D5F"/>
    <w:rsid w:val="00B3442F"/>
    <w:rsid w:val="00B36652"/>
    <w:rsid w:val="00B414B7"/>
    <w:rsid w:val="00B50030"/>
    <w:rsid w:val="00B701D3"/>
    <w:rsid w:val="00B70695"/>
    <w:rsid w:val="00B85FDD"/>
    <w:rsid w:val="00B928A6"/>
    <w:rsid w:val="00BC5739"/>
    <w:rsid w:val="00BC74A1"/>
    <w:rsid w:val="00BD6FB0"/>
    <w:rsid w:val="00C03DD8"/>
    <w:rsid w:val="00C10E1F"/>
    <w:rsid w:val="00C123E8"/>
    <w:rsid w:val="00C13008"/>
    <w:rsid w:val="00C13C5E"/>
    <w:rsid w:val="00C27008"/>
    <w:rsid w:val="00C348AE"/>
    <w:rsid w:val="00C41259"/>
    <w:rsid w:val="00C502CA"/>
    <w:rsid w:val="00C70A80"/>
    <w:rsid w:val="00C7332A"/>
    <w:rsid w:val="00C745CE"/>
    <w:rsid w:val="00C7756B"/>
    <w:rsid w:val="00C77D1C"/>
    <w:rsid w:val="00C82E16"/>
    <w:rsid w:val="00C83B5A"/>
    <w:rsid w:val="00C95306"/>
    <w:rsid w:val="00CA4AF7"/>
    <w:rsid w:val="00CB08F4"/>
    <w:rsid w:val="00CD0C25"/>
    <w:rsid w:val="00CD4B5A"/>
    <w:rsid w:val="00CF5CBB"/>
    <w:rsid w:val="00D07B01"/>
    <w:rsid w:val="00D1358A"/>
    <w:rsid w:val="00D1365F"/>
    <w:rsid w:val="00D13A2A"/>
    <w:rsid w:val="00D1705A"/>
    <w:rsid w:val="00D31EF4"/>
    <w:rsid w:val="00D35CBD"/>
    <w:rsid w:val="00D37142"/>
    <w:rsid w:val="00D4324F"/>
    <w:rsid w:val="00D6639F"/>
    <w:rsid w:val="00D76713"/>
    <w:rsid w:val="00D84D2F"/>
    <w:rsid w:val="00D87BF5"/>
    <w:rsid w:val="00DB0E27"/>
    <w:rsid w:val="00DB4451"/>
    <w:rsid w:val="00DC2A57"/>
    <w:rsid w:val="00DC32AC"/>
    <w:rsid w:val="00E05F7D"/>
    <w:rsid w:val="00E113EC"/>
    <w:rsid w:val="00E262F2"/>
    <w:rsid w:val="00E319EF"/>
    <w:rsid w:val="00E50EFE"/>
    <w:rsid w:val="00E56914"/>
    <w:rsid w:val="00E60DCD"/>
    <w:rsid w:val="00E6194D"/>
    <w:rsid w:val="00E640FF"/>
    <w:rsid w:val="00E746B1"/>
    <w:rsid w:val="00E834AC"/>
    <w:rsid w:val="00E84493"/>
    <w:rsid w:val="00E9138D"/>
    <w:rsid w:val="00E93D5C"/>
    <w:rsid w:val="00EA1B88"/>
    <w:rsid w:val="00EB10B2"/>
    <w:rsid w:val="00EB560F"/>
    <w:rsid w:val="00EC0E18"/>
    <w:rsid w:val="00EC1B0C"/>
    <w:rsid w:val="00EE19B5"/>
    <w:rsid w:val="00EE4DB4"/>
    <w:rsid w:val="00EF24C7"/>
    <w:rsid w:val="00F1596A"/>
    <w:rsid w:val="00F217E6"/>
    <w:rsid w:val="00F364E1"/>
    <w:rsid w:val="00F4332A"/>
    <w:rsid w:val="00F500E4"/>
    <w:rsid w:val="00F66D95"/>
    <w:rsid w:val="00F67557"/>
    <w:rsid w:val="00F8628A"/>
    <w:rsid w:val="00F92668"/>
    <w:rsid w:val="00F956CC"/>
    <w:rsid w:val="00FA591E"/>
    <w:rsid w:val="00FB4CA2"/>
    <w:rsid w:val="00FC0558"/>
    <w:rsid w:val="00FD7228"/>
    <w:rsid w:val="00FD76DC"/>
    <w:rsid w:val="00FE7E7D"/>
    <w:rsid w:val="00FF45D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60F"/>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EC0E18"/>
  </w:style>
  <w:style w:type="paragraph" w:styleId="BalloonText">
    <w:name w:val="Balloon Text"/>
    <w:basedOn w:val="Normal"/>
    <w:link w:val="BalloonTextChar"/>
    <w:uiPriority w:val="99"/>
    <w:semiHidden/>
    <w:rsid w:val="00EC0E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C0E18"/>
    <w:rPr>
      <w:rFonts w:ascii="Tahoma" w:hAnsi="Tahoma" w:cs="Tahoma"/>
      <w:sz w:val="16"/>
      <w:szCs w:val="16"/>
      <w:lang w:val="en-US"/>
    </w:rPr>
  </w:style>
  <w:style w:type="character" w:styleId="Hyperlink">
    <w:name w:val="Hyperlink"/>
    <w:basedOn w:val="DefaultParagraphFont"/>
    <w:uiPriority w:val="99"/>
    <w:rsid w:val="00B70695"/>
    <w:rPr>
      <w:rFonts w:cs="Times New Roman"/>
      <w:color w:val="0000FF"/>
      <w:u w:val="single"/>
    </w:rPr>
  </w:style>
  <w:style w:type="table" w:styleId="MediumGrid2-Accent1">
    <w:name w:val="Medium Grid 2 Accent 1"/>
    <w:basedOn w:val="TableNormal"/>
    <w:uiPriority w:val="99"/>
    <w:rsid w:val="008D12FB"/>
    <w:rPr>
      <w:rFonts w:ascii="Cambria" w:eastAsia="Times New Roman" w:hAnsi="Cambria"/>
      <w:color w:val="000000"/>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rFonts w:cs="Times New Roman"/>
        <w:b/>
        <w:bCs/>
        <w:color w:val="000000"/>
      </w:rPr>
      <w:tblPr/>
      <w:tcPr>
        <w:shd w:val="clear" w:color="auto" w:fill="EDF2F8"/>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DBE5F1"/>
      </w:tcPr>
    </w:tblStylePr>
    <w:tblStylePr w:type="band1Vert">
      <w:rPr>
        <w:rFonts w:cs="Times New Roman"/>
      </w:rPr>
      <w:tblPr/>
      <w:tcPr>
        <w:shd w:val="clear" w:color="auto" w:fill="A7BFDE"/>
      </w:tcPr>
    </w:tblStylePr>
    <w:tblStylePr w:type="band1Horz">
      <w:rPr>
        <w:rFonts w:cs="Times New Roman"/>
      </w:rPr>
      <w:tblPr/>
      <w:tcPr>
        <w:tcBorders>
          <w:insideH w:val="single" w:sz="6" w:space="0" w:color="4F81BD"/>
          <w:insideV w:val="single" w:sz="6" w:space="0" w:color="4F81BD"/>
        </w:tcBorders>
        <w:shd w:val="clear" w:color="auto" w:fill="A7BFDE"/>
      </w:tcPr>
    </w:tblStylePr>
    <w:tblStylePr w:type="nwCell">
      <w:rPr>
        <w:rFonts w:cs="Times New Roman"/>
      </w:rPr>
      <w:tblPr/>
      <w:tcPr>
        <w:shd w:val="clear" w:color="auto" w:fill="FFFFFF"/>
      </w:tcPr>
    </w:tblStylePr>
  </w:style>
  <w:style w:type="paragraph" w:styleId="Header">
    <w:name w:val="header"/>
    <w:basedOn w:val="Normal"/>
    <w:link w:val="HeaderChar"/>
    <w:uiPriority w:val="99"/>
    <w:rsid w:val="00312950"/>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312950"/>
    <w:rPr>
      <w:rFonts w:cs="Times New Roman"/>
      <w:lang w:val="en-US"/>
    </w:rPr>
  </w:style>
  <w:style w:type="paragraph" w:styleId="Footer">
    <w:name w:val="footer"/>
    <w:basedOn w:val="Normal"/>
    <w:link w:val="FooterChar"/>
    <w:uiPriority w:val="99"/>
    <w:semiHidden/>
    <w:rsid w:val="00312950"/>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312950"/>
    <w:rPr>
      <w:rFonts w:cs="Times New Roman"/>
      <w:lang w:val="en-US"/>
    </w:rPr>
  </w:style>
  <w:style w:type="table" w:customStyle="1" w:styleId="Lichtearcering-accent11">
    <w:name w:val="Lichte arcering - accent 11"/>
    <w:uiPriority w:val="99"/>
    <w:rsid w:val="00C95306"/>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s>
</file>

<file path=word/webSettings.xml><?xml version="1.0" encoding="utf-8"?>
<w:webSettings xmlns:r="http://schemas.openxmlformats.org/officeDocument/2006/relationships" xmlns:w="http://schemas.openxmlformats.org/wordprocessingml/2006/main">
  <w:divs>
    <w:div w:id="796293662">
      <w:marLeft w:val="0"/>
      <w:marRight w:val="0"/>
      <w:marTop w:val="0"/>
      <w:marBottom w:val="0"/>
      <w:divBdr>
        <w:top w:val="none" w:sz="0" w:space="0" w:color="auto"/>
        <w:left w:val="none" w:sz="0" w:space="0" w:color="auto"/>
        <w:bottom w:val="none" w:sz="0" w:space="0" w:color="auto"/>
        <w:right w:val="none" w:sz="0" w:space="0" w:color="auto"/>
      </w:divBdr>
    </w:div>
    <w:div w:id="796293663">
      <w:marLeft w:val="0"/>
      <w:marRight w:val="0"/>
      <w:marTop w:val="0"/>
      <w:marBottom w:val="0"/>
      <w:divBdr>
        <w:top w:val="none" w:sz="0" w:space="0" w:color="auto"/>
        <w:left w:val="none" w:sz="0" w:space="0" w:color="auto"/>
        <w:bottom w:val="none" w:sz="0" w:space="0" w:color="auto"/>
        <w:right w:val="none" w:sz="0" w:space="0" w:color="auto"/>
      </w:divBdr>
    </w:div>
    <w:div w:id="796293664">
      <w:marLeft w:val="0"/>
      <w:marRight w:val="0"/>
      <w:marTop w:val="0"/>
      <w:marBottom w:val="0"/>
      <w:divBdr>
        <w:top w:val="none" w:sz="0" w:space="0" w:color="auto"/>
        <w:left w:val="none" w:sz="0" w:space="0" w:color="auto"/>
        <w:bottom w:val="none" w:sz="0" w:space="0" w:color="auto"/>
        <w:right w:val="none" w:sz="0" w:space="0" w:color="auto"/>
      </w:divBdr>
    </w:div>
    <w:div w:id="796293665">
      <w:marLeft w:val="0"/>
      <w:marRight w:val="0"/>
      <w:marTop w:val="0"/>
      <w:marBottom w:val="0"/>
      <w:divBdr>
        <w:top w:val="none" w:sz="0" w:space="0" w:color="auto"/>
        <w:left w:val="none" w:sz="0" w:space="0" w:color="auto"/>
        <w:bottom w:val="none" w:sz="0" w:space="0" w:color="auto"/>
        <w:right w:val="none" w:sz="0" w:space="0" w:color="auto"/>
      </w:divBdr>
    </w:div>
    <w:div w:id="796293666">
      <w:marLeft w:val="0"/>
      <w:marRight w:val="0"/>
      <w:marTop w:val="0"/>
      <w:marBottom w:val="0"/>
      <w:divBdr>
        <w:top w:val="none" w:sz="0" w:space="0" w:color="auto"/>
        <w:left w:val="none" w:sz="0" w:space="0" w:color="auto"/>
        <w:bottom w:val="none" w:sz="0" w:space="0" w:color="auto"/>
        <w:right w:val="none" w:sz="0" w:space="0" w:color="auto"/>
      </w:divBdr>
    </w:div>
    <w:div w:id="796293667">
      <w:marLeft w:val="0"/>
      <w:marRight w:val="0"/>
      <w:marTop w:val="0"/>
      <w:marBottom w:val="0"/>
      <w:divBdr>
        <w:top w:val="none" w:sz="0" w:space="0" w:color="auto"/>
        <w:left w:val="none" w:sz="0" w:space="0" w:color="auto"/>
        <w:bottom w:val="none" w:sz="0" w:space="0" w:color="auto"/>
        <w:right w:val="none" w:sz="0" w:space="0" w:color="auto"/>
      </w:divBdr>
    </w:div>
    <w:div w:id="796293668">
      <w:marLeft w:val="0"/>
      <w:marRight w:val="0"/>
      <w:marTop w:val="0"/>
      <w:marBottom w:val="0"/>
      <w:divBdr>
        <w:top w:val="none" w:sz="0" w:space="0" w:color="auto"/>
        <w:left w:val="none" w:sz="0" w:space="0" w:color="auto"/>
        <w:bottom w:val="none" w:sz="0" w:space="0" w:color="auto"/>
        <w:right w:val="none" w:sz="0" w:space="0" w:color="auto"/>
      </w:divBdr>
    </w:div>
    <w:div w:id="796293669">
      <w:marLeft w:val="0"/>
      <w:marRight w:val="0"/>
      <w:marTop w:val="0"/>
      <w:marBottom w:val="0"/>
      <w:divBdr>
        <w:top w:val="none" w:sz="0" w:space="0" w:color="auto"/>
        <w:left w:val="none" w:sz="0" w:space="0" w:color="auto"/>
        <w:bottom w:val="none" w:sz="0" w:space="0" w:color="auto"/>
        <w:right w:val="none" w:sz="0" w:space="0" w:color="auto"/>
      </w:divBdr>
    </w:div>
    <w:div w:id="796293670">
      <w:marLeft w:val="0"/>
      <w:marRight w:val="0"/>
      <w:marTop w:val="0"/>
      <w:marBottom w:val="0"/>
      <w:divBdr>
        <w:top w:val="none" w:sz="0" w:space="0" w:color="auto"/>
        <w:left w:val="none" w:sz="0" w:space="0" w:color="auto"/>
        <w:bottom w:val="none" w:sz="0" w:space="0" w:color="auto"/>
        <w:right w:val="none" w:sz="0" w:space="0" w:color="auto"/>
      </w:divBdr>
    </w:div>
    <w:div w:id="796293671">
      <w:marLeft w:val="0"/>
      <w:marRight w:val="0"/>
      <w:marTop w:val="0"/>
      <w:marBottom w:val="0"/>
      <w:divBdr>
        <w:top w:val="none" w:sz="0" w:space="0" w:color="auto"/>
        <w:left w:val="none" w:sz="0" w:space="0" w:color="auto"/>
        <w:bottom w:val="none" w:sz="0" w:space="0" w:color="auto"/>
        <w:right w:val="none" w:sz="0" w:space="0" w:color="auto"/>
      </w:divBdr>
    </w:div>
    <w:div w:id="796293672">
      <w:marLeft w:val="0"/>
      <w:marRight w:val="0"/>
      <w:marTop w:val="0"/>
      <w:marBottom w:val="0"/>
      <w:divBdr>
        <w:top w:val="none" w:sz="0" w:space="0" w:color="auto"/>
        <w:left w:val="none" w:sz="0" w:space="0" w:color="auto"/>
        <w:bottom w:val="none" w:sz="0" w:space="0" w:color="auto"/>
        <w:right w:val="none" w:sz="0" w:space="0" w:color="auto"/>
      </w:divBdr>
    </w:div>
    <w:div w:id="796293673">
      <w:marLeft w:val="0"/>
      <w:marRight w:val="0"/>
      <w:marTop w:val="0"/>
      <w:marBottom w:val="0"/>
      <w:divBdr>
        <w:top w:val="none" w:sz="0" w:space="0" w:color="auto"/>
        <w:left w:val="none" w:sz="0" w:space="0" w:color="auto"/>
        <w:bottom w:val="none" w:sz="0" w:space="0" w:color="auto"/>
        <w:right w:val="none" w:sz="0" w:space="0" w:color="auto"/>
      </w:divBdr>
    </w:div>
    <w:div w:id="796293674">
      <w:marLeft w:val="0"/>
      <w:marRight w:val="0"/>
      <w:marTop w:val="0"/>
      <w:marBottom w:val="0"/>
      <w:divBdr>
        <w:top w:val="none" w:sz="0" w:space="0" w:color="auto"/>
        <w:left w:val="none" w:sz="0" w:space="0" w:color="auto"/>
        <w:bottom w:val="none" w:sz="0" w:space="0" w:color="auto"/>
        <w:right w:val="none" w:sz="0" w:space="0" w:color="auto"/>
      </w:divBdr>
    </w:div>
    <w:div w:id="7962936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10" Type="http://schemas.openxmlformats.org/officeDocument/2006/relationships/hyperlink" Target="http://www.gipdatabank.nl/index.asp?scherm=homepage&amp;infoType=g" TargetMode="External"/><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hyperlink" Target="http://www.cbg-meb.nl/CBG/nl/humane-geneesmiddelen/geneesmiddeleninformatiebank/default.htm" TargetMode="External"/><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92</Pages>
  <Words>21061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Which Criteria Can Influence One’s Trust in Prescribed Medicine</dc:title>
  <dc:subject/>
  <dc:creator>Eefie Laptop</dc:creator>
  <cp:keywords/>
  <dc:description/>
  <cp:lastModifiedBy>S van Bogaert</cp:lastModifiedBy>
  <cp:revision>2</cp:revision>
  <cp:lastPrinted>2010-09-09T18:48:00Z</cp:lastPrinted>
  <dcterms:created xsi:type="dcterms:W3CDTF">2010-10-07T11:38:00Z</dcterms:created>
  <dcterms:modified xsi:type="dcterms:W3CDTF">2010-10-07T11:38:00Z</dcterms:modified>
</cp:coreProperties>
</file>