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AFB" w:rsidRPr="00132059" w:rsidRDefault="00AD4AFB" w:rsidP="00AD4AFB">
      <w:pPr>
        <w:spacing w:after="0" w:line="360" w:lineRule="auto"/>
        <w:rPr>
          <w:lang w:val="en-US"/>
        </w:rPr>
      </w:pPr>
    </w:p>
    <w:p w:rsidR="00AD4AFB" w:rsidRPr="00132059" w:rsidRDefault="00AD4AFB" w:rsidP="00AD4AFB">
      <w:pPr>
        <w:spacing w:after="0" w:line="360" w:lineRule="auto"/>
        <w:rPr>
          <w:lang w:val="en-US"/>
        </w:rPr>
      </w:pPr>
    </w:p>
    <w:p w:rsidR="00AD4AFB" w:rsidRPr="00132059" w:rsidRDefault="00AD4AFB" w:rsidP="00AD4AFB">
      <w:pPr>
        <w:spacing w:after="0" w:line="360" w:lineRule="auto"/>
        <w:rPr>
          <w:lang w:val="en-US"/>
        </w:rPr>
      </w:pPr>
    </w:p>
    <w:p w:rsidR="00AD4AFB" w:rsidRPr="009C0821" w:rsidRDefault="00AD4AFB" w:rsidP="00AD4AFB">
      <w:pPr>
        <w:spacing w:after="0" w:line="360" w:lineRule="auto"/>
        <w:jc w:val="center"/>
        <w:rPr>
          <w:b/>
          <w:sz w:val="32"/>
          <w:szCs w:val="32"/>
          <w:lang w:val="en-US"/>
        </w:rPr>
      </w:pPr>
      <w:r w:rsidRPr="009C0821">
        <w:rPr>
          <w:b/>
          <w:sz w:val="32"/>
          <w:szCs w:val="32"/>
          <w:lang w:val="en-US"/>
        </w:rPr>
        <w:t>ERASMUS UNIVERSITY ROTTERDAM</w:t>
      </w:r>
    </w:p>
    <w:p w:rsidR="00AD4AFB" w:rsidRPr="009C0821" w:rsidRDefault="00AD4AFB" w:rsidP="00AD4AFB">
      <w:pPr>
        <w:spacing w:after="0" w:line="360" w:lineRule="auto"/>
        <w:jc w:val="center"/>
        <w:rPr>
          <w:sz w:val="32"/>
          <w:szCs w:val="32"/>
          <w:lang w:val="en-US"/>
        </w:rPr>
      </w:pPr>
      <w:r w:rsidRPr="009C0821">
        <w:rPr>
          <w:sz w:val="32"/>
          <w:szCs w:val="32"/>
          <w:lang w:val="en-US"/>
        </w:rPr>
        <w:t>Erasmus School of Economics</w:t>
      </w:r>
    </w:p>
    <w:p w:rsidR="00AD4AFB" w:rsidRPr="009C0821" w:rsidRDefault="00AD4AFB" w:rsidP="00AD4AFB">
      <w:pPr>
        <w:spacing w:after="0" w:line="360" w:lineRule="auto"/>
        <w:jc w:val="center"/>
        <w:rPr>
          <w:sz w:val="32"/>
          <w:szCs w:val="32"/>
          <w:lang w:val="en-US"/>
        </w:rPr>
      </w:pPr>
      <w:r w:rsidRPr="009C0821">
        <w:rPr>
          <w:sz w:val="32"/>
          <w:szCs w:val="32"/>
          <w:lang w:val="en-US"/>
        </w:rPr>
        <w:t>Master Thesis</w:t>
      </w: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Pr="009C0821" w:rsidRDefault="00AD4AFB" w:rsidP="00AD4AFB">
      <w:pPr>
        <w:spacing w:after="0" w:line="360" w:lineRule="auto"/>
        <w:jc w:val="center"/>
        <w:rPr>
          <w:b/>
          <w:sz w:val="36"/>
          <w:szCs w:val="36"/>
          <w:lang w:val="en-US"/>
        </w:rPr>
      </w:pPr>
      <w:r w:rsidRPr="009C0821">
        <w:rPr>
          <w:b/>
          <w:sz w:val="36"/>
          <w:szCs w:val="36"/>
          <w:lang w:val="en-US"/>
        </w:rPr>
        <w:t>Location Decisions of Chinese MNEs in European Regions:</w:t>
      </w:r>
    </w:p>
    <w:p w:rsidR="00AD4AFB" w:rsidRPr="009C0821" w:rsidRDefault="00AD4AFB" w:rsidP="00AD4AFB">
      <w:pPr>
        <w:spacing w:after="0" w:line="360" w:lineRule="auto"/>
        <w:jc w:val="center"/>
        <w:rPr>
          <w:b/>
          <w:sz w:val="36"/>
          <w:szCs w:val="36"/>
          <w:lang w:val="en-US"/>
        </w:rPr>
      </w:pPr>
      <w:r w:rsidRPr="009C0821">
        <w:rPr>
          <w:b/>
          <w:sz w:val="36"/>
          <w:szCs w:val="36"/>
          <w:lang w:val="en-US"/>
        </w:rPr>
        <w:t>The Role of Overseas Chinese Communities</w:t>
      </w: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Default="00AD4AFB" w:rsidP="00AD4AFB">
      <w:pPr>
        <w:spacing w:after="0" w:line="360" w:lineRule="auto"/>
        <w:rPr>
          <w:lang w:val="en-US"/>
        </w:rPr>
      </w:pPr>
    </w:p>
    <w:p w:rsidR="00AD4AFB" w:rsidRPr="009C0821" w:rsidRDefault="00AD4AFB" w:rsidP="00AD4AFB">
      <w:pPr>
        <w:spacing w:after="0" w:line="360" w:lineRule="auto"/>
        <w:jc w:val="right"/>
        <w:rPr>
          <w:b/>
          <w:sz w:val="28"/>
          <w:szCs w:val="28"/>
        </w:rPr>
      </w:pPr>
      <w:r w:rsidRPr="009C0821">
        <w:rPr>
          <w:b/>
          <w:sz w:val="28"/>
          <w:szCs w:val="28"/>
        </w:rPr>
        <w:t>J.L. (Jan) van den Hombergh</w:t>
      </w:r>
    </w:p>
    <w:p w:rsidR="00AD4AFB" w:rsidRPr="009C0821" w:rsidRDefault="00AD4AFB" w:rsidP="00AD4AFB">
      <w:pPr>
        <w:spacing w:after="0" w:line="360" w:lineRule="auto"/>
        <w:jc w:val="right"/>
        <w:rPr>
          <w:sz w:val="28"/>
          <w:szCs w:val="28"/>
          <w:lang w:val="en-US"/>
        </w:rPr>
      </w:pPr>
      <w:r w:rsidRPr="009C0821">
        <w:rPr>
          <w:sz w:val="28"/>
          <w:szCs w:val="28"/>
          <w:lang w:val="en-US"/>
        </w:rPr>
        <w:t>Student Number: 280481</w:t>
      </w:r>
    </w:p>
    <w:p w:rsidR="00AD4AFB" w:rsidRPr="009C0821" w:rsidRDefault="00AD4AFB" w:rsidP="00AD4AFB">
      <w:pPr>
        <w:spacing w:after="0" w:line="360" w:lineRule="auto"/>
        <w:jc w:val="right"/>
        <w:rPr>
          <w:sz w:val="28"/>
          <w:szCs w:val="28"/>
          <w:lang w:val="en-US"/>
        </w:rPr>
      </w:pPr>
      <w:r w:rsidRPr="009C0821">
        <w:rPr>
          <w:sz w:val="28"/>
          <w:szCs w:val="28"/>
          <w:lang w:val="en-US"/>
        </w:rPr>
        <w:t>November 2010</w:t>
      </w:r>
    </w:p>
    <w:p w:rsidR="00AD4AFB" w:rsidRPr="009C0821" w:rsidRDefault="00AD4AFB" w:rsidP="00AD4AFB">
      <w:pPr>
        <w:spacing w:after="0" w:line="360" w:lineRule="auto"/>
        <w:jc w:val="right"/>
        <w:rPr>
          <w:sz w:val="28"/>
          <w:szCs w:val="28"/>
          <w:lang w:val="en-US"/>
        </w:rPr>
      </w:pPr>
    </w:p>
    <w:p w:rsidR="00AD4AFB" w:rsidRDefault="00AD4AFB" w:rsidP="00AD4AFB">
      <w:pPr>
        <w:spacing w:after="0" w:line="360" w:lineRule="auto"/>
        <w:jc w:val="right"/>
        <w:rPr>
          <w:sz w:val="28"/>
          <w:szCs w:val="28"/>
          <w:lang w:val="en-US"/>
        </w:rPr>
      </w:pPr>
      <w:r w:rsidRPr="009C0821">
        <w:rPr>
          <w:sz w:val="28"/>
          <w:szCs w:val="28"/>
          <w:lang w:val="en-US"/>
        </w:rPr>
        <w:t>Supervisor: Martijn J. Burger MSc</w:t>
      </w:r>
    </w:p>
    <w:p w:rsidR="007047FE" w:rsidRPr="00AD4AFB" w:rsidRDefault="00AD4AFB" w:rsidP="00F17004">
      <w:pPr>
        <w:spacing w:after="0"/>
        <w:rPr>
          <w:b/>
          <w:sz w:val="28"/>
          <w:szCs w:val="28"/>
          <w:lang w:val="en-US"/>
        </w:rPr>
      </w:pPr>
      <w:r w:rsidRPr="00AD4AFB">
        <w:rPr>
          <w:b/>
          <w:sz w:val="28"/>
          <w:szCs w:val="28"/>
          <w:lang w:val="en-US"/>
        </w:rPr>
        <w:lastRenderedPageBreak/>
        <w:t>TABLE OF CONTENTS</w:t>
      </w:r>
    </w:p>
    <w:p w:rsidR="00AD4AFB" w:rsidRDefault="00AD4AFB" w:rsidP="00F17004">
      <w:pPr>
        <w:spacing w:after="0" w:line="240" w:lineRule="auto"/>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4"/>
        <w:gridCol w:w="7796"/>
        <w:gridCol w:w="882"/>
      </w:tblGrid>
      <w:tr w:rsidR="00AD4AFB" w:rsidRPr="00C7789A" w:rsidTr="00893DBD">
        <w:tc>
          <w:tcPr>
            <w:tcW w:w="8330" w:type="dxa"/>
            <w:gridSpan w:val="2"/>
          </w:tcPr>
          <w:p w:rsidR="00AD4AFB" w:rsidRPr="00C7789A" w:rsidRDefault="00AD4AFB" w:rsidP="00F17004">
            <w:pPr>
              <w:spacing w:line="360" w:lineRule="auto"/>
              <w:rPr>
                <w:lang w:val="en-US"/>
              </w:rPr>
            </w:pPr>
            <w:r w:rsidRPr="00C7789A">
              <w:rPr>
                <w:lang w:val="en-US"/>
              </w:rPr>
              <w:t>Table of Contents</w:t>
            </w:r>
          </w:p>
        </w:tc>
        <w:tc>
          <w:tcPr>
            <w:tcW w:w="882" w:type="dxa"/>
          </w:tcPr>
          <w:p w:rsidR="00AD4AFB" w:rsidRPr="00C7789A" w:rsidRDefault="00AD4AFB" w:rsidP="00866513">
            <w:pPr>
              <w:spacing w:line="360" w:lineRule="auto"/>
              <w:jc w:val="right"/>
              <w:rPr>
                <w:lang w:val="en-US"/>
              </w:rPr>
            </w:pPr>
            <w:r w:rsidRPr="00C7789A">
              <w:rPr>
                <w:lang w:val="en-US"/>
              </w:rPr>
              <w:t>1</w:t>
            </w:r>
          </w:p>
        </w:tc>
      </w:tr>
      <w:tr w:rsidR="00AD4AFB" w:rsidRPr="00C7789A" w:rsidTr="00893DBD">
        <w:tc>
          <w:tcPr>
            <w:tcW w:w="8330" w:type="dxa"/>
            <w:gridSpan w:val="2"/>
          </w:tcPr>
          <w:p w:rsidR="00AD4AFB" w:rsidRPr="00C7789A" w:rsidRDefault="00AD4AFB" w:rsidP="00F17004">
            <w:pPr>
              <w:rPr>
                <w:lang w:val="en-US"/>
              </w:rPr>
            </w:pPr>
          </w:p>
        </w:tc>
        <w:tc>
          <w:tcPr>
            <w:tcW w:w="882" w:type="dxa"/>
          </w:tcPr>
          <w:p w:rsidR="00AD4AFB" w:rsidRPr="00C7789A" w:rsidRDefault="00AD4AFB" w:rsidP="00866513">
            <w:pPr>
              <w:jc w:val="right"/>
              <w:rPr>
                <w:lang w:val="en-US"/>
              </w:rPr>
            </w:pPr>
          </w:p>
        </w:tc>
      </w:tr>
      <w:tr w:rsidR="00AD4AFB" w:rsidRPr="00C7789A" w:rsidTr="00893DBD">
        <w:tc>
          <w:tcPr>
            <w:tcW w:w="8330" w:type="dxa"/>
            <w:gridSpan w:val="2"/>
          </w:tcPr>
          <w:p w:rsidR="00AD4AFB" w:rsidRPr="00C7789A" w:rsidRDefault="00AD4AFB" w:rsidP="00AD4AFB">
            <w:pPr>
              <w:spacing w:line="360" w:lineRule="auto"/>
              <w:rPr>
                <w:b/>
                <w:lang w:val="en-US"/>
              </w:rPr>
            </w:pPr>
            <w:r w:rsidRPr="00C7789A">
              <w:rPr>
                <w:b/>
                <w:lang w:val="en-US"/>
              </w:rPr>
              <w:t>Chapter 1: Introduction</w:t>
            </w:r>
          </w:p>
        </w:tc>
        <w:tc>
          <w:tcPr>
            <w:tcW w:w="882" w:type="dxa"/>
          </w:tcPr>
          <w:p w:rsidR="00AD4AFB" w:rsidRPr="00C7789A" w:rsidRDefault="00812F28" w:rsidP="00866513">
            <w:pPr>
              <w:spacing w:line="360" w:lineRule="auto"/>
              <w:jc w:val="right"/>
              <w:rPr>
                <w:b/>
                <w:lang w:val="en-US"/>
              </w:rPr>
            </w:pPr>
            <w:r>
              <w:rPr>
                <w:b/>
                <w:lang w:val="en-US"/>
              </w:rPr>
              <w:t>3</w:t>
            </w:r>
          </w:p>
        </w:tc>
      </w:tr>
      <w:tr w:rsidR="00AD4AFB" w:rsidRPr="00C7789A" w:rsidTr="00893DBD">
        <w:tc>
          <w:tcPr>
            <w:tcW w:w="8330" w:type="dxa"/>
            <w:gridSpan w:val="2"/>
          </w:tcPr>
          <w:p w:rsidR="00AD4AFB" w:rsidRPr="00C7789A" w:rsidRDefault="00AD4AFB" w:rsidP="00AD4AFB">
            <w:pPr>
              <w:spacing w:line="360" w:lineRule="auto"/>
              <w:rPr>
                <w:lang w:val="en-US"/>
              </w:rPr>
            </w:pPr>
            <w:r w:rsidRPr="00C7789A">
              <w:rPr>
                <w:lang w:val="en-US"/>
              </w:rPr>
              <w:t>Paragraph 1.1: Introduction</w:t>
            </w:r>
          </w:p>
        </w:tc>
        <w:tc>
          <w:tcPr>
            <w:tcW w:w="882" w:type="dxa"/>
          </w:tcPr>
          <w:p w:rsidR="00AD4AFB" w:rsidRPr="00C7789A" w:rsidRDefault="003D2BAE" w:rsidP="00866513">
            <w:pPr>
              <w:spacing w:line="360" w:lineRule="auto"/>
              <w:jc w:val="right"/>
              <w:rPr>
                <w:lang w:val="en-US"/>
              </w:rPr>
            </w:pPr>
            <w:r>
              <w:rPr>
                <w:lang w:val="en-US"/>
              </w:rPr>
              <w:t>3</w:t>
            </w:r>
          </w:p>
        </w:tc>
      </w:tr>
      <w:tr w:rsidR="00AD4AFB" w:rsidRPr="006A4596" w:rsidTr="00893DBD">
        <w:tc>
          <w:tcPr>
            <w:tcW w:w="8330" w:type="dxa"/>
            <w:gridSpan w:val="2"/>
          </w:tcPr>
          <w:p w:rsidR="00AD4AFB" w:rsidRPr="00C7789A" w:rsidRDefault="00AD4AFB" w:rsidP="00AD4AFB">
            <w:pPr>
              <w:spacing w:line="360" w:lineRule="auto"/>
              <w:rPr>
                <w:lang w:val="en-US"/>
              </w:rPr>
            </w:pPr>
            <w:r w:rsidRPr="00C7789A">
              <w:rPr>
                <w:lang w:val="en-US"/>
              </w:rPr>
              <w:t>Paragraph 1.2: Outward Foreign Direct Investment (FDI)</w:t>
            </w:r>
          </w:p>
        </w:tc>
        <w:tc>
          <w:tcPr>
            <w:tcW w:w="882" w:type="dxa"/>
          </w:tcPr>
          <w:p w:rsidR="00AD4AFB" w:rsidRPr="00C7789A" w:rsidRDefault="003D2BAE" w:rsidP="00866513">
            <w:pPr>
              <w:spacing w:line="360" w:lineRule="auto"/>
              <w:jc w:val="right"/>
              <w:rPr>
                <w:lang w:val="en-US"/>
              </w:rPr>
            </w:pPr>
            <w:r>
              <w:rPr>
                <w:lang w:val="en-US"/>
              </w:rPr>
              <w:t>4</w:t>
            </w:r>
          </w:p>
        </w:tc>
      </w:tr>
      <w:tr w:rsidR="00AD4AFB" w:rsidRPr="006A4596" w:rsidTr="00893DBD">
        <w:tc>
          <w:tcPr>
            <w:tcW w:w="8330" w:type="dxa"/>
            <w:gridSpan w:val="2"/>
          </w:tcPr>
          <w:p w:rsidR="00AD4AFB" w:rsidRPr="00C7789A" w:rsidRDefault="00AD4AFB" w:rsidP="00AD4AFB">
            <w:pPr>
              <w:spacing w:line="360" w:lineRule="auto"/>
              <w:rPr>
                <w:lang w:val="en-US"/>
              </w:rPr>
            </w:pPr>
            <w:r w:rsidRPr="00C7789A">
              <w:rPr>
                <w:lang w:val="en-US"/>
              </w:rPr>
              <w:t>Paragraph 1.3: Location Decisions of Chinese Multinational Enterprises (MNEs)</w:t>
            </w:r>
          </w:p>
        </w:tc>
        <w:tc>
          <w:tcPr>
            <w:tcW w:w="882" w:type="dxa"/>
          </w:tcPr>
          <w:p w:rsidR="00AD4AFB" w:rsidRPr="00C7789A" w:rsidRDefault="003D2BAE" w:rsidP="00866513">
            <w:pPr>
              <w:spacing w:line="360" w:lineRule="auto"/>
              <w:jc w:val="right"/>
              <w:rPr>
                <w:lang w:val="en-US"/>
              </w:rPr>
            </w:pPr>
            <w:r>
              <w:rPr>
                <w:lang w:val="en-US"/>
              </w:rPr>
              <w:t>5</w:t>
            </w:r>
          </w:p>
        </w:tc>
      </w:tr>
      <w:tr w:rsidR="00AD4AFB" w:rsidRPr="00C7789A" w:rsidTr="00893DBD">
        <w:tc>
          <w:tcPr>
            <w:tcW w:w="8330" w:type="dxa"/>
            <w:gridSpan w:val="2"/>
          </w:tcPr>
          <w:p w:rsidR="00AD4AFB" w:rsidRPr="00C7789A" w:rsidRDefault="00AD4AFB" w:rsidP="00AD4AFB">
            <w:pPr>
              <w:spacing w:line="360" w:lineRule="auto"/>
              <w:rPr>
                <w:lang w:val="en-US"/>
              </w:rPr>
            </w:pPr>
            <w:r w:rsidRPr="00C7789A">
              <w:rPr>
                <w:lang w:val="en-US"/>
              </w:rPr>
              <w:t>Paragraph 1.4: Research Question</w:t>
            </w:r>
          </w:p>
        </w:tc>
        <w:tc>
          <w:tcPr>
            <w:tcW w:w="882" w:type="dxa"/>
          </w:tcPr>
          <w:p w:rsidR="00AD4AFB" w:rsidRPr="00C7789A" w:rsidRDefault="003D2BAE" w:rsidP="00866513">
            <w:pPr>
              <w:spacing w:line="360" w:lineRule="auto"/>
              <w:jc w:val="right"/>
              <w:rPr>
                <w:lang w:val="en-US"/>
              </w:rPr>
            </w:pPr>
            <w:r>
              <w:rPr>
                <w:lang w:val="en-US"/>
              </w:rPr>
              <w:t>5</w:t>
            </w:r>
          </w:p>
        </w:tc>
      </w:tr>
      <w:tr w:rsidR="00AD4AFB" w:rsidRPr="00C7789A" w:rsidTr="00893DBD">
        <w:tc>
          <w:tcPr>
            <w:tcW w:w="8330" w:type="dxa"/>
            <w:gridSpan w:val="2"/>
          </w:tcPr>
          <w:p w:rsidR="00AD4AFB" w:rsidRPr="00C7789A" w:rsidRDefault="00AD4AFB" w:rsidP="00AD4AFB">
            <w:pPr>
              <w:spacing w:line="360" w:lineRule="auto"/>
              <w:rPr>
                <w:lang w:val="en-US"/>
              </w:rPr>
            </w:pPr>
            <w:r w:rsidRPr="00C7789A">
              <w:rPr>
                <w:lang w:val="en-US"/>
              </w:rPr>
              <w:t>Paragraph 1.5: Proceedings</w:t>
            </w:r>
          </w:p>
        </w:tc>
        <w:tc>
          <w:tcPr>
            <w:tcW w:w="882" w:type="dxa"/>
          </w:tcPr>
          <w:p w:rsidR="00AD4AFB" w:rsidRPr="00C7789A" w:rsidRDefault="003D2BAE" w:rsidP="00866513">
            <w:pPr>
              <w:spacing w:line="360" w:lineRule="auto"/>
              <w:jc w:val="right"/>
              <w:rPr>
                <w:lang w:val="en-US"/>
              </w:rPr>
            </w:pPr>
            <w:r>
              <w:rPr>
                <w:lang w:val="en-US"/>
              </w:rPr>
              <w:t>6</w:t>
            </w:r>
          </w:p>
        </w:tc>
      </w:tr>
      <w:tr w:rsidR="0096030C" w:rsidRPr="00C7789A" w:rsidTr="00893DBD">
        <w:tc>
          <w:tcPr>
            <w:tcW w:w="9212" w:type="dxa"/>
            <w:gridSpan w:val="3"/>
          </w:tcPr>
          <w:p w:rsidR="0096030C" w:rsidRPr="00C7789A" w:rsidRDefault="0096030C" w:rsidP="00866513">
            <w:pPr>
              <w:jc w:val="right"/>
              <w:rPr>
                <w:lang w:val="en-US"/>
              </w:rPr>
            </w:pPr>
          </w:p>
        </w:tc>
      </w:tr>
      <w:tr w:rsidR="0096030C" w:rsidRPr="00C7789A" w:rsidTr="00893DBD">
        <w:tc>
          <w:tcPr>
            <w:tcW w:w="8330" w:type="dxa"/>
            <w:gridSpan w:val="2"/>
          </w:tcPr>
          <w:p w:rsidR="0096030C" w:rsidRPr="00C7789A" w:rsidRDefault="0096030C" w:rsidP="00AD4AFB">
            <w:pPr>
              <w:spacing w:line="360" w:lineRule="auto"/>
              <w:rPr>
                <w:b/>
                <w:lang w:val="en-US"/>
              </w:rPr>
            </w:pPr>
            <w:r w:rsidRPr="00C7789A">
              <w:rPr>
                <w:b/>
                <w:lang w:val="en-US"/>
              </w:rPr>
              <w:t>Chapter 2: Theoretical Framework</w:t>
            </w:r>
          </w:p>
        </w:tc>
        <w:tc>
          <w:tcPr>
            <w:tcW w:w="882" w:type="dxa"/>
          </w:tcPr>
          <w:p w:rsidR="0096030C" w:rsidRPr="00C7789A" w:rsidRDefault="003D2BAE" w:rsidP="00866513">
            <w:pPr>
              <w:spacing w:line="360" w:lineRule="auto"/>
              <w:jc w:val="right"/>
              <w:rPr>
                <w:b/>
                <w:lang w:val="en-US"/>
              </w:rPr>
            </w:pPr>
            <w:r>
              <w:rPr>
                <w:b/>
                <w:lang w:val="en-US"/>
              </w:rPr>
              <w:t>7</w:t>
            </w:r>
          </w:p>
        </w:tc>
      </w:tr>
      <w:tr w:rsidR="0096030C" w:rsidRPr="00C7789A" w:rsidTr="00893DBD">
        <w:tc>
          <w:tcPr>
            <w:tcW w:w="8330" w:type="dxa"/>
            <w:gridSpan w:val="2"/>
          </w:tcPr>
          <w:p w:rsidR="0096030C" w:rsidRPr="00C7789A" w:rsidRDefault="0096030C" w:rsidP="00AD4AFB">
            <w:pPr>
              <w:spacing w:line="360" w:lineRule="auto"/>
              <w:rPr>
                <w:lang w:val="en-US"/>
              </w:rPr>
            </w:pPr>
            <w:r w:rsidRPr="00C7789A">
              <w:rPr>
                <w:lang w:val="en-US"/>
              </w:rPr>
              <w:t>Paragraph 2.1: Introduction</w:t>
            </w:r>
          </w:p>
        </w:tc>
        <w:tc>
          <w:tcPr>
            <w:tcW w:w="882" w:type="dxa"/>
          </w:tcPr>
          <w:p w:rsidR="0096030C" w:rsidRPr="00C7789A" w:rsidRDefault="00272455" w:rsidP="00866513">
            <w:pPr>
              <w:spacing w:line="360" w:lineRule="auto"/>
              <w:jc w:val="right"/>
              <w:rPr>
                <w:lang w:val="en-US"/>
              </w:rPr>
            </w:pPr>
            <w:r>
              <w:rPr>
                <w:lang w:val="en-US"/>
              </w:rPr>
              <w:t>7</w:t>
            </w:r>
          </w:p>
        </w:tc>
      </w:tr>
      <w:tr w:rsidR="0096030C" w:rsidRPr="006A4596" w:rsidTr="00893DBD">
        <w:tc>
          <w:tcPr>
            <w:tcW w:w="8330" w:type="dxa"/>
            <w:gridSpan w:val="2"/>
          </w:tcPr>
          <w:p w:rsidR="0096030C" w:rsidRPr="00C7789A" w:rsidRDefault="0096030C" w:rsidP="00AD4AFB">
            <w:pPr>
              <w:spacing w:line="360" w:lineRule="auto"/>
              <w:rPr>
                <w:lang w:val="en-US"/>
              </w:rPr>
            </w:pPr>
            <w:r w:rsidRPr="00C7789A">
              <w:rPr>
                <w:lang w:val="en-US"/>
              </w:rPr>
              <w:t>Paragraph 2.2: The General FDI Theory</w:t>
            </w:r>
          </w:p>
        </w:tc>
        <w:tc>
          <w:tcPr>
            <w:tcW w:w="882" w:type="dxa"/>
          </w:tcPr>
          <w:p w:rsidR="0096030C" w:rsidRPr="00C7789A" w:rsidRDefault="00272455" w:rsidP="00866513">
            <w:pPr>
              <w:spacing w:line="360" w:lineRule="auto"/>
              <w:jc w:val="right"/>
              <w:rPr>
                <w:lang w:val="en-US"/>
              </w:rPr>
            </w:pPr>
            <w:r>
              <w:rPr>
                <w:lang w:val="en-US"/>
              </w:rPr>
              <w:t>7</w:t>
            </w:r>
          </w:p>
        </w:tc>
      </w:tr>
      <w:tr w:rsidR="0096030C" w:rsidRPr="006A4596" w:rsidTr="00893DBD">
        <w:tc>
          <w:tcPr>
            <w:tcW w:w="534" w:type="dxa"/>
          </w:tcPr>
          <w:p w:rsidR="0096030C" w:rsidRPr="00C7789A" w:rsidRDefault="0096030C" w:rsidP="00AD4AFB">
            <w:pPr>
              <w:spacing w:line="360" w:lineRule="auto"/>
              <w:rPr>
                <w:lang w:val="en-US"/>
              </w:rPr>
            </w:pPr>
          </w:p>
        </w:tc>
        <w:tc>
          <w:tcPr>
            <w:tcW w:w="7796" w:type="dxa"/>
          </w:tcPr>
          <w:p w:rsidR="0096030C" w:rsidRPr="00C7789A" w:rsidRDefault="0096030C" w:rsidP="00AD4AFB">
            <w:pPr>
              <w:spacing w:line="360" w:lineRule="auto"/>
              <w:rPr>
                <w:lang w:val="en-US"/>
              </w:rPr>
            </w:pPr>
            <w:r w:rsidRPr="00C7789A">
              <w:rPr>
                <w:lang w:val="en-US"/>
              </w:rPr>
              <w:t>Paragraph 2.2.1: The Eclectic (OLI) Paradigm</w:t>
            </w:r>
          </w:p>
        </w:tc>
        <w:tc>
          <w:tcPr>
            <w:tcW w:w="882" w:type="dxa"/>
          </w:tcPr>
          <w:p w:rsidR="0096030C" w:rsidRPr="00C7789A" w:rsidRDefault="00272455" w:rsidP="00866513">
            <w:pPr>
              <w:spacing w:line="360" w:lineRule="auto"/>
              <w:jc w:val="right"/>
              <w:rPr>
                <w:lang w:val="en-US"/>
              </w:rPr>
            </w:pPr>
            <w:r>
              <w:rPr>
                <w:lang w:val="en-US"/>
              </w:rPr>
              <w:t>7</w:t>
            </w:r>
          </w:p>
        </w:tc>
      </w:tr>
      <w:tr w:rsidR="0096030C" w:rsidRPr="006A4596" w:rsidTr="00893DBD">
        <w:tc>
          <w:tcPr>
            <w:tcW w:w="534" w:type="dxa"/>
          </w:tcPr>
          <w:p w:rsidR="0096030C" w:rsidRPr="00C7789A" w:rsidRDefault="0096030C" w:rsidP="00AD4AFB">
            <w:pPr>
              <w:spacing w:line="360" w:lineRule="auto"/>
              <w:rPr>
                <w:lang w:val="en-US"/>
              </w:rPr>
            </w:pPr>
          </w:p>
        </w:tc>
        <w:tc>
          <w:tcPr>
            <w:tcW w:w="7796" w:type="dxa"/>
          </w:tcPr>
          <w:p w:rsidR="0096030C" w:rsidRPr="00C7789A" w:rsidRDefault="00026294" w:rsidP="00AD4AFB">
            <w:pPr>
              <w:spacing w:line="360" w:lineRule="auto"/>
              <w:rPr>
                <w:lang w:val="en-US"/>
              </w:rPr>
            </w:pPr>
            <w:r w:rsidRPr="00C7789A">
              <w:rPr>
                <w:lang w:val="en-US"/>
              </w:rPr>
              <w:t>Paragraph 2.2.2: Four Motivations for FDI</w:t>
            </w:r>
          </w:p>
        </w:tc>
        <w:tc>
          <w:tcPr>
            <w:tcW w:w="882" w:type="dxa"/>
          </w:tcPr>
          <w:p w:rsidR="0096030C" w:rsidRPr="00C7789A" w:rsidRDefault="00272455" w:rsidP="00866513">
            <w:pPr>
              <w:spacing w:line="360" w:lineRule="auto"/>
              <w:jc w:val="right"/>
              <w:rPr>
                <w:lang w:val="en-US"/>
              </w:rPr>
            </w:pPr>
            <w:r>
              <w:rPr>
                <w:lang w:val="en-US"/>
              </w:rPr>
              <w:t>8</w:t>
            </w:r>
          </w:p>
        </w:tc>
      </w:tr>
      <w:tr w:rsidR="0098023A" w:rsidRPr="006A4596" w:rsidTr="00893DBD">
        <w:tc>
          <w:tcPr>
            <w:tcW w:w="8330" w:type="dxa"/>
            <w:gridSpan w:val="2"/>
          </w:tcPr>
          <w:p w:rsidR="0098023A" w:rsidRPr="00C7789A" w:rsidRDefault="0098023A" w:rsidP="00AD4AFB">
            <w:pPr>
              <w:spacing w:line="360" w:lineRule="auto"/>
              <w:rPr>
                <w:lang w:val="en-US"/>
              </w:rPr>
            </w:pPr>
            <w:r w:rsidRPr="00C7789A">
              <w:rPr>
                <w:lang w:val="en-US"/>
              </w:rPr>
              <w:t>Paragraph 2.3: A Special Theory for Chinese FDI?</w:t>
            </w:r>
          </w:p>
        </w:tc>
        <w:tc>
          <w:tcPr>
            <w:tcW w:w="882" w:type="dxa"/>
          </w:tcPr>
          <w:p w:rsidR="0098023A" w:rsidRPr="00C7789A" w:rsidRDefault="00272455" w:rsidP="00866513">
            <w:pPr>
              <w:spacing w:line="360" w:lineRule="auto"/>
              <w:jc w:val="right"/>
              <w:rPr>
                <w:lang w:val="en-US"/>
              </w:rPr>
            </w:pPr>
            <w:r>
              <w:rPr>
                <w:lang w:val="en-US"/>
              </w:rPr>
              <w:t>9</w:t>
            </w:r>
          </w:p>
        </w:tc>
      </w:tr>
      <w:tr w:rsidR="0098023A" w:rsidRPr="00C7789A" w:rsidTr="00893DBD">
        <w:tc>
          <w:tcPr>
            <w:tcW w:w="8330" w:type="dxa"/>
            <w:gridSpan w:val="2"/>
          </w:tcPr>
          <w:p w:rsidR="0098023A" w:rsidRPr="00C7789A" w:rsidRDefault="00C7789A" w:rsidP="00AD4AFB">
            <w:pPr>
              <w:spacing w:line="360" w:lineRule="auto"/>
              <w:rPr>
                <w:lang w:val="en-US"/>
              </w:rPr>
            </w:pPr>
            <w:r w:rsidRPr="00C7789A">
              <w:rPr>
                <w:lang w:val="en-US"/>
              </w:rPr>
              <w:t>Paragraph 2.4: Motivations Underlying Chinese FDI in Europe</w:t>
            </w:r>
          </w:p>
        </w:tc>
        <w:tc>
          <w:tcPr>
            <w:tcW w:w="882" w:type="dxa"/>
          </w:tcPr>
          <w:p w:rsidR="0098023A" w:rsidRPr="00C7789A" w:rsidRDefault="00272455" w:rsidP="00866513">
            <w:pPr>
              <w:spacing w:line="360" w:lineRule="auto"/>
              <w:jc w:val="right"/>
              <w:rPr>
                <w:lang w:val="en-US"/>
              </w:rPr>
            </w:pPr>
            <w:r>
              <w:rPr>
                <w:lang w:val="en-US"/>
              </w:rPr>
              <w:t>9</w:t>
            </w:r>
          </w:p>
        </w:tc>
      </w:tr>
      <w:tr w:rsidR="00C7789A" w:rsidRPr="006A4596" w:rsidTr="00893DBD">
        <w:tc>
          <w:tcPr>
            <w:tcW w:w="8330" w:type="dxa"/>
            <w:gridSpan w:val="2"/>
          </w:tcPr>
          <w:p w:rsidR="00C7789A" w:rsidRPr="00C7789A" w:rsidRDefault="00C7789A" w:rsidP="00893DBD">
            <w:pPr>
              <w:pStyle w:val="Geenafstand"/>
              <w:spacing w:line="360" w:lineRule="auto"/>
              <w:rPr>
                <w:rFonts w:asciiTheme="minorHAnsi" w:hAnsiTheme="minorHAnsi"/>
                <w:lang w:val="en-US"/>
              </w:rPr>
            </w:pPr>
            <w:r w:rsidRPr="00C7789A">
              <w:rPr>
                <w:rFonts w:asciiTheme="minorHAnsi" w:hAnsiTheme="minorHAnsi"/>
                <w:lang w:val="en-US"/>
              </w:rPr>
              <w:t xml:space="preserve">Paragraph 2.5: The Role of Overseas Chinese Communities in </w:t>
            </w:r>
            <w:r w:rsidR="00322E5E">
              <w:rPr>
                <w:rFonts w:asciiTheme="minorHAnsi" w:hAnsiTheme="minorHAnsi"/>
                <w:lang w:val="en-US"/>
              </w:rPr>
              <w:t xml:space="preserve">the </w:t>
            </w:r>
            <w:r w:rsidRPr="00C7789A">
              <w:rPr>
                <w:rFonts w:asciiTheme="minorHAnsi" w:hAnsiTheme="minorHAnsi"/>
                <w:lang w:val="en-US"/>
              </w:rPr>
              <w:t>Location Decisions of Chinese MNEs in European Regions</w:t>
            </w:r>
          </w:p>
        </w:tc>
        <w:tc>
          <w:tcPr>
            <w:tcW w:w="882" w:type="dxa"/>
          </w:tcPr>
          <w:p w:rsidR="00C7789A" w:rsidRPr="00C7789A" w:rsidRDefault="00272455" w:rsidP="00866513">
            <w:pPr>
              <w:spacing w:line="360" w:lineRule="auto"/>
              <w:jc w:val="right"/>
              <w:rPr>
                <w:lang w:val="en-US"/>
              </w:rPr>
            </w:pPr>
            <w:r>
              <w:rPr>
                <w:lang w:val="en-US"/>
              </w:rPr>
              <w:t>10</w:t>
            </w:r>
          </w:p>
        </w:tc>
      </w:tr>
      <w:tr w:rsidR="00C7789A" w:rsidRPr="00C7789A" w:rsidTr="00893DBD">
        <w:tc>
          <w:tcPr>
            <w:tcW w:w="534" w:type="dxa"/>
          </w:tcPr>
          <w:p w:rsidR="00C7789A" w:rsidRPr="00C7789A" w:rsidRDefault="00C7789A" w:rsidP="00C7789A">
            <w:pPr>
              <w:pStyle w:val="Geenafstand"/>
              <w:spacing w:line="360" w:lineRule="auto"/>
              <w:jc w:val="both"/>
              <w:rPr>
                <w:rFonts w:asciiTheme="minorHAnsi" w:hAnsiTheme="minorHAnsi"/>
                <w:lang w:val="en-US"/>
              </w:rPr>
            </w:pPr>
          </w:p>
        </w:tc>
        <w:tc>
          <w:tcPr>
            <w:tcW w:w="7796" w:type="dxa"/>
          </w:tcPr>
          <w:p w:rsidR="00C7789A" w:rsidRPr="00C7789A" w:rsidRDefault="00C7789A" w:rsidP="00C7789A">
            <w:pPr>
              <w:pStyle w:val="Geenafstand"/>
              <w:spacing w:line="360" w:lineRule="auto"/>
              <w:jc w:val="both"/>
              <w:rPr>
                <w:rFonts w:asciiTheme="minorHAnsi" w:hAnsiTheme="minorHAnsi"/>
                <w:lang w:val="en-US"/>
              </w:rPr>
            </w:pPr>
            <w:r>
              <w:rPr>
                <w:rFonts w:asciiTheme="minorHAnsi" w:hAnsiTheme="minorHAnsi"/>
                <w:lang w:val="en-US"/>
              </w:rPr>
              <w:t>Paragraph 2.5.1: Introduction</w:t>
            </w:r>
          </w:p>
        </w:tc>
        <w:tc>
          <w:tcPr>
            <w:tcW w:w="882" w:type="dxa"/>
          </w:tcPr>
          <w:p w:rsidR="00C7789A" w:rsidRPr="00C7789A" w:rsidRDefault="00272455" w:rsidP="00866513">
            <w:pPr>
              <w:pStyle w:val="Geenafstand"/>
              <w:jc w:val="right"/>
              <w:rPr>
                <w:lang w:val="en-US"/>
              </w:rPr>
            </w:pPr>
            <w:r>
              <w:rPr>
                <w:lang w:val="en-US"/>
              </w:rPr>
              <w:t>10</w:t>
            </w:r>
          </w:p>
        </w:tc>
      </w:tr>
      <w:tr w:rsidR="00C7789A" w:rsidRPr="006A4596" w:rsidTr="00893DBD">
        <w:tc>
          <w:tcPr>
            <w:tcW w:w="534" w:type="dxa"/>
          </w:tcPr>
          <w:p w:rsidR="00C7789A" w:rsidRPr="00C7789A" w:rsidRDefault="00C7789A" w:rsidP="00C7789A">
            <w:pPr>
              <w:pStyle w:val="Geenafstand"/>
              <w:spacing w:line="360" w:lineRule="auto"/>
              <w:jc w:val="both"/>
              <w:rPr>
                <w:rFonts w:asciiTheme="minorHAnsi" w:hAnsiTheme="minorHAnsi"/>
                <w:lang w:val="en-US"/>
              </w:rPr>
            </w:pPr>
          </w:p>
        </w:tc>
        <w:tc>
          <w:tcPr>
            <w:tcW w:w="7796" w:type="dxa"/>
          </w:tcPr>
          <w:p w:rsidR="00C7789A" w:rsidRDefault="00E44471" w:rsidP="00C7789A">
            <w:pPr>
              <w:pStyle w:val="Geenafstand"/>
              <w:spacing w:line="360" w:lineRule="auto"/>
              <w:jc w:val="both"/>
              <w:rPr>
                <w:rFonts w:asciiTheme="minorHAnsi" w:hAnsiTheme="minorHAnsi"/>
                <w:lang w:val="en-US"/>
              </w:rPr>
            </w:pPr>
            <w:r>
              <w:rPr>
                <w:rFonts w:asciiTheme="minorHAnsi" w:hAnsiTheme="minorHAnsi"/>
                <w:lang w:val="en-US"/>
              </w:rPr>
              <w:t>Paragraph 2.5.2: The History of Chinese Immigration into Europe</w:t>
            </w:r>
          </w:p>
        </w:tc>
        <w:tc>
          <w:tcPr>
            <w:tcW w:w="882" w:type="dxa"/>
          </w:tcPr>
          <w:p w:rsidR="00C7789A" w:rsidRPr="00C7789A" w:rsidRDefault="00272455" w:rsidP="00866513">
            <w:pPr>
              <w:pStyle w:val="Geenafstand"/>
              <w:jc w:val="right"/>
              <w:rPr>
                <w:lang w:val="en-US"/>
              </w:rPr>
            </w:pPr>
            <w:r>
              <w:rPr>
                <w:lang w:val="en-US"/>
              </w:rPr>
              <w:t>11</w:t>
            </w:r>
          </w:p>
        </w:tc>
      </w:tr>
      <w:tr w:rsidR="00E44471" w:rsidRPr="006A4596" w:rsidTr="00893DBD">
        <w:tc>
          <w:tcPr>
            <w:tcW w:w="534" w:type="dxa"/>
          </w:tcPr>
          <w:p w:rsidR="00E44471" w:rsidRPr="0038227D" w:rsidRDefault="00E44471" w:rsidP="00C7789A">
            <w:pPr>
              <w:pStyle w:val="Geenafstand"/>
              <w:spacing w:line="360" w:lineRule="auto"/>
              <w:jc w:val="both"/>
              <w:rPr>
                <w:rFonts w:asciiTheme="minorHAnsi" w:hAnsiTheme="minorHAnsi"/>
                <w:lang w:val="en-US"/>
              </w:rPr>
            </w:pPr>
          </w:p>
        </w:tc>
        <w:tc>
          <w:tcPr>
            <w:tcW w:w="7796" w:type="dxa"/>
          </w:tcPr>
          <w:p w:rsidR="00E44471" w:rsidRPr="0038227D" w:rsidRDefault="0038227D" w:rsidP="00C7789A">
            <w:pPr>
              <w:pStyle w:val="Geenafstand"/>
              <w:spacing w:line="360" w:lineRule="auto"/>
              <w:jc w:val="both"/>
              <w:rPr>
                <w:lang w:val="en-US"/>
              </w:rPr>
            </w:pPr>
            <w:r w:rsidRPr="0038227D">
              <w:rPr>
                <w:lang w:val="en-US"/>
              </w:rPr>
              <w:t>Paragraph 2.5.3: Networks of Overseas Chinese</w:t>
            </w:r>
          </w:p>
        </w:tc>
        <w:tc>
          <w:tcPr>
            <w:tcW w:w="882" w:type="dxa"/>
          </w:tcPr>
          <w:p w:rsidR="00E44471" w:rsidRPr="0038227D" w:rsidRDefault="00272455" w:rsidP="00866513">
            <w:pPr>
              <w:pStyle w:val="Geenafstand"/>
              <w:jc w:val="right"/>
              <w:rPr>
                <w:lang w:val="en-US"/>
              </w:rPr>
            </w:pPr>
            <w:r>
              <w:rPr>
                <w:lang w:val="en-US"/>
              </w:rPr>
              <w:t>13</w:t>
            </w:r>
          </w:p>
        </w:tc>
      </w:tr>
      <w:tr w:rsidR="0038227D" w:rsidRPr="006A4596" w:rsidTr="00893DBD">
        <w:tc>
          <w:tcPr>
            <w:tcW w:w="534" w:type="dxa"/>
          </w:tcPr>
          <w:p w:rsidR="0038227D" w:rsidRPr="0038227D" w:rsidRDefault="0038227D" w:rsidP="00C7789A">
            <w:pPr>
              <w:pStyle w:val="Geenafstand"/>
              <w:spacing w:line="360" w:lineRule="auto"/>
              <w:jc w:val="both"/>
              <w:rPr>
                <w:rFonts w:asciiTheme="minorHAnsi" w:hAnsiTheme="minorHAnsi"/>
                <w:lang w:val="en-US"/>
              </w:rPr>
            </w:pPr>
          </w:p>
        </w:tc>
        <w:tc>
          <w:tcPr>
            <w:tcW w:w="7796" w:type="dxa"/>
          </w:tcPr>
          <w:p w:rsidR="0038227D" w:rsidRPr="0038227D" w:rsidRDefault="0038227D" w:rsidP="00113823">
            <w:pPr>
              <w:pStyle w:val="Geenafstand"/>
              <w:spacing w:line="360" w:lineRule="auto"/>
              <w:rPr>
                <w:lang w:val="en-US"/>
              </w:rPr>
            </w:pPr>
            <w:r w:rsidRPr="0038227D">
              <w:rPr>
                <w:lang w:val="en-US"/>
              </w:rPr>
              <w:t xml:space="preserve">Paragraph 2.5.4: The Role of Overseas Chinese Communities in </w:t>
            </w:r>
            <w:r w:rsidR="00232B81">
              <w:rPr>
                <w:lang w:val="en-US"/>
              </w:rPr>
              <w:t xml:space="preserve">the </w:t>
            </w:r>
            <w:r w:rsidRPr="0038227D">
              <w:rPr>
                <w:lang w:val="en-US"/>
              </w:rPr>
              <w:t>Location Decisions of Chinese MNEs in European Regions</w:t>
            </w:r>
          </w:p>
        </w:tc>
        <w:tc>
          <w:tcPr>
            <w:tcW w:w="882" w:type="dxa"/>
          </w:tcPr>
          <w:p w:rsidR="0038227D" w:rsidRPr="0038227D" w:rsidRDefault="00272455" w:rsidP="00866513">
            <w:pPr>
              <w:pStyle w:val="Geenafstand"/>
              <w:jc w:val="right"/>
              <w:rPr>
                <w:lang w:val="en-US"/>
              </w:rPr>
            </w:pPr>
            <w:r>
              <w:rPr>
                <w:lang w:val="en-US"/>
              </w:rPr>
              <w:t>14</w:t>
            </w:r>
          </w:p>
        </w:tc>
      </w:tr>
      <w:tr w:rsidR="0038227D" w:rsidRPr="006A4596" w:rsidTr="00893DBD">
        <w:tc>
          <w:tcPr>
            <w:tcW w:w="9212" w:type="dxa"/>
            <w:gridSpan w:val="3"/>
          </w:tcPr>
          <w:p w:rsidR="0038227D" w:rsidRPr="0038227D" w:rsidRDefault="0038227D" w:rsidP="00866513">
            <w:pPr>
              <w:pStyle w:val="Geenafstand"/>
              <w:jc w:val="right"/>
              <w:rPr>
                <w:lang w:val="en-US"/>
              </w:rPr>
            </w:pPr>
          </w:p>
        </w:tc>
      </w:tr>
      <w:tr w:rsidR="0038227D" w:rsidRPr="0038227D" w:rsidTr="00893DBD">
        <w:tc>
          <w:tcPr>
            <w:tcW w:w="8330" w:type="dxa"/>
            <w:gridSpan w:val="2"/>
          </w:tcPr>
          <w:p w:rsidR="0038227D" w:rsidRPr="0038227D" w:rsidRDefault="0038227D" w:rsidP="00C7789A">
            <w:pPr>
              <w:pStyle w:val="Geenafstand"/>
              <w:spacing w:line="360" w:lineRule="auto"/>
              <w:jc w:val="both"/>
              <w:rPr>
                <w:b/>
                <w:lang w:val="en-US"/>
              </w:rPr>
            </w:pPr>
            <w:r w:rsidRPr="0038227D">
              <w:rPr>
                <w:b/>
                <w:lang w:val="en-US"/>
              </w:rPr>
              <w:t>Chapter 3: Data &amp; Methodology</w:t>
            </w:r>
          </w:p>
        </w:tc>
        <w:tc>
          <w:tcPr>
            <w:tcW w:w="882" w:type="dxa"/>
          </w:tcPr>
          <w:p w:rsidR="0038227D" w:rsidRPr="0038227D" w:rsidRDefault="00866513" w:rsidP="00866513">
            <w:pPr>
              <w:pStyle w:val="Geenafstand"/>
              <w:jc w:val="right"/>
              <w:rPr>
                <w:b/>
                <w:lang w:val="en-US"/>
              </w:rPr>
            </w:pPr>
            <w:r>
              <w:rPr>
                <w:b/>
                <w:lang w:val="en-US"/>
              </w:rPr>
              <w:t>17</w:t>
            </w:r>
          </w:p>
        </w:tc>
      </w:tr>
      <w:tr w:rsidR="00E45489" w:rsidRPr="00E45489" w:rsidTr="00893DBD">
        <w:tc>
          <w:tcPr>
            <w:tcW w:w="8330" w:type="dxa"/>
            <w:gridSpan w:val="2"/>
          </w:tcPr>
          <w:p w:rsidR="00E45489" w:rsidRPr="00E45489" w:rsidRDefault="00E45489" w:rsidP="00C7789A">
            <w:pPr>
              <w:pStyle w:val="Geenafstand"/>
              <w:spacing w:line="360" w:lineRule="auto"/>
              <w:jc w:val="both"/>
              <w:rPr>
                <w:lang w:val="en-US"/>
              </w:rPr>
            </w:pPr>
            <w:r w:rsidRPr="00E45489">
              <w:rPr>
                <w:lang w:val="en-US"/>
              </w:rPr>
              <w:t>Paragraph 3.1: Introduction</w:t>
            </w:r>
          </w:p>
        </w:tc>
        <w:tc>
          <w:tcPr>
            <w:tcW w:w="882" w:type="dxa"/>
          </w:tcPr>
          <w:p w:rsidR="00E45489" w:rsidRPr="00E45489" w:rsidRDefault="00866513" w:rsidP="00866513">
            <w:pPr>
              <w:pStyle w:val="Geenafstand"/>
              <w:jc w:val="right"/>
              <w:rPr>
                <w:lang w:val="en-US"/>
              </w:rPr>
            </w:pPr>
            <w:r>
              <w:rPr>
                <w:lang w:val="en-US"/>
              </w:rPr>
              <w:t>17</w:t>
            </w:r>
          </w:p>
        </w:tc>
      </w:tr>
      <w:tr w:rsidR="00E45489" w:rsidRPr="00E45489" w:rsidTr="00893DBD">
        <w:tc>
          <w:tcPr>
            <w:tcW w:w="8330" w:type="dxa"/>
            <w:gridSpan w:val="2"/>
          </w:tcPr>
          <w:p w:rsidR="00E45489" w:rsidRPr="00E45489" w:rsidRDefault="00E45489" w:rsidP="00C7789A">
            <w:pPr>
              <w:pStyle w:val="Geenafstand"/>
              <w:spacing w:line="360" w:lineRule="auto"/>
              <w:jc w:val="both"/>
              <w:rPr>
                <w:lang w:val="en-US"/>
              </w:rPr>
            </w:pPr>
            <w:r>
              <w:rPr>
                <w:lang w:val="en-US"/>
              </w:rPr>
              <w:t>Paragraph 3.2: Dataset</w:t>
            </w:r>
          </w:p>
        </w:tc>
        <w:tc>
          <w:tcPr>
            <w:tcW w:w="882" w:type="dxa"/>
          </w:tcPr>
          <w:p w:rsidR="00E45489" w:rsidRPr="00E45489" w:rsidRDefault="00866513" w:rsidP="00866513">
            <w:pPr>
              <w:pStyle w:val="Geenafstand"/>
              <w:jc w:val="right"/>
              <w:rPr>
                <w:lang w:val="en-US"/>
              </w:rPr>
            </w:pPr>
            <w:r>
              <w:rPr>
                <w:lang w:val="en-US"/>
              </w:rPr>
              <w:t>17</w:t>
            </w:r>
          </w:p>
        </w:tc>
      </w:tr>
      <w:tr w:rsidR="00E45489" w:rsidRPr="006A4596" w:rsidTr="00893DBD">
        <w:tc>
          <w:tcPr>
            <w:tcW w:w="8330" w:type="dxa"/>
            <w:gridSpan w:val="2"/>
          </w:tcPr>
          <w:p w:rsidR="00E45489" w:rsidRDefault="00E45489" w:rsidP="00C7789A">
            <w:pPr>
              <w:pStyle w:val="Geenafstand"/>
              <w:spacing w:line="360" w:lineRule="auto"/>
              <w:jc w:val="both"/>
              <w:rPr>
                <w:lang w:val="en-US"/>
              </w:rPr>
            </w:pPr>
            <w:r>
              <w:rPr>
                <w:lang w:val="en-US"/>
              </w:rPr>
              <w:t xml:space="preserve">Paragraph 3.3: </w:t>
            </w:r>
            <w:r w:rsidR="0044765D">
              <w:rPr>
                <w:lang w:val="en-US"/>
              </w:rPr>
              <w:t xml:space="preserve">The </w:t>
            </w:r>
            <w:r>
              <w:rPr>
                <w:lang w:val="en-US"/>
              </w:rPr>
              <w:t>Distribution of Chinese Greenfield Investments in Europe</w:t>
            </w:r>
          </w:p>
        </w:tc>
        <w:tc>
          <w:tcPr>
            <w:tcW w:w="882" w:type="dxa"/>
          </w:tcPr>
          <w:p w:rsidR="00E45489" w:rsidRPr="00E45489" w:rsidRDefault="00866513" w:rsidP="00866513">
            <w:pPr>
              <w:pStyle w:val="Geenafstand"/>
              <w:jc w:val="right"/>
              <w:rPr>
                <w:lang w:val="en-US"/>
              </w:rPr>
            </w:pPr>
            <w:r>
              <w:rPr>
                <w:lang w:val="en-US"/>
              </w:rPr>
              <w:t>18</w:t>
            </w:r>
          </w:p>
        </w:tc>
      </w:tr>
      <w:tr w:rsidR="00E45489" w:rsidRPr="00E45489" w:rsidTr="00893DBD">
        <w:tc>
          <w:tcPr>
            <w:tcW w:w="8330" w:type="dxa"/>
            <w:gridSpan w:val="2"/>
          </w:tcPr>
          <w:p w:rsidR="00E45489" w:rsidRDefault="0089108B" w:rsidP="0089108B">
            <w:pPr>
              <w:pStyle w:val="Geenafstand"/>
              <w:spacing w:line="360" w:lineRule="auto"/>
              <w:jc w:val="both"/>
              <w:rPr>
                <w:lang w:val="en-US"/>
              </w:rPr>
            </w:pPr>
            <w:r>
              <w:rPr>
                <w:lang w:val="en-US"/>
              </w:rPr>
              <w:t>Paragraph 3.4: Variables</w:t>
            </w:r>
          </w:p>
        </w:tc>
        <w:tc>
          <w:tcPr>
            <w:tcW w:w="882" w:type="dxa"/>
          </w:tcPr>
          <w:p w:rsidR="00E45489" w:rsidRPr="00E45489" w:rsidRDefault="00866513" w:rsidP="00866513">
            <w:pPr>
              <w:pStyle w:val="Geenafstand"/>
              <w:jc w:val="right"/>
              <w:rPr>
                <w:lang w:val="en-US"/>
              </w:rPr>
            </w:pPr>
            <w:r>
              <w:rPr>
                <w:lang w:val="en-US"/>
              </w:rPr>
              <w:t>19</w:t>
            </w:r>
          </w:p>
        </w:tc>
      </w:tr>
      <w:tr w:rsidR="0089108B" w:rsidRPr="00E45489" w:rsidTr="00893DBD">
        <w:tc>
          <w:tcPr>
            <w:tcW w:w="534" w:type="dxa"/>
          </w:tcPr>
          <w:p w:rsidR="0089108B" w:rsidRDefault="0089108B" w:rsidP="00C7789A">
            <w:pPr>
              <w:pStyle w:val="Geenafstand"/>
              <w:spacing w:line="360" w:lineRule="auto"/>
              <w:jc w:val="both"/>
              <w:rPr>
                <w:lang w:val="en-US"/>
              </w:rPr>
            </w:pPr>
          </w:p>
        </w:tc>
        <w:tc>
          <w:tcPr>
            <w:tcW w:w="7796" w:type="dxa"/>
          </w:tcPr>
          <w:p w:rsidR="0089108B" w:rsidRDefault="0089108B" w:rsidP="00C7789A">
            <w:pPr>
              <w:pStyle w:val="Geenafstand"/>
              <w:spacing w:line="360" w:lineRule="auto"/>
              <w:jc w:val="both"/>
              <w:rPr>
                <w:lang w:val="en-US"/>
              </w:rPr>
            </w:pPr>
            <w:r>
              <w:rPr>
                <w:lang w:val="en-US"/>
              </w:rPr>
              <w:t>Paragraph 3.4.1: Dependent Variable</w:t>
            </w:r>
          </w:p>
        </w:tc>
        <w:tc>
          <w:tcPr>
            <w:tcW w:w="882" w:type="dxa"/>
          </w:tcPr>
          <w:p w:rsidR="0089108B" w:rsidRPr="00E45489" w:rsidRDefault="00866513" w:rsidP="00866513">
            <w:pPr>
              <w:pStyle w:val="Geenafstand"/>
              <w:jc w:val="right"/>
              <w:rPr>
                <w:lang w:val="en-US"/>
              </w:rPr>
            </w:pPr>
            <w:r>
              <w:rPr>
                <w:lang w:val="en-US"/>
              </w:rPr>
              <w:t>19</w:t>
            </w:r>
          </w:p>
        </w:tc>
      </w:tr>
      <w:tr w:rsidR="0089108B" w:rsidRPr="00E45489" w:rsidTr="00893DBD">
        <w:tc>
          <w:tcPr>
            <w:tcW w:w="534" w:type="dxa"/>
          </w:tcPr>
          <w:p w:rsidR="0089108B" w:rsidRDefault="0089108B" w:rsidP="00C7789A">
            <w:pPr>
              <w:pStyle w:val="Geenafstand"/>
              <w:spacing w:line="360" w:lineRule="auto"/>
              <w:jc w:val="both"/>
              <w:rPr>
                <w:lang w:val="en-US"/>
              </w:rPr>
            </w:pPr>
          </w:p>
        </w:tc>
        <w:tc>
          <w:tcPr>
            <w:tcW w:w="7796" w:type="dxa"/>
          </w:tcPr>
          <w:p w:rsidR="0089108B" w:rsidRDefault="0089108B" w:rsidP="0089108B">
            <w:pPr>
              <w:pStyle w:val="Geenafstand"/>
              <w:spacing w:line="360" w:lineRule="auto"/>
              <w:jc w:val="both"/>
              <w:rPr>
                <w:lang w:val="en-US"/>
              </w:rPr>
            </w:pPr>
            <w:r>
              <w:rPr>
                <w:lang w:val="en-US"/>
              </w:rPr>
              <w:t>Paragraph 3.4.2: Independent Variables</w:t>
            </w:r>
          </w:p>
        </w:tc>
        <w:tc>
          <w:tcPr>
            <w:tcW w:w="882" w:type="dxa"/>
          </w:tcPr>
          <w:p w:rsidR="0089108B" w:rsidRPr="00E45489" w:rsidRDefault="00866513" w:rsidP="00866513">
            <w:pPr>
              <w:pStyle w:val="Geenafstand"/>
              <w:jc w:val="right"/>
              <w:rPr>
                <w:lang w:val="en-US"/>
              </w:rPr>
            </w:pPr>
            <w:r>
              <w:rPr>
                <w:lang w:val="en-US"/>
              </w:rPr>
              <w:t>19</w:t>
            </w:r>
          </w:p>
        </w:tc>
      </w:tr>
      <w:tr w:rsidR="0089108B" w:rsidRPr="00E45489" w:rsidTr="00893DBD">
        <w:tc>
          <w:tcPr>
            <w:tcW w:w="534" w:type="dxa"/>
          </w:tcPr>
          <w:p w:rsidR="0089108B" w:rsidRDefault="0089108B" w:rsidP="00C7789A">
            <w:pPr>
              <w:pStyle w:val="Geenafstand"/>
              <w:spacing w:line="360" w:lineRule="auto"/>
              <w:jc w:val="both"/>
              <w:rPr>
                <w:lang w:val="en-US"/>
              </w:rPr>
            </w:pPr>
          </w:p>
        </w:tc>
        <w:tc>
          <w:tcPr>
            <w:tcW w:w="7796" w:type="dxa"/>
          </w:tcPr>
          <w:p w:rsidR="0089108B" w:rsidRDefault="00C72A79" w:rsidP="00C7789A">
            <w:pPr>
              <w:pStyle w:val="Geenafstand"/>
              <w:spacing w:line="360" w:lineRule="auto"/>
              <w:jc w:val="both"/>
              <w:rPr>
                <w:lang w:val="en-US"/>
              </w:rPr>
            </w:pPr>
            <w:r>
              <w:rPr>
                <w:lang w:val="en-US"/>
              </w:rPr>
              <w:t>Paragraph 3.4.3: Control Variables</w:t>
            </w:r>
          </w:p>
        </w:tc>
        <w:tc>
          <w:tcPr>
            <w:tcW w:w="882" w:type="dxa"/>
          </w:tcPr>
          <w:p w:rsidR="0089108B" w:rsidRPr="00E45489" w:rsidRDefault="00866513" w:rsidP="00866513">
            <w:pPr>
              <w:pStyle w:val="Geenafstand"/>
              <w:jc w:val="right"/>
              <w:rPr>
                <w:lang w:val="en-US"/>
              </w:rPr>
            </w:pPr>
            <w:r>
              <w:rPr>
                <w:lang w:val="en-US"/>
              </w:rPr>
              <w:t>20</w:t>
            </w:r>
          </w:p>
        </w:tc>
      </w:tr>
      <w:tr w:rsidR="00C72A79" w:rsidRPr="00E45489" w:rsidTr="00893DBD">
        <w:tc>
          <w:tcPr>
            <w:tcW w:w="8330" w:type="dxa"/>
            <w:gridSpan w:val="2"/>
          </w:tcPr>
          <w:p w:rsidR="00C72A79" w:rsidRDefault="00C72A79" w:rsidP="00C7789A">
            <w:pPr>
              <w:pStyle w:val="Geenafstand"/>
              <w:spacing w:line="360" w:lineRule="auto"/>
              <w:jc w:val="both"/>
              <w:rPr>
                <w:lang w:val="en-US"/>
              </w:rPr>
            </w:pPr>
            <w:r>
              <w:rPr>
                <w:lang w:val="en-US"/>
              </w:rPr>
              <w:t>Paragraph 3.5: Methodology</w:t>
            </w:r>
          </w:p>
        </w:tc>
        <w:tc>
          <w:tcPr>
            <w:tcW w:w="882" w:type="dxa"/>
          </w:tcPr>
          <w:p w:rsidR="00C72A79" w:rsidRPr="00E45489" w:rsidRDefault="00866513" w:rsidP="00866513">
            <w:pPr>
              <w:pStyle w:val="Geenafstand"/>
              <w:jc w:val="right"/>
              <w:rPr>
                <w:lang w:val="en-US"/>
              </w:rPr>
            </w:pPr>
            <w:r>
              <w:rPr>
                <w:lang w:val="en-US"/>
              </w:rPr>
              <w:t>23</w:t>
            </w:r>
          </w:p>
        </w:tc>
      </w:tr>
      <w:tr w:rsidR="00C72A79" w:rsidRPr="00E45489" w:rsidTr="00893DBD">
        <w:tc>
          <w:tcPr>
            <w:tcW w:w="9212" w:type="dxa"/>
            <w:gridSpan w:val="3"/>
          </w:tcPr>
          <w:p w:rsidR="00C72A79" w:rsidRPr="00E45489" w:rsidRDefault="00C72A79" w:rsidP="00866513">
            <w:pPr>
              <w:pStyle w:val="Geenafstand"/>
              <w:spacing w:line="360" w:lineRule="auto"/>
              <w:jc w:val="right"/>
              <w:rPr>
                <w:lang w:val="en-US"/>
              </w:rPr>
            </w:pPr>
          </w:p>
        </w:tc>
      </w:tr>
      <w:tr w:rsidR="00C72A79" w:rsidRPr="00D57140" w:rsidTr="00893DBD">
        <w:tc>
          <w:tcPr>
            <w:tcW w:w="8330" w:type="dxa"/>
            <w:gridSpan w:val="2"/>
          </w:tcPr>
          <w:p w:rsidR="00C72A79" w:rsidRPr="00D57140" w:rsidRDefault="00C12A06" w:rsidP="00C7789A">
            <w:pPr>
              <w:pStyle w:val="Geenafstand"/>
              <w:spacing w:line="360" w:lineRule="auto"/>
              <w:jc w:val="both"/>
              <w:rPr>
                <w:b/>
                <w:lang w:val="en-US"/>
              </w:rPr>
            </w:pPr>
            <w:r w:rsidRPr="00D57140">
              <w:rPr>
                <w:b/>
                <w:lang w:val="en-US"/>
              </w:rPr>
              <w:lastRenderedPageBreak/>
              <w:t>Chapter 4: Empirical Results</w:t>
            </w:r>
          </w:p>
        </w:tc>
        <w:tc>
          <w:tcPr>
            <w:tcW w:w="882" w:type="dxa"/>
          </w:tcPr>
          <w:p w:rsidR="00C72A79" w:rsidRPr="00D57140" w:rsidRDefault="00E47390" w:rsidP="00866513">
            <w:pPr>
              <w:pStyle w:val="Geenafstand"/>
              <w:jc w:val="right"/>
              <w:rPr>
                <w:b/>
                <w:lang w:val="en-US"/>
              </w:rPr>
            </w:pPr>
            <w:r>
              <w:rPr>
                <w:b/>
                <w:lang w:val="en-US"/>
              </w:rPr>
              <w:t>25</w:t>
            </w:r>
          </w:p>
        </w:tc>
      </w:tr>
      <w:tr w:rsidR="00C12A06" w:rsidRPr="00E45489" w:rsidTr="00893DBD">
        <w:tc>
          <w:tcPr>
            <w:tcW w:w="8330" w:type="dxa"/>
            <w:gridSpan w:val="2"/>
          </w:tcPr>
          <w:p w:rsidR="00C12A06" w:rsidRDefault="00C12A06" w:rsidP="00C7789A">
            <w:pPr>
              <w:pStyle w:val="Geenafstand"/>
              <w:spacing w:line="360" w:lineRule="auto"/>
              <w:jc w:val="both"/>
              <w:rPr>
                <w:lang w:val="en-US"/>
              </w:rPr>
            </w:pPr>
            <w:r>
              <w:rPr>
                <w:lang w:val="en-US"/>
              </w:rPr>
              <w:t>Paragraph 4.1: Introduction</w:t>
            </w:r>
          </w:p>
        </w:tc>
        <w:tc>
          <w:tcPr>
            <w:tcW w:w="882" w:type="dxa"/>
          </w:tcPr>
          <w:p w:rsidR="00C12A06" w:rsidRPr="00E45489" w:rsidRDefault="00E47390" w:rsidP="00866513">
            <w:pPr>
              <w:pStyle w:val="Geenafstand"/>
              <w:jc w:val="right"/>
              <w:rPr>
                <w:lang w:val="en-US"/>
              </w:rPr>
            </w:pPr>
            <w:r>
              <w:rPr>
                <w:lang w:val="en-US"/>
              </w:rPr>
              <w:t>25</w:t>
            </w:r>
          </w:p>
        </w:tc>
      </w:tr>
      <w:tr w:rsidR="00C12A06" w:rsidRPr="00E45489" w:rsidTr="00893DBD">
        <w:tc>
          <w:tcPr>
            <w:tcW w:w="8330" w:type="dxa"/>
            <w:gridSpan w:val="2"/>
          </w:tcPr>
          <w:p w:rsidR="00C12A06" w:rsidRDefault="00C12A06" w:rsidP="00C7789A">
            <w:pPr>
              <w:pStyle w:val="Geenafstand"/>
              <w:spacing w:line="360" w:lineRule="auto"/>
              <w:jc w:val="both"/>
              <w:rPr>
                <w:lang w:val="en-US"/>
              </w:rPr>
            </w:pPr>
            <w:r>
              <w:rPr>
                <w:lang w:val="en-US"/>
              </w:rPr>
              <w:t>Paragraph 4.2: Base Model</w:t>
            </w:r>
          </w:p>
        </w:tc>
        <w:tc>
          <w:tcPr>
            <w:tcW w:w="882" w:type="dxa"/>
          </w:tcPr>
          <w:p w:rsidR="00C12A06" w:rsidRPr="00E45489" w:rsidRDefault="00E47390" w:rsidP="00866513">
            <w:pPr>
              <w:pStyle w:val="Geenafstand"/>
              <w:jc w:val="right"/>
              <w:rPr>
                <w:lang w:val="en-US"/>
              </w:rPr>
            </w:pPr>
            <w:r>
              <w:rPr>
                <w:lang w:val="en-US"/>
              </w:rPr>
              <w:t>25</w:t>
            </w:r>
          </w:p>
        </w:tc>
      </w:tr>
      <w:tr w:rsidR="00E22507" w:rsidRPr="00521525" w:rsidTr="00893DBD">
        <w:tc>
          <w:tcPr>
            <w:tcW w:w="8330" w:type="dxa"/>
            <w:gridSpan w:val="2"/>
          </w:tcPr>
          <w:p w:rsidR="00E22507" w:rsidRPr="004A212A" w:rsidRDefault="004A212A" w:rsidP="004C11B0">
            <w:pPr>
              <w:pStyle w:val="Geenafstand"/>
              <w:spacing w:line="360" w:lineRule="auto"/>
              <w:rPr>
                <w:lang w:val="en-US"/>
              </w:rPr>
            </w:pPr>
            <w:r w:rsidRPr="004A212A">
              <w:rPr>
                <w:lang w:val="en-US"/>
              </w:rPr>
              <w:t>Paragraph 4.3: Testing for the Relationship between the Size of the Chinese Population in a European Region and the Number of Chinese Greenfield Investments Made</w:t>
            </w:r>
          </w:p>
        </w:tc>
        <w:tc>
          <w:tcPr>
            <w:tcW w:w="882" w:type="dxa"/>
          </w:tcPr>
          <w:p w:rsidR="00E22507" w:rsidRPr="004A212A" w:rsidRDefault="00E47390" w:rsidP="00866513">
            <w:pPr>
              <w:pStyle w:val="Geenafstand"/>
              <w:jc w:val="right"/>
              <w:rPr>
                <w:lang w:val="en-US"/>
              </w:rPr>
            </w:pPr>
            <w:r>
              <w:rPr>
                <w:lang w:val="en-US"/>
              </w:rPr>
              <w:t>26</w:t>
            </w:r>
          </w:p>
        </w:tc>
      </w:tr>
      <w:tr w:rsidR="004A212A" w:rsidRPr="00521525" w:rsidTr="00893DBD">
        <w:tc>
          <w:tcPr>
            <w:tcW w:w="8330" w:type="dxa"/>
            <w:gridSpan w:val="2"/>
          </w:tcPr>
          <w:p w:rsidR="004A212A" w:rsidRPr="00A948EB" w:rsidRDefault="004A212A" w:rsidP="004C11B0">
            <w:pPr>
              <w:pStyle w:val="Geenafstand"/>
              <w:spacing w:line="360" w:lineRule="auto"/>
              <w:rPr>
                <w:lang w:val="en-US"/>
              </w:rPr>
            </w:pPr>
            <w:r w:rsidRPr="00A948EB">
              <w:rPr>
                <w:lang w:val="en-US"/>
              </w:rPr>
              <w:t>Paragraph 4.4:</w:t>
            </w:r>
            <w:r w:rsidR="00A948EB" w:rsidRPr="00A948EB">
              <w:rPr>
                <w:lang w:val="en-US"/>
              </w:rPr>
              <w:t xml:space="preserve"> Testing for Differences Between Firms Based in Mainland China and Firms Based in Hong Kong</w:t>
            </w:r>
          </w:p>
        </w:tc>
        <w:tc>
          <w:tcPr>
            <w:tcW w:w="882" w:type="dxa"/>
          </w:tcPr>
          <w:p w:rsidR="004A212A" w:rsidRPr="00A948EB" w:rsidRDefault="00E47390" w:rsidP="00866513">
            <w:pPr>
              <w:pStyle w:val="Geenafstand"/>
              <w:jc w:val="right"/>
              <w:rPr>
                <w:lang w:val="en-US"/>
              </w:rPr>
            </w:pPr>
            <w:r>
              <w:rPr>
                <w:lang w:val="en-US"/>
              </w:rPr>
              <w:t>31</w:t>
            </w:r>
          </w:p>
        </w:tc>
      </w:tr>
      <w:tr w:rsidR="00A948EB" w:rsidRPr="00521525" w:rsidTr="00893DBD">
        <w:tc>
          <w:tcPr>
            <w:tcW w:w="8330" w:type="dxa"/>
            <w:gridSpan w:val="2"/>
          </w:tcPr>
          <w:p w:rsidR="00A948EB" w:rsidRPr="00D57140" w:rsidRDefault="00D57140" w:rsidP="004C11B0">
            <w:pPr>
              <w:pStyle w:val="Geenafstand"/>
              <w:spacing w:line="360" w:lineRule="auto"/>
              <w:rPr>
                <w:lang w:val="en-US"/>
              </w:rPr>
            </w:pPr>
            <w:r w:rsidRPr="00D57140">
              <w:rPr>
                <w:lang w:val="en-US"/>
              </w:rPr>
              <w:t>Paragraph 4.5: Testing for Differences Between Firms with Different Economic Functions within the Value Chain</w:t>
            </w:r>
            <w:r w:rsidR="00F17004">
              <w:rPr>
                <w:lang w:val="en-US"/>
              </w:rPr>
              <w:t xml:space="preserve"> of a Firm</w:t>
            </w:r>
          </w:p>
        </w:tc>
        <w:tc>
          <w:tcPr>
            <w:tcW w:w="882" w:type="dxa"/>
          </w:tcPr>
          <w:p w:rsidR="00A948EB" w:rsidRPr="00D57140" w:rsidRDefault="00E47390" w:rsidP="00866513">
            <w:pPr>
              <w:pStyle w:val="Geenafstand"/>
              <w:jc w:val="right"/>
              <w:rPr>
                <w:lang w:val="en-US"/>
              </w:rPr>
            </w:pPr>
            <w:r>
              <w:rPr>
                <w:lang w:val="en-US"/>
              </w:rPr>
              <w:t>36</w:t>
            </w:r>
          </w:p>
        </w:tc>
      </w:tr>
      <w:tr w:rsidR="009A4D97" w:rsidRPr="009A4D97" w:rsidTr="00893DBD">
        <w:tc>
          <w:tcPr>
            <w:tcW w:w="8330" w:type="dxa"/>
            <w:gridSpan w:val="2"/>
          </w:tcPr>
          <w:p w:rsidR="009A4D97" w:rsidRDefault="009A4D97" w:rsidP="00C7789A">
            <w:pPr>
              <w:pStyle w:val="Geenafstand"/>
              <w:spacing w:line="360" w:lineRule="auto"/>
              <w:jc w:val="both"/>
              <w:rPr>
                <w:lang w:val="en-US"/>
              </w:rPr>
            </w:pPr>
            <w:r>
              <w:rPr>
                <w:lang w:val="en-US"/>
              </w:rPr>
              <w:t>Paragraph 4.6: Hausman-McFadden Test</w:t>
            </w:r>
          </w:p>
        </w:tc>
        <w:tc>
          <w:tcPr>
            <w:tcW w:w="882" w:type="dxa"/>
          </w:tcPr>
          <w:p w:rsidR="009A4D97" w:rsidRPr="00D57140" w:rsidRDefault="00E47390" w:rsidP="00866513">
            <w:pPr>
              <w:pStyle w:val="Geenafstand"/>
              <w:jc w:val="right"/>
              <w:rPr>
                <w:lang w:val="en-US"/>
              </w:rPr>
            </w:pPr>
            <w:r>
              <w:rPr>
                <w:lang w:val="en-US"/>
              </w:rPr>
              <w:t>37</w:t>
            </w:r>
          </w:p>
        </w:tc>
      </w:tr>
      <w:tr w:rsidR="00D57140" w:rsidRPr="00D57140" w:rsidTr="00893DBD">
        <w:tc>
          <w:tcPr>
            <w:tcW w:w="8330" w:type="dxa"/>
            <w:gridSpan w:val="2"/>
          </w:tcPr>
          <w:p w:rsidR="00D57140" w:rsidRPr="00D57140" w:rsidRDefault="00D57140" w:rsidP="009A4D97">
            <w:pPr>
              <w:pStyle w:val="Geenafstand"/>
              <w:spacing w:line="360" w:lineRule="auto"/>
              <w:jc w:val="both"/>
              <w:rPr>
                <w:lang w:val="en-US"/>
              </w:rPr>
            </w:pPr>
            <w:r>
              <w:rPr>
                <w:lang w:val="en-US"/>
              </w:rPr>
              <w:t>Paragraph 4.</w:t>
            </w:r>
            <w:r w:rsidR="009A4D97">
              <w:rPr>
                <w:lang w:val="en-US"/>
              </w:rPr>
              <w:t>7</w:t>
            </w:r>
            <w:r>
              <w:rPr>
                <w:lang w:val="en-US"/>
              </w:rPr>
              <w:t>: Conclusion</w:t>
            </w:r>
          </w:p>
        </w:tc>
        <w:tc>
          <w:tcPr>
            <w:tcW w:w="882" w:type="dxa"/>
          </w:tcPr>
          <w:p w:rsidR="00D57140" w:rsidRPr="00D57140" w:rsidRDefault="00E47390" w:rsidP="00866513">
            <w:pPr>
              <w:pStyle w:val="Geenafstand"/>
              <w:jc w:val="right"/>
              <w:rPr>
                <w:lang w:val="en-US"/>
              </w:rPr>
            </w:pPr>
            <w:r>
              <w:rPr>
                <w:lang w:val="en-US"/>
              </w:rPr>
              <w:t>38</w:t>
            </w:r>
          </w:p>
        </w:tc>
      </w:tr>
      <w:tr w:rsidR="00D57140" w:rsidRPr="00D57140" w:rsidTr="00893DBD">
        <w:tc>
          <w:tcPr>
            <w:tcW w:w="9212" w:type="dxa"/>
            <w:gridSpan w:val="3"/>
          </w:tcPr>
          <w:p w:rsidR="00D57140" w:rsidRPr="00D57140" w:rsidRDefault="00D57140" w:rsidP="00866513">
            <w:pPr>
              <w:pStyle w:val="Geenafstand"/>
              <w:spacing w:line="360" w:lineRule="auto"/>
              <w:jc w:val="right"/>
              <w:rPr>
                <w:lang w:val="en-US"/>
              </w:rPr>
            </w:pPr>
          </w:p>
        </w:tc>
      </w:tr>
      <w:tr w:rsidR="00D57140" w:rsidRPr="00D57140" w:rsidTr="00893DBD">
        <w:tc>
          <w:tcPr>
            <w:tcW w:w="8330" w:type="dxa"/>
            <w:gridSpan w:val="2"/>
          </w:tcPr>
          <w:p w:rsidR="00D57140" w:rsidRPr="00D57140" w:rsidRDefault="00D57140" w:rsidP="00C7789A">
            <w:pPr>
              <w:pStyle w:val="Geenafstand"/>
              <w:spacing w:line="360" w:lineRule="auto"/>
              <w:jc w:val="both"/>
              <w:rPr>
                <w:b/>
                <w:lang w:val="en-US"/>
              </w:rPr>
            </w:pPr>
            <w:r w:rsidRPr="00D57140">
              <w:rPr>
                <w:b/>
                <w:lang w:val="en-US"/>
              </w:rPr>
              <w:t>Chapter 5: Conclusion</w:t>
            </w:r>
          </w:p>
        </w:tc>
        <w:tc>
          <w:tcPr>
            <w:tcW w:w="882" w:type="dxa"/>
          </w:tcPr>
          <w:p w:rsidR="00D57140" w:rsidRPr="00D57140" w:rsidRDefault="00E47390" w:rsidP="00866513">
            <w:pPr>
              <w:pStyle w:val="Geenafstand"/>
              <w:jc w:val="right"/>
              <w:rPr>
                <w:b/>
                <w:lang w:val="en-US"/>
              </w:rPr>
            </w:pPr>
            <w:r>
              <w:rPr>
                <w:b/>
                <w:lang w:val="en-US"/>
              </w:rPr>
              <w:t>40</w:t>
            </w:r>
          </w:p>
        </w:tc>
      </w:tr>
      <w:tr w:rsidR="00F17004" w:rsidRPr="00F17004" w:rsidTr="00893DBD">
        <w:tc>
          <w:tcPr>
            <w:tcW w:w="9212" w:type="dxa"/>
            <w:gridSpan w:val="3"/>
          </w:tcPr>
          <w:p w:rsidR="00F17004" w:rsidRPr="00F17004" w:rsidRDefault="00F17004" w:rsidP="00866513">
            <w:pPr>
              <w:pStyle w:val="Geenafstand"/>
              <w:spacing w:line="360" w:lineRule="auto"/>
              <w:jc w:val="right"/>
              <w:rPr>
                <w:lang w:val="en-US"/>
              </w:rPr>
            </w:pPr>
          </w:p>
        </w:tc>
      </w:tr>
      <w:tr w:rsidR="00F17004" w:rsidRPr="00D57140" w:rsidTr="00893DBD">
        <w:tc>
          <w:tcPr>
            <w:tcW w:w="8330" w:type="dxa"/>
            <w:gridSpan w:val="2"/>
          </w:tcPr>
          <w:p w:rsidR="00F17004" w:rsidRPr="00D57140" w:rsidRDefault="00F17004" w:rsidP="00C7789A">
            <w:pPr>
              <w:pStyle w:val="Geenafstand"/>
              <w:spacing w:line="360" w:lineRule="auto"/>
              <w:jc w:val="both"/>
              <w:rPr>
                <w:b/>
                <w:lang w:val="en-US"/>
              </w:rPr>
            </w:pPr>
            <w:r>
              <w:rPr>
                <w:b/>
                <w:lang w:val="en-US"/>
              </w:rPr>
              <w:t>References</w:t>
            </w:r>
          </w:p>
        </w:tc>
        <w:tc>
          <w:tcPr>
            <w:tcW w:w="882" w:type="dxa"/>
          </w:tcPr>
          <w:p w:rsidR="00F17004" w:rsidRPr="00D57140" w:rsidRDefault="00E47390" w:rsidP="00866513">
            <w:pPr>
              <w:pStyle w:val="Geenafstand"/>
              <w:jc w:val="right"/>
              <w:rPr>
                <w:b/>
                <w:lang w:val="en-US"/>
              </w:rPr>
            </w:pPr>
            <w:r>
              <w:rPr>
                <w:b/>
                <w:lang w:val="en-US"/>
              </w:rPr>
              <w:t>42</w:t>
            </w:r>
          </w:p>
        </w:tc>
      </w:tr>
      <w:tr w:rsidR="00F17004" w:rsidRPr="00D57140" w:rsidTr="00893DBD">
        <w:tc>
          <w:tcPr>
            <w:tcW w:w="8330" w:type="dxa"/>
            <w:gridSpan w:val="2"/>
          </w:tcPr>
          <w:p w:rsidR="00F17004" w:rsidRPr="00F17004" w:rsidRDefault="00F17004" w:rsidP="00C7789A">
            <w:pPr>
              <w:pStyle w:val="Geenafstand"/>
              <w:spacing w:line="360" w:lineRule="auto"/>
              <w:jc w:val="both"/>
              <w:rPr>
                <w:lang w:val="en-US"/>
              </w:rPr>
            </w:pPr>
          </w:p>
        </w:tc>
        <w:tc>
          <w:tcPr>
            <w:tcW w:w="882" w:type="dxa"/>
          </w:tcPr>
          <w:p w:rsidR="00F17004" w:rsidRPr="00F17004" w:rsidRDefault="00F17004" w:rsidP="00866513">
            <w:pPr>
              <w:pStyle w:val="Geenafstand"/>
              <w:jc w:val="right"/>
              <w:rPr>
                <w:lang w:val="en-US"/>
              </w:rPr>
            </w:pPr>
          </w:p>
        </w:tc>
      </w:tr>
      <w:tr w:rsidR="00F17004" w:rsidRPr="00D57140" w:rsidTr="00893DBD">
        <w:tc>
          <w:tcPr>
            <w:tcW w:w="8330" w:type="dxa"/>
            <w:gridSpan w:val="2"/>
          </w:tcPr>
          <w:p w:rsidR="00F17004" w:rsidRDefault="00F17004" w:rsidP="00C7789A">
            <w:pPr>
              <w:pStyle w:val="Geenafstand"/>
              <w:spacing w:line="360" w:lineRule="auto"/>
              <w:jc w:val="both"/>
              <w:rPr>
                <w:b/>
                <w:lang w:val="en-US"/>
              </w:rPr>
            </w:pPr>
            <w:r>
              <w:rPr>
                <w:b/>
                <w:lang w:val="en-US"/>
              </w:rPr>
              <w:t>Appendix</w:t>
            </w:r>
          </w:p>
        </w:tc>
        <w:tc>
          <w:tcPr>
            <w:tcW w:w="882" w:type="dxa"/>
          </w:tcPr>
          <w:p w:rsidR="00F17004" w:rsidRPr="00D57140" w:rsidRDefault="004F0D45" w:rsidP="00866513">
            <w:pPr>
              <w:pStyle w:val="Geenafstand"/>
              <w:jc w:val="right"/>
              <w:rPr>
                <w:b/>
                <w:lang w:val="en-US"/>
              </w:rPr>
            </w:pPr>
            <w:r>
              <w:rPr>
                <w:b/>
                <w:lang w:val="en-US"/>
              </w:rPr>
              <w:t>48</w:t>
            </w:r>
          </w:p>
        </w:tc>
      </w:tr>
      <w:tr w:rsidR="00F17004" w:rsidRPr="00521525" w:rsidTr="00893DBD">
        <w:tc>
          <w:tcPr>
            <w:tcW w:w="8330" w:type="dxa"/>
            <w:gridSpan w:val="2"/>
          </w:tcPr>
          <w:p w:rsidR="00F17004" w:rsidRPr="00F17004" w:rsidRDefault="00F17004" w:rsidP="001A62CA">
            <w:pPr>
              <w:spacing w:line="360" w:lineRule="auto"/>
              <w:rPr>
                <w:lang w:val="en-US"/>
              </w:rPr>
            </w:pPr>
            <w:r w:rsidRPr="00F17004">
              <w:rPr>
                <w:lang w:val="en-US"/>
              </w:rPr>
              <w:t>Appendix A.1: Greenfield Investments in Europe in the Years 1997-2008</w:t>
            </w:r>
            <w:r w:rsidR="001A62CA">
              <w:rPr>
                <w:lang w:val="en-US"/>
              </w:rPr>
              <w:t xml:space="preserve"> (</w:t>
            </w:r>
            <w:r w:rsidRPr="00F17004">
              <w:rPr>
                <w:lang w:val="en-US"/>
              </w:rPr>
              <w:t>China vs. Total</w:t>
            </w:r>
            <w:r w:rsidR="001A62CA">
              <w:rPr>
                <w:lang w:val="en-US"/>
              </w:rPr>
              <w:t>)</w:t>
            </w:r>
          </w:p>
        </w:tc>
        <w:tc>
          <w:tcPr>
            <w:tcW w:w="882" w:type="dxa"/>
          </w:tcPr>
          <w:p w:rsidR="00F17004" w:rsidRPr="004F0D45" w:rsidRDefault="004F0D45" w:rsidP="00866513">
            <w:pPr>
              <w:pStyle w:val="Geenafstand"/>
              <w:jc w:val="right"/>
              <w:rPr>
                <w:lang w:val="en-US"/>
              </w:rPr>
            </w:pPr>
            <w:r w:rsidRPr="004F0D45">
              <w:rPr>
                <w:lang w:val="en-US"/>
              </w:rPr>
              <w:t>48</w:t>
            </w:r>
          </w:p>
        </w:tc>
      </w:tr>
      <w:tr w:rsidR="00F17004" w:rsidRPr="00521525" w:rsidTr="00893DBD">
        <w:tc>
          <w:tcPr>
            <w:tcW w:w="8330" w:type="dxa"/>
            <w:gridSpan w:val="2"/>
          </w:tcPr>
          <w:p w:rsidR="00F17004" w:rsidRPr="00F17004" w:rsidRDefault="00F17004" w:rsidP="001A62CA">
            <w:pPr>
              <w:spacing w:line="360" w:lineRule="auto"/>
              <w:rPr>
                <w:lang w:val="en-US"/>
              </w:rPr>
            </w:pPr>
            <w:r w:rsidRPr="00F17004">
              <w:rPr>
                <w:lang w:val="en-US"/>
              </w:rPr>
              <w:t xml:space="preserve">Appendix A.2: A List of All NUTS-1 </w:t>
            </w:r>
            <w:r w:rsidR="009D1C00">
              <w:rPr>
                <w:lang w:val="en-US"/>
              </w:rPr>
              <w:t>(</w:t>
            </w:r>
            <w:r w:rsidRPr="00F17004">
              <w:rPr>
                <w:lang w:val="en-US"/>
              </w:rPr>
              <w:t>Regions</w:t>
            </w:r>
            <w:r w:rsidR="009D1C00">
              <w:rPr>
                <w:lang w:val="en-US"/>
              </w:rPr>
              <w:t>)</w:t>
            </w:r>
            <w:r w:rsidRPr="00F17004">
              <w:rPr>
                <w:lang w:val="en-US"/>
              </w:rPr>
              <w:t xml:space="preserve"> in Europe</w:t>
            </w:r>
            <w:r w:rsidR="001A62CA">
              <w:rPr>
                <w:lang w:val="en-US"/>
              </w:rPr>
              <w:t xml:space="preserve"> (</w:t>
            </w:r>
            <w:r w:rsidRPr="00F17004">
              <w:rPr>
                <w:lang w:val="en-US"/>
              </w:rPr>
              <w:t>including the number of greenfield investments made in each region in the period 1997-2008</w:t>
            </w:r>
            <w:r w:rsidR="001A62CA">
              <w:rPr>
                <w:lang w:val="en-US"/>
              </w:rPr>
              <w:t>)</w:t>
            </w:r>
          </w:p>
        </w:tc>
        <w:tc>
          <w:tcPr>
            <w:tcW w:w="882" w:type="dxa"/>
          </w:tcPr>
          <w:p w:rsidR="00F17004" w:rsidRPr="004F0D45" w:rsidRDefault="004F0D45" w:rsidP="00866513">
            <w:pPr>
              <w:pStyle w:val="Geenafstand"/>
              <w:jc w:val="right"/>
              <w:rPr>
                <w:lang w:val="en-US"/>
              </w:rPr>
            </w:pPr>
            <w:r w:rsidRPr="004F0D45">
              <w:rPr>
                <w:lang w:val="en-US"/>
              </w:rPr>
              <w:t>48</w:t>
            </w:r>
          </w:p>
        </w:tc>
      </w:tr>
      <w:tr w:rsidR="00F17004" w:rsidRPr="00521525" w:rsidTr="00893DBD">
        <w:tc>
          <w:tcPr>
            <w:tcW w:w="8330" w:type="dxa"/>
            <w:gridSpan w:val="2"/>
          </w:tcPr>
          <w:p w:rsidR="00F17004" w:rsidRPr="00F17004" w:rsidRDefault="00F17004" w:rsidP="001A62CA">
            <w:pPr>
              <w:spacing w:line="360" w:lineRule="auto"/>
              <w:rPr>
                <w:lang w:val="en-US"/>
              </w:rPr>
            </w:pPr>
            <w:r w:rsidRPr="00F17004">
              <w:rPr>
                <w:lang w:val="en-US"/>
              </w:rPr>
              <w:t>Appendix A.3: Chinese Greenfield Investments in Europe in the Period 1997-2008</w:t>
            </w:r>
            <w:r w:rsidR="001A62CA">
              <w:rPr>
                <w:lang w:val="en-US"/>
              </w:rPr>
              <w:t xml:space="preserve"> (</w:t>
            </w:r>
            <w:r w:rsidRPr="00F17004">
              <w:rPr>
                <w:lang w:val="en-US"/>
              </w:rPr>
              <w:t>subdivided by economic function</w:t>
            </w:r>
            <w:r w:rsidR="001A62CA">
              <w:rPr>
                <w:lang w:val="en-US"/>
              </w:rPr>
              <w:t>)</w:t>
            </w:r>
          </w:p>
        </w:tc>
        <w:tc>
          <w:tcPr>
            <w:tcW w:w="882" w:type="dxa"/>
          </w:tcPr>
          <w:p w:rsidR="00F17004" w:rsidRPr="004F0D45" w:rsidRDefault="00AD17DE" w:rsidP="00866513">
            <w:pPr>
              <w:pStyle w:val="Geenafstand"/>
              <w:jc w:val="right"/>
              <w:rPr>
                <w:lang w:val="en-US"/>
              </w:rPr>
            </w:pPr>
            <w:r>
              <w:rPr>
                <w:lang w:val="en-US"/>
              </w:rPr>
              <w:t>50</w:t>
            </w:r>
          </w:p>
        </w:tc>
      </w:tr>
      <w:tr w:rsidR="00F17004" w:rsidRPr="00F17004" w:rsidTr="00893DBD">
        <w:tc>
          <w:tcPr>
            <w:tcW w:w="8330" w:type="dxa"/>
            <w:gridSpan w:val="2"/>
          </w:tcPr>
          <w:p w:rsidR="00F17004" w:rsidRPr="00F17004" w:rsidRDefault="00F17004" w:rsidP="00F17004">
            <w:pPr>
              <w:spacing w:line="360" w:lineRule="auto"/>
              <w:rPr>
                <w:lang w:val="en-US"/>
              </w:rPr>
            </w:pPr>
            <w:r w:rsidRPr="00F17004">
              <w:rPr>
                <w:lang w:val="en-US"/>
              </w:rPr>
              <w:t>Appendix A.4: Descriptive Statistics</w:t>
            </w:r>
          </w:p>
        </w:tc>
        <w:tc>
          <w:tcPr>
            <w:tcW w:w="882" w:type="dxa"/>
          </w:tcPr>
          <w:p w:rsidR="00F17004" w:rsidRPr="004F0D45" w:rsidRDefault="00AD17DE" w:rsidP="00866513">
            <w:pPr>
              <w:pStyle w:val="Geenafstand"/>
              <w:jc w:val="right"/>
              <w:rPr>
                <w:lang w:val="en-US"/>
              </w:rPr>
            </w:pPr>
            <w:r>
              <w:rPr>
                <w:lang w:val="en-US"/>
              </w:rPr>
              <w:t>51</w:t>
            </w:r>
          </w:p>
        </w:tc>
      </w:tr>
      <w:tr w:rsidR="00F17004" w:rsidRPr="00521525" w:rsidTr="00893DBD">
        <w:tc>
          <w:tcPr>
            <w:tcW w:w="8330" w:type="dxa"/>
            <w:gridSpan w:val="2"/>
          </w:tcPr>
          <w:p w:rsidR="00F17004" w:rsidRPr="00F17004" w:rsidRDefault="00F17004" w:rsidP="00C32D83">
            <w:pPr>
              <w:spacing w:line="360" w:lineRule="auto"/>
              <w:rPr>
                <w:lang w:val="en-US"/>
              </w:rPr>
            </w:pPr>
            <w:r w:rsidRPr="00F17004">
              <w:rPr>
                <w:lang w:val="en-US"/>
              </w:rPr>
              <w:t>Appendix A.5: Correlation Matrix of All Independent Variables</w:t>
            </w:r>
            <w:r w:rsidR="00C32D83">
              <w:rPr>
                <w:lang w:val="en-US"/>
              </w:rPr>
              <w:t xml:space="preserve"> (i</w:t>
            </w:r>
            <w:r w:rsidRPr="00F17004">
              <w:rPr>
                <w:lang w:val="en-US"/>
              </w:rPr>
              <w:t xml:space="preserve">ncluding </w:t>
            </w:r>
            <w:r w:rsidR="00C32D83">
              <w:rPr>
                <w:lang w:val="en-US"/>
              </w:rPr>
              <w:t xml:space="preserve">all </w:t>
            </w:r>
            <w:r w:rsidRPr="00F17004">
              <w:rPr>
                <w:lang w:val="en-US"/>
              </w:rPr>
              <w:t>control variables</w:t>
            </w:r>
            <w:r w:rsidR="00C32D83">
              <w:rPr>
                <w:lang w:val="en-US"/>
              </w:rPr>
              <w:t>)</w:t>
            </w:r>
          </w:p>
        </w:tc>
        <w:tc>
          <w:tcPr>
            <w:tcW w:w="882" w:type="dxa"/>
          </w:tcPr>
          <w:p w:rsidR="00F17004" w:rsidRPr="004F0D45" w:rsidRDefault="00AD17DE" w:rsidP="00866513">
            <w:pPr>
              <w:pStyle w:val="Geenafstand"/>
              <w:jc w:val="right"/>
              <w:rPr>
                <w:lang w:val="en-US"/>
              </w:rPr>
            </w:pPr>
            <w:r>
              <w:rPr>
                <w:lang w:val="en-US"/>
              </w:rPr>
              <w:t>52</w:t>
            </w:r>
          </w:p>
        </w:tc>
      </w:tr>
      <w:tr w:rsidR="00F17004" w:rsidRPr="00521525" w:rsidTr="00893DBD">
        <w:tc>
          <w:tcPr>
            <w:tcW w:w="8330" w:type="dxa"/>
            <w:gridSpan w:val="2"/>
          </w:tcPr>
          <w:p w:rsidR="00F17004" w:rsidRPr="00F17004" w:rsidRDefault="00F17004" w:rsidP="00F17004">
            <w:pPr>
              <w:spacing w:line="360" w:lineRule="auto"/>
              <w:rPr>
                <w:lang w:val="en-US"/>
              </w:rPr>
            </w:pPr>
            <w:r w:rsidRPr="00F17004">
              <w:rPr>
                <w:lang w:val="en-US"/>
              </w:rPr>
              <w:t>Appendix A.6: Expected Signs (control variables)</w:t>
            </w:r>
          </w:p>
        </w:tc>
        <w:tc>
          <w:tcPr>
            <w:tcW w:w="882" w:type="dxa"/>
          </w:tcPr>
          <w:p w:rsidR="00F17004" w:rsidRPr="004F0D45" w:rsidRDefault="00AD17DE" w:rsidP="00866513">
            <w:pPr>
              <w:pStyle w:val="Geenafstand"/>
              <w:jc w:val="right"/>
              <w:rPr>
                <w:lang w:val="en-US"/>
              </w:rPr>
            </w:pPr>
            <w:r>
              <w:rPr>
                <w:lang w:val="en-US"/>
              </w:rPr>
              <w:t>53</w:t>
            </w:r>
          </w:p>
        </w:tc>
      </w:tr>
      <w:tr w:rsidR="004C45FF" w:rsidRPr="00521525" w:rsidTr="00893DBD">
        <w:tc>
          <w:tcPr>
            <w:tcW w:w="8330" w:type="dxa"/>
            <w:gridSpan w:val="2"/>
          </w:tcPr>
          <w:p w:rsidR="004C45FF" w:rsidRPr="004C45FF" w:rsidRDefault="004C45FF" w:rsidP="0018255F">
            <w:pPr>
              <w:spacing w:line="360" w:lineRule="auto"/>
              <w:rPr>
                <w:lang w:val="en-US"/>
              </w:rPr>
            </w:pPr>
            <w:r w:rsidRPr="004C45FF">
              <w:rPr>
                <w:lang w:val="en-US"/>
              </w:rPr>
              <w:t>Appendix A.7: Wald Test (to test for the equality of the coefficients)</w:t>
            </w:r>
          </w:p>
        </w:tc>
        <w:tc>
          <w:tcPr>
            <w:tcW w:w="882" w:type="dxa"/>
          </w:tcPr>
          <w:p w:rsidR="004C45FF" w:rsidRPr="004F0D45" w:rsidRDefault="00AD17DE" w:rsidP="00866513">
            <w:pPr>
              <w:pStyle w:val="Geenafstand"/>
              <w:jc w:val="right"/>
              <w:rPr>
                <w:lang w:val="en-US"/>
              </w:rPr>
            </w:pPr>
            <w:r>
              <w:rPr>
                <w:lang w:val="en-US"/>
              </w:rPr>
              <w:t>53</w:t>
            </w:r>
          </w:p>
        </w:tc>
      </w:tr>
      <w:tr w:rsidR="00F17004" w:rsidRPr="00521525" w:rsidTr="00893DBD">
        <w:tc>
          <w:tcPr>
            <w:tcW w:w="8330" w:type="dxa"/>
            <w:gridSpan w:val="2"/>
          </w:tcPr>
          <w:p w:rsidR="00F17004" w:rsidRPr="00F17004" w:rsidRDefault="00F17004" w:rsidP="004C45FF">
            <w:pPr>
              <w:spacing w:line="360" w:lineRule="auto"/>
              <w:rPr>
                <w:lang w:val="en-US"/>
              </w:rPr>
            </w:pPr>
            <w:r w:rsidRPr="00F17004">
              <w:rPr>
                <w:lang w:val="en-US"/>
              </w:rPr>
              <w:t>Appendix A.</w:t>
            </w:r>
            <w:r w:rsidR="004C45FF">
              <w:rPr>
                <w:lang w:val="en-US"/>
              </w:rPr>
              <w:t>8</w:t>
            </w:r>
            <w:r w:rsidRPr="00F17004">
              <w:rPr>
                <w:lang w:val="en-US"/>
              </w:rPr>
              <w:t xml:space="preserve">: </w:t>
            </w:r>
            <w:r w:rsidR="00C32D83">
              <w:rPr>
                <w:lang w:val="en-US"/>
              </w:rPr>
              <w:t xml:space="preserve">Description of the </w:t>
            </w:r>
            <w:r w:rsidRPr="00F17004">
              <w:rPr>
                <w:lang w:val="en-US"/>
              </w:rPr>
              <w:t xml:space="preserve">Economic Functions </w:t>
            </w:r>
            <w:r w:rsidR="009D1C00">
              <w:rPr>
                <w:lang w:val="en-US"/>
              </w:rPr>
              <w:t>(w</w:t>
            </w:r>
            <w:r w:rsidRPr="00F17004">
              <w:rPr>
                <w:lang w:val="en-US"/>
              </w:rPr>
              <w:t xml:space="preserve">ithin the </w:t>
            </w:r>
            <w:r w:rsidR="009D1C00">
              <w:rPr>
                <w:lang w:val="en-US"/>
              </w:rPr>
              <w:t>v</w:t>
            </w:r>
            <w:r w:rsidRPr="00F17004">
              <w:rPr>
                <w:lang w:val="en-US"/>
              </w:rPr>
              <w:t xml:space="preserve">alue </w:t>
            </w:r>
            <w:r w:rsidR="009D1C00">
              <w:rPr>
                <w:lang w:val="en-US"/>
              </w:rPr>
              <w:t>c</w:t>
            </w:r>
            <w:r w:rsidRPr="00F17004">
              <w:rPr>
                <w:lang w:val="en-US"/>
              </w:rPr>
              <w:t xml:space="preserve">hain of a </w:t>
            </w:r>
            <w:r w:rsidR="009D1C00">
              <w:rPr>
                <w:lang w:val="en-US"/>
              </w:rPr>
              <w:t>f</w:t>
            </w:r>
            <w:r w:rsidRPr="00F17004">
              <w:rPr>
                <w:lang w:val="en-US"/>
              </w:rPr>
              <w:t>irm</w:t>
            </w:r>
            <w:r w:rsidR="009D1C00">
              <w:rPr>
                <w:lang w:val="en-US"/>
              </w:rPr>
              <w:t>)</w:t>
            </w:r>
          </w:p>
        </w:tc>
        <w:tc>
          <w:tcPr>
            <w:tcW w:w="882" w:type="dxa"/>
          </w:tcPr>
          <w:p w:rsidR="00F17004" w:rsidRPr="004F0D45" w:rsidRDefault="00AD17DE" w:rsidP="00866513">
            <w:pPr>
              <w:pStyle w:val="Geenafstand"/>
              <w:jc w:val="right"/>
              <w:rPr>
                <w:lang w:val="en-US"/>
              </w:rPr>
            </w:pPr>
            <w:r>
              <w:rPr>
                <w:lang w:val="en-US"/>
              </w:rPr>
              <w:t>54</w:t>
            </w:r>
          </w:p>
        </w:tc>
      </w:tr>
      <w:tr w:rsidR="00F17004" w:rsidRPr="00521525" w:rsidTr="00893DBD">
        <w:tc>
          <w:tcPr>
            <w:tcW w:w="8330" w:type="dxa"/>
            <w:gridSpan w:val="2"/>
          </w:tcPr>
          <w:p w:rsidR="00F17004" w:rsidRPr="00F17004" w:rsidRDefault="004C45FF" w:rsidP="00AD60CA">
            <w:pPr>
              <w:spacing w:line="360" w:lineRule="auto"/>
              <w:rPr>
                <w:lang w:val="en-US"/>
              </w:rPr>
            </w:pPr>
            <w:r>
              <w:rPr>
                <w:lang w:val="en-US"/>
              </w:rPr>
              <w:t>Appendix A.9</w:t>
            </w:r>
            <w:r w:rsidR="00F17004" w:rsidRPr="00F17004">
              <w:rPr>
                <w:lang w:val="en-US"/>
              </w:rPr>
              <w:t xml:space="preserve">: Hausman-McFadden Test </w:t>
            </w:r>
            <w:r w:rsidR="00AD60CA">
              <w:rPr>
                <w:lang w:val="en-US"/>
              </w:rPr>
              <w:t>(t</w:t>
            </w:r>
            <w:r w:rsidR="00F17004" w:rsidRPr="00F17004">
              <w:rPr>
                <w:lang w:val="en-US"/>
              </w:rPr>
              <w:t xml:space="preserve">o </w:t>
            </w:r>
            <w:r w:rsidR="00AD60CA">
              <w:rPr>
                <w:lang w:val="en-US"/>
              </w:rPr>
              <w:t>t</w:t>
            </w:r>
            <w:r w:rsidR="00F17004" w:rsidRPr="00F17004">
              <w:rPr>
                <w:lang w:val="en-US"/>
              </w:rPr>
              <w:t xml:space="preserve">est the </w:t>
            </w:r>
            <w:r w:rsidR="00AD60CA">
              <w:rPr>
                <w:lang w:val="en-US"/>
              </w:rPr>
              <w:t>a</w:t>
            </w:r>
            <w:r w:rsidR="00F17004" w:rsidRPr="00F17004">
              <w:rPr>
                <w:lang w:val="en-US"/>
              </w:rPr>
              <w:t xml:space="preserve">ssumption of the </w:t>
            </w:r>
            <w:r w:rsidR="00AD60CA">
              <w:rPr>
                <w:lang w:val="en-US"/>
              </w:rPr>
              <w:t>independence of i</w:t>
            </w:r>
            <w:r w:rsidR="00F17004" w:rsidRPr="00F17004">
              <w:rPr>
                <w:lang w:val="en-US"/>
              </w:rPr>
              <w:t xml:space="preserve">rrelevant </w:t>
            </w:r>
            <w:r w:rsidR="00AD60CA">
              <w:rPr>
                <w:lang w:val="en-US"/>
              </w:rPr>
              <w:t>a</w:t>
            </w:r>
            <w:r w:rsidR="00F17004" w:rsidRPr="00F17004">
              <w:rPr>
                <w:lang w:val="en-US"/>
              </w:rPr>
              <w:t>lternatives)</w:t>
            </w:r>
          </w:p>
        </w:tc>
        <w:tc>
          <w:tcPr>
            <w:tcW w:w="882" w:type="dxa"/>
          </w:tcPr>
          <w:p w:rsidR="00F17004" w:rsidRPr="004F0D45" w:rsidRDefault="00AD17DE" w:rsidP="00866513">
            <w:pPr>
              <w:pStyle w:val="Geenafstand"/>
              <w:jc w:val="right"/>
              <w:rPr>
                <w:lang w:val="en-US"/>
              </w:rPr>
            </w:pPr>
            <w:r>
              <w:rPr>
                <w:lang w:val="en-US"/>
              </w:rPr>
              <w:t>55</w:t>
            </w:r>
          </w:p>
        </w:tc>
      </w:tr>
    </w:tbl>
    <w:p w:rsidR="00AD4AFB" w:rsidRDefault="00AD4AFB">
      <w:pPr>
        <w:rPr>
          <w:lang w:val="en-US"/>
        </w:rPr>
      </w:pPr>
    </w:p>
    <w:p w:rsidR="006A4596" w:rsidRDefault="006A4596">
      <w:pPr>
        <w:rPr>
          <w:lang w:val="en-US"/>
        </w:rPr>
      </w:pPr>
    </w:p>
    <w:p w:rsidR="006A4596" w:rsidRDefault="006A4596">
      <w:pPr>
        <w:rPr>
          <w:lang w:val="en-US"/>
        </w:rPr>
      </w:pPr>
    </w:p>
    <w:p w:rsidR="006A4596" w:rsidRDefault="006A4596">
      <w:pPr>
        <w:rPr>
          <w:lang w:val="en-US"/>
        </w:rPr>
      </w:pPr>
    </w:p>
    <w:p w:rsidR="006A4596" w:rsidRPr="00EE0972" w:rsidRDefault="006A4596" w:rsidP="006A4596">
      <w:pPr>
        <w:spacing w:after="0" w:line="360" w:lineRule="auto"/>
        <w:jc w:val="both"/>
        <w:rPr>
          <w:b/>
          <w:sz w:val="28"/>
          <w:szCs w:val="28"/>
          <w:lang w:val="en-US"/>
        </w:rPr>
      </w:pPr>
      <w:r w:rsidRPr="00EE0972">
        <w:rPr>
          <w:b/>
          <w:sz w:val="28"/>
          <w:szCs w:val="28"/>
          <w:lang w:val="en-US"/>
        </w:rPr>
        <w:lastRenderedPageBreak/>
        <w:t>CHAPTER 1: INTRODUCTION</w:t>
      </w:r>
    </w:p>
    <w:p w:rsidR="006A4596" w:rsidRPr="00EE0972" w:rsidRDefault="006A4596" w:rsidP="006A4596">
      <w:pPr>
        <w:spacing w:after="0" w:line="360" w:lineRule="auto"/>
        <w:jc w:val="both"/>
        <w:rPr>
          <w:lang w:val="en-US"/>
        </w:rPr>
      </w:pPr>
    </w:p>
    <w:p w:rsidR="006A4596" w:rsidRPr="00EE0972" w:rsidRDefault="006A4596" w:rsidP="006A4596">
      <w:pPr>
        <w:spacing w:after="0" w:line="360" w:lineRule="auto"/>
        <w:jc w:val="both"/>
        <w:rPr>
          <w:b/>
          <w:sz w:val="24"/>
          <w:szCs w:val="24"/>
          <w:lang w:val="en-US"/>
        </w:rPr>
      </w:pPr>
      <w:r w:rsidRPr="00EE0972">
        <w:rPr>
          <w:b/>
          <w:sz w:val="24"/>
          <w:szCs w:val="24"/>
          <w:lang w:val="en-US"/>
        </w:rPr>
        <w:t>Paragraph 1.1: Introduction</w:t>
      </w:r>
    </w:p>
    <w:p w:rsidR="006A4596" w:rsidRPr="00EE0972" w:rsidRDefault="006A4596" w:rsidP="006A4596">
      <w:pPr>
        <w:spacing w:after="0" w:line="360" w:lineRule="auto"/>
        <w:jc w:val="both"/>
        <w:rPr>
          <w:lang w:val="en-US"/>
        </w:rPr>
      </w:pPr>
      <w:r w:rsidRPr="00EE0972">
        <w:rPr>
          <w:lang w:val="en-US"/>
        </w:rPr>
        <w:t xml:space="preserve">Barely 30 years ago, most would consider China to be a poor agricultural economy. Today, China is seen by many as an (emerging) major economic power (Morck et al., 2008). This phenomenal development started in the late 1970s with the ‘Open Door’ policies, </w:t>
      </w:r>
      <w:r>
        <w:rPr>
          <w:lang w:val="en-US"/>
        </w:rPr>
        <w:t>and accelerated in the late 1990s when China introduced its ‘Go Global’ (</w:t>
      </w:r>
      <w:r w:rsidRPr="009A1B38">
        <w:rPr>
          <w:i/>
          <w:lang w:val="en-US"/>
        </w:rPr>
        <w:t>zou chu qu</w:t>
      </w:r>
      <w:r>
        <w:rPr>
          <w:lang w:val="en-US"/>
        </w:rPr>
        <w:t xml:space="preserve">) initiative, which resulted in China’s </w:t>
      </w:r>
      <w:r w:rsidRPr="00EE0972">
        <w:rPr>
          <w:lang w:val="en-US"/>
        </w:rPr>
        <w:t>accession into the World T</w:t>
      </w:r>
      <w:r>
        <w:rPr>
          <w:lang w:val="en-US"/>
        </w:rPr>
        <w:t xml:space="preserve">rade Organization (WTO) in 2001 </w:t>
      </w:r>
      <w:r w:rsidRPr="00EE0972">
        <w:rPr>
          <w:lang w:val="en-US"/>
        </w:rPr>
        <w:t>(Buckley et al., 2007)</w:t>
      </w:r>
      <w:r>
        <w:rPr>
          <w:lang w:val="en-US"/>
        </w:rPr>
        <w:t xml:space="preserve">. </w:t>
      </w:r>
      <w:r w:rsidRPr="00EE0972">
        <w:rPr>
          <w:lang w:val="en-US"/>
        </w:rPr>
        <w:t>Between 1978 and 2008, China’s gross domestic product (GDP) grew by an average of 9.9% per annum (World Bank, 2010).</w:t>
      </w:r>
      <w:r w:rsidRPr="00EE0972">
        <w:rPr>
          <w:rStyle w:val="Voetnootmarkering"/>
          <w:lang w:val="en-US"/>
        </w:rPr>
        <w:footnoteReference w:id="1"/>
      </w:r>
      <w:r w:rsidRPr="00EE0972">
        <w:rPr>
          <w:lang w:val="en-US"/>
        </w:rPr>
        <w:t xml:space="preserve"> Furthermore, when GDP in current US$ is considered, China is ranked the third economy in the world, superseded only by the United States and Japan (World Bank, 2010)</w:t>
      </w:r>
      <w:r>
        <w:rPr>
          <w:lang w:val="en-US"/>
        </w:rPr>
        <w:t>.</w:t>
      </w:r>
      <w:r>
        <w:rPr>
          <w:rStyle w:val="Voetnootmarkering"/>
          <w:lang w:val="en-US"/>
        </w:rPr>
        <w:footnoteReference w:id="2"/>
      </w:r>
    </w:p>
    <w:p w:rsidR="006A4596" w:rsidRPr="00457AEA" w:rsidRDefault="006A4596" w:rsidP="006A4596">
      <w:pPr>
        <w:spacing w:after="0" w:line="360" w:lineRule="auto"/>
        <w:ind w:firstLine="708"/>
        <w:jc w:val="both"/>
        <w:rPr>
          <w:lang w:val="en-US"/>
        </w:rPr>
      </w:pPr>
      <w:r w:rsidRPr="00EE0972">
        <w:rPr>
          <w:lang w:val="en-US"/>
        </w:rPr>
        <w:t xml:space="preserve">In recent years, China has become increasingly active on the global economic stage (Prime, 2009). In 2002, exports of goods and services totaled to 25.1% of GDP (World Bank, 2010). In 2008, this number had already risen to 36.6% (World Bank, 2010). </w:t>
      </w:r>
      <w:r>
        <w:rPr>
          <w:lang w:val="en-US"/>
        </w:rPr>
        <w:t>Furthermore,</w:t>
      </w:r>
      <w:r w:rsidRPr="00231AB5">
        <w:rPr>
          <w:lang w:val="en-US"/>
        </w:rPr>
        <w:t xml:space="preserve"> </w:t>
      </w:r>
      <w:r w:rsidRPr="00EE0972">
        <w:rPr>
          <w:lang w:val="en-US"/>
        </w:rPr>
        <w:t>in 200</w:t>
      </w:r>
      <w:r>
        <w:rPr>
          <w:lang w:val="en-US"/>
        </w:rPr>
        <w:t>8</w:t>
      </w:r>
      <w:r w:rsidRPr="00EE0972">
        <w:rPr>
          <w:lang w:val="en-US"/>
        </w:rPr>
        <w:t>, imports of goods and service added up to 2</w:t>
      </w:r>
      <w:r>
        <w:rPr>
          <w:lang w:val="en-US"/>
        </w:rPr>
        <w:t>8.5</w:t>
      </w:r>
      <w:r w:rsidRPr="00EE0972">
        <w:rPr>
          <w:lang w:val="en-US"/>
        </w:rPr>
        <w:t>% of GDP</w:t>
      </w:r>
      <w:r>
        <w:rPr>
          <w:lang w:val="en-US"/>
        </w:rPr>
        <w:t xml:space="preserve">, while in 2002, this number had only been 22.6% </w:t>
      </w:r>
      <w:r w:rsidRPr="00EE0972">
        <w:rPr>
          <w:lang w:val="en-US"/>
        </w:rPr>
        <w:t>(World Bank, 2010)</w:t>
      </w:r>
      <w:r>
        <w:rPr>
          <w:lang w:val="en-US"/>
        </w:rPr>
        <w:t>. What is more</w:t>
      </w:r>
      <w:r w:rsidRPr="00EE0972">
        <w:rPr>
          <w:lang w:val="en-US"/>
        </w:rPr>
        <w:t>, in 2008, China was already responsible for 8.1% of the world’s exports and 6.4% of the world’s imports (World Bank, 2010).</w:t>
      </w:r>
      <w:r w:rsidRPr="00EE0972">
        <w:rPr>
          <w:rStyle w:val="Voetnootmarkering"/>
          <w:lang w:val="en-US"/>
        </w:rPr>
        <w:footnoteReference w:id="3"/>
      </w:r>
      <w:r w:rsidRPr="00EE0972">
        <w:rPr>
          <w:lang w:val="en-US"/>
        </w:rPr>
        <w:t xml:space="preserve"> More important, however, is that the projected growth rate in the value of exports</w:t>
      </w:r>
      <w:r>
        <w:rPr>
          <w:lang w:val="en-US"/>
        </w:rPr>
        <w:t xml:space="preserve"> </w:t>
      </w:r>
      <w:r w:rsidRPr="00EE0972">
        <w:rPr>
          <w:lang w:val="en-US"/>
        </w:rPr>
        <w:t xml:space="preserve">(7.8%) and imports </w:t>
      </w:r>
      <w:r>
        <w:rPr>
          <w:lang w:val="en-US"/>
        </w:rPr>
        <w:t xml:space="preserve">(6.6%) </w:t>
      </w:r>
      <w:r w:rsidRPr="00EE0972">
        <w:rPr>
          <w:lang w:val="en-US"/>
        </w:rPr>
        <w:t>for China for the pe</w:t>
      </w:r>
      <w:r>
        <w:rPr>
          <w:lang w:val="en-US"/>
        </w:rPr>
        <w:t>riod 2005-2020 is far above the</w:t>
      </w:r>
      <w:r w:rsidRPr="00965CA6">
        <w:rPr>
          <w:lang w:val="en-US"/>
        </w:rPr>
        <w:t xml:space="preserve"> </w:t>
      </w:r>
      <w:r w:rsidRPr="00EE0972">
        <w:rPr>
          <w:lang w:val="en-US"/>
        </w:rPr>
        <w:t>projected growth rate</w:t>
      </w:r>
      <w:r>
        <w:rPr>
          <w:lang w:val="en-US"/>
        </w:rPr>
        <w:t xml:space="preserve">s for Western economies </w:t>
      </w:r>
      <w:r w:rsidRPr="00EE0972">
        <w:rPr>
          <w:lang w:val="en-US"/>
        </w:rPr>
        <w:t>(Winters &amp; Yusuf, 2007).</w:t>
      </w:r>
      <w:r>
        <w:rPr>
          <w:rStyle w:val="Voetnootmarkering"/>
          <w:lang w:val="en-US"/>
        </w:rPr>
        <w:footnoteReference w:id="4"/>
      </w:r>
      <w:r>
        <w:rPr>
          <w:lang w:val="en-US"/>
        </w:rPr>
        <w:t xml:space="preserve"> Furthermore,</w:t>
      </w:r>
      <w:r w:rsidRPr="00433AB9">
        <w:rPr>
          <w:lang w:val="en-US"/>
        </w:rPr>
        <w:t xml:space="preserve"> </w:t>
      </w:r>
      <w:r>
        <w:rPr>
          <w:lang w:val="en-US"/>
        </w:rPr>
        <w:t>i</w:t>
      </w:r>
      <w:r w:rsidRPr="00EE0972">
        <w:rPr>
          <w:lang w:val="en-US"/>
        </w:rPr>
        <w:t>n 2008, total foreign direct investment</w:t>
      </w:r>
      <w:r>
        <w:rPr>
          <w:lang w:val="en-US"/>
        </w:rPr>
        <w:t xml:space="preserve"> (</w:t>
      </w:r>
      <w:r w:rsidRPr="00EE0972">
        <w:rPr>
          <w:lang w:val="en-US"/>
        </w:rPr>
        <w:t>FDI</w:t>
      </w:r>
      <w:r>
        <w:rPr>
          <w:lang w:val="en-US"/>
        </w:rPr>
        <w:t xml:space="preserve">) </w:t>
      </w:r>
      <w:r w:rsidRPr="00EE0972">
        <w:rPr>
          <w:lang w:val="en-US"/>
        </w:rPr>
        <w:t xml:space="preserve">inflows </w:t>
      </w:r>
      <w:r>
        <w:rPr>
          <w:lang w:val="en-US"/>
        </w:rPr>
        <w:t>in</w:t>
      </w:r>
      <w:r w:rsidRPr="00EE0972">
        <w:rPr>
          <w:lang w:val="en-US"/>
        </w:rPr>
        <w:t>to China amounted to $US 173 billion,</w:t>
      </w:r>
      <w:r w:rsidRPr="00EE0972">
        <w:rPr>
          <w:rStyle w:val="Voetnootmarkering"/>
          <w:lang w:val="en-US"/>
        </w:rPr>
        <w:footnoteReference w:id="5"/>
      </w:r>
      <w:r w:rsidRPr="00EE0972">
        <w:rPr>
          <w:lang w:val="en-US"/>
        </w:rPr>
        <w:t xml:space="preserve"> representing 10.2% of the world’s total inward FDI</w:t>
      </w:r>
      <w:r>
        <w:rPr>
          <w:lang w:val="en-US"/>
        </w:rPr>
        <w:t xml:space="preserve"> flows</w:t>
      </w:r>
      <w:r w:rsidRPr="00EE0972">
        <w:rPr>
          <w:lang w:val="en-US"/>
        </w:rPr>
        <w:t xml:space="preserve"> (UNCTAD, 2009)</w:t>
      </w:r>
      <w:r>
        <w:rPr>
          <w:lang w:val="en-US"/>
        </w:rPr>
        <w:t>.</w:t>
      </w:r>
      <w:r w:rsidRPr="00EE0972">
        <w:rPr>
          <w:rStyle w:val="Voetnootmarkering"/>
          <w:lang w:val="en-US"/>
        </w:rPr>
        <w:footnoteReference w:id="6"/>
      </w:r>
      <w:r>
        <w:rPr>
          <w:lang w:val="en-US"/>
        </w:rPr>
        <w:t xml:space="preserve"> In 2006, </w:t>
      </w:r>
      <w:r w:rsidRPr="00EE0972">
        <w:rPr>
          <w:lang w:val="en-US"/>
        </w:rPr>
        <w:t xml:space="preserve">total </w:t>
      </w:r>
      <w:r>
        <w:rPr>
          <w:lang w:val="en-US"/>
        </w:rPr>
        <w:t xml:space="preserve">FDI </w:t>
      </w:r>
      <w:r w:rsidRPr="00EE0972">
        <w:rPr>
          <w:lang w:val="en-US"/>
        </w:rPr>
        <w:t xml:space="preserve">inflows </w:t>
      </w:r>
      <w:r>
        <w:rPr>
          <w:lang w:val="en-US"/>
        </w:rPr>
        <w:t>in</w:t>
      </w:r>
      <w:r w:rsidRPr="00EE0972">
        <w:rPr>
          <w:lang w:val="en-US"/>
        </w:rPr>
        <w:t xml:space="preserve">to China accumulated to </w:t>
      </w:r>
      <w:r>
        <w:rPr>
          <w:lang w:val="en-US"/>
        </w:rPr>
        <w:t xml:space="preserve">only </w:t>
      </w:r>
      <w:r w:rsidRPr="00EE0972">
        <w:rPr>
          <w:lang w:val="en-US"/>
        </w:rPr>
        <w:t>$US 119 billion,</w:t>
      </w:r>
      <w:r w:rsidRPr="00EE0972">
        <w:rPr>
          <w:rStyle w:val="Voetnootmarkering"/>
          <w:lang w:val="en-US"/>
        </w:rPr>
        <w:footnoteReference w:id="7"/>
      </w:r>
      <w:r w:rsidRPr="00EE0972">
        <w:rPr>
          <w:lang w:val="en-US"/>
        </w:rPr>
        <w:t xml:space="preserve"> representing </w:t>
      </w:r>
      <w:r>
        <w:rPr>
          <w:lang w:val="en-US"/>
        </w:rPr>
        <w:t xml:space="preserve">just </w:t>
      </w:r>
      <w:r w:rsidRPr="00EE0972">
        <w:rPr>
          <w:lang w:val="en-US"/>
        </w:rPr>
        <w:t>8.2% of the world’s total inward FDI</w:t>
      </w:r>
      <w:r>
        <w:rPr>
          <w:lang w:val="en-US"/>
        </w:rPr>
        <w:t xml:space="preserve"> flows </w:t>
      </w:r>
      <w:r w:rsidRPr="00EE0972">
        <w:rPr>
          <w:lang w:val="en-US"/>
        </w:rPr>
        <w:t>(UNCTAD, 2009)</w:t>
      </w:r>
      <w:r>
        <w:rPr>
          <w:lang w:val="en-US"/>
        </w:rPr>
        <w:t>.</w:t>
      </w:r>
      <w:r w:rsidRPr="00EE0972">
        <w:rPr>
          <w:rStyle w:val="Voetnootmarkering"/>
          <w:lang w:val="en-US"/>
        </w:rPr>
        <w:footnoteReference w:id="8"/>
      </w:r>
      <w:r>
        <w:rPr>
          <w:lang w:val="en-US"/>
        </w:rPr>
        <w:t xml:space="preserve"> </w:t>
      </w:r>
      <w:r w:rsidRPr="00457AEA">
        <w:rPr>
          <w:lang w:val="en-US"/>
        </w:rPr>
        <w:t>These calculations indi</w:t>
      </w:r>
      <w:r>
        <w:rPr>
          <w:lang w:val="en-US"/>
        </w:rPr>
        <w:t>cate that FDI in</w:t>
      </w:r>
      <w:r w:rsidRPr="00457AEA">
        <w:rPr>
          <w:lang w:val="en-US"/>
        </w:rPr>
        <w:t xml:space="preserve">flows </w:t>
      </w:r>
      <w:r>
        <w:rPr>
          <w:lang w:val="en-US"/>
        </w:rPr>
        <w:t xml:space="preserve">into </w:t>
      </w:r>
      <w:r w:rsidRPr="00457AEA">
        <w:rPr>
          <w:lang w:val="en-US"/>
        </w:rPr>
        <w:t>China are increasing at a rapid pace.</w:t>
      </w:r>
    </w:p>
    <w:p w:rsidR="006A4596" w:rsidRDefault="006A4596" w:rsidP="006A4596">
      <w:pPr>
        <w:spacing w:after="0" w:line="360" w:lineRule="auto"/>
        <w:jc w:val="both"/>
        <w:rPr>
          <w:lang w:val="en-US"/>
        </w:rPr>
      </w:pPr>
    </w:p>
    <w:p w:rsidR="006A4596" w:rsidRDefault="006A4596" w:rsidP="006A4596">
      <w:pPr>
        <w:spacing w:after="0" w:line="360" w:lineRule="auto"/>
        <w:jc w:val="both"/>
        <w:rPr>
          <w:lang w:val="en-US"/>
        </w:rPr>
      </w:pPr>
    </w:p>
    <w:p w:rsidR="006A4596" w:rsidRPr="00F05049" w:rsidRDefault="006A4596" w:rsidP="006A4596">
      <w:pPr>
        <w:spacing w:after="0" w:line="360" w:lineRule="auto"/>
        <w:jc w:val="both"/>
        <w:rPr>
          <w:sz w:val="24"/>
          <w:szCs w:val="24"/>
          <w:lang w:val="en-US"/>
        </w:rPr>
      </w:pPr>
      <w:r w:rsidRPr="00F05049">
        <w:rPr>
          <w:b/>
          <w:sz w:val="24"/>
          <w:szCs w:val="24"/>
          <w:lang w:val="en-US"/>
        </w:rPr>
        <w:lastRenderedPageBreak/>
        <w:t>Paragraph 1.2: Outward Foreign Direct Investment</w:t>
      </w:r>
      <w:r>
        <w:rPr>
          <w:b/>
          <w:sz w:val="24"/>
          <w:szCs w:val="24"/>
          <w:lang w:val="en-US"/>
        </w:rPr>
        <w:t xml:space="preserve"> (FDI)</w:t>
      </w:r>
    </w:p>
    <w:p w:rsidR="006A4596" w:rsidRDefault="006A4596" w:rsidP="006A4596">
      <w:pPr>
        <w:spacing w:after="0" w:line="360" w:lineRule="auto"/>
        <w:jc w:val="both"/>
        <w:rPr>
          <w:lang w:val="en-US"/>
        </w:rPr>
      </w:pPr>
      <w:r w:rsidRPr="00457AEA">
        <w:rPr>
          <w:lang w:val="en-US"/>
        </w:rPr>
        <w:t>The increasing importance and integration of China in the world economy is also signified</w:t>
      </w:r>
      <w:r>
        <w:rPr>
          <w:lang w:val="en-US"/>
        </w:rPr>
        <w:t xml:space="preserve"> </w:t>
      </w:r>
      <w:r w:rsidRPr="00457AEA">
        <w:rPr>
          <w:lang w:val="en-US"/>
        </w:rPr>
        <w:t>by the globalization of Chinese firms, as measured, for example, by increasing outward FDI (Brienen et al., 2010).</w:t>
      </w:r>
      <w:r>
        <w:rPr>
          <w:lang w:val="en-US"/>
        </w:rPr>
        <w:t xml:space="preserve"> </w:t>
      </w:r>
      <w:r w:rsidRPr="00457AEA">
        <w:rPr>
          <w:lang w:val="en-US"/>
        </w:rPr>
        <w:t xml:space="preserve">A substantial body of literature has grown </w:t>
      </w:r>
      <w:r>
        <w:rPr>
          <w:lang w:val="en-US"/>
        </w:rPr>
        <w:t xml:space="preserve">over the </w:t>
      </w:r>
      <w:r w:rsidRPr="00457AEA">
        <w:rPr>
          <w:lang w:val="en-US"/>
        </w:rPr>
        <w:t>years that examines the prominence of China in terms of its position in global trade flows (e.g., Lall &amp; Albalajedo, 2004), and as a recipient of foreign direct investment (inward FDI) (e.g., Buckley et al., 2002).</w:t>
      </w:r>
      <w:r>
        <w:rPr>
          <w:lang w:val="en-US"/>
        </w:rPr>
        <w:t xml:space="preserve"> By contrast, less attention has been paid to China’s position as an FDI source. Only recently, this increase in outward FDI from Chinese multinational enterprises (MNEs) has received considerable attention in the (academic and public policy) literature.</w:t>
      </w:r>
    </w:p>
    <w:p w:rsidR="006A4596" w:rsidRDefault="006A4596" w:rsidP="006A4596">
      <w:pPr>
        <w:spacing w:after="0" w:line="360" w:lineRule="auto"/>
        <w:ind w:firstLine="708"/>
        <w:jc w:val="both"/>
        <w:rPr>
          <w:lang w:val="en-US"/>
        </w:rPr>
      </w:pPr>
      <w:r w:rsidRPr="00457AEA">
        <w:rPr>
          <w:lang w:val="en-US"/>
        </w:rPr>
        <w:t>In 2002, outward FDI flows from China</w:t>
      </w:r>
      <w:r>
        <w:rPr>
          <w:lang w:val="en-US"/>
        </w:rPr>
        <w:t>, including Hong Kong and Macau,</w:t>
      </w:r>
      <w:r w:rsidRPr="00457AEA">
        <w:rPr>
          <w:lang w:val="en-US"/>
        </w:rPr>
        <w:t xml:space="preserve"> amounted to $US 21 billion,</w:t>
      </w:r>
      <w:r w:rsidRPr="00457AEA">
        <w:rPr>
          <w:rStyle w:val="Voetnootmarkering"/>
          <w:lang w:val="en-US"/>
        </w:rPr>
        <w:footnoteReference w:id="9"/>
      </w:r>
      <w:r w:rsidRPr="00457AEA">
        <w:rPr>
          <w:lang w:val="en-US"/>
        </w:rPr>
        <w:t xml:space="preserve"> representing only 3.2% of the world’s total outward FDI </w:t>
      </w:r>
      <w:r>
        <w:rPr>
          <w:lang w:val="en-US"/>
        </w:rPr>
        <w:t xml:space="preserve">flows </w:t>
      </w:r>
      <w:r w:rsidRPr="00457AEA">
        <w:rPr>
          <w:lang w:val="en-US"/>
        </w:rPr>
        <w:t>(UNCTAD, 2003).</w:t>
      </w:r>
      <w:r w:rsidRPr="00457AEA">
        <w:rPr>
          <w:rStyle w:val="Voetnootmarkering"/>
          <w:lang w:val="en-US"/>
        </w:rPr>
        <w:footnoteReference w:id="10"/>
      </w:r>
      <w:r w:rsidRPr="00457AEA">
        <w:rPr>
          <w:lang w:val="en-US"/>
        </w:rPr>
        <w:t xml:space="preserve"> When Hong Kong and Macau are not included in these calculations, outward FDI flows from China amounted to only $US 3 billion in 2002, representing just 0.4% of the world’s to</w:t>
      </w:r>
      <w:r>
        <w:rPr>
          <w:lang w:val="en-US"/>
        </w:rPr>
        <w:t xml:space="preserve">tal outward FDI flows (UNCTAD, 2003). </w:t>
      </w:r>
      <w:r w:rsidRPr="00457AEA">
        <w:rPr>
          <w:lang w:val="en-US"/>
        </w:rPr>
        <w:t>In 2008, outward FDI flows from China</w:t>
      </w:r>
      <w:r>
        <w:rPr>
          <w:lang w:val="en-US"/>
        </w:rPr>
        <w:t xml:space="preserve">, including Hong Kong and Macau, </w:t>
      </w:r>
      <w:r w:rsidRPr="00457AEA">
        <w:rPr>
          <w:lang w:val="en-US"/>
        </w:rPr>
        <w:t>accumulated to $US 113 billion,</w:t>
      </w:r>
      <w:r w:rsidRPr="00457AEA">
        <w:rPr>
          <w:rStyle w:val="Voetnootmarkering"/>
          <w:lang w:val="en-US"/>
        </w:rPr>
        <w:footnoteReference w:id="11"/>
      </w:r>
      <w:r w:rsidRPr="00457AEA">
        <w:rPr>
          <w:lang w:val="en-US"/>
        </w:rPr>
        <w:t xml:space="preserve"> representing 6.1% of the world’s total outward FDI </w:t>
      </w:r>
      <w:r>
        <w:rPr>
          <w:lang w:val="en-US"/>
        </w:rPr>
        <w:t xml:space="preserve">flows </w:t>
      </w:r>
      <w:r w:rsidRPr="00457AEA">
        <w:rPr>
          <w:lang w:val="en-US"/>
        </w:rPr>
        <w:t>(UNCTAD, 2009).</w:t>
      </w:r>
      <w:r w:rsidRPr="00457AEA">
        <w:rPr>
          <w:rStyle w:val="Voetnootmarkering"/>
          <w:lang w:val="en-US"/>
        </w:rPr>
        <w:footnoteReference w:id="12"/>
      </w:r>
      <w:r w:rsidRPr="00457AEA">
        <w:rPr>
          <w:lang w:val="en-US"/>
        </w:rPr>
        <w:t xml:space="preserve"> When Hong Kong and Macau are not included in these </w:t>
      </w:r>
      <w:r>
        <w:rPr>
          <w:lang w:val="en-US"/>
        </w:rPr>
        <w:t>figures</w:t>
      </w:r>
      <w:r w:rsidRPr="00457AEA">
        <w:rPr>
          <w:lang w:val="en-US"/>
        </w:rPr>
        <w:t xml:space="preserve">, outward FDI flows from China amounted to $US 52 billion in 2002, representing 2.8% of the world’s total outward FDI </w:t>
      </w:r>
      <w:r>
        <w:rPr>
          <w:lang w:val="en-US"/>
        </w:rPr>
        <w:t xml:space="preserve">flows </w:t>
      </w:r>
      <w:r w:rsidRPr="00457AEA">
        <w:rPr>
          <w:lang w:val="en-US"/>
        </w:rPr>
        <w:t>(UNCTAD, 2009)</w:t>
      </w:r>
      <w:r>
        <w:rPr>
          <w:lang w:val="en-US"/>
        </w:rPr>
        <w:t>.</w:t>
      </w:r>
      <w:r>
        <w:rPr>
          <w:rStyle w:val="Voetnootmarkering"/>
          <w:lang w:val="en-US"/>
        </w:rPr>
        <w:footnoteReference w:id="13"/>
      </w:r>
      <w:r>
        <w:rPr>
          <w:lang w:val="en-US"/>
        </w:rPr>
        <w:t xml:space="preserve"> Compared to outward FDI flows from other (developed) countries (UNCTAD, 2009),</w:t>
      </w:r>
      <w:r>
        <w:rPr>
          <w:rStyle w:val="Voetnootmarkering"/>
          <w:lang w:val="en-US"/>
        </w:rPr>
        <w:footnoteReference w:id="14"/>
      </w:r>
      <w:r>
        <w:rPr>
          <w:lang w:val="en-US"/>
        </w:rPr>
        <w:t xml:space="preserve"> China’s share is still comparably small, but these calculations indicate that China is catching up rapidly. With their continued economic growth, expanding purchasing power, market liberalization and extensive state support, it may be expected that China will continue to boost its FDI outflows in the near future (Brienen et al., 2010).</w:t>
      </w:r>
    </w:p>
    <w:p w:rsidR="006A4596" w:rsidRDefault="006A4596" w:rsidP="006A4596">
      <w:pPr>
        <w:spacing w:after="0" w:line="360" w:lineRule="auto"/>
        <w:ind w:firstLine="708"/>
        <w:jc w:val="both"/>
        <w:rPr>
          <w:lang w:val="en-US"/>
        </w:rPr>
      </w:pPr>
      <w:r>
        <w:rPr>
          <w:lang w:val="en-US"/>
        </w:rPr>
        <w:t xml:space="preserve">Not only the scale, but also the geographical distribution of Chinese outward FDI flows have changed over the years. Until the 1990s, FDI from developing countries, such as China, was mainly directed at other developing countries in the same region (Brienen et al., 2010). Although Chinese MNEs still invest most heavily in their neighboring countries, particularly the countries of the Association of Southeast Asian Nations (ASEAN), investments into developed countries outside their </w:t>
      </w:r>
      <w:r>
        <w:rPr>
          <w:lang w:val="en-US"/>
        </w:rPr>
        <w:lastRenderedPageBreak/>
        <w:t>own region (i.e., Europe, North America) are found to be of increasing importance as well (Dunning, 2003; Gugler &amp; Boie, 2008).</w:t>
      </w:r>
    </w:p>
    <w:p w:rsidR="006A4596" w:rsidRDefault="006A4596" w:rsidP="006A4596">
      <w:pPr>
        <w:spacing w:after="0" w:line="360" w:lineRule="auto"/>
        <w:jc w:val="both"/>
        <w:rPr>
          <w:lang w:val="en-US"/>
        </w:rPr>
      </w:pPr>
    </w:p>
    <w:p w:rsidR="006A4596" w:rsidRPr="00EE0972" w:rsidRDefault="006A4596" w:rsidP="006A4596">
      <w:pPr>
        <w:spacing w:after="0" w:line="360" w:lineRule="auto"/>
        <w:jc w:val="both"/>
        <w:rPr>
          <w:b/>
          <w:sz w:val="24"/>
          <w:szCs w:val="24"/>
          <w:lang w:val="en-US"/>
        </w:rPr>
      </w:pPr>
      <w:r w:rsidRPr="00EE0972">
        <w:rPr>
          <w:b/>
          <w:sz w:val="24"/>
          <w:szCs w:val="24"/>
          <w:lang w:val="en-US"/>
        </w:rPr>
        <w:t>Paragraph 1.3: Location Decisions of Chinese M</w:t>
      </w:r>
      <w:r>
        <w:rPr>
          <w:b/>
          <w:sz w:val="24"/>
          <w:szCs w:val="24"/>
          <w:lang w:val="en-US"/>
        </w:rPr>
        <w:t>ultinational Enterprises (M</w:t>
      </w:r>
      <w:r w:rsidRPr="00EE0972">
        <w:rPr>
          <w:b/>
          <w:sz w:val="24"/>
          <w:szCs w:val="24"/>
          <w:lang w:val="en-US"/>
        </w:rPr>
        <w:t>NEs</w:t>
      </w:r>
      <w:r>
        <w:rPr>
          <w:b/>
          <w:sz w:val="24"/>
          <w:szCs w:val="24"/>
          <w:lang w:val="en-US"/>
        </w:rPr>
        <w:t>)</w:t>
      </w:r>
    </w:p>
    <w:p w:rsidR="006A4596" w:rsidRDefault="006A4596" w:rsidP="006A4596">
      <w:pPr>
        <w:spacing w:after="0" w:line="360" w:lineRule="auto"/>
        <w:jc w:val="both"/>
        <w:rPr>
          <w:lang w:val="en-US"/>
        </w:rPr>
      </w:pPr>
      <w:r>
        <w:rPr>
          <w:lang w:val="en-US" w:eastAsia="nl-NL"/>
        </w:rPr>
        <w:t>Within the contemporary globalization literature, it is acknowledged that multinational enterprises (MNEs) are the basic units of global production and integration (Barba Navaretti &amp; Venables, 2004; Brakman &amp; Garretsen, 2008). Accordingly, with increasing levels of outward FDI flows, it may be expected that Chinese MNEs will become an important aspect of the globalizing world economy.</w:t>
      </w:r>
      <w:r w:rsidRPr="009E2F35">
        <w:rPr>
          <w:lang w:val="en-US" w:eastAsia="nl-NL"/>
        </w:rPr>
        <w:t xml:space="preserve"> </w:t>
      </w:r>
      <w:r>
        <w:rPr>
          <w:lang w:val="en-US" w:eastAsia="nl-NL"/>
        </w:rPr>
        <w:t>In this context, the question arises where Chinese firms locate and what</w:t>
      </w:r>
      <w:r w:rsidRPr="00BC1858">
        <w:rPr>
          <w:lang w:val="en-US" w:eastAsia="nl-NL"/>
        </w:rPr>
        <w:t xml:space="preserve"> </w:t>
      </w:r>
      <w:r>
        <w:rPr>
          <w:lang w:val="en-US" w:eastAsia="nl-NL"/>
        </w:rPr>
        <w:t xml:space="preserve">(location) factors determine their location decisions. </w:t>
      </w:r>
      <w:r>
        <w:rPr>
          <w:lang w:val="en-US"/>
        </w:rPr>
        <w:t>For host countries and regions, the location choice of Chinese MNEs is important, as their investments can boost the host location’s prospects for (national and/or regional) economic development through, for example, employment creation, capital growth and export promotion (Romer, 1993; Young et al., 1994).</w:t>
      </w:r>
      <w:r>
        <w:rPr>
          <w:rStyle w:val="Voetnootmarkering"/>
          <w:lang w:val="en-US"/>
        </w:rPr>
        <w:footnoteReference w:id="15"/>
      </w:r>
    </w:p>
    <w:p w:rsidR="006A4596" w:rsidRDefault="006A4596" w:rsidP="006A4596">
      <w:pPr>
        <w:spacing w:after="0" w:line="360" w:lineRule="auto"/>
        <w:ind w:firstLine="708"/>
        <w:jc w:val="both"/>
        <w:rPr>
          <w:lang w:val="en-US"/>
        </w:rPr>
      </w:pPr>
      <w:r>
        <w:rPr>
          <w:lang w:val="en-US"/>
        </w:rPr>
        <w:t>With increasing numbers of Chinese firms choosing to invest in Europe, the question arises where these</w:t>
      </w:r>
      <w:r w:rsidRPr="00146B82">
        <w:rPr>
          <w:lang w:val="en-US" w:eastAsia="nl-NL"/>
        </w:rPr>
        <w:t xml:space="preserve"> </w:t>
      </w:r>
      <w:r>
        <w:rPr>
          <w:lang w:val="en-US" w:eastAsia="nl-NL"/>
        </w:rPr>
        <w:t>firms locate and what</w:t>
      </w:r>
      <w:r w:rsidRPr="00BC1858">
        <w:rPr>
          <w:lang w:val="en-US" w:eastAsia="nl-NL"/>
        </w:rPr>
        <w:t xml:space="preserve"> </w:t>
      </w:r>
      <w:r>
        <w:rPr>
          <w:lang w:val="en-US" w:eastAsia="nl-NL"/>
        </w:rPr>
        <w:t>(location) factors determine these location decisions.</w:t>
      </w:r>
      <w:r>
        <w:rPr>
          <w:lang w:val="en-US"/>
        </w:rPr>
        <w:t xml:space="preserve"> In recent years, a number of empirical studies have been published that examine the location decisions of Chinese firms abroad (e.g., Buckley, 2007). However, few of these studies focus specifically on the location decisions of Chinese MNEs in Europe. Instead, most of these studies investigate the general pattern of Chinese outward FDI. As a consequence of that, the empirical findings in these studies may be biased, since location decisions of Chinese MNEs in Europe may be determined by different (location) factors, compared to the (location) factors that determine the location decisions of Chinese firms in other parts of the world. In their study, Brienen et al. (2010) specifically test</w:t>
      </w:r>
      <w:r w:rsidRPr="00474121">
        <w:rPr>
          <w:lang w:val="en-US"/>
        </w:rPr>
        <w:t xml:space="preserve"> </w:t>
      </w:r>
      <w:r>
        <w:rPr>
          <w:lang w:val="en-US"/>
        </w:rPr>
        <w:t>which location factors are important for Chinese MNEs seeking to establish their subsidiaries in Europe. One of the findings is that a significant and positive relationship is found between the presence of an overseas Chinese community in a European region and the location decision of a Chinese firm. Unfortunately, Brienen et al. (2010) do not further investigate this relationship.</w:t>
      </w:r>
    </w:p>
    <w:p w:rsidR="006A4596" w:rsidRDefault="006A4596" w:rsidP="006A4596">
      <w:pPr>
        <w:spacing w:after="0" w:line="360" w:lineRule="auto"/>
        <w:jc w:val="both"/>
        <w:rPr>
          <w:lang w:val="en-US"/>
        </w:rPr>
      </w:pPr>
    </w:p>
    <w:p w:rsidR="006A4596" w:rsidRPr="00EE0972" w:rsidRDefault="006A4596" w:rsidP="006A4596">
      <w:pPr>
        <w:spacing w:after="0" w:line="360" w:lineRule="auto"/>
        <w:jc w:val="both"/>
        <w:rPr>
          <w:b/>
          <w:sz w:val="24"/>
          <w:szCs w:val="24"/>
          <w:lang w:val="en-US"/>
        </w:rPr>
      </w:pPr>
      <w:r w:rsidRPr="00EE0972">
        <w:rPr>
          <w:b/>
          <w:sz w:val="24"/>
          <w:szCs w:val="24"/>
          <w:lang w:val="en-US"/>
        </w:rPr>
        <w:t>Paragraph 1.4: Research Question</w:t>
      </w:r>
    </w:p>
    <w:p w:rsidR="006A4596" w:rsidRDefault="006A4596" w:rsidP="006A4596">
      <w:pPr>
        <w:spacing w:after="0" w:line="360" w:lineRule="auto"/>
        <w:jc w:val="both"/>
        <w:rPr>
          <w:lang w:val="en-US"/>
        </w:rPr>
      </w:pPr>
      <w:r>
        <w:rPr>
          <w:lang w:val="en-US"/>
        </w:rPr>
        <w:t>The importance of business and social networks in facilitating international trade has been the focus of many recent studies, both theoretical (Greif, 1993; Rauch &amp; Casella, 1998) and empirical (Gould, 1998; Rauch &amp; Trindade, 2002). Few papers, however, have focused on the role of networks in promoting FDI. In her study, Tong (2005) investigates</w:t>
      </w:r>
      <w:r w:rsidRPr="00DE4801">
        <w:rPr>
          <w:lang w:val="en-US"/>
        </w:rPr>
        <w:t xml:space="preserve"> </w:t>
      </w:r>
      <w:r>
        <w:rPr>
          <w:lang w:val="en-US"/>
        </w:rPr>
        <w:t xml:space="preserve">the role of overseas Chinese networks in </w:t>
      </w:r>
      <w:r>
        <w:rPr>
          <w:lang w:val="en-US"/>
        </w:rPr>
        <w:lastRenderedPageBreak/>
        <w:t>promoting cross border investments.</w:t>
      </w:r>
      <w:r w:rsidR="00C346B1">
        <w:rPr>
          <w:rStyle w:val="Voetnootmarkering"/>
          <w:lang w:val="en-US"/>
        </w:rPr>
        <w:footnoteReference w:id="16"/>
      </w:r>
      <w:r>
        <w:rPr>
          <w:lang w:val="en-US"/>
        </w:rPr>
        <w:t xml:space="preserve"> By using a standard gravity model, it is found that</w:t>
      </w:r>
      <w:r w:rsidRPr="00DE4801">
        <w:rPr>
          <w:lang w:val="en-US"/>
        </w:rPr>
        <w:t xml:space="preserve"> </w:t>
      </w:r>
      <w:r>
        <w:rPr>
          <w:lang w:val="en-US"/>
        </w:rPr>
        <w:t>overseas Chinese networks play a crucial role in facilitating FDI.</w:t>
      </w:r>
      <w:r w:rsidRPr="005A4A82">
        <w:rPr>
          <w:lang w:val="en-US"/>
        </w:rPr>
        <w:t xml:space="preserve"> </w:t>
      </w:r>
      <w:r>
        <w:rPr>
          <w:lang w:val="en-US"/>
        </w:rPr>
        <w:t>Tong (2005), however, does not focus specifically on the role of these networks in the location decisions of Chinese firms in Europe. Instead, their role in the general pattern of Chinese outward FDI is investigated. With increasing numbers of Chinese firms seeking to establish their subsidiaries in Europe, it becomes of special interest to investigate the impact of overseas the Chinese communities on location decisions of Chinese MNEs in Europe.</w:t>
      </w:r>
      <w:r w:rsidRPr="00942CB1">
        <w:rPr>
          <w:lang w:val="en-US"/>
        </w:rPr>
        <w:t xml:space="preserve"> </w:t>
      </w:r>
      <w:r>
        <w:rPr>
          <w:lang w:val="en-US"/>
        </w:rPr>
        <w:t>Accordingly, in this study, the following research question will be answered:</w:t>
      </w:r>
    </w:p>
    <w:p w:rsidR="006A4596" w:rsidRDefault="006A4596" w:rsidP="006A4596">
      <w:pPr>
        <w:spacing w:after="0" w:line="360" w:lineRule="auto"/>
        <w:jc w:val="both"/>
        <w:rPr>
          <w:lang w:val="en-US"/>
        </w:rPr>
      </w:pPr>
    </w:p>
    <w:p w:rsidR="006A4596" w:rsidRDefault="006A4596" w:rsidP="006A4596">
      <w:pPr>
        <w:spacing w:after="0" w:line="360" w:lineRule="auto"/>
        <w:jc w:val="both"/>
        <w:rPr>
          <w:lang w:val="en-US"/>
        </w:rPr>
      </w:pPr>
      <w:r w:rsidRPr="00134F6E">
        <w:rPr>
          <w:i/>
          <w:sz w:val="24"/>
          <w:szCs w:val="24"/>
          <w:lang w:val="en-US"/>
        </w:rPr>
        <w:t>Research Question:</w:t>
      </w:r>
    </w:p>
    <w:p w:rsidR="006A4596" w:rsidRDefault="006A4596" w:rsidP="006A4596">
      <w:pPr>
        <w:spacing w:after="0" w:line="360" w:lineRule="auto"/>
        <w:jc w:val="both"/>
        <w:rPr>
          <w:lang w:val="en-US"/>
        </w:rPr>
      </w:pPr>
      <w:r w:rsidRPr="000924C5">
        <w:rPr>
          <w:lang w:val="en-US"/>
        </w:rPr>
        <w:t>What is the role of overseas Chinese communities in the location decisions of Chinese MNEs in European regions?</w:t>
      </w:r>
    </w:p>
    <w:p w:rsidR="006A4596" w:rsidRDefault="006A4596" w:rsidP="006A4596">
      <w:pPr>
        <w:spacing w:after="0" w:line="360" w:lineRule="auto"/>
        <w:jc w:val="both"/>
        <w:rPr>
          <w:lang w:val="en-US"/>
        </w:rPr>
      </w:pPr>
    </w:p>
    <w:p w:rsidR="006A4596" w:rsidRDefault="006A4596" w:rsidP="006A4596">
      <w:pPr>
        <w:spacing w:after="0" w:line="360" w:lineRule="auto"/>
        <w:jc w:val="both"/>
        <w:rPr>
          <w:lang w:val="en-US"/>
        </w:rPr>
      </w:pPr>
      <w:r>
        <w:rPr>
          <w:lang w:val="en-US"/>
        </w:rPr>
        <w:t>By answering this research question, this thesis contributes to the existing literature on the role of overseas Chinese networks in promoting cross border investments in two ways. First, a novel perspective will be taken, since only investments in Europe will be considered. Second, instead of investigating the location decisions of Chinese MNEs in Europe at a national level, in this thesis, the location decisions of Chinese MNEs in Europe will be studied at a regional level. In this context, 351 location decisions of Chinese firms in 89 European regions during the period 2002-2008 will be studied. In this study, only greenfield investments will be considered. As the location choice in greenfield investments is not directly influenced by past capital installments of the investor or investee, unlike brownfield investments (i.e., expansion) or mergers and acquisitions, these types of investments are very useful for studying the locational determinants of FDI (Brienen et al., 2010).</w:t>
      </w:r>
    </w:p>
    <w:p w:rsidR="006A4596" w:rsidRPr="00DC7ACC" w:rsidRDefault="006A4596" w:rsidP="006A4596">
      <w:pPr>
        <w:spacing w:after="0" w:line="360" w:lineRule="auto"/>
        <w:jc w:val="both"/>
        <w:rPr>
          <w:lang w:val="en-US"/>
        </w:rPr>
      </w:pPr>
    </w:p>
    <w:p w:rsidR="006A4596" w:rsidRDefault="006A4596" w:rsidP="006A4596">
      <w:pPr>
        <w:spacing w:after="0" w:line="360" w:lineRule="auto"/>
        <w:jc w:val="both"/>
        <w:rPr>
          <w:b/>
          <w:sz w:val="24"/>
          <w:szCs w:val="24"/>
          <w:lang w:val="en-US"/>
        </w:rPr>
      </w:pPr>
      <w:r w:rsidRPr="00EE0972">
        <w:rPr>
          <w:b/>
          <w:sz w:val="24"/>
          <w:szCs w:val="24"/>
          <w:lang w:val="en-US"/>
        </w:rPr>
        <w:t xml:space="preserve">Paragraph 1.5: </w:t>
      </w:r>
      <w:r>
        <w:rPr>
          <w:b/>
          <w:sz w:val="24"/>
          <w:szCs w:val="24"/>
          <w:lang w:val="en-US"/>
        </w:rPr>
        <w:t>Proceedings</w:t>
      </w:r>
    </w:p>
    <w:p w:rsidR="006A4596" w:rsidRDefault="006A4596" w:rsidP="006A4596">
      <w:pPr>
        <w:spacing w:after="0" w:line="360" w:lineRule="auto"/>
        <w:jc w:val="both"/>
        <w:rPr>
          <w:lang w:val="en-US"/>
        </w:rPr>
      </w:pPr>
      <w:r w:rsidRPr="00A67AD4">
        <w:rPr>
          <w:lang w:val="en-US"/>
        </w:rPr>
        <w:t>The remainder of this thesis is organiz</w:t>
      </w:r>
      <w:r>
        <w:rPr>
          <w:lang w:val="en-US"/>
        </w:rPr>
        <w:t>ed as follows. In the next chapter, the theoretical framework of this study will be drafted. In this context, it will be investigated by which mechanisms overseas Chinese communities in Europe may influence the location decisions of Chinese MNEs in European regions. In chapter 3, the dataset that is used in this study will be presented. Furthermore, the conditional logit model, which is used to test the hypotheses, will be explained. In chapter 4, the empirical results will be discussed. In chapter 5, this thesis will be concluded with an answer to the research question that was posed in paragraph 1.4.</w:t>
      </w:r>
    </w:p>
    <w:p w:rsidR="006A6127" w:rsidRDefault="006A6127" w:rsidP="006A4596">
      <w:pPr>
        <w:spacing w:after="0" w:line="360" w:lineRule="auto"/>
        <w:jc w:val="both"/>
        <w:rPr>
          <w:lang w:val="en-US"/>
        </w:rPr>
      </w:pPr>
    </w:p>
    <w:p w:rsidR="006A6127" w:rsidRPr="008E1176" w:rsidRDefault="006A6127" w:rsidP="006A6127">
      <w:pPr>
        <w:spacing w:after="0" w:line="360" w:lineRule="auto"/>
        <w:jc w:val="both"/>
        <w:rPr>
          <w:b/>
          <w:sz w:val="28"/>
          <w:szCs w:val="28"/>
          <w:lang w:val="en-US"/>
        </w:rPr>
      </w:pPr>
      <w:r w:rsidRPr="008E1176">
        <w:rPr>
          <w:b/>
          <w:sz w:val="28"/>
          <w:szCs w:val="28"/>
          <w:lang w:val="en-US"/>
        </w:rPr>
        <w:lastRenderedPageBreak/>
        <w:t>CHAPTER 2: THEORETICAL FRAMEWORK</w:t>
      </w:r>
    </w:p>
    <w:p w:rsidR="006A6127" w:rsidRDefault="006A6127" w:rsidP="006A6127">
      <w:pPr>
        <w:spacing w:after="0" w:line="360" w:lineRule="auto"/>
        <w:jc w:val="both"/>
        <w:rPr>
          <w:lang w:val="en-US"/>
        </w:rPr>
      </w:pPr>
    </w:p>
    <w:p w:rsidR="006A6127" w:rsidRPr="008E1176" w:rsidRDefault="006A6127" w:rsidP="006A6127">
      <w:pPr>
        <w:spacing w:after="0" w:line="360" w:lineRule="auto"/>
        <w:jc w:val="both"/>
        <w:rPr>
          <w:b/>
          <w:sz w:val="24"/>
          <w:szCs w:val="24"/>
          <w:lang w:val="en-US"/>
        </w:rPr>
      </w:pPr>
      <w:r w:rsidRPr="008E1176">
        <w:rPr>
          <w:b/>
          <w:sz w:val="24"/>
          <w:szCs w:val="24"/>
          <w:lang w:val="en-US"/>
        </w:rPr>
        <w:t>Paragraph 2.1: Introduction</w:t>
      </w:r>
    </w:p>
    <w:p w:rsidR="006A6127" w:rsidRDefault="006A6127" w:rsidP="006A6127">
      <w:pPr>
        <w:spacing w:after="0" w:line="360" w:lineRule="auto"/>
        <w:jc w:val="both"/>
        <w:rPr>
          <w:lang w:val="en-US" w:eastAsia="nl-NL"/>
        </w:rPr>
      </w:pPr>
      <w:r>
        <w:rPr>
          <w:lang w:val="en-US"/>
        </w:rPr>
        <w:t xml:space="preserve">The theory of MNEs indicates that the goal of firms in a global market economy is to increase or protect their profitability and/or capital value (UNCTAD, 2006). As noted by UNCTAD (2006), </w:t>
      </w:r>
      <w:r w:rsidRPr="00237D4F">
        <w:rPr>
          <w:lang w:val="en-US"/>
        </w:rPr>
        <w:t xml:space="preserve">one of the ways in which </w:t>
      </w:r>
      <w:r>
        <w:rPr>
          <w:lang w:val="en-US"/>
        </w:rPr>
        <w:t>firms</w:t>
      </w:r>
      <w:r w:rsidRPr="00237D4F">
        <w:rPr>
          <w:lang w:val="en-US"/>
        </w:rPr>
        <w:t xml:space="preserve"> are achieving this goal is by engaging in FDI, either to better exploit their existing competitive advantages or to safeguard, increase or add to these advantages</w:t>
      </w:r>
      <w:r>
        <w:rPr>
          <w:lang w:val="en-US"/>
        </w:rPr>
        <w:t xml:space="preserve">. </w:t>
      </w:r>
      <w:r w:rsidRPr="00457AEA">
        <w:rPr>
          <w:lang w:val="en-US"/>
        </w:rPr>
        <w:t>Following a definition from the OECD</w:t>
      </w:r>
      <w:r>
        <w:rPr>
          <w:lang w:val="en-US"/>
        </w:rPr>
        <w:t xml:space="preserve"> (1996, p. 7)</w:t>
      </w:r>
      <w:r w:rsidRPr="00457AEA">
        <w:rPr>
          <w:lang w:val="en-US"/>
        </w:rPr>
        <w:t xml:space="preserve">, </w:t>
      </w:r>
      <w:r>
        <w:rPr>
          <w:lang w:val="en-US"/>
        </w:rPr>
        <w:t>“</w:t>
      </w:r>
      <w:r w:rsidRPr="00457AEA">
        <w:rPr>
          <w:i/>
          <w:lang w:val="en-US" w:eastAsia="nl-NL"/>
        </w:rPr>
        <w:t>foreign direct investment reflects the objective of obtaining a lasting interest by a resident entity in one economy (‘direct investor’) in an entity resident in an economy other than that of the investor (‘direct investment enterprise’)</w:t>
      </w:r>
      <w:r>
        <w:rPr>
          <w:lang w:val="en-US" w:eastAsia="nl-NL"/>
        </w:rPr>
        <w:t>”</w:t>
      </w:r>
      <w:r w:rsidRPr="00457AEA">
        <w:rPr>
          <w:lang w:val="en-US" w:eastAsia="nl-NL"/>
        </w:rPr>
        <w:t>.</w:t>
      </w:r>
      <w:r>
        <w:rPr>
          <w:lang w:val="en-US" w:eastAsia="nl-NL"/>
        </w:rPr>
        <w:t xml:space="preserve"> In this context, three types of foreign direct investment can be distinguished (Van Marrewijk, 2002; Brienen et al., 2010). First, greenfield investments, which is a form of FDI where a parent company is setting up a new production location in a foreign country. Second, brownfield investments, which is a form of FDI where a parent company increases the production facility of an existing production location in a foreign country.</w:t>
      </w:r>
      <w:r w:rsidRPr="00C428F6">
        <w:rPr>
          <w:lang w:val="en-US" w:eastAsia="nl-NL"/>
        </w:rPr>
        <w:t xml:space="preserve"> </w:t>
      </w:r>
      <w:r>
        <w:rPr>
          <w:lang w:val="en-US" w:eastAsia="nl-NL"/>
        </w:rPr>
        <w:t>Third, mergers &amp; acquisitions, which is a form of FDI where a parent company acquires the existing assets of a local firm in a foreign country. As it is explained in chapter 1 (paragraph 1.4), in this thesis, only greenfield investments will be considered.</w:t>
      </w:r>
    </w:p>
    <w:p w:rsidR="006A6127" w:rsidRDefault="006A6127" w:rsidP="006A6127">
      <w:pPr>
        <w:spacing w:after="0" w:line="360" w:lineRule="auto"/>
        <w:ind w:firstLine="708"/>
        <w:jc w:val="both"/>
        <w:rPr>
          <w:lang w:val="en-US"/>
        </w:rPr>
      </w:pPr>
      <w:r>
        <w:rPr>
          <w:lang w:val="en-US"/>
        </w:rPr>
        <w:t>The remainder of this chapter is organized as follows. In paragraph 2.2, the general theory on (outward) foreign direct investment will be introduced. In this context, special attention will be paid to how mainstream theory explains location decisions of MNEs. In paragraph 2.3, it will be argued that location decisions of Chinese firms in Europe cannot fully be understood by applying the general FDI theory, and that some special theories, nested within the general theory, are needed as well. In paragraph 2.4, it will be studied which location-specific factors are identified by the mainstream theory to be important to Chinese firms in their location decisions abroad. Finally, in paragraph 2.5,</w:t>
      </w:r>
      <w:r w:rsidRPr="00E56EFD">
        <w:rPr>
          <w:lang w:val="en-US"/>
        </w:rPr>
        <w:t xml:space="preserve"> </w:t>
      </w:r>
      <w:r>
        <w:rPr>
          <w:lang w:val="en-US"/>
        </w:rPr>
        <w:t>it will be investigated by which mechanisms overseas Chinese communities in Europe may influence the location decisions of Chinese MNEs in European regions.</w:t>
      </w:r>
    </w:p>
    <w:p w:rsidR="006A6127" w:rsidRDefault="006A6127" w:rsidP="006A6127">
      <w:pPr>
        <w:spacing w:after="0" w:line="360" w:lineRule="auto"/>
        <w:jc w:val="both"/>
        <w:rPr>
          <w:lang w:val="en-US"/>
        </w:rPr>
      </w:pPr>
    </w:p>
    <w:p w:rsidR="006A6127" w:rsidRPr="006C2E9E" w:rsidRDefault="006A6127" w:rsidP="006A6127">
      <w:pPr>
        <w:spacing w:after="0" w:line="360" w:lineRule="auto"/>
        <w:jc w:val="both"/>
        <w:rPr>
          <w:b/>
          <w:sz w:val="24"/>
          <w:szCs w:val="24"/>
          <w:lang w:val="en-US"/>
        </w:rPr>
      </w:pPr>
      <w:r w:rsidRPr="006C2E9E">
        <w:rPr>
          <w:b/>
          <w:sz w:val="24"/>
          <w:szCs w:val="24"/>
          <w:lang w:val="en-US"/>
        </w:rPr>
        <w:t>Paragraph 2.2: The General FDI Theory</w:t>
      </w:r>
    </w:p>
    <w:p w:rsidR="006A6127" w:rsidRDefault="006A6127" w:rsidP="006A6127">
      <w:pPr>
        <w:spacing w:after="0" w:line="360" w:lineRule="auto"/>
        <w:jc w:val="both"/>
        <w:rPr>
          <w:lang w:val="en-US"/>
        </w:rPr>
      </w:pPr>
    </w:p>
    <w:p w:rsidR="006A6127" w:rsidRPr="00E32D5B" w:rsidRDefault="006A6127" w:rsidP="006A6127">
      <w:pPr>
        <w:spacing w:after="0" w:line="360" w:lineRule="auto"/>
        <w:jc w:val="both"/>
        <w:rPr>
          <w:b/>
          <w:sz w:val="24"/>
          <w:szCs w:val="24"/>
          <w:lang w:val="en-US"/>
        </w:rPr>
      </w:pPr>
      <w:r w:rsidRPr="00E32D5B">
        <w:rPr>
          <w:b/>
          <w:sz w:val="24"/>
          <w:szCs w:val="24"/>
          <w:lang w:val="en-US"/>
        </w:rPr>
        <w:t>Paragraph 2.2.1: The Eclectic (OLI) Paradigm</w:t>
      </w:r>
    </w:p>
    <w:p w:rsidR="006A6127" w:rsidRDefault="006A6127" w:rsidP="006A6127">
      <w:pPr>
        <w:pStyle w:val="Geenafstand"/>
        <w:spacing w:line="360" w:lineRule="auto"/>
        <w:jc w:val="both"/>
        <w:rPr>
          <w:lang w:val="en-US"/>
        </w:rPr>
      </w:pPr>
      <w:r w:rsidRPr="008C18E8">
        <w:rPr>
          <w:lang w:val="en-US"/>
        </w:rPr>
        <w:t>In the field of economic geography, international business and international economics, many theories have been proposed over the y</w:t>
      </w:r>
      <w:r>
        <w:rPr>
          <w:lang w:val="en-US"/>
        </w:rPr>
        <w:t xml:space="preserve">ears </w:t>
      </w:r>
      <w:r w:rsidRPr="008C18E8">
        <w:rPr>
          <w:lang w:val="en-US"/>
        </w:rPr>
        <w:t xml:space="preserve">to understand the extent and pattern of </w:t>
      </w:r>
      <w:r>
        <w:rPr>
          <w:lang w:val="en-US"/>
        </w:rPr>
        <w:t>(outward) FDI by MNEs</w:t>
      </w:r>
      <w:r w:rsidRPr="008C18E8">
        <w:rPr>
          <w:lang w:val="en-US"/>
        </w:rPr>
        <w:t>.</w:t>
      </w:r>
      <w:r>
        <w:rPr>
          <w:lang w:val="en-US"/>
        </w:rPr>
        <w:t xml:space="preserve"> Among those theories, the</w:t>
      </w:r>
      <w:r w:rsidRPr="00380254">
        <w:rPr>
          <w:lang w:val="en-US"/>
        </w:rPr>
        <w:t xml:space="preserve"> </w:t>
      </w:r>
      <w:r>
        <w:rPr>
          <w:lang w:val="en-US"/>
        </w:rPr>
        <w:t>eclectic (OLI) paradigm is</w:t>
      </w:r>
      <w:r w:rsidRPr="00C22641">
        <w:rPr>
          <w:lang w:val="en-US"/>
        </w:rPr>
        <w:t xml:space="preserve"> </w:t>
      </w:r>
      <w:r w:rsidRPr="008C18E8">
        <w:rPr>
          <w:lang w:val="en-US"/>
        </w:rPr>
        <w:t>one of the most powerful tools</w:t>
      </w:r>
      <w:r>
        <w:rPr>
          <w:lang w:val="en-US"/>
        </w:rPr>
        <w:t xml:space="preserve">, as it integrates many of the existing concepts (Dunning, 1981b; Gugler &amp; Boie, 2008). </w:t>
      </w:r>
      <w:r w:rsidRPr="008C18E8">
        <w:rPr>
          <w:lang w:val="en-US"/>
        </w:rPr>
        <w:t xml:space="preserve">The OLI paradigm </w:t>
      </w:r>
      <w:r w:rsidRPr="008C18E8">
        <w:rPr>
          <w:lang w:val="en-US"/>
        </w:rPr>
        <w:lastRenderedPageBreak/>
        <w:t>asserts tha</w:t>
      </w:r>
      <w:r>
        <w:rPr>
          <w:lang w:val="en-US"/>
        </w:rPr>
        <w:t xml:space="preserve">t, at any given moment of time, the extent and pattern of </w:t>
      </w:r>
      <w:r w:rsidRPr="008C18E8">
        <w:rPr>
          <w:lang w:val="en-US"/>
        </w:rPr>
        <w:t>international production, i.e. production financed by FDI and undertaken by MNEs, will be determined by the configuration of three</w:t>
      </w:r>
      <w:r>
        <w:rPr>
          <w:lang w:val="en-US"/>
        </w:rPr>
        <w:t xml:space="preserve"> sets of forces (Dunning, 2001).</w:t>
      </w:r>
    </w:p>
    <w:p w:rsidR="006A6127" w:rsidRDefault="006A6127" w:rsidP="006A6127">
      <w:pPr>
        <w:pStyle w:val="Geenafstand"/>
        <w:spacing w:line="360" w:lineRule="auto"/>
        <w:ind w:firstLine="708"/>
        <w:jc w:val="both"/>
        <w:rPr>
          <w:lang w:val="en-US"/>
        </w:rPr>
      </w:pPr>
      <w:r>
        <w:rPr>
          <w:lang w:val="en-US"/>
        </w:rPr>
        <w:t xml:space="preserve">First, </w:t>
      </w:r>
      <w:r w:rsidRPr="00E530C8">
        <w:rPr>
          <w:b/>
          <w:lang w:val="en-US"/>
        </w:rPr>
        <w:t>ownership-specific (O) advantages</w:t>
      </w:r>
      <w:r>
        <w:rPr>
          <w:lang w:val="en-US"/>
        </w:rPr>
        <w:t xml:space="preserve">: </w:t>
      </w:r>
      <w:r w:rsidRPr="008C18E8">
        <w:rPr>
          <w:lang w:val="en-US"/>
        </w:rPr>
        <w:t xml:space="preserve">the (net) competitive advantages </w:t>
      </w:r>
      <w:r>
        <w:rPr>
          <w:lang w:val="en-US"/>
        </w:rPr>
        <w:t xml:space="preserve">that </w:t>
      </w:r>
      <w:r w:rsidRPr="008C18E8">
        <w:rPr>
          <w:lang w:val="en-US"/>
        </w:rPr>
        <w:t>firms of one nationality possess over those of another nationality</w:t>
      </w:r>
      <w:r>
        <w:rPr>
          <w:lang w:val="en-US"/>
        </w:rPr>
        <w:t xml:space="preserve"> </w:t>
      </w:r>
      <w:r w:rsidRPr="008C18E8">
        <w:rPr>
          <w:lang w:val="en-US"/>
        </w:rPr>
        <w:t>in supplying any part</w:t>
      </w:r>
      <w:r>
        <w:rPr>
          <w:lang w:val="en-US"/>
        </w:rPr>
        <w:t>icular market or set of markets,</w:t>
      </w:r>
      <w:r w:rsidRPr="008C18E8">
        <w:rPr>
          <w:lang w:val="en-US"/>
        </w:rPr>
        <w:t xml:space="preserve"> </w:t>
      </w:r>
      <w:r>
        <w:rPr>
          <w:lang w:val="en-US"/>
        </w:rPr>
        <w:t xml:space="preserve">given by the ownership of products or production processes. Second, </w:t>
      </w:r>
      <w:r w:rsidRPr="00E530C8">
        <w:rPr>
          <w:b/>
          <w:lang w:val="en-US"/>
        </w:rPr>
        <w:t>location (L) advantages</w:t>
      </w:r>
      <w:r>
        <w:rPr>
          <w:lang w:val="en-US"/>
        </w:rPr>
        <w:t xml:space="preserve">: </w:t>
      </w:r>
      <w:r w:rsidRPr="008C18E8">
        <w:rPr>
          <w:lang w:val="en-US"/>
        </w:rPr>
        <w:t>the extent to which firms choose to locat</w:t>
      </w:r>
      <w:r>
        <w:rPr>
          <w:lang w:val="en-US"/>
        </w:rPr>
        <w:t xml:space="preserve">e these activities in a foreign country rather than in their home country. Third, </w:t>
      </w:r>
      <w:r w:rsidRPr="00E530C8">
        <w:rPr>
          <w:b/>
          <w:lang w:val="en-US"/>
        </w:rPr>
        <w:t>internalization (I) advantages</w:t>
      </w:r>
      <w:r>
        <w:rPr>
          <w:lang w:val="en-US"/>
        </w:rPr>
        <w:t xml:space="preserve">: </w:t>
      </w:r>
      <w:r w:rsidRPr="008C18E8">
        <w:rPr>
          <w:lang w:val="en-US"/>
        </w:rPr>
        <w:t>the extent to which firms perceive it to be in thei</w:t>
      </w:r>
      <w:r>
        <w:rPr>
          <w:lang w:val="en-US"/>
        </w:rPr>
        <w:t>r best interests to internalize their foreign activities in wholly owned subsidiaries, rather than carrying them out through market transactions (trade) or hybrid relationships with other firms (e.g., franchising and licensing). Given the scope of this thesis, location advantages will be the prime subject of this study.</w:t>
      </w:r>
    </w:p>
    <w:p w:rsidR="006A6127" w:rsidRDefault="006A6127" w:rsidP="006A6127">
      <w:pPr>
        <w:pStyle w:val="Geenafstand"/>
        <w:spacing w:line="360" w:lineRule="auto"/>
        <w:jc w:val="both"/>
        <w:rPr>
          <w:lang w:val="en-US"/>
        </w:rPr>
      </w:pPr>
    </w:p>
    <w:p w:rsidR="006A6127" w:rsidRPr="00D45A52" w:rsidRDefault="006A6127" w:rsidP="006A6127">
      <w:pPr>
        <w:pStyle w:val="Geenafstand"/>
        <w:spacing w:line="360" w:lineRule="auto"/>
        <w:jc w:val="both"/>
        <w:rPr>
          <w:b/>
          <w:sz w:val="24"/>
          <w:szCs w:val="24"/>
          <w:lang w:val="en-US"/>
        </w:rPr>
      </w:pPr>
      <w:r w:rsidRPr="00D45A52">
        <w:rPr>
          <w:b/>
          <w:sz w:val="24"/>
          <w:szCs w:val="24"/>
          <w:lang w:val="en-US"/>
        </w:rPr>
        <w:t>Paragraph 2.2</w:t>
      </w:r>
      <w:r>
        <w:rPr>
          <w:b/>
          <w:sz w:val="24"/>
          <w:szCs w:val="24"/>
          <w:lang w:val="en-US"/>
        </w:rPr>
        <w:t>.2</w:t>
      </w:r>
      <w:r w:rsidRPr="00D45A52">
        <w:rPr>
          <w:b/>
          <w:sz w:val="24"/>
          <w:szCs w:val="24"/>
          <w:lang w:val="en-US"/>
        </w:rPr>
        <w:t xml:space="preserve">: </w:t>
      </w:r>
      <w:r>
        <w:rPr>
          <w:b/>
          <w:sz w:val="24"/>
          <w:szCs w:val="24"/>
          <w:lang w:val="en-US"/>
        </w:rPr>
        <w:t>Four Motivations for FDI</w:t>
      </w:r>
    </w:p>
    <w:p w:rsidR="006A6127" w:rsidRDefault="006A6127" w:rsidP="006A6127">
      <w:pPr>
        <w:pStyle w:val="Geenafstand"/>
        <w:spacing w:line="360" w:lineRule="auto"/>
        <w:jc w:val="both"/>
        <w:rPr>
          <w:lang w:val="en-US"/>
        </w:rPr>
      </w:pPr>
      <w:r>
        <w:rPr>
          <w:lang w:val="en-US"/>
        </w:rPr>
        <w:t xml:space="preserve">As the FDI literature suggests, investments by MNEs are attracted by favorable </w:t>
      </w:r>
      <w:r w:rsidRPr="008C18E8">
        <w:rPr>
          <w:lang w:val="en-US"/>
        </w:rPr>
        <w:t>economic location factors in the host countries (Brienen et al., 2010).</w:t>
      </w:r>
      <w:r>
        <w:rPr>
          <w:lang w:val="en-US"/>
        </w:rPr>
        <w:t xml:space="preserve"> In this context, Dunning (1993, 1998) has distinguished four motivations of firms to internationalize their activities, each of which stress the locational aspects of FDI. First, </w:t>
      </w:r>
      <w:r w:rsidRPr="00EC6B15">
        <w:rPr>
          <w:b/>
          <w:lang w:val="en-US"/>
        </w:rPr>
        <w:t>foreign market-seeking FDI</w:t>
      </w:r>
      <w:r>
        <w:rPr>
          <w:lang w:val="en-US"/>
        </w:rPr>
        <w:t xml:space="preserve">, which may be undertaken by firms to supply their goods and services to foreign markets. Accordingly, existing markets can be sustained or protected and new markets can be exploited or promoted (Dunning &amp; Lundan, 2008). A new subsidiary may not only be used to serve the region in which it is located, but also the surrounding regions, which is especially interesting if a new location provides access to a large integrated market (Brienen et al., 2010). Second, </w:t>
      </w:r>
      <w:r w:rsidRPr="00AC56B1">
        <w:rPr>
          <w:b/>
          <w:lang w:val="en-US"/>
        </w:rPr>
        <w:t>efficiency-seeking FDI</w:t>
      </w:r>
      <w:r>
        <w:rPr>
          <w:lang w:val="en-US"/>
        </w:rPr>
        <w:t xml:space="preserve">, which may undertaken by firms to reduce their costs of production related to labor, machinery and materials. Accordingly, differences in costs of production across regions, countries or continents may induce a firm to decide to split up its activities geographically (Brienen et al., 2010). Third, </w:t>
      </w:r>
      <w:r w:rsidRPr="002179A2">
        <w:rPr>
          <w:b/>
          <w:lang w:val="en-US"/>
        </w:rPr>
        <w:t>resource-seeking FDI</w:t>
      </w:r>
      <w:r>
        <w:rPr>
          <w:lang w:val="en-US"/>
        </w:rPr>
        <w:t xml:space="preserve">, which may be undertaken by firms to acquire specific resources of a higher quality and/or at lower costs than could be obtained in their home country, if available at all (Dunning &amp; Lundan, 2008). Fourth, </w:t>
      </w:r>
      <w:r w:rsidRPr="00703B34">
        <w:rPr>
          <w:b/>
          <w:lang w:val="en-US"/>
        </w:rPr>
        <w:t>strategic asset-seeking FDI</w:t>
      </w:r>
      <w:r>
        <w:rPr>
          <w:lang w:val="en-US"/>
        </w:rPr>
        <w:t xml:space="preserve">, which may be undertaken by firms to acquire the assets of foreign corporations, in order to promote their long-term strategic objectives, i.e. sustaining and advancing the firm’s global competitiveness (Dunning &amp; Lundan, 2008). In this sense, Dunning’s (1993, 1998) outline represents a general framework, </w:t>
      </w:r>
      <w:r w:rsidRPr="008C18E8">
        <w:rPr>
          <w:lang w:val="en-US"/>
        </w:rPr>
        <w:t>which links a firm’s motives to invest abroad to location-specific factors of host countries that provide a competitive advantage for the firm</w:t>
      </w:r>
      <w:r>
        <w:rPr>
          <w:lang w:val="en-US"/>
        </w:rPr>
        <w:t xml:space="preserve"> (Brienen et al., 2010). Accordingly, </w:t>
      </w:r>
      <w:r w:rsidRPr="008C18E8">
        <w:rPr>
          <w:lang w:val="en-US"/>
        </w:rPr>
        <w:t>foreign market-seeking MNEs are considered to be attracted to locations</w:t>
      </w:r>
      <w:r>
        <w:rPr>
          <w:lang w:val="en-US"/>
        </w:rPr>
        <w:t xml:space="preserve"> with different </w:t>
      </w:r>
      <w:r>
        <w:rPr>
          <w:lang w:val="en-US"/>
        </w:rPr>
        <w:lastRenderedPageBreak/>
        <w:t>characteristics</w:t>
      </w:r>
      <w:r w:rsidRPr="008C18E8">
        <w:rPr>
          <w:lang w:val="en-US"/>
        </w:rPr>
        <w:t xml:space="preserve"> than, for example, efficiency-seeking, resource-seeking or strategic asset-seeking MNEs.</w:t>
      </w:r>
    </w:p>
    <w:p w:rsidR="006A6127" w:rsidRDefault="006A6127" w:rsidP="006A6127">
      <w:pPr>
        <w:pStyle w:val="Geenafstand"/>
        <w:spacing w:line="360" w:lineRule="auto"/>
        <w:jc w:val="both"/>
        <w:rPr>
          <w:lang w:val="en-US"/>
        </w:rPr>
      </w:pPr>
    </w:p>
    <w:p w:rsidR="006A6127" w:rsidRPr="0096465D" w:rsidRDefault="006A6127" w:rsidP="006A6127">
      <w:pPr>
        <w:pStyle w:val="Geenafstand"/>
        <w:spacing w:line="360" w:lineRule="auto"/>
        <w:jc w:val="both"/>
        <w:rPr>
          <w:b/>
          <w:sz w:val="24"/>
          <w:szCs w:val="24"/>
          <w:lang w:val="en-US"/>
        </w:rPr>
      </w:pPr>
      <w:r>
        <w:rPr>
          <w:b/>
          <w:sz w:val="24"/>
          <w:szCs w:val="24"/>
          <w:lang w:val="en-US"/>
        </w:rPr>
        <w:t>Paragraph 2.3:</w:t>
      </w:r>
      <w:r w:rsidRPr="007E0790">
        <w:rPr>
          <w:b/>
          <w:sz w:val="24"/>
          <w:szCs w:val="24"/>
          <w:lang w:val="en-US"/>
        </w:rPr>
        <w:t xml:space="preserve"> </w:t>
      </w:r>
      <w:r w:rsidRPr="0096465D">
        <w:rPr>
          <w:b/>
          <w:sz w:val="24"/>
          <w:szCs w:val="24"/>
          <w:lang w:val="en-US"/>
        </w:rPr>
        <w:t>A Special Theory for Chinese MNEs?</w:t>
      </w:r>
    </w:p>
    <w:p w:rsidR="006A6127" w:rsidRDefault="006A6127" w:rsidP="006A6127">
      <w:pPr>
        <w:pStyle w:val="Geenafstand"/>
        <w:spacing w:line="360" w:lineRule="auto"/>
        <w:jc w:val="both"/>
        <w:rPr>
          <w:lang w:val="en-US"/>
        </w:rPr>
      </w:pPr>
      <w:r>
        <w:rPr>
          <w:lang w:val="en-US"/>
        </w:rPr>
        <w:t xml:space="preserve">The general FDI theory, as it is outlined in paragraph 2.2, has been developed </w:t>
      </w:r>
      <w:r w:rsidRPr="008C18E8">
        <w:rPr>
          <w:lang w:val="en-US"/>
        </w:rPr>
        <w:t xml:space="preserve">to understand the extent and pattern of </w:t>
      </w:r>
      <w:r>
        <w:rPr>
          <w:lang w:val="en-US"/>
        </w:rPr>
        <w:t>foreign direct investment by firms from developed countries (i.e., Europe, North America). Accordingly, t</w:t>
      </w:r>
      <w:r w:rsidRPr="008C18E8">
        <w:rPr>
          <w:lang w:val="en-US"/>
        </w:rPr>
        <w:t>he question then arises as to whether FDI from emerging economies and, more specifically, from China can also be explained by using conventional theory.</w:t>
      </w:r>
      <w:r>
        <w:rPr>
          <w:lang w:val="en-US"/>
        </w:rPr>
        <w:t xml:space="preserve"> In the context of this study, the question arises if location decisions of Chinese MNEs in Europe can be understood by applying the general FDI theory. Some scholars argue that an alternative framework is needed to explain the extent and pattern of FDI by MNEs from developing countries, such as China (Matthews, 2002; Moon &amp; Roehl, 2001). The majority view, however, is that mainstream theory does work, but that some special theories, nested within the general theory, are needed as well </w:t>
      </w:r>
      <w:r w:rsidRPr="008C18E8">
        <w:rPr>
          <w:lang w:val="en-US"/>
        </w:rPr>
        <w:t>to account for the special character of late-comer MNEs</w:t>
      </w:r>
      <w:r>
        <w:rPr>
          <w:lang w:val="en-US"/>
        </w:rPr>
        <w:t xml:space="preserve"> (Lecraw, 1977; Wells, 1983; Lau, 2003; Child &amp; Rodrigues, 2005; Erdener &amp; Shapiro, 2005; UNCTAD, 2006; Buckley et al., 2007; Morck et al., 2008).</w:t>
      </w:r>
    </w:p>
    <w:p w:rsidR="006A6127" w:rsidRDefault="006A6127" w:rsidP="006A6127">
      <w:pPr>
        <w:pStyle w:val="Geenafstand"/>
        <w:spacing w:line="360" w:lineRule="auto"/>
        <w:ind w:firstLine="708"/>
        <w:jc w:val="both"/>
        <w:rPr>
          <w:lang w:val="en-US"/>
        </w:rPr>
      </w:pPr>
      <w:r>
        <w:rPr>
          <w:lang w:val="en-US"/>
        </w:rPr>
        <w:t>In this thesis, the majority view is adopted. Accordingly, two questions arise. First, which of the four aforementioned motivations may be expected to drive Chinese MNEs to invest in Europe? By answering this question, it may be identified which location-specific factors of host countries, derived from the mainstream theory, are expected to be important to Chinese firms in their location decisions in Europe. Second, how can the presence of an overseas Chinese community in a European region affect location decisions of Chinese firms in Europe? Accordingly, by answering the second question, a special theory will be introduced that can be nested within the general FDI theory, to account for the special character of Chinese FDI in Europe. The first question will be addressed in paragraph 2.4, while the second question will addressed in paragraph 2.5.</w:t>
      </w:r>
    </w:p>
    <w:p w:rsidR="006A6127" w:rsidRDefault="006A6127" w:rsidP="006A6127">
      <w:pPr>
        <w:pStyle w:val="Geenafstand"/>
        <w:spacing w:line="360" w:lineRule="auto"/>
        <w:jc w:val="both"/>
        <w:rPr>
          <w:lang w:val="en-US"/>
        </w:rPr>
      </w:pPr>
    </w:p>
    <w:p w:rsidR="006A6127" w:rsidRPr="00E01BFB" w:rsidRDefault="006A6127" w:rsidP="006A6127">
      <w:pPr>
        <w:pStyle w:val="Geenafstand"/>
        <w:spacing w:line="360" w:lineRule="auto"/>
        <w:jc w:val="both"/>
        <w:rPr>
          <w:b/>
          <w:sz w:val="24"/>
          <w:szCs w:val="24"/>
          <w:lang w:val="en-US"/>
        </w:rPr>
      </w:pPr>
      <w:r w:rsidRPr="00E01BFB">
        <w:rPr>
          <w:b/>
          <w:sz w:val="24"/>
          <w:szCs w:val="24"/>
          <w:lang w:val="en-US"/>
        </w:rPr>
        <w:t>Paragraph 2.4:</w:t>
      </w:r>
      <w:r>
        <w:rPr>
          <w:b/>
          <w:sz w:val="24"/>
          <w:szCs w:val="24"/>
          <w:lang w:val="en-US"/>
        </w:rPr>
        <w:t xml:space="preserve"> Motivations Underlying Chinese FDI in Europe</w:t>
      </w:r>
    </w:p>
    <w:p w:rsidR="006A6127" w:rsidRDefault="006A6127" w:rsidP="006A6127">
      <w:pPr>
        <w:pStyle w:val="Geenafstand"/>
        <w:spacing w:line="360" w:lineRule="auto"/>
        <w:jc w:val="both"/>
        <w:rPr>
          <w:lang w:val="en-US"/>
        </w:rPr>
      </w:pPr>
      <w:r>
        <w:rPr>
          <w:lang w:val="en-US"/>
        </w:rPr>
        <w:t>Brienen et al. (2010) argue that Chinese MNEs are primarily motivated to invest in Europe for market-seeking reasons. Following Child &amp; Rodrigues (2005), it is argued that, although the Chinese economy is growing at an incredible rate,</w:t>
      </w:r>
      <w:r>
        <w:rPr>
          <w:rStyle w:val="Voetnootmarkering"/>
          <w:lang w:val="en-US"/>
        </w:rPr>
        <w:footnoteReference w:id="17"/>
      </w:r>
      <w:r>
        <w:rPr>
          <w:lang w:val="en-US"/>
        </w:rPr>
        <w:t xml:space="preserve"> its home market is limited in scale and opportunities to expand. Moreover, Cheng &amp; Stough (2007) posit that increasingly severe competition and overcapacity are one of the most important pushing factors to expand abroad. Combined with the existence of trade barriers and a lack of international linkages with customers in target markets, Chinese MNEs are increasingly induced to set up subsidiaries abroad to serve these markets </w:t>
      </w:r>
      <w:r>
        <w:rPr>
          <w:lang w:val="en-US"/>
        </w:rPr>
        <w:lastRenderedPageBreak/>
        <w:t>(Mathieu, 2006). This argument is supported by several recent studies (Cai, 1999; Taylor, 2002; Zhang, 2003; Deng; 2004), which signal the rise of offensive market-seeking motives driving Chinese MNEs. It is posited by Buckley et al. (2007) that these investments may be increasingly directed at large markets. Moreover,</w:t>
      </w:r>
      <w:r w:rsidRPr="00AA0211">
        <w:rPr>
          <w:lang w:val="en-US"/>
        </w:rPr>
        <w:t xml:space="preserve"> </w:t>
      </w:r>
      <w:r>
        <w:rPr>
          <w:lang w:val="en-US"/>
        </w:rPr>
        <w:t>it is noted by UNCTAD (2006) that market-seeking FDI is by far the most common type of strategy for MNEs from developing countries in their process of internationalization.</w:t>
      </w:r>
    </w:p>
    <w:p w:rsidR="006A6127" w:rsidRDefault="006A6127" w:rsidP="006A6127">
      <w:pPr>
        <w:pStyle w:val="Geenafstand"/>
        <w:spacing w:line="360" w:lineRule="auto"/>
        <w:ind w:firstLine="708"/>
        <w:jc w:val="both"/>
        <w:rPr>
          <w:lang w:val="en-US"/>
        </w:rPr>
      </w:pPr>
      <w:r>
        <w:rPr>
          <w:lang w:val="en-US"/>
        </w:rPr>
        <w:t>Strategic-asset seeking FDI is considered to be the second motivation for Chinese MNEs to invest in Europe (Deng, 2007; Gugler &amp; Boie, 2008; Milelli &amp; Hay, 2008). However, given the need to develop some technical and cognitive abilities to absorb these assets, for the upcoming years, it may be expected that such FDI will</w:t>
      </w:r>
      <w:r w:rsidRPr="004F4E65">
        <w:rPr>
          <w:lang w:val="en-US"/>
        </w:rPr>
        <w:t xml:space="preserve"> </w:t>
      </w:r>
      <w:r>
        <w:rPr>
          <w:lang w:val="en-US"/>
        </w:rPr>
        <w:t xml:space="preserve">more likely occur through mergers and acquisitions than through the greenfield investments that are analyzed empirically in this study (Milelli &amp; Hay, 2008). Given the low production costs in China, efficiency-seeking will unlikely be an important motive for Chinese MNEs to invest in Europe (or in any other place in the world) (UNCTAD, 2006; Buckley et al., 2007). Furthermore, due to the high extraction costs, resource-seeking FDI by Chinese MNEs will unlikely be directed towards any European region (Brienen et al., 2010). Instead, such FDI will more likely be directed towards other developing countries, for example in Africa and Central Asia (Dunning, 2003; Gugler &amp; Boie, 2008). With Chinese MNEs expected to be primarily motivated to invest in Europe for market-seeking reasons, it may be hypothesized that they will be drawn to locations with good market access. </w:t>
      </w:r>
      <w:r w:rsidRPr="002E207E">
        <w:rPr>
          <w:lang w:val="en-US"/>
        </w:rPr>
        <w:t xml:space="preserve">Market access may be good, because the </w:t>
      </w:r>
      <w:r>
        <w:rPr>
          <w:lang w:val="en-US"/>
        </w:rPr>
        <w:t>location</w:t>
      </w:r>
      <w:r w:rsidRPr="002E207E">
        <w:rPr>
          <w:lang w:val="en-US"/>
        </w:rPr>
        <w:t xml:space="preserve"> has a large </w:t>
      </w:r>
      <w:r>
        <w:rPr>
          <w:lang w:val="en-US"/>
        </w:rPr>
        <w:t>(</w:t>
      </w:r>
      <w:r w:rsidRPr="002E207E">
        <w:rPr>
          <w:lang w:val="en-US"/>
        </w:rPr>
        <w:t>high-income</w:t>
      </w:r>
      <w:r>
        <w:rPr>
          <w:lang w:val="en-US"/>
        </w:rPr>
        <w:t>)</w:t>
      </w:r>
      <w:r w:rsidRPr="002E207E">
        <w:rPr>
          <w:lang w:val="en-US"/>
        </w:rPr>
        <w:t xml:space="preserve"> population, or bec</w:t>
      </w:r>
      <w:r>
        <w:rPr>
          <w:lang w:val="en-US"/>
        </w:rPr>
        <w:t xml:space="preserve">ause it is well </w:t>
      </w:r>
      <w:r w:rsidRPr="002E207E">
        <w:rPr>
          <w:lang w:val="en-US"/>
        </w:rPr>
        <w:t>located to access to such markets</w:t>
      </w:r>
      <w:r>
        <w:rPr>
          <w:lang w:val="en-US"/>
        </w:rPr>
        <w:t xml:space="preserve"> (Barba Navaretti &amp; Venables, 2004)</w:t>
      </w:r>
      <w:r w:rsidRPr="002E207E">
        <w:rPr>
          <w:lang w:val="en-US"/>
        </w:rPr>
        <w:t>.</w:t>
      </w:r>
    </w:p>
    <w:p w:rsidR="006A6127" w:rsidRDefault="006A6127" w:rsidP="006A6127">
      <w:pPr>
        <w:pStyle w:val="Geenafstand"/>
        <w:spacing w:line="360" w:lineRule="auto"/>
        <w:jc w:val="both"/>
        <w:rPr>
          <w:lang w:val="en-US"/>
        </w:rPr>
      </w:pPr>
    </w:p>
    <w:p w:rsidR="006A6127" w:rsidRPr="00A02F8E" w:rsidRDefault="006A6127" w:rsidP="006A6127">
      <w:pPr>
        <w:pStyle w:val="Geenafstand"/>
        <w:spacing w:line="360" w:lineRule="auto"/>
        <w:jc w:val="both"/>
        <w:rPr>
          <w:b/>
          <w:sz w:val="24"/>
          <w:szCs w:val="24"/>
          <w:lang w:val="en-US"/>
        </w:rPr>
      </w:pPr>
      <w:r w:rsidRPr="00A02F8E">
        <w:rPr>
          <w:b/>
          <w:sz w:val="24"/>
          <w:szCs w:val="24"/>
          <w:lang w:val="en-US"/>
        </w:rPr>
        <w:t xml:space="preserve">Paragraph 2.5: The Role of Overseas Chinese Communities in </w:t>
      </w:r>
      <w:r>
        <w:rPr>
          <w:b/>
          <w:sz w:val="24"/>
          <w:szCs w:val="24"/>
          <w:lang w:val="en-US"/>
        </w:rPr>
        <w:t xml:space="preserve">the </w:t>
      </w:r>
      <w:r w:rsidRPr="00A02F8E">
        <w:rPr>
          <w:b/>
          <w:sz w:val="24"/>
          <w:szCs w:val="24"/>
          <w:lang w:val="en-US"/>
        </w:rPr>
        <w:t>Location Decisions of Chinese MNEs in Europe</w:t>
      </w:r>
      <w:r>
        <w:rPr>
          <w:b/>
          <w:sz w:val="24"/>
          <w:szCs w:val="24"/>
          <w:lang w:val="en-US"/>
        </w:rPr>
        <w:t>an Regions</w:t>
      </w:r>
    </w:p>
    <w:p w:rsidR="006A6127" w:rsidRDefault="006A6127" w:rsidP="006A6127">
      <w:pPr>
        <w:pStyle w:val="Geenafstand"/>
        <w:spacing w:line="360" w:lineRule="auto"/>
        <w:jc w:val="both"/>
        <w:rPr>
          <w:lang w:val="en-US"/>
        </w:rPr>
      </w:pPr>
    </w:p>
    <w:p w:rsidR="006A6127" w:rsidRPr="00B033FA" w:rsidRDefault="006A6127" w:rsidP="006A6127">
      <w:pPr>
        <w:pStyle w:val="Geenafstand"/>
        <w:spacing w:line="360" w:lineRule="auto"/>
        <w:jc w:val="both"/>
        <w:rPr>
          <w:b/>
          <w:sz w:val="24"/>
          <w:szCs w:val="24"/>
          <w:lang w:val="en-US"/>
        </w:rPr>
      </w:pPr>
      <w:r w:rsidRPr="00B033FA">
        <w:rPr>
          <w:b/>
          <w:sz w:val="24"/>
          <w:szCs w:val="24"/>
          <w:lang w:val="en-US"/>
        </w:rPr>
        <w:t>Paragraph 2.5.1: Introduction</w:t>
      </w:r>
    </w:p>
    <w:p w:rsidR="006A6127" w:rsidRDefault="006A6127" w:rsidP="006A6127">
      <w:pPr>
        <w:pStyle w:val="Geenafstand"/>
        <w:spacing w:line="360" w:lineRule="auto"/>
        <w:jc w:val="both"/>
        <w:rPr>
          <w:lang w:val="en-US"/>
        </w:rPr>
      </w:pPr>
      <w:r>
        <w:rPr>
          <w:lang w:val="en-US"/>
        </w:rPr>
        <w:t xml:space="preserve">As it is outlined in paragraph 1.4, the importance of business and social networks in facilitating international trade has been the focus of many recent studies, both theoretical (Greif, 1993; Rauch &amp; Casella, 1998) and empirical (Gould, 1998; Rauch &amp; Trindade, 2002). Among the various types of business and social networks, co-ethnic networks have attracted the most empirical research (Rauch &amp; Trindade, 2002). This may not be surprising, since the members of these networks are fairly easy to identify, compared to the members of other business and social networks. In the literature, two mechanisms have been identified, whereby co-ethnic networks may promote international trade. The first mechanism is identified by Greif (1993). In his paper, he argues that co-ethnic networks may govern agency relations. In this sense, a co-ethnic network may provide community enforcement of </w:t>
      </w:r>
      <w:r>
        <w:rPr>
          <w:lang w:val="en-US"/>
        </w:rPr>
        <w:lastRenderedPageBreak/>
        <w:t>sanctions, in order to deter violations of contracts, mainly in a weak international legal environment. A second mechanism is identified by Gould (1994). In his study, he posits that co-ethnic networks may influence bilateral trade flows through a decrease in transaction costs associated with obtaining foreign market information and establishing trade relationships.</w:t>
      </w:r>
    </w:p>
    <w:p w:rsidR="006A6127" w:rsidRDefault="006A6127" w:rsidP="006A6127">
      <w:pPr>
        <w:pStyle w:val="Geenafstand"/>
        <w:spacing w:line="360" w:lineRule="auto"/>
        <w:ind w:firstLine="708"/>
        <w:jc w:val="both"/>
        <w:rPr>
          <w:lang w:val="en-US"/>
        </w:rPr>
      </w:pPr>
      <w:r>
        <w:rPr>
          <w:lang w:val="en-US"/>
        </w:rPr>
        <w:t>To this date, few papers have focused on the role of networks in promoting cross border investments (FDI). As it is argued by Tong (2005), foreign direct investment requires large start-up costs and intensive information. In this context, compared to international trade, FDI calls for cooperation and commitment at a much deeper level between the parties concerned. Accordingly, co-ethnic networks may be promote foreign direct investment by providing foreign investors with both (foreign market) information and support with the establishment of business relationships, as well as providing community enforcement of sanctions, in order to deter violations of contracts. In this sense, it may be reasonable to expect that co-ethnic networks will play an important role in facilitating FDI, maybe even more important than in encouraging international trade (Tong, 2005). In this thesis, it is examined how both mechanisms, whereby co-ethnic networks may facilitate international trade, may also promote foreign direct investment of Chinese MNEs in European regions. Accordingly, it will be investigated how location decisions of Chinese firms in Europe can be influenced by the presence of an overseas Chinese community in a European region. Since it is hypothesized that Chinese MNEs in Europe will be drawn to locations with good market access, it is of special interest to study how overseas Chinese communities in Europe may help Chinese firms with obtaining such market access. Before these issues will be addressed, however, in paragraph 2.5.2, the history of Chinese immigration into Europe will be examined. Furthermore, in paragraph 2.5.3, it will be studied how networks among overseas Chinese are formed.</w:t>
      </w:r>
    </w:p>
    <w:p w:rsidR="006A6127" w:rsidRDefault="006A6127" w:rsidP="006A6127">
      <w:pPr>
        <w:pStyle w:val="Geenafstand"/>
        <w:spacing w:line="360" w:lineRule="auto"/>
        <w:jc w:val="both"/>
        <w:rPr>
          <w:lang w:val="en-US"/>
        </w:rPr>
      </w:pPr>
    </w:p>
    <w:p w:rsidR="006A6127" w:rsidRPr="00210C13" w:rsidRDefault="006A6127" w:rsidP="006A6127">
      <w:pPr>
        <w:pStyle w:val="Geenafstand"/>
        <w:spacing w:line="360" w:lineRule="auto"/>
        <w:jc w:val="both"/>
        <w:rPr>
          <w:b/>
          <w:sz w:val="24"/>
          <w:szCs w:val="24"/>
          <w:lang w:val="en-US"/>
        </w:rPr>
      </w:pPr>
      <w:r w:rsidRPr="00210C13">
        <w:rPr>
          <w:b/>
          <w:sz w:val="24"/>
          <w:szCs w:val="24"/>
          <w:lang w:val="en-US"/>
        </w:rPr>
        <w:t>Paragraph 2.5.</w:t>
      </w:r>
      <w:r>
        <w:rPr>
          <w:b/>
          <w:sz w:val="24"/>
          <w:szCs w:val="24"/>
          <w:lang w:val="en-US"/>
        </w:rPr>
        <w:t>2</w:t>
      </w:r>
      <w:r w:rsidRPr="00210C13">
        <w:rPr>
          <w:b/>
          <w:sz w:val="24"/>
          <w:szCs w:val="24"/>
          <w:lang w:val="en-US"/>
        </w:rPr>
        <w:t xml:space="preserve">: </w:t>
      </w:r>
      <w:r>
        <w:rPr>
          <w:b/>
          <w:sz w:val="24"/>
          <w:szCs w:val="24"/>
          <w:lang w:val="en-US"/>
        </w:rPr>
        <w:t>The History of Chinese Immigration into Europe</w:t>
      </w:r>
    </w:p>
    <w:p w:rsidR="006A6127" w:rsidRDefault="006A6127" w:rsidP="006A6127">
      <w:pPr>
        <w:pStyle w:val="Geenafstand"/>
        <w:spacing w:line="360" w:lineRule="auto"/>
        <w:jc w:val="both"/>
        <w:rPr>
          <w:lang w:val="en-US"/>
        </w:rPr>
      </w:pPr>
      <w:r>
        <w:rPr>
          <w:lang w:val="en-US"/>
        </w:rPr>
        <w:t xml:space="preserve">Compared to Chinese immigration into Southeast Asia, which started hundreds of years ago (Poston &amp; Yu, 1990), Chinese immigration into Europe is only a relatively recent phenomenon. The earliest Chinese immigrants in Europe arrived at the beginning of the twentieth century (Li, 2005). With the end of World War II, Europe entered a new stage of economic development. Not surprisingly, this has attracted many people from around the world </w:t>
      </w:r>
      <w:r w:rsidRPr="006769AF">
        <w:rPr>
          <w:lang w:val="en-US"/>
        </w:rPr>
        <w:t>(Ember et al., 2005)</w:t>
      </w:r>
      <w:r>
        <w:rPr>
          <w:lang w:val="en-US"/>
        </w:rPr>
        <w:t>. In the past 65 years, the migration of Chinese people into Europe has seen three major waves (Li, 2005).</w:t>
      </w:r>
    </w:p>
    <w:p w:rsidR="006A6127" w:rsidRDefault="006A6127" w:rsidP="006A6127">
      <w:pPr>
        <w:pStyle w:val="Geenafstand"/>
        <w:spacing w:line="360" w:lineRule="auto"/>
        <w:ind w:firstLine="708"/>
        <w:jc w:val="both"/>
        <w:rPr>
          <w:lang w:val="en-US"/>
        </w:rPr>
      </w:pPr>
      <w:r>
        <w:rPr>
          <w:lang w:val="en-US"/>
        </w:rPr>
        <w:t>The first wave of Chinese immigration into Europe occurred in the early 1960s, with the migrants mainly coming from the rural areas located in the New Territories of Hong Kong (Li, 2005).</w:t>
      </w:r>
      <w:r w:rsidRPr="00994D0E">
        <w:rPr>
          <w:lang w:val="en-US"/>
        </w:rPr>
        <w:t xml:space="preserve"> </w:t>
      </w:r>
      <w:r>
        <w:rPr>
          <w:lang w:val="en-US"/>
        </w:rPr>
        <w:t xml:space="preserve">During that time, the so-called ‘green revolution’ took place </w:t>
      </w:r>
      <w:r w:rsidRPr="00EB4B74">
        <w:rPr>
          <w:lang w:val="en-US"/>
        </w:rPr>
        <w:t>(Karim, 1986)</w:t>
      </w:r>
      <w:r>
        <w:rPr>
          <w:lang w:val="en-US"/>
        </w:rPr>
        <w:t xml:space="preserve">. As a consequence, many peasants had to look for alternative means of livelihood. Accordingly, a steady stream of people decided to leave their homeland for countries in Europe (first Britain, then the Netherlands and </w:t>
      </w:r>
      <w:r>
        <w:rPr>
          <w:lang w:val="en-US"/>
        </w:rPr>
        <w:lastRenderedPageBreak/>
        <w:t xml:space="preserve">Belgium, and later on Germany and France). The second wave occurred in the late 1970s, with the migrants mainly coming from Indochina (Live, 1998; Li, 2005). During that time, political conflicts made it impossible for many (ethnic) Chinese to stay in their (new) home country. The third wave of Chinese immigration into Europe started in the early 1980s and continues on until today (Li, 2005). Contrary to the first two waves, this wave mainly consists of Chinese immigrants from mainland China. Not surprisingly, it coincides with China’s </w:t>
      </w:r>
      <w:r w:rsidRPr="00EE0972">
        <w:rPr>
          <w:lang w:val="en-US"/>
        </w:rPr>
        <w:t>‘Open Door’ policies</w:t>
      </w:r>
      <w:r>
        <w:rPr>
          <w:lang w:val="en-US"/>
        </w:rPr>
        <w:t>, which were initiated in the late 1970s (Thunø, 2001). Following Li (2005), the regular entry channels include</w:t>
      </w:r>
      <w:r w:rsidRPr="003E274A">
        <w:rPr>
          <w:lang w:val="en-US"/>
        </w:rPr>
        <w:t xml:space="preserve"> </w:t>
      </w:r>
      <w:r>
        <w:rPr>
          <w:lang w:val="en-US"/>
        </w:rPr>
        <w:t>work-permit or short-term work contracts, the setting up of businesses or investments, education and family reunifications. In Table 1, for 29 European countries in four different years of measurement (1955, 1980, 1990, 2000), the number of (ethnic) Chinese immigrants are listed.</w:t>
      </w:r>
    </w:p>
    <w:p w:rsidR="006A6127" w:rsidRDefault="006A6127" w:rsidP="006A6127">
      <w:pPr>
        <w:pStyle w:val="Geenafstand"/>
        <w:spacing w:line="360" w:lineRule="auto"/>
        <w:jc w:val="both"/>
        <w:rPr>
          <w:lang w:val="en-US"/>
        </w:rPr>
      </w:pPr>
    </w:p>
    <w:p w:rsidR="006A6127" w:rsidRPr="00987E80" w:rsidRDefault="006A6127" w:rsidP="006A6127">
      <w:pPr>
        <w:pStyle w:val="Geenafstand"/>
        <w:spacing w:line="360" w:lineRule="auto"/>
        <w:jc w:val="both"/>
        <w:rPr>
          <w:i/>
          <w:sz w:val="24"/>
          <w:szCs w:val="24"/>
          <w:lang w:val="en-US"/>
        </w:rPr>
      </w:pPr>
      <w:r w:rsidRPr="00987E80">
        <w:rPr>
          <w:i/>
          <w:sz w:val="24"/>
          <w:szCs w:val="24"/>
          <w:lang w:val="en-US"/>
        </w:rPr>
        <w:t xml:space="preserve">Table 1: </w:t>
      </w:r>
      <w:r>
        <w:rPr>
          <w:i/>
          <w:sz w:val="24"/>
          <w:szCs w:val="24"/>
          <w:lang w:val="en-US"/>
        </w:rPr>
        <w:t>Ethnic Chinese Immigrants in Europe (</w:t>
      </w:r>
      <w:r w:rsidRPr="00987E80">
        <w:rPr>
          <w:i/>
          <w:sz w:val="24"/>
          <w:szCs w:val="24"/>
          <w:lang w:val="en-US"/>
        </w:rPr>
        <w:t>1955-2000</w:t>
      </w:r>
      <w:r>
        <w:rPr>
          <w:i/>
          <w:sz w:val="24"/>
          <w:szCs w:val="24"/>
          <w:lang w:val="en-US"/>
        </w:rPr>
        <w:t>)</w:t>
      </w:r>
      <w:r>
        <w:rPr>
          <w:rStyle w:val="Voetnootmarkering"/>
          <w:i/>
          <w:sz w:val="24"/>
          <w:szCs w:val="24"/>
          <w:lang w:val="en-US"/>
        </w:rPr>
        <w:footnoteReference w:id="18"/>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842"/>
        <w:gridCol w:w="1842"/>
        <w:gridCol w:w="1842"/>
        <w:gridCol w:w="1843"/>
        <w:gridCol w:w="1843"/>
      </w:tblGrid>
      <w:tr w:rsidR="006A6127" w:rsidRPr="00203176" w:rsidTr="002A0618">
        <w:tc>
          <w:tcPr>
            <w:tcW w:w="1842" w:type="dxa"/>
            <w:shd w:val="clear" w:color="auto" w:fill="000000"/>
            <w:vAlign w:val="bottom"/>
          </w:tcPr>
          <w:p w:rsidR="006A6127" w:rsidRPr="00203176" w:rsidRDefault="006A6127" w:rsidP="002A0618">
            <w:pPr>
              <w:spacing w:after="0"/>
              <w:rPr>
                <w:b/>
                <w:color w:val="FFFFFF"/>
                <w:lang w:val="en-US"/>
              </w:rPr>
            </w:pPr>
            <w:r w:rsidRPr="00203176">
              <w:rPr>
                <w:b/>
                <w:color w:val="FFFFFF"/>
                <w:lang w:val="en-US"/>
              </w:rPr>
              <w:t>Country</w:t>
            </w:r>
          </w:p>
        </w:tc>
        <w:tc>
          <w:tcPr>
            <w:tcW w:w="1842" w:type="dxa"/>
            <w:shd w:val="clear" w:color="auto" w:fill="000000"/>
            <w:vAlign w:val="bottom"/>
          </w:tcPr>
          <w:p w:rsidR="006A6127" w:rsidRPr="00203176" w:rsidRDefault="006A6127" w:rsidP="002A0618">
            <w:pPr>
              <w:spacing w:after="0"/>
              <w:jc w:val="right"/>
              <w:rPr>
                <w:b/>
                <w:color w:val="FFFFFF"/>
                <w:lang w:val="en-US"/>
              </w:rPr>
            </w:pPr>
            <w:r w:rsidRPr="00203176">
              <w:rPr>
                <w:b/>
                <w:color w:val="FFFFFF"/>
                <w:lang w:val="en-US"/>
              </w:rPr>
              <w:t>1955</w:t>
            </w:r>
          </w:p>
        </w:tc>
        <w:tc>
          <w:tcPr>
            <w:tcW w:w="1842" w:type="dxa"/>
            <w:shd w:val="clear" w:color="auto" w:fill="000000"/>
            <w:vAlign w:val="bottom"/>
          </w:tcPr>
          <w:p w:rsidR="006A6127" w:rsidRPr="00203176" w:rsidRDefault="006A6127" w:rsidP="002A0618">
            <w:pPr>
              <w:spacing w:after="0"/>
              <w:jc w:val="right"/>
              <w:rPr>
                <w:b/>
                <w:color w:val="FFFFFF"/>
                <w:lang w:val="en-US"/>
              </w:rPr>
            </w:pPr>
            <w:r w:rsidRPr="00203176">
              <w:rPr>
                <w:b/>
                <w:color w:val="FFFFFF"/>
                <w:lang w:val="en-US"/>
              </w:rPr>
              <w:t>1980</w:t>
            </w:r>
          </w:p>
        </w:tc>
        <w:tc>
          <w:tcPr>
            <w:tcW w:w="1843" w:type="dxa"/>
            <w:shd w:val="clear" w:color="auto" w:fill="000000"/>
            <w:vAlign w:val="bottom"/>
          </w:tcPr>
          <w:p w:rsidR="006A6127" w:rsidRPr="00203176" w:rsidRDefault="006A6127" w:rsidP="002A0618">
            <w:pPr>
              <w:spacing w:after="0"/>
              <w:jc w:val="right"/>
              <w:rPr>
                <w:b/>
                <w:color w:val="FFFFFF"/>
                <w:lang w:val="en-US"/>
              </w:rPr>
            </w:pPr>
            <w:r w:rsidRPr="00203176">
              <w:rPr>
                <w:b/>
                <w:color w:val="FFFFFF"/>
                <w:lang w:val="en-US"/>
              </w:rPr>
              <w:t>1990</w:t>
            </w:r>
          </w:p>
        </w:tc>
        <w:tc>
          <w:tcPr>
            <w:tcW w:w="1843" w:type="dxa"/>
            <w:shd w:val="clear" w:color="auto" w:fill="000000"/>
            <w:vAlign w:val="bottom"/>
          </w:tcPr>
          <w:p w:rsidR="006A6127" w:rsidRPr="00203176" w:rsidRDefault="006A6127" w:rsidP="002A0618">
            <w:pPr>
              <w:spacing w:after="0"/>
              <w:jc w:val="right"/>
              <w:rPr>
                <w:b/>
                <w:color w:val="FFFFFF"/>
                <w:lang w:val="en-US"/>
              </w:rPr>
            </w:pPr>
            <w:r w:rsidRPr="00203176">
              <w:rPr>
                <w:b/>
                <w:color w:val="FFFFFF"/>
                <w:lang w:val="en-US"/>
              </w:rPr>
              <w:t>2000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Austria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30</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4,500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6,000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41,000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Belgium</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118</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4,000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13,000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23,000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Bulgaria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25</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30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Switzerland</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3,200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5,000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13,000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Cyprus</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Czech Republic</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16</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12,000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Germany</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800</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20,165</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39,500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100,000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Denmark</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900</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6,000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7,257</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Estonia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Spain</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43</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3,500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15,000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35,000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Finland</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9</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1,500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France</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3,300</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210,000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200,000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225,000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Greece</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4</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186</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600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Hungary</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24</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23</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Ireland</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Italy</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260</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3,500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20,662</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70,000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Lithuania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40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Luxemb</w:t>
            </w:r>
            <w:r>
              <w:rPr>
                <w:i/>
                <w:color w:val="000000"/>
                <w:lang w:val="en-US"/>
              </w:rPr>
              <w:t>o</w:t>
            </w:r>
            <w:r w:rsidRPr="00203176">
              <w:rPr>
                <w:i/>
                <w:color w:val="000000"/>
                <w:lang w:val="en-US"/>
              </w:rPr>
              <w:t>urg</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1,300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Latvia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Malta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15</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Netherlands</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2,017</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60,000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45,500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127,500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Norway</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3</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600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950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5,000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Poland</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77</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80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15,000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Portugal</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73</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2,500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4,700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2,700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lastRenderedPageBreak/>
              <w:t>Romania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33</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3,000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Sweden</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24</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5,000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12,000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12,800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Slovenia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Slovakia</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10</w:t>
            </w:r>
          </w:p>
        </w:tc>
      </w:tr>
      <w:tr w:rsidR="006A6127" w:rsidRPr="00203176" w:rsidTr="002A0618">
        <w:tc>
          <w:tcPr>
            <w:tcW w:w="1842" w:type="dxa"/>
            <w:vAlign w:val="bottom"/>
          </w:tcPr>
          <w:p w:rsidR="006A6127" w:rsidRPr="00203176" w:rsidRDefault="006A6127" w:rsidP="002A0618">
            <w:pPr>
              <w:spacing w:after="0"/>
              <w:rPr>
                <w:i/>
                <w:color w:val="000000"/>
                <w:lang w:val="en-US"/>
              </w:rPr>
            </w:pPr>
            <w:r w:rsidRPr="00203176">
              <w:rPr>
                <w:i/>
                <w:color w:val="000000"/>
                <w:lang w:val="en-US"/>
              </w:rPr>
              <w:t>United Kingdom</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2,549</w:t>
            </w:r>
          </w:p>
        </w:tc>
        <w:tc>
          <w:tcPr>
            <w:tcW w:w="1842" w:type="dxa"/>
            <w:vAlign w:val="bottom"/>
          </w:tcPr>
          <w:p w:rsidR="006A6127" w:rsidRPr="00203176" w:rsidRDefault="006A6127" w:rsidP="002A0618">
            <w:pPr>
              <w:spacing w:after="0"/>
              <w:jc w:val="right"/>
              <w:rPr>
                <w:color w:val="000000"/>
                <w:lang w:val="en-US"/>
              </w:rPr>
            </w:pPr>
            <w:r w:rsidRPr="00203176">
              <w:rPr>
                <w:color w:val="000000"/>
                <w:lang w:val="en-US"/>
              </w:rPr>
              <w:t>230,000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250,000</w:t>
            </w:r>
          </w:p>
        </w:tc>
        <w:tc>
          <w:tcPr>
            <w:tcW w:w="1843" w:type="dxa"/>
            <w:vAlign w:val="bottom"/>
          </w:tcPr>
          <w:p w:rsidR="006A6127" w:rsidRPr="00203176" w:rsidRDefault="006A6127" w:rsidP="002A0618">
            <w:pPr>
              <w:spacing w:after="0"/>
              <w:jc w:val="right"/>
              <w:rPr>
                <w:color w:val="000000"/>
                <w:lang w:val="en-US"/>
              </w:rPr>
            </w:pPr>
            <w:r w:rsidRPr="00203176">
              <w:rPr>
                <w:color w:val="000000"/>
                <w:lang w:val="en-US"/>
              </w:rPr>
              <w:t>250,000</w:t>
            </w:r>
          </w:p>
        </w:tc>
      </w:tr>
      <w:tr w:rsidR="006A6127" w:rsidRPr="007606B3" w:rsidTr="002A0618">
        <w:tc>
          <w:tcPr>
            <w:tcW w:w="1842" w:type="dxa"/>
            <w:vAlign w:val="bottom"/>
          </w:tcPr>
          <w:p w:rsidR="006A6127" w:rsidRPr="007606B3" w:rsidRDefault="006A6127" w:rsidP="002A0618">
            <w:pPr>
              <w:spacing w:after="0"/>
              <w:rPr>
                <w:b/>
                <w:i/>
                <w:color w:val="000000"/>
                <w:lang w:val="en-US"/>
              </w:rPr>
            </w:pPr>
            <w:r w:rsidRPr="007606B3">
              <w:rPr>
                <w:b/>
                <w:i/>
                <w:color w:val="000000"/>
                <w:lang w:val="en-US"/>
              </w:rPr>
              <w:t>Total</w:t>
            </w:r>
          </w:p>
        </w:tc>
        <w:tc>
          <w:tcPr>
            <w:tcW w:w="1842" w:type="dxa"/>
            <w:vAlign w:val="bottom"/>
          </w:tcPr>
          <w:p w:rsidR="006A6127" w:rsidRPr="007606B3" w:rsidRDefault="006A6127" w:rsidP="002A0618">
            <w:pPr>
              <w:spacing w:after="0"/>
              <w:jc w:val="right"/>
              <w:rPr>
                <w:b/>
                <w:color w:val="000000"/>
              </w:rPr>
            </w:pPr>
            <w:r w:rsidRPr="007606B3">
              <w:rPr>
                <w:b/>
                <w:color w:val="000000"/>
              </w:rPr>
              <w:t>10,157</w:t>
            </w:r>
          </w:p>
        </w:tc>
        <w:tc>
          <w:tcPr>
            <w:tcW w:w="1842" w:type="dxa"/>
            <w:vAlign w:val="bottom"/>
          </w:tcPr>
          <w:p w:rsidR="006A6127" w:rsidRPr="007606B3" w:rsidRDefault="006A6127" w:rsidP="002A0618">
            <w:pPr>
              <w:spacing w:after="0"/>
              <w:jc w:val="right"/>
              <w:rPr>
                <w:b/>
                <w:color w:val="000000"/>
              </w:rPr>
            </w:pPr>
            <w:r w:rsidRPr="007606B3">
              <w:rPr>
                <w:b/>
                <w:color w:val="000000"/>
              </w:rPr>
              <w:t>550,357</w:t>
            </w:r>
          </w:p>
        </w:tc>
        <w:tc>
          <w:tcPr>
            <w:tcW w:w="1843" w:type="dxa"/>
            <w:vAlign w:val="bottom"/>
          </w:tcPr>
          <w:p w:rsidR="006A6127" w:rsidRPr="007606B3" w:rsidRDefault="006A6127" w:rsidP="002A0618">
            <w:pPr>
              <w:spacing w:after="0"/>
              <w:jc w:val="right"/>
              <w:rPr>
                <w:b/>
                <w:color w:val="000000"/>
              </w:rPr>
            </w:pPr>
            <w:r w:rsidRPr="007606B3">
              <w:rPr>
                <w:b/>
                <w:color w:val="000000"/>
              </w:rPr>
              <w:t>619,584</w:t>
            </w:r>
          </w:p>
        </w:tc>
        <w:tc>
          <w:tcPr>
            <w:tcW w:w="1843" w:type="dxa"/>
            <w:vAlign w:val="bottom"/>
          </w:tcPr>
          <w:p w:rsidR="006A6127" w:rsidRPr="007606B3" w:rsidRDefault="006A6127" w:rsidP="002A0618">
            <w:pPr>
              <w:spacing w:after="0"/>
              <w:jc w:val="right"/>
              <w:rPr>
                <w:b/>
                <w:color w:val="000000"/>
              </w:rPr>
            </w:pPr>
            <w:r w:rsidRPr="007606B3">
              <w:rPr>
                <w:b/>
                <w:color w:val="000000"/>
              </w:rPr>
              <w:t>965,867</w:t>
            </w:r>
          </w:p>
        </w:tc>
      </w:tr>
    </w:tbl>
    <w:p w:rsidR="006A6127" w:rsidRPr="00042F4D" w:rsidRDefault="006A6127" w:rsidP="006A6127">
      <w:pPr>
        <w:pStyle w:val="Geenafstand"/>
        <w:spacing w:line="360" w:lineRule="auto"/>
        <w:jc w:val="both"/>
        <w:rPr>
          <w:lang w:val="en-US"/>
        </w:rPr>
      </w:pPr>
    </w:p>
    <w:p w:rsidR="006A6127" w:rsidRPr="004D0D02" w:rsidRDefault="006A6127" w:rsidP="006A6127">
      <w:pPr>
        <w:pStyle w:val="Geenafstand"/>
        <w:spacing w:line="360" w:lineRule="auto"/>
        <w:jc w:val="both"/>
        <w:rPr>
          <w:b/>
          <w:sz w:val="24"/>
          <w:szCs w:val="24"/>
          <w:lang w:val="en-US"/>
        </w:rPr>
      </w:pPr>
      <w:r w:rsidRPr="004D0D02">
        <w:rPr>
          <w:b/>
          <w:sz w:val="24"/>
          <w:szCs w:val="24"/>
          <w:lang w:val="en-US"/>
        </w:rPr>
        <w:t>Paragraph 2.5.3: Networks of Overseas Chinese</w:t>
      </w:r>
    </w:p>
    <w:p w:rsidR="006A6127" w:rsidRDefault="006A6127" w:rsidP="006A6127">
      <w:pPr>
        <w:pStyle w:val="Geenafstand"/>
        <w:spacing w:line="360" w:lineRule="auto"/>
        <w:jc w:val="both"/>
        <w:rPr>
          <w:lang w:val="en-US"/>
        </w:rPr>
      </w:pPr>
      <w:r>
        <w:rPr>
          <w:lang w:val="en-US"/>
        </w:rPr>
        <w:t>Overseas Chinese, like many other co-ethnic groups living outside their country of origin, establish various formal or informal associations to which co-ethnic business people from both the host country and the home country have access to (Rauch &amp; Trindade, 2002). In this context, it is argued by Tong (2005) that these associations have traditionally been based on kinship, dialect and place (region) of origin in China. In the early days of Chinese immigration (into Europe), such associations were mainly created to help those in need in the community, especially new immigrants. As an overseas Chinese community becomes more commercially developed, these associations start to serve as nodes for information exchange between co-ethnic business people working both locally and internationally (Rauch &amp; Trindade, 2002; Tong, 2005). In this sense, the overseas Chinese can be considered to form a set of inter-connected networks at various levels, both regionally and nationally, but not as a unified international network. It should be noted, however, that the international links have become more formalized through the biennial meetings of the World Chinese Entrepreneurship Convention, which are held since 1991 (Rauch &amp; Trindade, 2002). Furthermore, Thunø (2001) emphasizes that the Chinese government, contrary to PRC policies on overseas Chinese before 1978, is now actively seeking to retain transnational ties to the millions of Chinese citizens and ethnic Chinese spread across the world by connecting to local networks of overseas Chinese. In some countries, where Chinese migrants have not yet organized (along regional lines), PRC embassy personnel have encouraged local Chinese to form locality associations to be better able to meet official PRC delegations.</w:t>
      </w:r>
    </w:p>
    <w:p w:rsidR="006A6127" w:rsidRDefault="006A6127" w:rsidP="006A6127">
      <w:pPr>
        <w:pStyle w:val="Geenafstand"/>
        <w:spacing w:line="360" w:lineRule="auto"/>
        <w:ind w:firstLine="708"/>
        <w:jc w:val="both"/>
        <w:rPr>
          <w:lang w:val="en-US"/>
        </w:rPr>
      </w:pPr>
      <w:r>
        <w:rPr>
          <w:lang w:val="en-US"/>
        </w:rPr>
        <w:t>Compared to other co-ethnic groups, the overseas Chinese have been exceptionally successful in their networking activities (Redding, 1995; Weidenbaum &amp; Hughes, 1996).</w:t>
      </w:r>
      <w:r>
        <w:rPr>
          <w:rStyle w:val="Voetnootmarkering"/>
          <w:lang w:val="en-US"/>
        </w:rPr>
        <w:footnoteReference w:id="19"/>
      </w:r>
      <w:r>
        <w:rPr>
          <w:lang w:val="en-US"/>
        </w:rPr>
        <w:t xml:space="preserve"> Accordingly, the question arises why the (overseas) Chinese have always been and continue to be such excellent networkers. In this thesis, it is suggested that the answer to this question may be found in a special characteristic of the Chinese society and culture, namely </w:t>
      </w:r>
      <w:r w:rsidRPr="00765D04">
        <w:rPr>
          <w:i/>
          <w:lang w:val="en-US"/>
        </w:rPr>
        <w:t>guanxi</w:t>
      </w:r>
      <w:r>
        <w:rPr>
          <w:lang w:val="en-US"/>
        </w:rPr>
        <w:t xml:space="preserve">. Following Luo (1999) and Park &amp; Luo (2001), </w:t>
      </w:r>
      <w:r w:rsidRPr="00FC2241">
        <w:rPr>
          <w:i/>
          <w:lang w:val="en-US"/>
        </w:rPr>
        <w:t>guanxi</w:t>
      </w:r>
      <w:r>
        <w:rPr>
          <w:lang w:val="en-US"/>
        </w:rPr>
        <w:t xml:space="preserve"> refers to the concept of drawing on a web of connections in </w:t>
      </w:r>
      <w:r>
        <w:rPr>
          <w:lang w:val="en-US"/>
        </w:rPr>
        <w:lastRenderedPageBreak/>
        <w:t xml:space="preserve">order to secure favors in personal and organizational relations. In this context, it should be emphasized that in China transactions follow successful </w:t>
      </w:r>
      <w:r w:rsidRPr="008F096A">
        <w:rPr>
          <w:i/>
          <w:lang w:val="en-US"/>
        </w:rPr>
        <w:t>guanxi</w:t>
      </w:r>
      <w:r>
        <w:rPr>
          <w:lang w:val="en-US"/>
        </w:rPr>
        <w:t xml:space="preserve">, while in the Western world a relationship follows successful transactions. Accordingly, following Kao (1993), the </w:t>
      </w:r>
      <w:r w:rsidRPr="00F31C8B">
        <w:rPr>
          <w:i/>
          <w:lang w:val="en-US"/>
        </w:rPr>
        <w:t>guanxi</w:t>
      </w:r>
      <w:r>
        <w:rPr>
          <w:lang w:val="en-US"/>
        </w:rPr>
        <w:t xml:space="preserve"> network may be considered the lifeblood of the Chinese business society.</w:t>
      </w:r>
      <w:r w:rsidRPr="003053F5">
        <w:rPr>
          <w:lang w:val="en-US"/>
        </w:rPr>
        <w:t xml:space="preserve"> </w:t>
      </w:r>
      <w:r>
        <w:rPr>
          <w:lang w:val="en-US"/>
        </w:rPr>
        <w:t xml:space="preserve">When a situation arises that is beyond an individual’s or firm’s capacity, the </w:t>
      </w:r>
      <w:r w:rsidRPr="00F31C8B">
        <w:rPr>
          <w:i/>
          <w:lang w:val="en-US"/>
        </w:rPr>
        <w:t>guanxi</w:t>
      </w:r>
      <w:r>
        <w:rPr>
          <w:lang w:val="en-US"/>
        </w:rPr>
        <w:t xml:space="preserve"> network may be mobilized to accomplish the desired results (Redding &amp; Ng, 1982). In this sense, </w:t>
      </w:r>
      <w:r w:rsidRPr="00FA48ED">
        <w:rPr>
          <w:i/>
          <w:lang w:val="en-US"/>
        </w:rPr>
        <w:t>guanxi</w:t>
      </w:r>
      <w:r w:rsidRPr="008C18E8">
        <w:rPr>
          <w:lang w:val="en-US"/>
        </w:rPr>
        <w:t xml:space="preserve"> is valuable entrepreneurial tool to bridge gaps in information </w:t>
      </w:r>
      <w:r>
        <w:rPr>
          <w:lang w:val="en-US"/>
        </w:rPr>
        <w:t>(</w:t>
      </w:r>
      <w:r w:rsidRPr="008C18E8">
        <w:rPr>
          <w:lang w:val="en-US"/>
        </w:rPr>
        <w:t>and resource</w:t>
      </w:r>
      <w:r>
        <w:rPr>
          <w:lang w:val="en-US"/>
        </w:rPr>
        <w:t xml:space="preserve">) </w:t>
      </w:r>
      <w:r w:rsidRPr="008C18E8">
        <w:rPr>
          <w:lang w:val="en-US"/>
        </w:rPr>
        <w:t>flows between unlinked firms and important outside stakeholders (Park &amp; Luo, 2001).</w:t>
      </w:r>
      <w:r>
        <w:rPr>
          <w:lang w:val="en-US"/>
        </w:rPr>
        <w:t xml:space="preserve"> Likewise, it represents an informal social obligation to another party as a result of invoking a </w:t>
      </w:r>
      <w:r w:rsidRPr="00C36D9C">
        <w:rPr>
          <w:i/>
          <w:lang w:val="en-US"/>
        </w:rPr>
        <w:t>guanxi</w:t>
      </w:r>
      <w:r>
        <w:rPr>
          <w:lang w:val="en-US"/>
        </w:rPr>
        <w:t xml:space="preserve"> relationship (Standifird &amp; Marshall, 2000). In the next paragraph, it will be examined how the </w:t>
      </w:r>
      <w:r w:rsidRPr="00553674">
        <w:rPr>
          <w:i/>
          <w:lang w:val="en-US"/>
        </w:rPr>
        <w:t>guanxi</w:t>
      </w:r>
      <w:r>
        <w:rPr>
          <w:lang w:val="en-US"/>
        </w:rPr>
        <w:t xml:space="preserve"> network may help Chinese MNEs in their quest for European success.</w:t>
      </w:r>
    </w:p>
    <w:p w:rsidR="006A6127" w:rsidRDefault="006A6127" w:rsidP="006A6127">
      <w:pPr>
        <w:pStyle w:val="Geenafstand"/>
        <w:spacing w:line="360" w:lineRule="auto"/>
        <w:jc w:val="both"/>
        <w:rPr>
          <w:lang w:val="en-US"/>
        </w:rPr>
      </w:pPr>
    </w:p>
    <w:p w:rsidR="006A6127" w:rsidRPr="00E03692" w:rsidRDefault="006A6127" w:rsidP="006A6127">
      <w:pPr>
        <w:pStyle w:val="Geenafstand"/>
        <w:spacing w:line="360" w:lineRule="auto"/>
        <w:jc w:val="both"/>
        <w:rPr>
          <w:b/>
          <w:sz w:val="24"/>
          <w:szCs w:val="24"/>
          <w:lang w:val="en-US"/>
        </w:rPr>
      </w:pPr>
      <w:r w:rsidRPr="00E03692">
        <w:rPr>
          <w:b/>
          <w:sz w:val="24"/>
          <w:szCs w:val="24"/>
          <w:lang w:val="en-US"/>
        </w:rPr>
        <w:t xml:space="preserve">Paragraph 2.5.4: The Role of Overseas Chinese Communities in </w:t>
      </w:r>
      <w:r>
        <w:rPr>
          <w:b/>
          <w:sz w:val="24"/>
          <w:szCs w:val="24"/>
          <w:lang w:val="en-US"/>
        </w:rPr>
        <w:t xml:space="preserve">the </w:t>
      </w:r>
      <w:r w:rsidRPr="00E03692">
        <w:rPr>
          <w:b/>
          <w:sz w:val="24"/>
          <w:szCs w:val="24"/>
          <w:lang w:val="en-US"/>
        </w:rPr>
        <w:t>Location Decisions of Chinese MNEs in Europe</w:t>
      </w:r>
      <w:r>
        <w:rPr>
          <w:b/>
          <w:sz w:val="24"/>
          <w:szCs w:val="24"/>
          <w:lang w:val="en-US"/>
        </w:rPr>
        <w:t>an Regions</w:t>
      </w:r>
    </w:p>
    <w:p w:rsidR="006A6127" w:rsidRPr="00AB52BD" w:rsidRDefault="006A6127" w:rsidP="006A6127">
      <w:pPr>
        <w:pStyle w:val="Geenafstand"/>
        <w:spacing w:line="360" w:lineRule="auto"/>
        <w:jc w:val="both"/>
        <w:rPr>
          <w:lang w:val="en-US"/>
        </w:rPr>
      </w:pPr>
      <w:r w:rsidRPr="00AB52BD">
        <w:rPr>
          <w:lang w:val="en-US"/>
        </w:rPr>
        <w:t>In paragraph 2.5.1, two mechanisms have been identified, whereby co-ethnic networks may facilitate international business transactions, such as international trade and foreign direct investment (Tong, 2005)</w:t>
      </w:r>
      <w:r>
        <w:rPr>
          <w:lang w:val="en-US"/>
        </w:rPr>
        <w:t xml:space="preserve">. </w:t>
      </w:r>
      <w:r w:rsidRPr="00AB52BD">
        <w:rPr>
          <w:lang w:val="en-US"/>
        </w:rPr>
        <w:t xml:space="preserve">In this paragraph, it will be investigated how these mechanisms may promote FDI by Chinese MNEs in Europe, and more specifically how location decisions of Chinese firms in Europe can be influenced by the presence of an </w:t>
      </w:r>
      <w:r>
        <w:rPr>
          <w:lang w:val="en-US"/>
        </w:rPr>
        <w:t>overseas</w:t>
      </w:r>
      <w:r w:rsidRPr="00AB52BD">
        <w:rPr>
          <w:lang w:val="en-US"/>
        </w:rPr>
        <w:t xml:space="preserve"> Chinese network in a </w:t>
      </w:r>
      <w:r>
        <w:rPr>
          <w:lang w:val="en-US"/>
        </w:rPr>
        <w:t xml:space="preserve">European </w:t>
      </w:r>
      <w:r w:rsidRPr="00AB52BD">
        <w:rPr>
          <w:lang w:val="en-US"/>
        </w:rPr>
        <w:t xml:space="preserve">region. Since it was hypothesized in paragraph 2.4 that Chinese MNEs in Europe are expected to be drawn to locations with good market access, special attention will be paid in this regard to how </w:t>
      </w:r>
      <w:r>
        <w:rPr>
          <w:lang w:val="en-US"/>
        </w:rPr>
        <w:t>overseas</w:t>
      </w:r>
      <w:r w:rsidRPr="00AB52BD">
        <w:rPr>
          <w:lang w:val="en-US"/>
        </w:rPr>
        <w:t xml:space="preserve"> Chinese networks </w:t>
      </w:r>
      <w:r>
        <w:rPr>
          <w:lang w:val="en-US"/>
        </w:rPr>
        <w:t>in Europe may help Chinese firms with obtaining such market access.</w:t>
      </w:r>
    </w:p>
    <w:p w:rsidR="006A6127" w:rsidRPr="00AB52BD" w:rsidRDefault="006A6127" w:rsidP="006A6127">
      <w:pPr>
        <w:pStyle w:val="Geenafstand"/>
        <w:spacing w:line="360" w:lineRule="auto"/>
        <w:ind w:firstLine="708"/>
        <w:jc w:val="both"/>
        <w:rPr>
          <w:lang w:val="en-US"/>
        </w:rPr>
      </w:pPr>
      <w:r w:rsidRPr="00AB52BD">
        <w:rPr>
          <w:lang w:val="en-US"/>
        </w:rPr>
        <w:t xml:space="preserve">In his paper on the Maghribi traders’ coalition, Greif (1993) argues that a co-ethnic network may provide community enforcement of sanctions, in order to deter violations of contracts, mainly in a weak international legal environment, which is primarily found in developing countries (Tong, 2005). In the Chinese society and culture, this mechanism is embedded in </w:t>
      </w:r>
      <w:r w:rsidRPr="00AB52BD">
        <w:rPr>
          <w:i/>
          <w:lang w:val="en-US"/>
        </w:rPr>
        <w:t>guanxi</w:t>
      </w:r>
      <w:r w:rsidRPr="00AB52BD">
        <w:rPr>
          <w:lang w:val="en-US"/>
        </w:rPr>
        <w:t xml:space="preserve">. When a party violates the terms of a (unwritten) contract, he or she loses face (Yang, 1994). The Chinese have traditionally compared ‘losing face’ to the physical mutilation of an eye, the nose or the mouth (Hwang, 1987). What is more, losing face jeopardizes the </w:t>
      </w:r>
      <w:r w:rsidRPr="00AB52BD">
        <w:rPr>
          <w:i/>
          <w:lang w:val="en-US"/>
        </w:rPr>
        <w:t>guanxi</w:t>
      </w:r>
      <w:r w:rsidRPr="00AB52BD">
        <w:rPr>
          <w:lang w:val="en-US"/>
        </w:rPr>
        <w:t xml:space="preserve"> network (Park &amp; Luo, 2001). As </w:t>
      </w:r>
      <w:r w:rsidRPr="00AB52BD">
        <w:rPr>
          <w:i/>
          <w:lang w:val="en-US"/>
        </w:rPr>
        <w:t>guanxi</w:t>
      </w:r>
      <w:r w:rsidRPr="00AB52BD">
        <w:rPr>
          <w:lang w:val="en-US"/>
        </w:rPr>
        <w:t xml:space="preserve"> may be considered the lifeblood of the Chinese business society (Kao, 1993), violating a contract may seriously harm future business opportunities (with third parties) (Weidenbaum &amp; Hughes, 1996). Accordingly, </w:t>
      </w:r>
      <w:r w:rsidRPr="00AB52BD">
        <w:rPr>
          <w:i/>
          <w:lang w:val="en-US"/>
        </w:rPr>
        <w:t>guanxi</w:t>
      </w:r>
      <w:r w:rsidRPr="00AB52BD">
        <w:rPr>
          <w:lang w:val="en-US"/>
        </w:rPr>
        <w:t xml:space="preserve"> provides an incentive not to violate the terms of a contract (Standifird &amp; Marshall, 2000). All European regions and countries (included in the sample) have a solid legal system, which provides Europe (as a whole) with a sound international legal environment. When a contract is violated or other legal problems occur, a party may appeal to the legal system </w:t>
      </w:r>
      <w:r w:rsidRPr="00AB52BD">
        <w:rPr>
          <w:lang w:val="en-US"/>
        </w:rPr>
        <w:lastRenderedPageBreak/>
        <w:t>that is imposed by the government. Accordingly, for Chinese MNEs in Europe, doing only business with overseas Chinese does not seem necessary from this point of view. As a consequence, when only the first mechanism is considered, locating in close geographical proximity to overseas Chinese communities will unlikely be a prerequisite for successful FDI of Chinese firms in Europe.</w:t>
      </w:r>
    </w:p>
    <w:p w:rsidR="006A6127" w:rsidRDefault="006A6127" w:rsidP="006A6127">
      <w:pPr>
        <w:pStyle w:val="Geenafstand"/>
        <w:spacing w:line="360" w:lineRule="auto"/>
        <w:ind w:firstLine="708"/>
        <w:jc w:val="both"/>
        <w:rPr>
          <w:lang w:val="en-US"/>
        </w:rPr>
      </w:pPr>
      <w:r w:rsidRPr="00AB52BD">
        <w:rPr>
          <w:lang w:val="en-US"/>
        </w:rPr>
        <w:t>As it is outlined in paragraph 2.5.1, a second mechanism, whereby co-ethnic networks may facilitate international business transactions, is identified by Gould (1994). In his study, he posits that co-ethnic networks may influence bilateral trade flows through a decrease in transaction costs associated with obtaining foreign market information and establishing trade relationships. In the context of this thesis, the question then arises how this mechanism may influence location decisions of Chinese firms in Europe.</w:t>
      </w:r>
      <w:r>
        <w:rPr>
          <w:lang w:val="en-US"/>
        </w:rPr>
        <w:t xml:space="preserve"> For Chinese MNEs, </w:t>
      </w:r>
      <w:r w:rsidRPr="008C18E8">
        <w:rPr>
          <w:lang w:val="en-US"/>
        </w:rPr>
        <w:t>successful foreign direct investment (in Europe) requires intensive information (Tong, 2005), such as information on the local/regi</w:t>
      </w:r>
      <w:r>
        <w:rPr>
          <w:lang w:val="en-US"/>
        </w:rPr>
        <w:t>onal/country market in the host region/</w:t>
      </w:r>
      <w:r w:rsidRPr="008C18E8">
        <w:rPr>
          <w:lang w:val="en-US"/>
        </w:rPr>
        <w:t>country, information on potential business partners, information on the most suitable and profitable investment opportunities, information on local business practices and</w:t>
      </w:r>
      <w:r>
        <w:rPr>
          <w:lang w:val="en-US"/>
        </w:rPr>
        <w:t>/or</w:t>
      </w:r>
      <w:r w:rsidRPr="008C18E8">
        <w:rPr>
          <w:lang w:val="en-US"/>
        </w:rPr>
        <w:t xml:space="preserve"> information on local government regulations (Buckley et al., 2007; Gould, 1994; Rauch &amp; Casella, 1998).</w:t>
      </w:r>
      <w:r>
        <w:rPr>
          <w:lang w:val="en-US"/>
        </w:rPr>
        <w:t xml:space="preserve"> </w:t>
      </w:r>
      <w:r w:rsidRPr="008C18E8">
        <w:rPr>
          <w:lang w:val="en-US"/>
        </w:rPr>
        <w:t>For a Chinese firm, which is not already embedded in the local (host country) market, this information may be difficult and costly to obtain</w:t>
      </w:r>
      <w:r>
        <w:rPr>
          <w:lang w:val="en-US"/>
        </w:rPr>
        <w:t xml:space="preserve"> (</w:t>
      </w:r>
      <w:r w:rsidRPr="00C0758A">
        <w:rPr>
          <w:lang w:val="en-US"/>
        </w:rPr>
        <w:t>Zhan, 1995</w:t>
      </w:r>
      <w:r>
        <w:rPr>
          <w:lang w:val="en-US"/>
        </w:rPr>
        <w:t>). Furthermore, establishing fruitful commercial relationships with local partners may be difficult and costly to realize. Accordingly, both transaction costs and business risks associated with investing in Europe will be high (</w:t>
      </w:r>
      <w:r w:rsidRPr="004919A0">
        <w:rPr>
          <w:lang w:val="en-US"/>
        </w:rPr>
        <w:t>Sung, 1996; Braütigam, 2003; Erdener &amp; Shapiro, 2005; Tong, 2005</w:t>
      </w:r>
      <w:r>
        <w:rPr>
          <w:lang w:val="en-US"/>
        </w:rPr>
        <w:t xml:space="preserve">). Therefore, a linkage to a local network, through which the firm can more easily gain access to (foreign market) information and establish business relationships, may be a crucial determinant </w:t>
      </w:r>
      <w:r w:rsidRPr="008C18E8">
        <w:rPr>
          <w:lang w:val="en-US"/>
        </w:rPr>
        <w:t>f</w:t>
      </w:r>
      <w:r>
        <w:rPr>
          <w:lang w:val="en-US"/>
        </w:rPr>
        <w:t>or</w:t>
      </w:r>
      <w:r w:rsidRPr="008C18E8">
        <w:rPr>
          <w:lang w:val="en-US"/>
        </w:rPr>
        <w:t xml:space="preserve"> successful foreign direct investment by Chinese MNEs in </w:t>
      </w:r>
      <w:r>
        <w:rPr>
          <w:lang w:val="en-US"/>
        </w:rPr>
        <w:t>Europe</w:t>
      </w:r>
      <w:r w:rsidRPr="008C18E8">
        <w:rPr>
          <w:lang w:val="en-US"/>
        </w:rPr>
        <w:t>.</w:t>
      </w:r>
    </w:p>
    <w:p w:rsidR="006A6127" w:rsidRDefault="006A6127" w:rsidP="006A6127">
      <w:pPr>
        <w:pStyle w:val="Geenafstand"/>
        <w:spacing w:line="360" w:lineRule="auto"/>
        <w:ind w:firstLine="708"/>
        <w:jc w:val="both"/>
        <w:rPr>
          <w:lang w:val="en-US"/>
        </w:rPr>
      </w:pPr>
      <w:r w:rsidRPr="00C87405">
        <w:rPr>
          <w:lang w:val="en-US"/>
        </w:rPr>
        <w:t>In the 1970s, the concept of ‘psychic distance’ was introduced, which is defined as the distance between a firm’s country of origin (e.g.</w:t>
      </w:r>
      <w:r>
        <w:rPr>
          <w:lang w:val="en-US"/>
        </w:rPr>
        <w:t>,</w:t>
      </w:r>
      <w:r w:rsidRPr="00C87405">
        <w:rPr>
          <w:lang w:val="en-US"/>
        </w:rPr>
        <w:t xml:space="preserve"> China) and another country (e.g.</w:t>
      </w:r>
      <w:r>
        <w:rPr>
          <w:lang w:val="en-US"/>
        </w:rPr>
        <w:t>,</w:t>
      </w:r>
      <w:r w:rsidRPr="00C87405">
        <w:rPr>
          <w:lang w:val="en-US"/>
        </w:rPr>
        <w:t xml:space="preserve"> </w:t>
      </w:r>
      <w:r>
        <w:rPr>
          <w:lang w:val="en-US"/>
        </w:rPr>
        <w:t>countries/</w:t>
      </w:r>
      <w:r w:rsidRPr="00C87405">
        <w:rPr>
          <w:lang w:val="en-US"/>
        </w:rPr>
        <w:t xml:space="preserve">regions in Europe), resulting from </w:t>
      </w:r>
      <w:r w:rsidRPr="00C87405">
        <w:rPr>
          <w:lang w:val="en-US" w:eastAsia="nl-NL"/>
        </w:rPr>
        <w:t xml:space="preserve">the perception and understanding of cultural, linguistic, institutional, (economic) developmental and business differences between two countries </w:t>
      </w:r>
      <w:r w:rsidRPr="00C87405">
        <w:rPr>
          <w:lang w:val="en-US"/>
        </w:rPr>
        <w:t>(Johanson &amp; Wiedersheim-Paul, 1975; Johanson &amp; Vahlne, 1977)</w:t>
      </w:r>
      <w:r w:rsidRPr="00C87405">
        <w:rPr>
          <w:lang w:val="en-US" w:eastAsia="nl-NL"/>
        </w:rPr>
        <w:t>.</w:t>
      </w:r>
      <w:r w:rsidRPr="00C87405">
        <w:rPr>
          <w:lang w:val="en-US"/>
        </w:rPr>
        <w:t xml:space="preserve"> The larger the psychic distance, other things being equal, the more difficult it will be to build new relationships (Johanson &amp; Vahlne, 2009).</w:t>
      </w:r>
      <w:r w:rsidRPr="00C87405">
        <w:rPr>
          <w:rStyle w:val="Voetnootmarkering"/>
          <w:lang w:val="en-US"/>
        </w:rPr>
        <w:footnoteReference w:id="20"/>
      </w:r>
      <w:r w:rsidRPr="00C87405">
        <w:rPr>
          <w:lang w:val="en-US"/>
        </w:rPr>
        <w:t xml:space="preserve"> </w:t>
      </w:r>
      <w:r w:rsidRPr="00C87405">
        <w:rPr>
          <w:lang w:val="en-US" w:eastAsia="nl-NL"/>
        </w:rPr>
        <w:t xml:space="preserve">Due to the large psychic distance between China and Europe, it may be expected that establishing a linkage to a local network is difficult for Chinese firms in Europe. </w:t>
      </w:r>
      <w:r w:rsidRPr="00C87405">
        <w:rPr>
          <w:lang w:val="en-US"/>
        </w:rPr>
        <w:t>With this mind, the extant theory asserts that early</w:t>
      </w:r>
      <w:r>
        <w:rPr>
          <w:lang w:val="en-US"/>
        </w:rPr>
        <w:t xml:space="preserve"> foreign direct </w:t>
      </w:r>
      <w:r w:rsidRPr="00C87405">
        <w:rPr>
          <w:lang w:val="en-US"/>
        </w:rPr>
        <w:t xml:space="preserve">investments of firms frequently occur in countries with a similar cultural background to the home country (Johanson &amp; Vahlne, 1977), or where relational assets, in </w:t>
      </w:r>
      <w:r w:rsidRPr="00C87405">
        <w:rPr>
          <w:lang w:val="en-US"/>
        </w:rPr>
        <w:lastRenderedPageBreak/>
        <w:t>the form of ethnic or familial ties with a specific minority population in the host country, can be exploited (Lecraw, 1977; Wells, 1983; Lau, 2003).</w:t>
      </w:r>
    </w:p>
    <w:p w:rsidR="006A6127" w:rsidRDefault="006A6127" w:rsidP="006A6127">
      <w:pPr>
        <w:pStyle w:val="Geenafstand"/>
        <w:spacing w:line="360" w:lineRule="auto"/>
        <w:ind w:firstLine="708"/>
        <w:jc w:val="both"/>
        <w:rPr>
          <w:lang w:val="en-US"/>
        </w:rPr>
      </w:pPr>
      <w:r>
        <w:rPr>
          <w:lang w:val="en-US"/>
        </w:rPr>
        <w:t>F</w:t>
      </w:r>
      <w:r w:rsidRPr="008C18E8">
        <w:rPr>
          <w:lang w:val="en-US"/>
        </w:rPr>
        <w:t>or Chinese MNEs, the presence of a</w:t>
      </w:r>
      <w:r>
        <w:rPr>
          <w:lang w:val="en-US"/>
        </w:rPr>
        <w:t>n</w:t>
      </w:r>
      <w:r w:rsidRPr="008C18E8">
        <w:rPr>
          <w:lang w:val="en-US"/>
        </w:rPr>
        <w:t xml:space="preserve"> </w:t>
      </w:r>
      <w:r>
        <w:rPr>
          <w:lang w:val="en-US"/>
        </w:rPr>
        <w:t>overseas</w:t>
      </w:r>
      <w:r w:rsidRPr="008C18E8">
        <w:rPr>
          <w:lang w:val="en-US"/>
        </w:rPr>
        <w:t xml:space="preserve"> Chinese </w:t>
      </w:r>
      <w:r>
        <w:rPr>
          <w:lang w:val="en-US"/>
        </w:rPr>
        <w:t>community</w:t>
      </w:r>
      <w:r w:rsidRPr="008C18E8">
        <w:rPr>
          <w:lang w:val="en-US"/>
        </w:rPr>
        <w:t xml:space="preserve"> in a </w:t>
      </w:r>
      <w:r>
        <w:rPr>
          <w:lang w:val="en-US"/>
        </w:rPr>
        <w:t xml:space="preserve">European </w:t>
      </w:r>
      <w:r w:rsidRPr="008C18E8">
        <w:rPr>
          <w:lang w:val="en-US"/>
        </w:rPr>
        <w:t>region may offer the best possibility to establish a linkage to a local network</w:t>
      </w:r>
      <w:r>
        <w:rPr>
          <w:lang w:val="en-US"/>
        </w:rPr>
        <w:t xml:space="preserve"> in Europe</w:t>
      </w:r>
      <w:r w:rsidRPr="008C18E8">
        <w:rPr>
          <w:lang w:val="en-US"/>
        </w:rPr>
        <w:t>.</w:t>
      </w:r>
      <w:r>
        <w:rPr>
          <w:lang w:val="en-US"/>
        </w:rPr>
        <w:t xml:space="preserve"> As these overseas Chinese networks function as nodes for information exchange (Gould, 1994), Chinese firms may obtain the information they need for successful FDI in Europe (at lower costs) by connecting to the members of these networks.</w:t>
      </w:r>
      <w:r w:rsidRPr="00977A9A">
        <w:rPr>
          <w:lang w:val="en-US"/>
        </w:rPr>
        <w:t xml:space="preserve"> </w:t>
      </w:r>
      <w:r>
        <w:rPr>
          <w:lang w:val="en-US"/>
        </w:rPr>
        <w:t>Following paragraph 2.5.3,</w:t>
      </w:r>
      <w:r w:rsidRPr="00192C57">
        <w:rPr>
          <w:lang w:val="en-US"/>
        </w:rPr>
        <w:t xml:space="preserve"> </w:t>
      </w:r>
      <w:r>
        <w:rPr>
          <w:lang w:val="en-US"/>
        </w:rPr>
        <w:t>c</w:t>
      </w:r>
      <w:r w:rsidRPr="008C18E8">
        <w:rPr>
          <w:lang w:val="en-US"/>
        </w:rPr>
        <w:t xml:space="preserve">ontacts between Chinese MNEs and local Chinese networks are probably made through </w:t>
      </w:r>
      <w:r w:rsidRPr="008C18E8">
        <w:rPr>
          <w:i/>
          <w:lang w:val="en-US"/>
        </w:rPr>
        <w:t>guanxi</w:t>
      </w:r>
      <w:r>
        <w:rPr>
          <w:lang w:val="en-US"/>
        </w:rPr>
        <w:t xml:space="preserve"> (</w:t>
      </w:r>
      <w:r w:rsidRPr="004919A0">
        <w:rPr>
          <w:lang w:val="en-US"/>
        </w:rPr>
        <w:t>Luo, 1997</w:t>
      </w:r>
      <w:r>
        <w:rPr>
          <w:lang w:val="en-US"/>
        </w:rPr>
        <w:t xml:space="preserve">; Standifird &amp; Marshall, 2000; Tong, 2005). In this context, the development of trust through </w:t>
      </w:r>
      <w:r w:rsidRPr="00D0281B">
        <w:rPr>
          <w:i/>
          <w:lang w:val="en-US"/>
        </w:rPr>
        <w:t>guanxi</w:t>
      </w:r>
      <w:r>
        <w:rPr>
          <w:lang w:val="en-US"/>
        </w:rPr>
        <w:t xml:space="preserve"> may decrease the transaction costs associated with communicating, negotiating and coordinating transactions (e.g., business relationships), as well as maladaptation and/or failure to adapt (Gould, 1994; Standifird &amp; Marshall, 2000). In this sense, the flexible and socially-based nature of </w:t>
      </w:r>
      <w:r w:rsidRPr="00D110ED">
        <w:rPr>
          <w:i/>
          <w:lang w:val="en-US"/>
        </w:rPr>
        <w:t>guanxi</w:t>
      </w:r>
      <w:r>
        <w:rPr>
          <w:lang w:val="en-US"/>
        </w:rPr>
        <w:t xml:space="preserve"> permits the members of a </w:t>
      </w:r>
      <w:r w:rsidRPr="00D110ED">
        <w:rPr>
          <w:i/>
          <w:lang w:val="en-US"/>
        </w:rPr>
        <w:t>guanxi</w:t>
      </w:r>
      <w:r>
        <w:rPr>
          <w:lang w:val="en-US"/>
        </w:rPr>
        <w:t xml:space="preserve"> network to deal with unforeseen contingencies that arise after agreement is reached (Standifird &amp; Marshall, 2000). Accordingly, fruitful commercial relationships can be established both more easily and at lower costs within overseas Chinese networks, which may facilitate market entry and development of Chinese firms in Europe (Buckley et al., 2007). </w:t>
      </w:r>
      <w:r w:rsidRPr="008C18E8">
        <w:rPr>
          <w:lang w:val="en-US"/>
        </w:rPr>
        <w:t>Furthermore, overseas Chinese communities may be sources of specific human capital, such as local highly educated Chinese workers. For Chinese MNEs, this offers advantages, because these workers are proficient in the Chinese language, and have knowledge of both the Chinese culture and Chinese entrepreneurship.</w:t>
      </w:r>
    </w:p>
    <w:p w:rsidR="006A6127" w:rsidRDefault="006A6127" w:rsidP="006A6127">
      <w:pPr>
        <w:pStyle w:val="Geenafstand"/>
        <w:spacing w:line="360" w:lineRule="auto"/>
        <w:ind w:firstLine="708"/>
        <w:jc w:val="both"/>
        <w:rPr>
          <w:lang w:val="en-US"/>
        </w:rPr>
      </w:pPr>
      <w:r>
        <w:rPr>
          <w:lang w:val="en-US"/>
        </w:rPr>
        <w:t>With Chinese MNEs expected to be primarily motivated to invest in Europe for market-seeking reasons, it is hypothesized in paragraph 2.4 that</w:t>
      </w:r>
      <w:r w:rsidRPr="00144273">
        <w:rPr>
          <w:lang w:val="en-US"/>
        </w:rPr>
        <w:t xml:space="preserve"> </w:t>
      </w:r>
      <w:r>
        <w:rPr>
          <w:lang w:val="en-US"/>
        </w:rPr>
        <w:t xml:space="preserve">Chinese firms will be drawn to locations with good market access. This may not only be indicated by the market potential of a region or how quickly a location can be reached, but also by the presence of an overseas Chinese community. In this context, overseas Chinese networks may be particularly useful to Chinese MNEs by providing them with linkages to customers in international (European) target markets. Based on the arguments provided in this paragraph, it is </w:t>
      </w:r>
      <w:r w:rsidRPr="008C18E8">
        <w:rPr>
          <w:lang w:val="en-US"/>
        </w:rPr>
        <w:t>expected that Chinese MNEs, who consider to invest in Europe, are attracted to locations with a sizeable</w:t>
      </w:r>
      <w:r>
        <w:rPr>
          <w:lang w:val="en-US"/>
        </w:rPr>
        <w:t xml:space="preserve"> (overseas) </w:t>
      </w:r>
      <w:r w:rsidRPr="008C18E8">
        <w:rPr>
          <w:lang w:val="en-US"/>
        </w:rPr>
        <w:t>Chinese community.</w:t>
      </w:r>
      <w:r w:rsidRPr="004B050C">
        <w:rPr>
          <w:lang w:val="en-US"/>
        </w:rPr>
        <w:t xml:space="preserve"> </w:t>
      </w:r>
      <w:r w:rsidRPr="008C18E8">
        <w:rPr>
          <w:lang w:val="en-US"/>
        </w:rPr>
        <w:t>Accordingly, it is hypothesized that:</w:t>
      </w:r>
    </w:p>
    <w:p w:rsidR="006A6127" w:rsidRDefault="006A6127" w:rsidP="006A6127">
      <w:pPr>
        <w:pStyle w:val="Lijstalinea"/>
        <w:spacing w:after="0" w:line="360" w:lineRule="auto"/>
        <w:ind w:left="0"/>
        <w:jc w:val="both"/>
        <w:rPr>
          <w:lang w:val="en-US"/>
        </w:rPr>
      </w:pPr>
    </w:p>
    <w:p w:rsidR="006A6127" w:rsidRPr="008B7B4C" w:rsidRDefault="006A6127" w:rsidP="006A6127">
      <w:pPr>
        <w:pStyle w:val="Geenafstand"/>
        <w:spacing w:line="360" w:lineRule="auto"/>
        <w:jc w:val="both"/>
        <w:rPr>
          <w:i/>
          <w:sz w:val="24"/>
          <w:szCs w:val="24"/>
          <w:lang w:val="en-US"/>
        </w:rPr>
      </w:pPr>
      <w:r w:rsidRPr="008B7B4C">
        <w:rPr>
          <w:i/>
          <w:sz w:val="24"/>
          <w:szCs w:val="24"/>
          <w:lang w:val="en-US"/>
        </w:rPr>
        <w:t>Hypothesis:</w:t>
      </w:r>
    </w:p>
    <w:p w:rsidR="006A6127" w:rsidRDefault="006A6127" w:rsidP="006A6127">
      <w:pPr>
        <w:pStyle w:val="Geenafstand"/>
        <w:spacing w:line="360" w:lineRule="auto"/>
        <w:jc w:val="both"/>
        <w:rPr>
          <w:lang w:val="en-US"/>
        </w:rPr>
      </w:pPr>
      <w:r w:rsidRPr="008B7B4C">
        <w:rPr>
          <w:lang w:val="en-US"/>
        </w:rPr>
        <w:t xml:space="preserve">The probability of Chinese greenfield investments in a European region is positively associated with the size of the </w:t>
      </w:r>
      <w:r>
        <w:rPr>
          <w:lang w:val="en-US"/>
        </w:rPr>
        <w:t xml:space="preserve">overseas </w:t>
      </w:r>
      <w:r w:rsidRPr="008B7B4C">
        <w:rPr>
          <w:lang w:val="en-US"/>
        </w:rPr>
        <w:t xml:space="preserve">Chinese population in </w:t>
      </w:r>
      <w:r>
        <w:rPr>
          <w:lang w:val="en-US"/>
        </w:rPr>
        <w:t>a region.</w:t>
      </w:r>
    </w:p>
    <w:p w:rsidR="00E35A81" w:rsidRDefault="00E35A81" w:rsidP="006A6127">
      <w:pPr>
        <w:pStyle w:val="Geenafstand"/>
        <w:spacing w:line="360" w:lineRule="auto"/>
        <w:jc w:val="both"/>
        <w:rPr>
          <w:lang w:val="en-US"/>
        </w:rPr>
      </w:pPr>
    </w:p>
    <w:p w:rsidR="00E35A81" w:rsidRDefault="00E35A81" w:rsidP="006A6127">
      <w:pPr>
        <w:pStyle w:val="Geenafstand"/>
        <w:spacing w:line="360" w:lineRule="auto"/>
        <w:jc w:val="both"/>
        <w:rPr>
          <w:lang w:val="en-US"/>
        </w:rPr>
      </w:pPr>
    </w:p>
    <w:p w:rsidR="00E35A81" w:rsidRDefault="00E35A81" w:rsidP="006A6127">
      <w:pPr>
        <w:pStyle w:val="Geenafstand"/>
        <w:spacing w:line="360" w:lineRule="auto"/>
        <w:jc w:val="both"/>
        <w:rPr>
          <w:lang w:val="en-US"/>
        </w:rPr>
      </w:pPr>
    </w:p>
    <w:p w:rsidR="00E35A81" w:rsidRPr="00F0052B" w:rsidRDefault="00E35A81" w:rsidP="00E35A81">
      <w:pPr>
        <w:spacing w:after="0" w:line="360" w:lineRule="auto"/>
        <w:jc w:val="both"/>
        <w:rPr>
          <w:b/>
          <w:sz w:val="28"/>
          <w:szCs w:val="28"/>
          <w:lang w:val="en-US"/>
        </w:rPr>
      </w:pPr>
      <w:r w:rsidRPr="00F0052B">
        <w:rPr>
          <w:b/>
          <w:sz w:val="28"/>
          <w:szCs w:val="28"/>
          <w:lang w:val="en-US"/>
        </w:rPr>
        <w:lastRenderedPageBreak/>
        <w:t>CHAPTER 3: DATA &amp; METHODOLOGY</w:t>
      </w:r>
    </w:p>
    <w:p w:rsidR="00E35A81" w:rsidRDefault="00E35A81" w:rsidP="00E35A81">
      <w:pPr>
        <w:spacing w:after="0" w:line="360" w:lineRule="auto"/>
        <w:jc w:val="both"/>
        <w:rPr>
          <w:lang w:val="en-US"/>
        </w:rPr>
      </w:pPr>
    </w:p>
    <w:p w:rsidR="00E35A81" w:rsidRPr="00FA590F" w:rsidRDefault="00E35A81" w:rsidP="00E35A81">
      <w:pPr>
        <w:spacing w:after="0" w:line="360" w:lineRule="auto"/>
        <w:jc w:val="both"/>
        <w:rPr>
          <w:b/>
          <w:sz w:val="24"/>
          <w:szCs w:val="24"/>
          <w:lang w:val="en-US"/>
        </w:rPr>
      </w:pPr>
      <w:r w:rsidRPr="00764292">
        <w:rPr>
          <w:b/>
          <w:sz w:val="24"/>
          <w:szCs w:val="24"/>
          <w:lang w:val="en-US"/>
        </w:rPr>
        <w:t>Paragraph 3.1: Introduction</w:t>
      </w:r>
    </w:p>
    <w:p w:rsidR="00E35A81" w:rsidRDefault="00E35A81" w:rsidP="00E35A81">
      <w:pPr>
        <w:spacing w:after="0" w:line="360" w:lineRule="auto"/>
        <w:jc w:val="both"/>
        <w:rPr>
          <w:lang w:val="en-US"/>
        </w:rPr>
      </w:pPr>
      <w:r>
        <w:rPr>
          <w:lang w:val="en-US"/>
        </w:rPr>
        <w:t>With the theoretical framework of this thesis having been drafted in the previous chapter, this chapter will discuss the dataset that is being used in this study and the empirical method (conditional logit model) that will be applied to test the hypothesis that was posed in paragraph 2.4. In paragraph 3.2, the Ernst &amp; Young European Investment Monitor (EIM) 2009 database will be discussed, followed by an analysis of the distribution of Chinese greenfield investments across 89 European regions in paragraph 3.3. In paragraph 3.4, the variables that will be entered into the empirical model will be described. This chapter will be concluded with a discussion of the conditional logit model in paragraph 3.5.</w:t>
      </w:r>
    </w:p>
    <w:p w:rsidR="00E35A81" w:rsidRDefault="00E35A81" w:rsidP="00E35A81">
      <w:pPr>
        <w:spacing w:after="0" w:line="360" w:lineRule="auto"/>
        <w:jc w:val="both"/>
        <w:rPr>
          <w:lang w:val="en-US"/>
        </w:rPr>
      </w:pPr>
    </w:p>
    <w:p w:rsidR="00E35A81" w:rsidRDefault="00E35A81" w:rsidP="00E35A81">
      <w:pPr>
        <w:spacing w:after="0" w:line="360" w:lineRule="auto"/>
        <w:jc w:val="both"/>
        <w:rPr>
          <w:b/>
          <w:sz w:val="24"/>
          <w:szCs w:val="24"/>
          <w:lang w:val="en-US"/>
        </w:rPr>
      </w:pPr>
      <w:r w:rsidRPr="00F0052B">
        <w:rPr>
          <w:b/>
          <w:sz w:val="24"/>
          <w:szCs w:val="24"/>
          <w:lang w:val="en-US"/>
        </w:rPr>
        <w:t>Paragraph 3.</w:t>
      </w:r>
      <w:r>
        <w:rPr>
          <w:b/>
          <w:sz w:val="24"/>
          <w:szCs w:val="24"/>
          <w:lang w:val="en-US"/>
        </w:rPr>
        <w:t>2</w:t>
      </w:r>
      <w:r w:rsidRPr="00F0052B">
        <w:rPr>
          <w:b/>
          <w:sz w:val="24"/>
          <w:szCs w:val="24"/>
          <w:lang w:val="en-US"/>
        </w:rPr>
        <w:t xml:space="preserve">: </w:t>
      </w:r>
      <w:r>
        <w:rPr>
          <w:b/>
          <w:sz w:val="24"/>
          <w:szCs w:val="24"/>
          <w:lang w:val="en-US"/>
        </w:rPr>
        <w:t>Dataset</w:t>
      </w:r>
    </w:p>
    <w:p w:rsidR="00E35A81" w:rsidRDefault="00E35A81" w:rsidP="00E35A81">
      <w:pPr>
        <w:spacing w:after="0" w:line="360" w:lineRule="auto"/>
        <w:jc w:val="both"/>
        <w:rPr>
          <w:lang w:val="en-US"/>
        </w:rPr>
      </w:pPr>
      <w:r>
        <w:rPr>
          <w:lang w:val="en-US"/>
        </w:rPr>
        <w:t>In this study, the Ernst &amp; Young European Investment Monitor (EIM) 2009 database is used to analyze the spatial pattern of Chinese FDI in European regions.</w:t>
      </w:r>
      <w:r>
        <w:rPr>
          <w:rStyle w:val="Voetnootmarkering"/>
          <w:lang w:val="en-US"/>
        </w:rPr>
        <w:footnoteReference w:id="21"/>
      </w:r>
      <w:r>
        <w:rPr>
          <w:lang w:val="en-US"/>
        </w:rPr>
        <w:t xml:space="preserve"> This database monitors foreign direct investments in Europe, which may be new projects, expansions to existing ventures or relocation investments. The main sources of information that are used by Ernst &amp; Young are formal announcements by the media (e.g., newspapers), financial information providers (e.g., Reuters) and national investment agencies (e.g., Invest in France Agency). To be considered as cross border investments, projects have to comply with several criteria. In this sense, the EIM database excludes acquisitions, license agreements and joint ventures, except in cases where these operations lead to an extension or a new establishment. Furthermore, investments in retail establishments, hotels and leisure activities, fixed infrastructures, extraction facilities and portfolio investments are also excluded from the database. There are no minimum investment size criteria, but it turns out that small investment projects, i.e. involving a total investment of less than US$ 1 million or where less than 10 jobs are created, are relatively uncommon.</w:t>
      </w:r>
    </w:p>
    <w:p w:rsidR="00E35A81" w:rsidRDefault="00E35A81" w:rsidP="00E35A81">
      <w:pPr>
        <w:spacing w:after="0" w:line="360" w:lineRule="auto"/>
        <w:ind w:firstLine="708"/>
        <w:jc w:val="both"/>
        <w:rPr>
          <w:lang w:val="en-US"/>
        </w:rPr>
      </w:pPr>
      <w:r>
        <w:rPr>
          <w:lang w:val="en-US"/>
        </w:rPr>
        <w:t xml:space="preserve">Although the Ernst &amp; Young European Investment Monitor is recognized as one of the most comprehensive (international) investment databases across Europe, not all greenfield investment projects are covered. Nevertheless, estimates indicate that the majority of the total number of investments are included, especially the larger ones (Brienen et al., 2010). The investment project data are at the individual firm level, and include the name of the firm, the parent company name, the parent firm’s country of origin, the industry sector </w:t>
      </w:r>
      <w:r w:rsidRPr="003E685F">
        <w:rPr>
          <w:lang w:val="en-US"/>
        </w:rPr>
        <w:t>served</w:t>
      </w:r>
      <w:r>
        <w:rPr>
          <w:lang w:val="en-US"/>
        </w:rPr>
        <w:t>, the firm’s function within the value chain, and the region of destination of each investment.</w:t>
      </w:r>
    </w:p>
    <w:p w:rsidR="00E35A81" w:rsidRDefault="00E35A81" w:rsidP="00E35A81">
      <w:pPr>
        <w:spacing w:after="0" w:line="360" w:lineRule="auto"/>
        <w:ind w:firstLine="708"/>
        <w:jc w:val="both"/>
        <w:rPr>
          <w:lang w:val="en-US"/>
        </w:rPr>
      </w:pPr>
      <w:r>
        <w:rPr>
          <w:lang w:val="en-US"/>
        </w:rPr>
        <w:lastRenderedPageBreak/>
        <w:t xml:space="preserve">Overall, the Ernst &amp; Young EIM 2009 database consists of 32,535 investment projects in the EU-27, Norway and Switzerland, during the period 1997-2008, of which 23,615 are new establishments or relocations, and 8,920 represent firm expansions. In this study, brownfield investments (i.e., firm expansions) are excluded from the analysis, because no new location choice is made. Henceforth, the term “greenfield investments” will refer to both new investments and relocations. Between 1997 and 2008, Chinese MNEs made 407 greenfield investments in Europe, which is 1.7% of the total number of greenfield investments made in that period. In this regard, it should be noted, however, </w:t>
      </w:r>
      <w:r w:rsidRPr="00114E64">
        <w:rPr>
          <w:lang w:val="en-US"/>
        </w:rPr>
        <w:t xml:space="preserve">as </w:t>
      </w:r>
      <w:r>
        <w:rPr>
          <w:lang w:val="en-US"/>
        </w:rPr>
        <w:t xml:space="preserve">it is outlined </w:t>
      </w:r>
      <w:r w:rsidRPr="00114E64">
        <w:rPr>
          <w:lang w:val="en-US"/>
        </w:rPr>
        <w:t xml:space="preserve">in </w:t>
      </w:r>
      <w:r w:rsidRPr="00363007">
        <w:rPr>
          <w:lang w:val="en-US"/>
        </w:rPr>
        <w:t>Appendix A.1</w:t>
      </w:r>
      <w:r>
        <w:rPr>
          <w:lang w:val="en-US"/>
        </w:rPr>
        <w:t>, that the number of Chinese greenfield investments in Europe has grown exponentially over the years. In the period 1997-2001, only 40 of such investments were made, representing just 0.52% of all greenfield investments in Europe in that period. In 2008, China’s share had already risen to 2.9%. Furthermore, compared to the preceding year (i.e., 2007), the number of greenfield investments from all source countries (in total) stabilized in 2008, which is probably due to the worldwide financial crisis, while China’s investments in Europe increased by more than 50% in 2008. Hence, it seems that the global financial crisis has not affected the number of Chinese greenfield investments in Europe in any major way (Brienen et al., 2010).</w:t>
      </w:r>
    </w:p>
    <w:p w:rsidR="00E35A81" w:rsidRDefault="00E35A81" w:rsidP="00E35A81">
      <w:pPr>
        <w:spacing w:after="0" w:line="360" w:lineRule="auto"/>
        <w:ind w:firstLine="708"/>
        <w:jc w:val="both"/>
        <w:rPr>
          <w:lang w:val="en-US"/>
        </w:rPr>
      </w:pPr>
      <w:r>
        <w:rPr>
          <w:lang w:val="en-US"/>
        </w:rPr>
        <w:t>In order to answer the research question that was posed in Chapter 1, 351 Chinese greenfield investments in 89 European regions (NUTS-1) during the period 2002-2008 will be studied.</w:t>
      </w:r>
      <w:r>
        <w:rPr>
          <w:rStyle w:val="Voetnootmarkering"/>
          <w:lang w:val="en-US"/>
        </w:rPr>
        <w:footnoteReference w:id="22"/>
      </w:r>
      <w:r>
        <w:rPr>
          <w:rStyle w:val="Voetnootmarkering"/>
          <w:lang w:val="en-US"/>
        </w:rPr>
        <w:footnoteReference w:id="23"/>
      </w:r>
      <w:r w:rsidR="00FE179D">
        <w:rPr>
          <w:lang w:val="en-US"/>
        </w:rPr>
        <w:t xml:space="preserve"> It is referred to </w:t>
      </w:r>
      <w:r w:rsidRPr="00363007">
        <w:rPr>
          <w:lang w:val="en-US"/>
        </w:rPr>
        <w:t>Appendix A.2</w:t>
      </w:r>
      <w:r>
        <w:rPr>
          <w:lang w:val="en-US"/>
        </w:rPr>
        <w:t xml:space="preserve"> </w:t>
      </w:r>
      <w:r w:rsidRPr="00114E64">
        <w:rPr>
          <w:lang w:val="en-US"/>
        </w:rPr>
        <w:t>for a list of these regions</w:t>
      </w:r>
      <w:r>
        <w:rPr>
          <w:lang w:val="en-US"/>
        </w:rPr>
        <w:t>, which also includes the number of investments made</w:t>
      </w:r>
      <w:r w:rsidRPr="00030AB6">
        <w:rPr>
          <w:lang w:val="en-US"/>
        </w:rPr>
        <w:t xml:space="preserve"> </w:t>
      </w:r>
      <w:r>
        <w:rPr>
          <w:lang w:val="en-US"/>
        </w:rPr>
        <w:t>in each region in the period 1997-2008, both from China and from all source countries in total.</w:t>
      </w:r>
    </w:p>
    <w:p w:rsidR="00E35A81" w:rsidRDefault="00E35A81" w:rsidP="00E35A81">
      <w:pPr>
        <w:spacing w:after="0" w:line="360" w:lineRule="auto"/>
        <w:jc w:val="both"/>
        <w:rPr>
          <w:lang w:val="en-US"/>
        </w:rPr>
      </w:pPr>
    </w:p>
    <w:p w:rsidR="00E35A81" w:rsidRPr="005F2915" w:rsidRDefault="00E35A81" w:rsidP="00E35A81">
      <w:pPr>
        <w:spacing w:after="0" w:line="360" w:lineRule="auto"/>
        <w:jc w:val="both"/>
        <w:rPr>
          <w:b/>
          <w:sz w:val="24"/>
          <w:szCs w:val="24"/>
          <w:lang w:val="en-US"/>
        </w:rPr>
      </w:pPr>
      <w:r w:rsidRPr="005F2915">
        <w:rPr>
          <w:b/>
          <w:sz w:val="24"/>
          <w:szCs w:val="24"/>
          <w:lang w:val="en-US"/>
        </w:rPr>
        <w:t>Par</w:t>
      </w:r>
      <w:r>
        <w:rPr>
          <w:b/>
          <w:sz w:val="24"/>
          <w:szCs w:val="24"/>
          <w:lang w:val="en-US"/>
        </w:rPr>
        <w:t>agraph 3.3</w:t>
      </w:r>
      <w:r w:rsidRPr="005F2915">
        <w:rPr>
          <w:b/>
          <w:sz w:val="24"/>
          <w:szCs w:val="24"/>
          <w:lang w:val="en-US"/>
        </w:rPr>
        <w:t xml:space="preserve">: </w:t>
      </w:r>
      <w:r>
        <w:rPr>
          <w:b/>
          <w:sz w:val="24"/>
          <w:szCs w:val="24"/>
          <w:lang w:val="en-US"/>
        </w:rPr>
        <w:t xml:space="preserve">The </w:t>
      </w:r>
      <w:r w:rsidRPr="005F2915">
        <w:rPr>
          <w:b/>
          <w:sz w:val="24"/>
          <w:szCs w:val="24"/>
          <w:lang w:val="en-US"/>
        </w:rPr>
        <w:t>Distribution of Chinese Greenfield Investments in Europe</w:t>
      </w:r>
    </w:p>
    <w:p w:rsidR="00E35A81" w:rsidRDefault="00E35A81" w:rsidP="00E35A81">
      <w:pPr>
        <w:spacing w:after="0" w:line="360" w:lineRule="auto"/>
        <w:jc w:val="both"/>
        <w:rPr>
          <w:lang w:val="en-US"/>
        </w:rPr>
      </w:pPr>
      <w:r w:rsidRPr="00363007">
        <w:rPr>
          <w:lang w:val="en-US"/>
        </w:rPr>
        <w:t>Appendix A.2</w:t>
      </w:r>
      <w:r>
        <w:rPr>
          <w:lang w:val="en-US"/>
        </w:rPr>
        <w:t xml:space="preserve"> </w:t>
      </w:r>
      <w:r w:rsidRPr="00F779C2">
        <w:rPr>
          <w:lang w:val="en-US"/>
        </w:rPr>
        <w:t xml:space="preserve">provides an overview of the spatial distribution of Chinese greenfield investments in Europe across 89 </w:t>
      </w:r>
      <w:r>
        <w:rPr>
          <w:lang w:val="en-US"/>
        </w:rPr>
        <w:t>(</w:t>
      </w:r>
      <w:r w:rsidRPr="00F779C2">
        <w:rPr>
          <w:lang w:val="en-US"/>
        </w:rPr>
        <w:t>NUTS-1</w:t>
      </w:r>
      <w:r>
        <w:rPr>
          <w:lang w:val="en-US"/>
        </w:rPr>
        <w:t>)</w:t>
      </w:r>
      <w:r w:rsidRPr="00F779C2">
        <w:rPr>
          <w:lang w:val="en-US"/>
        </w:rPr>
        <w:t xml:space="preserve"> regions for the period 1997-2008.</w:t>
      </w:r>
      <w:r>
        <w:rPr>
          <w:lang w:val="en-US"/>
        </w:rPr>
        <w:t xml:space="preserve"> It may be noticed that these investments are not evenly spread across the continent, as such investments occur disproportionately within the United Kingdom, Germany, France, the Benelux Countries and Scandinavia, especially Denmark and Sweden. In particular, Chinese greenfield investments are clustered in Southeast England (Greater London area), West Germany (Ruhr-Rhine area), Newcastle and Paris. Furthermore, Appendix A.2 also </w:t>
      </w:r>
      <w:r w:rsidRPr="00F779C2">
        <w:rPr>
          <w:lang w:val="en-US"/>
        </w:rPr>
        <w:t>provides an overview</w:t>
      </w:r>
      <w:r>
        <w:rPr>
          <w:lang w:val="en-US"/>
        </w:rPr>
        <w:t xml:space="preserve"> of the spatial distribution of </w:t>
      </w:r>
      <w:r w:rsidRPr="00F779C2">
        <w:rPr>
          <w:lang w:val="en-US"/>
        </w:rPr>
        <w:t xml:space="preserve">all greenfield investments </w:t>
      </w:r>
      <w:r>
        <w:rPr>
          <w:lang w:val="en-US"/>
        </w:rPr>
        <w:t xml:space="preserve">(in total) </w:t>
      </w:r>
      <w:r w:rsidRPr="00F779C2">
        <w:rPr>
          <w:lang w:val="en-US"/>
        </w:rPr>
        <w:t>made in Europe in the period 1997-2008.</w:t>
      </w:r>
      <w:r>
        <w:rPr>
          <w:lang w:val="en-US"/>
        </w:rPr>
        <w:t xml:space="preserve"> </w:t>
      </w:r>
      <w:r w:rsidRPr="002D43C2">
        <w:rPr>
          <w:lang w:val="en-US"/>
        </w:rPr>
        <w:t xml:space="preserve">It may be noticed that these investments, </w:t>
      </w:r>
      <w:r>
        <w:rPr>
          <w:lang w:val="en-US"/>
        </w:rPr>
        <w:t xml:space="preserve">compared </w:t>
      </w:r>
      <w:r w:rsidRPr="002D43C2">
        <w:rPr>
          <w:lang w:val="en-US"/>
        </w:rPr>
        <w:t xml:space="preserve">to </w:t>
      </w:r>
      <w:r>
        <w:rPr>
          <w:lang w:val="en-US"/>
        </w:rPr>
        <w:t xml:space="preserve">only </w:t>
      </w:r>
      <w:r w:rsidRPr="002D43C2">
        <w:rPr>
          <w:lang w:val="en-US"/>
        </w:rPr>
        <w:t>Chinese greenfield investments, are more evenly spread across the continent.</w:t>
      </w:r>
      <w:r>
        <w:rPr>
          <w:lang w:val="en-US"/>
        </w:rPr>
        <w:t xml:space="preserve"> In this context, it is remarkable that both the Greater London area and the Ruhr-Rhine area are less prominent, when all greenfield investments made in Europe are considered. </w:t>
      </w:r>
      <w:r>
        <w:rPr>
          <w:lang w:val="en-US"/>
        </w:rPr>
        <w:lastRenderedPageBreak/>
        <w:t>Furthermore, it may be noticed that there is a general lack of interest in investing in Southern and Southeastern Europe. Central European regions, on the other hand, in particular the Czech Republic and Romania, have received a considerably higher total share of greenfield investments, compared to what they receive from Chinese MNEs.</w:t>
      </w:r>
    </w:p>
    <w:p w:rsidR="00E35A81" w:rsidRDefault="00E35A81" w:rsidP="00E35A81">
      <w:pPr>
        <w:spacing w:after="0" w:line="360" w:lineRule="auto"/>
        <w:ind w:firstLine="708"/>
        <w:jc w:val="both"/>
        <w:rPr>
          <w:lang w:val="en-US"/>
        </w:rPr>
      </w:pPr>
      <w:r>
        <w:rPr>
          <w:lang w:val="en-US"/>
        </w:rPr>
        <w:t>Appendix A.3</w:t>
      </w:r>
      <w:r w:rsidRPr="00F779C2">
        <w:rPr>
          <w:lang w:val="en-US"/>
        </w:rPr>
        <w:t xml:space="preserve"> provides an overview of the distribution of Chinese greenfield investments in Europe across nine economic functions</w:t>
      </w:r>
      <w:r>
        <w:rPr>
          <w:lang w:val="en-US"/>
        </w:rPr>
        <w:t>, i.e., a stage or activity within the value chain of a firm</w:t>
      </w:r>
      <w:r w:rsidRPr="00F779C2">
        <w:rPr>
          <w:lang w:val="en-US"/>
        </w:rPr>
        <w:t>.</w:t>
      </w:r>
      <w:r>
        <w:rPr>
          <w:lang w:val="en-US"/>
        </w:rPr>
        <w:t xml:space="preserve"> As shown in this table, more than 55% of Chinese greenfield investments in Europe are in sales and marketing offices, followed by headquarters (14%), production plants (11%), research and development centers (7%), and logistics centers (7%). Only a very limited number of investments are made in contact centers (&lt;1%), education and training centers (&lt;1%), shared services centers (1%), and testing and servicing centers (1%). Accordingly, following Brienen et al. (2010), it may be concluded that Chinese MNEs in Europe, compared to firms from other source countries, tend to invest relatively more in sales and marketing offices and headquarters and less in production plants. This would support the argument that Chinese firms that invest in Europe are primarily motivated by market-seeking (Brienen et al., 2010).</w:t>
      </w:r>
    </w:p>
    <w:p w:rsidR="00E35A81" w:rsidRDefault="00E35A81" w:rsidP="00E35A81">
      <w:pPr>
        <w:spacing w:after="0" w:line="360" w:lineRule="auto"/>
        <w:jc w:val="both"/>
        <w:rPr>
          <w:lang w:val="en-US"/>
        </w:rPr>
      </w:pPr>
    </w:p>
    <w:p w:rsidR="00E35A81" w:rsidRPr="00F57EF6" w:rsidRDefault="00E35A81" w:rsidP="00E35A81">
      <w:pPr>
        <w:spacing w:after="0" w:line="360" w:lineRule="auto"/>
        <w:jc w:val="both"/>
        <w:rPr>
          <w:b/>
          <w:sz w:val="24"/>
          <w:szCs w:val="24"/>
          <w:lang w:val="en-US"/>
        </w:rPr>
      </w:pPr>
      <w:r w:rsidRPr="00F57EF6">
        <w:rPr>
          <w:b/>
          <w:sz w:val="24"/>
          <w:szCs w:val="24"/>
          <w:lang w:val="en-US"/>
        </w:rPr>
        <w:t>Paragraph 3.</w:t>
      </w:r>
      <w:r>
        <w:rPr>
          <w:b/>
          <w:sz w:val="24"/>
          <w:szCs w:val="24"/>
          <w:lang w:val="en-US"/>
        </w:rPr>
        <w:t>4</w:t>
      </w:r>
      <w:r w:rsidRPr="00F57EF6">
        <w:rPr>
          <w:b/>
          <w:sz w:val="24"/>
          <w:szCs w:val="24"/>
          <w:lang w:val="en-US"/>
        </w:rPr>
        <w:t xml:space="preserve">: </w:t>
      </w:r>
      <w:r>
        <w:rPr>
          <w:b/>
          <w:sz w:val="24"/>
          <w:szCs w:val="24"/>
          <w:lang w:val="en-US"/>
        </w:rPr>
        <w:t>Variables</w:t>
      </w:r>
      <w:r>
        <w:rPr>
          <w:rStyle w:val="Voetnootmarkering"/>
          <w:b/>
          <w:sz w:val="24"/>
          <w:szCs w:val="24"/>
          <w:lang w:val="en-US"/>
        </w:rPr>
        <w:footnoteReference w:id="24"/>
      </w:r>
      <w:r>
        <w:rPr>
          <w:rStyle w:val="Voetnootmarkering"/>
          <w:b/>
          <w:sz w:val="24"/>
          <w:szCs w:val="24"/>
          <w:lang w:val="en-US"/>
        </w:rPr>
        <w:footnoteReference w:id="25"/>
      </w:r>
    </w:p>
    <w:p w:rsidR="00E35A81" w:rsidRDefault="00E35A81" w:rsidP="00E35A81">
      <w:pPr>
        <w:spacing w:after="0" w:line="360" w:lineRule="auto"/>
        <w:jc w:val="both"/>
        <w:rPr>
          <w:lang w:val="en-US"/>
        </w:rPr>
      </w:pPr>
    </w:p>
    <w:p w:rsidR="00E35A81" w:rsidRPr="00E47A99" w:rsidRDefault="00E35A81" w:rsidP="00E35A81">
      <w:pPr>
        <w:spacing w:after="0" w:line="360" w:lineRule="auto"/>
        <w:jc w:val="both"/>
        <w:rPr>
          <w:b/>
          <w:sz w:val="24"/>
          <w:szCs w:val="24"/>
          <w:lang w:val="en-US"/>
        </w:rPr>
      </w:pPr>
      <w:r w:rsidRPr="00E47A99">
        <w:rPr>
          <w:b/>
          <w:sz w:val="24"/>
          <w:szCs w:val="24"/>
          <w:lang w:val="en-US"/>
        </w:rPr>
        <w:t>Paragraph 3.</w:t>
      </w:r>
      <w:r>
        <w:rPr>
          <w:b/>
          <w:sz w:val="24"/>
          <w:szCs w:val="24"/>
          <w:lang w:val="en-US"/>
        </w:rPr>
        <w:t>4</w:t>
      </w:r>
      <w:r w:rsidRPr="00E47A99">
        <w:rPr>
          <w:b/>
          <w:sz w:val="24"/>
          <w:szCs w:val="24"/>
          <w:lang w:val="en-US"/>
        </w:rPr>
        <w:t>.1: Dependent Variable</w:t>
      </w:r>
    </w:p>
    <w:p w:rsidR="00E35A81" w:rsidRDefault="00E35A81" w:rsidP="00E35A81">
      <w:pPr>
        <w:pStyle w:val="Geenafstand"/>
        <w:spacing w:line="360" w:lineRule="auto"/>
        <w:jc w:val="both"/>
        <w:rPr>
          <w:lang w:val="en-US"/>
        </w:rPr>
      </w:pPr>
      <w:r>
        <w:rPr>
          <w:lang w:val="en-US"/>
        </w:rPr>
        <w:t>Each of the 351 Chinese firms that is included in the dataset and has established a subsidiary in Europe in the period 2002-2008</w:t>
      </w:r>
      <w:r w:rsidRPr="00DE0CBA">
        <w:rPr>
          <w:lang w:val="en-US"/>
        </w:rPr>
        <w:t xml:space="preserve"> </w:t>
      </w:r>
      <w:r>
        <w:rPr>
          <w:lang w:val="en-US"/>
        </w:rPr>
        <w:t xml:space="preserve">has faced 89 possible location alternatives (i.e., European regions) in their location decision-making process. In this empirical study, the dependent variable is equal to 1 for region </w:t>
      </w:r>
      <w:r w:rsidRPr="00D55695">
        <w:rPr>
          <w:i/>
          <w:lang w:val="en-US"/>
        </w:rPr>
        <w:t>j</w:t>
      </w:r>
      <w:r>
        <w:rPr>
          <w:lang w:val="en-US"/>
        </w:rPr>
        <w:t xml:space="preserve"> if firm </w:t>
      </w:r>
      <w:r w:rsidRPr="007E006C">
        <w:rPr>
          <w:i/>
          <w:lang w:val="en-US"/>
        </w:rPr>
        <w:t>i</w:t>
      </w:r>
      <w:r>
        <w:rPr>
          <w:lang w:val="en-US"/>
        </w:rPr>
        <w:t xml:space="preserve"> is set in region </w:t>
      </w:r>
      <w:r w:rsidRPr="00D066AE">
        <w:rPr>
          <w:i/>
          <w:lang w:val="en-US"/>
        </w:rPr>
        <w:t>j</w:t>
      </w:r>
      <w:r>
        <w:rPr>
          <w:lang w:val="en-US"/>
        </w:rPr>
        <w:t>,</w:t>
      </w:r>
      <w:r w:rsidRPr="00D066AE">
        <w:rPr>
          <w:lang w:val="en-US"/>
        </w:rPr>
        <w:t xml:space="preserve"> </w:t>
      </w:r>
      <w:r>
        <w:rPr>
          <w:lang w:val="en-US"/>
        </w:rPr>
        <w:t xml:space="preserve">and zero for all regions different from </w:t>
      </w:r>
      <w:r w:rsidRPr="00D9182B">
        <w:rPr>
          <w:i/>
          <w:lang w:val="en-US"/>
        </w:rPr>
        <w:t>j</w:t>
      </w:r>
      <w:r>
        <w:rPr>
          <w:lang w:val="en-US"/>
        </w:rPr>
        <w:t>.</w:t>
      </w:r>
    </w:p>
    <w:p w:rsidR="00E35A81" w:rsidRDefault="00E35A81" w:rsidP="00E35A81">
      <w:pPr>
        <w:pStyle w:val="Geenafstand"/>
        <w:spacing w:line="360" w:lineRule="auto"/>
        <w:jc w:val="both"/>
        <w:rPr>
          <w:lang w:val="en-US"/>
        </w:rPr>
      </w:pPr>
    </w:p>
    <w:p w:rsidR="00E35A81" w:rsidRPr="00E6093D" w:rsidRDefault="00E35A81" w:rsidP="00E35A81">
      <w:pPr>
        <w:pStyle w:val="Geenafstand"/>
        <w:spacing w:line="360" w:lineRule="auto"/>
        <w:jc w:val="both"/>
        <w:rPr>
          <w:b/>
          <w:sz w:val="24"/>
          <w:szCs w:val="24"/>
          <w:lang w:val="en-US"/>
        </w:rPr>
      </w:pPr>
      <w:r w:rsidRPr="005E28B7">
        <w:rPr>
          <w:b/>
          <w:sz w:val="24"/>
          <w:szCs w:val="24"/>
          <w:lang w:val="en-US"/>
        </w:rPr>
        <w:t>Paragraph 3.4.2: Independent Variables</w:t>
      </w:r>
    </w:p>
    <w:p w:rsidR="00E35A81" w:rsidRDefault="00E35A81" w:rsidP="00E35A81">
      <w:pPr>
        <w:pStyle w:val="Geenafstand"/>
        <w:spacing w:line="360" w:lineRule="auto"/>
        <w:jc w:val="both"/>
        <w:rPr>
          <w:lang w:val="en-US"/>
        </w:rPr>
      </w:pPr>
      <w:r>
        <w:rPr>
          <w:lang w:val="en-US"/>
        </w:rPr>
        <w:t xml:space="preserve">To test the hypothesis that the probability of </w:t>
      </w:r>
      <w:r w:rsidRPr="007F311B">
        <w:rPr>
          <w:lang w:val="en-US"/>
        </w:rPr>
        <w:t>Chinese greenfield investments in a European region is</w:t>
      </w:r>
      <w:r>
        <w:rPr>
          <w:lang w:val="en-US"/>
        </w:rPr>
        <w:t xml:space="preserve"> positively associated with the size of the overseas Chinese population in a region, for each European region, </w:t>
      </w:r>
      <w:r w:rsidRPr="002D45F4">
        <w:rPr>
          <w:lang w:val="en-US"/>
        </w:rPr>
        <w:t xml:space="preserve">the size of the </w:t>
      </w:r>
      <w:r>
        <w:rPr>
          <w:lang w:val="en-US"/>
        </w:rPr>
        <w:t xml:space="preserve">(total) </w:t>
      </w:r>
      <w:r w:rsidRPr="002D45F4">
        <w:rPr>
          <w:lang w:val="en-US"/>
        </w:rPr>
        <w:t>Chinese migrant stock in the year 2000 is measured and entered into the empirical model as an explanatory variable</w:t>
      </w:r>
      <w:r>
        <w:rPr>
          <w:lang w:val="en-US"/>
        </w:rPr>
        <w:t>.</w:t>
      </w:r>
      <w:r>
        <w:rPr>
          <w:rStyle w:val="Voetnootmarkering"/>
          <w:lang w:val="en-US"/>
        </w:rPr>
        <w:footnoteReference w:id="26"/>
      </w:r>
      <w:r>
        <w:rPr>
          <w:lang w:val="en-US"/>
        </w:rPr>
        <w:t xml:space="preserve"> To test for the robustness of the empirical results, eight additional variables will be included in the empirical model, which each measure the size of an overseas Chinese community in a European region in a different way.</w:t>
      </w:r>
    </w:p>
    <w:p w:rsidR="00E35A81" w:rsidRDefault="00E35A81" w:rsidP="00E35A81">
      <w:pPr>
        <w:pStyle w:val="Geenafstand"/>
        <w:spacing w:line="360" w:lineRule="auto"/>
        <w:ind w:firstLine="708"/>
        <w:jc w:val="both"/>
        <w:rPr>
          <w:lang w:val="en-US"/>
        </w:rPr>
      </w:pPr>
      <w:r w:rsidRPr="002D45F4">
        <w:rPr>
          <w:lang w:val="en-US"/>
        </w:rPr>
        <w:lastRenderedPageBreak/>
        <w:t>In this context, four variables will be entered into the empirical model that measure the size of the Chinese migrant stock in a region, subdivided by the immigrants’ region of origin in China. In this study, the following regions of origin in China are distinguished:</w:t>
      </w:r>
      <w:r>
        <w:rPr>
          <w:lang w:val="en-US"/>
        </w:rPr>
        <w:t xml:space="preserve"> </w:t>
      </w:r>
      <w:r w:rsidRPr="002D45F4">
        <w:rPr>
          <w:lang w:val="en-US"/>
        </w:rPr>
        <w:t>(a) mainland China, (b) Hong Kong and Macau, (c) mainland China, Hong Kong and Macau, and (d) Taiwan.</w:t>
      </w:r>
      <w:r w:rsidRPr="002D45F4">
        <w:rPr>
          <w:rStyle w:val="Voetnootmarkering"/>
          <w:lang w:val="en-US"/>
        </w:rPr>
        <w:footnoteReference w:id="27"/>
      </w:r>
      <w:r w:rsidRPr="002D45F4">
        <w:rPr>
          <w:lang w:val="en-US"/>
        </w:rPr>
        <w:t xml:space="preserve"> The data on the (total) Chinese migrant stock in a region is obtained by summing up the variables (c) and (d).</w:t>
      </w:r>
      <w:r w:rsidRPr="001457EA">
        <w:rPr>
          <w:lang w:val="en-US"/>
        </w:rPr>
        <w:t xml:space="preserve"> </w:t>
      </w:r>
      <w:r>
        <w:rPr>
          <w:lang w:val="en-US"/>
        </w:rPr>
        <w:t>In this study, a migrant in a European region is defined to be Chinese, if he/she holds citizenship (</w:t>
      </w:r>
      <w:r w:rsidR="00D979A8">
        <w:rPr>
          <w:lang w:val="en-US"/>
        </w:rPr>
        <w:t xml:space="preserve">i.e., </w:t>
      </w:r>
      <w:r>
        <w:rPr>
          <w:lang w:val="en-US"/>
        </w:rPr>
        <w:t xml:space="preserve">nationality) of either the People’s Republic of China (mainland China), Hong Kong or Macau, or Taiwan at the time of his/her migration to Europe (Parsons et al., 2005; Özden &amp; Schiff, 2007). </w:t>
      </w:r>
      <w:r w:rsidRPr="002D45F4">
        <w:rPr>
          <w:lang w:val="en-US"/>
        </w:rPr>
        <w:t>Unfortunately, data on these five variables is only available on a national level.</w:t>
      </w:r>
    </w:p>
    <w:p w:rsidR="00E35A81" w:rsidRDefault="00E35A81" w:rsidP="00E35A81">
      <w:pPr>
        <w:pStyle w:val="Geenafstand"/>
        <w:spacing w:line="360" w:lineRule="auto"/>
        <w:ind w:firstLine="708"/>
        <w:jc w:val="both"/>
        <w:rPr>
          <w:lang w:val="en-US"/>
        </w:rPr>
      </w:pPr>
      <w:r>
        <w:rPr>
          <w:lang w:val="en-US"/>
        </w:rPr>
        <w:t xml:space="preserve">Furthermore, to test for the robustness of the empirical results, four variables will be included in the empirical model that measure the size of the overseas Chinese population in a region in four different years: </w:t>
      </w:r>
      <w:r w:rsidRPr="00007573">
        <w:rPr>
          <w:lang w:val="en-US"/>
        </w:rPr>
        <w:t>(a) 1955, (b) 1980, (c) 1990, and (d) 2000</w:t>
      </w:r>
      <w:r>
        <w:rPr>
          <w:lang w:val="en-US"/>
        </w:rPr>
        <w:t>.</w:t>
      </w:r>
      <w:r>
        <w:rPr>
          <w:rStyle w:val="Voetnootmarkering"/>
          <w:lang w:val="en-US"/>
        </w:rPr>
        <w:footnoteReference w:id="28"/>
      </w:r>
      <w:r>
        <w:rPr>
          <w:lang w:val="en-US"/>
        </w:rPr>
        <w:t xml:space="preserve"> Although this data has been collected from various sources, for</w:t>
      </w:r>
      <w:r w:rsidRPr="003A2E29">
        <w:rPr>
          <w:lang w:val="en-US"/>
        </w:rPr>
        <w:t xml:space="preserve"> </w:t>
      </w:r>
      <w:r>
        <w:rPr>
          <w:lang w:val="en-US"/>
        </w:rPr>
        <w:t xml:space="preserve">all measured years, a uniform definition of the overseas Chinese has been employed. In this sense, the overseas Chinese are broadly defined to </w:t>
      </w:r>
      <w:r w:rsidRPr="004274C6">
        <w:rPr>
          <w:lang w:val="en-US"/>
        </w:rPr>
        <w:t xml:space="preserve">refer to all Chinese living outside mainland China and Taiwan, including </w:t>
      </w:r>
      <w:r w:rsidRPr="001E2722">
        <w:rPr>
          <w:i/>
          <w:lang w:val="en-US"/>
        </w:rPr>
        <w:t>Huaqiao</w:t>
      </w:r>
      <w:r w:rsidRPr="004274C6">
        <w:rPr>
          <w:lang w:val="en-US"/>
        </w:rPr>
        <w:t xml:space="preserve"> (Chinese citizens residing abroad), </w:t>
      </w:r>
      <w:r w:rsidRPr="001E2722">
        <w:rPr>
          <w:i/>
          <w:lang w:val="en-US"/>
        </w:rPr>
        <w:t>Huaren</w:t>
      </w:r>
      <w:r w:rsidRPr="004274C6">
        <w:rPr>
          <w:lang w:val="en-US"/>
        </w:rPr>
        <w:t xml:space="preserve"> (naturalized citizens of Chinese descent), </w:t>
      </w:r>
      <w:r w:rsidRPr="001E2722">
        <w:rPr>
          <w:lang w:val="en-US"/>
        </w:rPr>
        <w:t xml:space="preserve">and </w:t>
      </w:r>
      <w:r w:rsidRPr="001E2722">
        <w:rPr>
          <w:i/>
          <w:lang w:val="en-US"/>
        </w:rPr>
        <w:t>Huayi</w:t>
      </w:r>
      <w:r>
        <w:rPr>
          <w:lang w:val="en-US"/>
        </w:rPr>
        <w:t xml:space="preserve"> </w:t>
      </w:r>
      <w:r w:rsidRPr="001E2722">
        <w:rPr>
          <w:lang w:val="en-US"/>
        </w:rPr>
        <w:t>(descendants of Chinese parents</w:t>
      </w:r>
      <w:r>
        <w:rPr>
          <w:lang w:val="en-US"/>
        </w:rPr>
        <w:t>) (Poston et al., 1994)</w:t>
      </w:r>
      <w:r w:rsidRPr="001E2722">
        <w:rPr>
          <w:lang w:val="en-US"/>
        </w:rPr>
        <w:t>. Accordingly,</w:t>
      </w:r>
      <w:r>
        <w:rPr>
          <w:lang w:val="en-US"/>
        </w:rPr>
        <w:t xml:space="preserve"> this definition of the overseas Chinese </w:t>
      </w:r>
      <w:r w:rsidRPr="004274C6">
        <w:rPr>
          <w:lang w:val="en-US"/>
        </w:rPr>
        <w:t>in</w:t>
      </w:r>
      <w:r>
        <w:rPr>
          <w:lang w:val="en-US"/>
        </w:rPr>
        <w:t>cludes all persons with any Chi</w:t>
      </w:r>
      <w:r w:rsidRPr="004274C6">
        <w:rPr>
          <w:lang w:val="en-US"/>
        </w:rPr>
        <w:t>nese ancestry.</w:t>
      </w:r>
      <w:r>
        <w:rPr>
          <w:lang w:val="en-US"/>
        </w:rPr>
        <w:t xml:space="preserve"> Unfortunately, t</w:t>
      </w:r>
      <w:r w:rsidRPr="00007573">
        <w:rPr>
          <w:lang w:val="en-US"/>
        </w:rPr>
        <w:t xml:space="preserve">his data is </w:t>
      </w:r>
      <w:r>
        <w:rPr>
          <w:lang w:val="en-US"/>
        </w:rPr>
        <w:t xml:space="preserve">also only </w:t>
      </w:r>
      <w:r w:rsidRPr="00007573">
        <w:rPr>
          <w:lang w:val="en-US"/>
        </w:rPr>
        <w:t xml:space="preserve">available on a </w:t>
      </w:r>
      <w:r>
        <w:rPr>
          <w:lang w:val="en-US"/>
        </w:rPr>
        <w:t xml:space="preserve">national </w:t>
      </w:r>
      <w:r w:rsidRPr="00007573">
        <w:rPr>
          <w:lang w:val="en-US"/>
        </w:rPr>
        <w:t>level</w:t>
      </w:r>
      <w:r>
        <w:rPr>
          <w:lang w:val="en-US"/>
        </w:rPr>
        <w:t>. To conclude this paragraph with, for all nine variables,</w:t>
      </w:r>
      <w:r>
        <w:rPr>
          <w:rStyle w:val="Voetnootmarkering"/>
          <w:lang w:val="en-US"/>
        </w:rPr>
        <w:footnoteReference w:id="29"/>
      </w:r>
      <w:r>
        <w:rPr>
          <w:lang w:val="en-US"/>
        </w:rPr>
        <w:t xml:space="preserve"> a positive relationship is hypothesized with location choice.</w:t>
      </w:r>
    </w:p>
    <w:p w:rsidR="00E35A81" w:rsidRDefault="00E35A81" w:rsidP="00E35A81">
      <w:pPr>
        <w:pStyle w:val="Geenafstand"/>
        <w:spacing w:line="360" w:lineRule="auto"/>
        <w:jc w:val="both"/>
        <w:rPr>
          <w:lang w:val="en-US"/>
        </w:rPr>
      </w:pPr>
    </w:p>
    <w:p w:rsidR="00E35A81" w:rsidRPr="000B5A88" w:rsidRDefault="00E35A81" w:rsidP="00E35A81">
      <w:pPr>
        <w:pStyle w:val="Geenafstand"/>
        <w:spacing w:line="360" w:lineRule="auto"/>
        <w:jc w:val="both"/>
        <w:rPr>
          <w:b/>
          <w:sz w:val="24"/>
          <w:szCs w:val="24"/>
          <w:lang w:val="en-US"/>
        </w:rPr>
      </w:pPr>
      <w:r w:rsidRPr="003242BD">
        <w:rPr>
          <w:b/>
          <w:sz w:val="24"/>
          <w:szCs w:val="24"/>
          <w:lang w:val="en-US"/>
        </w:rPr>
        <w:t>Paragraph 3.4.3: Control Variables</w:t>
      </w:r>
    </w:p>
    <w:p w:rsidR="00E35A81" w:rsidRDefault="00E35A81" w:rsidP="00E35A81">
      <w:pPr>
        <w:pStyle w:val="Geenafstand"/>
        <w:spacing w:line="360" w:lineRule="auto"/>
        <w:jc w:val="both"/>
        <w:rPr>
          <w:lang w:val="en-US"/>
        </w:rPr>
      </w:pPr>
      <w:r>
        <w:rPr>
          <w:lang w:val="en-US"/>
        </w:rPr>
        <w:t>Following paragraph 2.4, the presence of an overseas Chinese community in a European region is not likely to be the only (location) factor that determines the location choice of Chinese MNEs in Europe. Therefore, a number of control variables will be included in the empirical model.</w:t>
      </w:r>
    </w:p>
    <w:p w:rsidR="00E35A81" w:rsidRDefault="00E35A81" w:rsidP="00E35A81">
      <w:pPr>
        <w:pStyle w:val="Geenafstand"/>
        <w:spacing w:line="360" w:lineRule="auto"/>
        <w:ind w:firstLine="708"/>
        <w:jc w:val="both"/>
        <w:rPr>
          <w:lang w:val="en-US"/>
        </w:rPr>
      </w:pPr>
      <w:r w:rsidRPr="00AC24CF">
        <w:rPr>
          <w:i/>
          <w:lang w:val="en-US"/>
        </w:rPr>
        <w:t>Demand Factors</w:t>
      </w:r>
      <w:r>
        <w:rPr>
          <w:lang w:val="en-US"/>
        </w:rPr>
        <w:t xml:space="preserve"> – In chapter 2, it is argued that Chinese MNEs are expected to be primarily motivated to invest in Europe for market-seeking reasons. Accordingly, it was hypothesized that Chinese firms will be drawn to locations in Europe with good market access. Therefore,</w:t>
      </w:r>
      <w:r w:rsidRPr="00704B0E">
        <w:rPr>
          <w:lang w:val="en-US"/>
        </w:rPr>
        <w:t xml:space="preserve"> </w:t>
      </w:r>
      <w:r>
        <w:rPr>
          <w:lang w:val="en-US"/>
        </w:rPr>
        <w:t>control variables should be included in the empirical model that measure the attractiveness of a European region in this respect. In this context, not only local demand should be considered, but also the proximity of a region to other important sources of demand. Following Head &amp; Mayer (2004), in this thesis, the market potential function of Harris (1954), which</w:t>
      </w:r>
      <w:r w:rsidRPr="006A5F6F">
        <w:rPr>
          <w:lang w:val="en-US"/>
        </w:rPr>
        <w:t xml:space="preserve"> gravitationally equates the potential </w:t>
      </w:r>
      <w:r w:rsidRPr="006A5F6F">
        <w:rPr>
          <w:lang w:val="en-US"/>
        </w:rPr>
        <w:lastRenderedPageBreak/>
        <w:t>demand for goods and services produced in a location with that location’s proximi</w:t>
      </w:r>
      <w:r>
        <w:rPr>
          <w:lang w:val="en-US"/>
        </w:rPr>
        <w:t>ty to areas of consumer demand, will be included in the empirical model:</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06"/>
        <w:gridCol w:w="4606"/>
      </w:tblGrid>
      <w:tr w:rsidR="00E35A81" w:rsidTr="002A0618">
        <w:tc>
          <w:tcPr>
            <w:tcW w:w="4606" w:type="dxa"/>
            <w:vAlign w:val="bottom"/>
          </w:tcPr>
          <w:p w:rsidR="00E35A81" w:rsidRDefault="001A4CA2" w:rsidP="002A0618">
            <w:pPr>
              <w:pStyle w:val="Geenafstand"/>
              <w:spacing w:line="360" w:lineRule="auto"/>
              <w:jc w:val="center"/>
              <w:rPr>
                <w:lang w:val="en-US"/>
              </w:rPr>
            </w:pPr>
            <m:oMathPara>
              <m:oMath>
                <m:sSub>
                  <m:sSubPr>
                    <m:ctrlPr>
                      <w:rPr>
                        <w:rFonts w:ascii="Cambria Math" w:hAnsi="Cambria Math"/>
                        <w:i/>
                        <w:lang w:val="en-US"/>
                      </w:rPr>
                    </m:ctrlPr>
                  </m:sSubPr>
                  <m:e>
                    <m:r>
                      <w:rPr>
                        <w:rFonts w:ascii="Cambria Math" w:hAnsi="Cambria Math"/>
                        <w:lang w:val="en-US"/>
                      </w:rPr>
                      <m:t>MP</m:t>
                    </m:r>
                  </m:e>
                  <m:sub>
                    <m:r>
                      <w:rPr>
                        <w:rFonts w:ascii="Cambria Math" w:hAnsi="Cambria Math"/>
                        <w:lang w:val="en-US"/>
                      </w:rPr>
                      <m:t>jt</m:t>
                    </m:r>
                  </m:sub>
                </m:sSub>
                <m:r>
                  <w:rPr>
                    <w:rFonts w:ascii="Cambria Math" w:hAnsi="Cambria Math"/>
                    <w:lang w:val="en-US"/>
                  </w:rPr>
                  <m:t xml:space="preserve">= </m:t>
                </m:r>
                <m:nary>
                  <m:naryPr>
                    <m:chr m:val="∑"/>
                    <m:limLoc m:val="subSup"/>
                    <m:supHide m:val="on"/>
                    <m:ctrlPr>
                      <w:rPr>
                        <w:rFonts w:ascii="Cambria Math" w:hAnsi="Cambria Math"/>
                        <w:i/>
                        <w:lang w:val="en-US"/>
                      </w:rPr>
                    </m:ctrlPr>
                  </m:naryPr>
                  <m:sub>
                    <m:sSup>
                      <m:sSupPr>
                        <m:ctrlPr>
                          <w:rPr>
                            <w:rFonts w:ascii="Cambria Math" w:hAnsi="Cambria Math"/>
                            <w:i/>
                            <w:sz w:val="24"/>
                            <w:szCs w:val="24"/>
                            <w:lang w:val="en-US"/>
                          </w:rPr>
                        </m:ctrlPr>
                      </m:sSupPr>
                      <m:e>
                        <m:r>
                          <w:rPr>
                            <w:rFonts w:ascii="Cambria Math" w:hAnsi="Cambria Math"/>
                            <w:sz w:val="24"/>
                            <w:szCs w:val="24"/>
                            <w:lang w:val="en-US"/>
                          </w:rPr>
                          <m:t>Kε</m:t>
                        </m:r>
                      </m:e>
                      <m:sup>
                        <m:r>
                          <w:rPr>
                            <w:rFonts w:ascii="Cambria Math" w:hAnsi="Cambria Math"/>
                            <w:sz w:val="24"/>
                            <w:szCs w:val="24"/>
                            <w:lang w:val="en-US"/>
                          </w:rPr>
                          <m:t>k</m:t>
                        </m:r>
                      </m:sup>
                    </m:sSup>
                  </m:sub>
                  <m:sup/>
                  <m:e>
                    <m:d>
                      <m:dPr>
                        <m:ctrlPr>
                          <w:rPr>
                            <w:rFonts w:ascii="Cambria Math" w:hAnsi="Cambria Math"/>
                            <w:i/>
                            <w:sz w:val="24"/>
                            <w:szCs w:val="24"/>
                            <w:lang w:val="en-US"/>
                          </w:rPr>
                        </m:ctrlPr>
                      </m:dPr>
                      <m:e>
                        <m:f>
                          <m:fPr>
                            <m:ctrlPr>
                              <w:rPr>
                                <w:rFonts w:ascii="Cambria Math" w:hAnsi="Cambria Math"/>
                                <w:i/>
                                <w:sz w:val="24"/>
                                <w:szCs w:val="24"/>
                                <w:lang w:val="en-US"/>
                              </w:rPr>
                            </m:ctrlPr>
                          </m:fPr>
                          <m:num>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ki</m:t>
                                </m:r>
                              </m:sub>
                            </m:sSub>
                          </m:num>
                          <m:den>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jkt</m:t>
                                </m:r>
                              </m:sub>
                            </m:sSub>
                          </m:den>
                        </m:f>
                      </m:e>
                    </m:d>
                  </m:e>
                </m:nary>
              </m:oMath>
            </m:oMathPara>
          </w:p>
        </w:tc>
        <w:tc>
          <w:tcPr>
            <w:tcW w:w="4606" w:type="dxa"/>
            <w:vAlign w:val="center"/>
          </w:tcPr>
          <w:p w:rsidR="00E35A81" w:rsidRDefault="00E35A81" w:rsidP="002A0618">
            <w:pPr>
              <w:pStyle w:val="Geenafstand"/>
              <w:spacing w:line="360" w:lineRule="auto"/>
              <w:jc w:val="right"/>
              <w:rPr>
                <w:lang w:val="en-US"/>
              </w:rPr>
            </w:pPr>
            <w:r>
              <w:rPr>
                <w:lang w:val="en-US"/>
              </w:rPr>
              <w:t>(1)</w:t>
            </w:r>
          </w:p>
        </w:tc>
      </w:tr>
    </w:tbl>
    <w:p w:rsidR="00E35A81" w:rsidRDefault="00E35A81" w:rsidP="00E35A81">
      <w:pPr>
        <w:pStyle w:val="Geenafstand"/>
        <w:spacing w:line="360" w:lineRule="auto"/>
        <w:jc w:val="both"/>
        <w:rPr>
          <w:lang w:val="en-US"/>
        </w:rPr>
      </w:pPr>
      <w:r>
        <w:rPr>
          <w:lang w:val="en-US"/>
        </w:rPr>
        <w:t xml:space="preserve">The market potential of a region </w:t>
      </w:r>
      <w:r w:rsidRPr="004A1216">
        <w:rPr>
          <w:i/>
          <w:lang w:val="en-US"/>
        </w:rPr>
        <w:t>j</w:t>
      </w:r>
      <w:r>
        <w:rPr>
          <w:lang w:val="en-US"/>
        </w:rPr>
        <w:t xml:space="preserve"> in year </w:t>
      </w:r>
      <w:r w:rsidRPr="004A1216">
        <w:rPr>
          <w:i/>
          <w:lang w:val="en-US"/>
        </w:rPr>
        <w:t>t</w:t>
      </w:r>
      <w:r>
        <w:rPr>
          <w:lang w:val="en-US"/>
        </w:rPr>
        <w:t xml:space="preserve"> is the sum of the GDP in the accessible regions </w:t>
      </w:r>
      <w:r w:rsidRPr="004A1216">
        <w:rPr>
          <w:i/>
          <w:lang w:val="en-US"/>
        </w:rPr>
        <w:t>k</w:t>
      </w:r>
      <w:r>
        <w:rPr>
          <w:lang w:val="en-US"/>
        </w:rPr>
        <w:t xml:space="preserve">, weighted by the distance between </w:t>
      </w:r>
      <w:r w:rsidRPr="004A1216">
        <w:rPr>
          <w:i/>
          <w:lang w:val="en-US"/>
        </w:rPr>
        <w:t>j</w:t>
      </w:r>
      <w:r>
        <w:rPr>
          <w:lang w:val="en-US"/>
        </w:rPr>
        <w:t xml:space="preserve"> and </w:t>
      </w:r>
      <w:r w:rsidRPr="004A1216">
        <w:rPr>
          <w:i/>
          <w:lang w:val="en-US"/>
        </w:rPr>
        <w:t>k</w:t>
      </w:r>
      <w:r>
        <w:rPr>
          <w:lang w:val="en-US"/>
        </w:rPr>
        <w:t>.</w:t>
      </w:r>
      <w:r w:rsidRPr="002E06DD">
        <w:rPr>
          <w:lang w:val="en-US"/>
        </w:rPr>
        <w:t xml:space="preserve"> </w:t>
      </w:r>
      <w:r w:rsidRPr="006A5F6F">
        <w:rPr>
          <w:lang w:val="en-US"/>
        </w:rPr>
        <w:t>This data is available on a region</w:t>
      </w:r>
      <w:r>
        <w:rPr>
          <w:lang w:val="en-US"/>
        </w:rPr>
        <w:t xml:space="preserve">al </w:t>
      </w:r>
      <w:r w:rsidRPr="006A5F6F">
        <w:rPr>
          <w:lang w:val="en-US"/>
        </w:rPr>
        <w:t>level (NUTS</w:t>
      </w:r>
      <w:r>
        <w:rPr>
          <w:lang w:val="en-US"/>
        </w:rPr>
        <w:t>-</w:t>
      </w:r>
      <w:r w:rsidRPr="006A5F6F">
        <w:rPr>
          <w:lang w:val="en-US"/>
        </w:rPr>
        <w:t>1)</w:t>
      </w:r>
      <w:r>
        <w:rPr>
          <w:lang w:val="en-US"/>
        </w:rPr>
        <w:t xml:space="preserve"> for the years 2002-2008, and is log-transformed.</w:t>
      </w:r>
      <w:r>
        <w:rPr>
          <w:rStyle w:val="Voetnootmarkering"/>
          <w:lang w:val="en-US"/>
        </w:rPr>
        <w:footnoteReference w:id="30"/>
      </w:r>
      <w:r>
        <w:rPr>
          <w:lang w:val="en-US"/>
        </w:rPr>
        <w:t xml:space="preserve"> </w:t>
      </w:r>
      <w:r w:rsidRPr="00B1781C">
        <w:rPr>
          <w:lang w:val="en-US"/>
        </w:rPr>
        <w:t xml:space="preserve">Market potential is not the only indicator of market access, however. Specifically, the location choice of headquarters and sales </w:t>
      </w:r>
      <w:r>
        <w:rPr>
          <w:lang w:val="en-US"/>
        </w:rPr>
        <w:t xml:space="preserve">and marketing </w:t>
      </w:r>
      <w:r w:rsidRPr="00B1781C">
        <w:rPr>
          <w:lang w:val="en-US"/>
        </w:rPr>
        <w:t>offices is also based on how quickly a particular location (European region) can be reached (Brienen et al., 2010).</w:t>
      </w:r>
      <w:r>
        <w:rPr>
          <w:lang w:val="en-US"/>
        </w:rPr>
        <w:t xml:space="preserve"> </w:t>
      </w:r>
      <w:r w:rsidRPr="005D32FE">
        <w:rPr>
          <w:lang w:val="en-US"/>
        </w:rPr>
        <w:t>Accordingly, both an international airport dummy</w:t>
      </w:r>
      <w:r>
        <w:rPr>
          <w:lang w:val="en-US"/>
        </w:rPr>
        <w:t xml:space="preserve">, which takes the value 1 if a region has an international airport with over 10 million international flights per year, </w:t>
      </w:r>
      <w:r w:rsidRPr="005D32FE">
        <w:rPr>
          <w:lang w:val="en-US"/>
        </w:rPr>
        <w:t>and an international seaport dummy</w:t>
      </w:r>
      <w:r>
        <w:rPr>
          <w:lang w:val="en-US"/>
        </w:rPr>
        <w:t xml:space="preserve">, which takes </w:t>
      </w:r>
      <w:r w:rsidRPr="005D32FE">
        <w:rPr>
          <w:lang w:val="en-US"/>
        </w:rPr>
        <w:t xml:space="preserve"> </w:t>
      </w:r>
      <w:r>
        <w:rPr>
          <w:lang w:val="en-US"/>
        </w:rPr>
        <w:t>the value 1 if a region has an international seaport with a total cargo volume of at least 40 million metric tons per year,</w:t>
      </w:r>
      <w:r w:rsidRPr="005D32FE">
        <w:rPr>
          <w:lang w:val="en-US"/>
        </w:rPr>
        <w:t xml:space="preserve"> are included in the </w:t>
      </w:r>
      <w:r>
        <w:rPr>
          <w:lang w:val="en-US"/>
        </w:rPr>
        <w:t xml:space="preserve">empirical </w:t>
      </w:r>
      <w:r w:rsidRPr="005D32FE">
        <w:rPr>
          <w:lang w:val="en-US"/>
        </w:rPr>
        <w:t>model.</w:t>
      </w:r>
      <w:r>
        <w:rPr>
          <w:rStyle w:val="Voetnootmarkering"/>
          <w:lang w:val="en-US"/>
        </w:rPr>
        <w:footnoteReference w:id="31"/>
      </w:r>
      <w:r>
        <w:rPr>
          <w:lang w:val="en-US"/>
        </w:rPr>
        <w:t xml:space="preserve"> Both variables are available on</w:t>
      </w:r>
      <w:r w:rsidRPr="00FC713F">
        <w:rPr>
          <w:lang w:val="en-US"/>
        </w:rPr>
        <w:t xml:space="preserve"> </w:t>
      </w:r>
      <w:r>
        <w:rPr>
          <w:lang w:val="en-US"/>
        </w:rPr>
        <w:t>a regional level (NUTS-1), but are not year-specific.</w:t>
      </w:r>
      <w:r>
        <w:rPr>
          <w:rStyle w:val="Voetnootmarkering"/>
          <w:lang w:val="en-US"/>
        </w:rPr>
        <w:footnoteReference w:id="32"/>
      </w:r>
    </w:p>
    <w:p w:rsidR="00E35A81" w:rsidRDefault="00E35A81" w:rsidP="00E35A81">
      <w:pPr>
        <w:pStyle w:val="Geenafstand"/>
        <w:spacing w:line="360" w:lineRule="auto"/>
        <w:ind w:firstLine="708"/>
        <w:jc w:val="both"/>
        <w:rPr>
          <w:lang w:val="en-US"/>
        </w:rPr>
      </w:pPr>
      <w:r>
        <w:rPr>
          <w:lang w:val="en-US"/>
        </w:rPr>
        <w:t>The presence of an overseas Chinese community in a European region may also be considered to be an indicator of good market access for Chinese MNEs, because these communities may provide Chinese firms in Europe with important (foreign market) information, and thereby with market access. In this paragraph, it is referred to chapter 2 for further information on this argument, and to paragraph 3.4.2 for the variables that have been selected in this study to measure the presence and size of an overseas Chinese community in a European country/region.</w:t>
      </w:r>
    </w:p>
    <w:p w:rsidR="00E35A81" w:rsidRPr="004F55BE" w:rsidRDefault="00E35A81" w:rsidP="00E35A81">
      <w:pPr>
        <w:pStyle w:val="Geenafstand"/>
        <w:spacing w:line="360" w:lineRule="auto"/>
        <w:ind w:firstLine="708"/>
        <w:jc w:val="both"/>
        <w:rPr>
          <w:lang w:val="en-US"/>
        </w:rPr>
      </w:pPr>
      <w:r w:rsidRPr="00AC24CF">
        <w:rPr>
          <w:i/>
          <w:lang w:val="en-US"/>
        </w:rPr>
        <w:t>Supply Factors</w:t>
      </w:r>
      <w:r>
        <w:rPr>
          <w:lang w:val="en-US"/>
        </w:rPr>
        <w:t xml:space="preserve"> – As it is only an assumption that Chinese MNEs</w:t>
      </w:r>
      <w:r w:rsidRPr="008806E9">
        <w:rPr>
          <w:lang w:val="en-US"/>
        </w:rPr>
        <w:t xml:space="preserve"> </w:t>
      </w:r>
      <w:r>
        <w:rPr>
          <w:lang w:val="en-US"/>
        </w:rPr>
        <w:t xml:space="preserve">are expected to be primarily motivated to invest in Europe for market-seeking reasons, there should also be controlled for other location factors, which may be particularly important to firms that are investing in Europe for efficiency-seeking, resource-seeking or strategic asset-seeking reasons. In this context, following Brienen et al. (2010), there will be controlled for costs of production, most notably labor and capital costs. As a proxy for labor costs, sector-specific wage per hour is selected. </w:t>
      </w:r>
      <w:r w:rsidRPr="006A5F6F">
        <w:rPr>
          <w:lang w:val="en-US"/>
        </w:rPr>
        <w:t>This data is available on a region</w:t>
      </w:r>
      <w:r>
        <w:rPr>
          <w:lang w:val="en-US"/>
        </w:rPr>
        <w:t xml:space="preserve">al level </w:t>
      </w:r>
      <w:r w:rsidRPr="006A5F6F">
        <w:rPr>
          <w:lang w:val="en-US"/>
        </w:rPr>
        <w:t>(NUTS</w:t>
      </w:r>
      <w:r>
        <w:rPr>
          <w:lang w:val="en-US"/>
        </w:rPr>
        <w:t>-</w:t>
      </w:r>
      <w:r w:rsidRPr="006A5F6F">
        <w:rPr>
          <w:lang w:val="en-US"/>
        </w:rPr>
        <w:t>1)</w:t>
      </w:r>
      <w:r>
        <w:rPr>
          <w:lang w:val="en-US"/>
        </w:rPr>
        <w:t xml:space="preserve"> for the years 2002-2008, and is log-transformed.</w:t>
      </w:r>
      <w:r>
        <w:rPr>
          <w:rStyle w:val="Voetnootmarkering"/>
          <w:lang w:val="en-US"/>
        </w:rPr>
        <w:footnoteReference w:id="33"/>
      </w:r>
      <w:r>
        <w:rPr>
          <w:lang w:val="en-US"/>
        </w:rPr>
        <w:t xml:space="preserve"> </w:t>
      </w:r>
      <w:r w:rsidRPr="00C2132E">
        <w:rPr>
          <w:lang w:val="en-US"/>
        </w:rPr>
        <w:t>Wages do not represent all labor costs, however, since the functioning of the labor market (measured by the unemployment rate)</w:t>
      </w:r>
      <w:r>
        <w:rPr>
          <w:lang w:val="en-US"/>
        </w:rPr>
        <w:t>,</w:t>
      </w:r>
      <w:r>
        <w:rPr>
          <w:rStyle w:val="Voetnootmarkering"/>
          <w:lang w:val="en-US"/>
        </w:rPr>
        <w:footnoteReference w:id="34"/>
      </w:r>
      <w:r>
        <w:rPr>
          <w:lang w:val="en-US"/>
        </w:rPr>
        <w:t xml:space="preserve"> the efficiency of the labor force (measured by the percentage of the population that has a university education (ISCED 5 and 6)),</w:t>
      </w:r>
      <w:r w:rsidRPr="00C2132E">
        <w:rPr>
          <w:lang w:val="en-US"/>
        </w:rPr>
        <w:t xml:space="preserve"> and non-wage labor costs (measured by the social charges rate) </w:t>
      </w:r>
      <w:r>
        <w:rPr>
          <w:lang w:val="en-US"/>
        </w:rPr>
        <w:t xml:space="preserve">may </w:t>
      </w:r>
      <w:r w:rsidRPr="00C2132E">
        <w:rPr>
          <w:lang w:val="en-US"/>
        </w:rPr>
        <w:t>also contribute to the total costs of labor (Head &amp; Mayer, 2004)</w:t>
      </w:r>
      <w:r>
        <w:rPr>
          <w:lang w:val="en-US"/>
        </w:rPr>
        <w:t xml:space="preserve">. For the years 2002-2008, </w:t>
      </w:r>
      <w:r>
        <w:rPr>
          <w:lang w:val="en-US"/>
        </w:rPr>
        <w:lastRenderedPageBreak/>
        <w:t>the data on the first two variables is available on a regional level (NUTS-1),</w:t>
      </w:r>
      <w:r>
        <w:rPr>
          <w:rStyle w:val="Voetnootmarkering"/>
          <w:lang w:val="en-US"/>
        </w:rPr>
        <w:footnoteReference w:id="35"/>
      </w:r>
      <w:r>
        <w:rPr>
          <w:lang w:val="en-US"/>
        </w:rPr>
        <w:t xml:space="preserve"> while the data on the third variable is only available on a national level.</w:t>
      </w:r>
      <w:r>
        <w:rPr>
          <w:rStyle w:val="Voetnootmarkering"/>
          <w:lang w:val="en-US"/>
        </w:rPr>
        <w:footnoteReference w:id="36"/>
      </w:r>
      <w:r>
        <w:rPr>
          <w:lang w:val="en-US"/>
        </w:rPr>
        <w:t xml:space="preserve"> Finally, </w:t>
      </w:r>
      <w:r w:rsidRPr="001A2691">
        <w:rPr>
          <w:lang w:val="en-US"/>
        </w:rPr>
        <w:t>the corporate tax rate in a country, which is measured as the statutory tax percentage rate at the national level, is included as a proxy for the costs of capital.</w:t>
      </w:r>
      <w:r>
        <w:rPr>
          <w:rStyle w:val="Voetnootmarkering"/>
          <w:lang w:val="en-US"/>
        </w:rPr>
        <w:footnoteReference w:id="37"/>
      </w:r>
      <w:r>
        <w:rPr>
          <w:lang w:val="en-US"/>
        </w:rPr>
        <w:t xml:space="preserve"> Data on this variable is year-specific (2002-2008).</w:t>
      </w:r>
    </w:p>
    <w:p w:rsidR="00E35A81" w:rsidRDefault="00E35A81" w:rsidP="00E35A81">
      <w:pPr>
        <w:spacing w:after="0" w:line="360" w:lineRule="auto"/>
        <w:ind w:firstLine="708"/>
        <w:jc w:val="both"/>
        <w:rPr>
          <w:lang w:val="en-US"/>
        </w:rPr>
      </w:pPr>
      <w:r w:rsidRPr="00DE718D">
        <w:rPr>
          <w:i/>
          <w:lang w:val="en-US"/>
        </w:rPr>
        <w:t>Agglomeration Effects</w:t>
      </w:r>
      <w:r>
        <w:rPr>
          <w:lang w:val="en-US"/>
        </w:rPr>
        <w:t xml:space="preserve"> – </w:t>
      </w:r>
      <w:r w:rsidRPr="00114D34">
        <w:rPr>
          <w:lang w:val="en-US"/>
        </w:rPr>
        <w:t xml:space="preserve">The presence of an </w:t>
      </w:r>
      <w:r>
        <w:rPr>
          <w:lang w:val="en-US"/>
        </w:rPr>
        <w:t xml:space="preserve">overseas </w:t>
      </w:r>
      <w:r w:rsidRPr="00114D34">
        <w:rPr>
          <w:lang w:val="en-US"/>
        </w:rPr>
        <w:t xml:space="preserve">Chinese community in a region can be characterized as an agglomeration advantage for Chinese firms locating in that particular region. More </w:t>
      </w:r>
      <w:r>
        <w:rPr>
          <w:lang w:val="en-US"/>
        </w:rPr>
        <w:t>‘</w:t>
      </w:r>
      <w:r w:rsidRPr="00114D34">
        <w:rPr>
          <w:lang w:val="en-US"/>
        </w:rPr>
        <w:t>traditional</w:t>
      </w:r>
      <w:r>
        <w:rPr>
          <w:lang w:val="en-US"/>
        </w:rPr>
        <w:t>’</w:t>
      </w:r>
      <w:r w:rsidRPr="00114D34">
        <w:rPr>
          <w:lang w:val="en-US"/>
        </w:rPr>
        <w:t xml:space="preserve"> forms of agglomeration advantages may also play a role in the location choice of Chinese firms in Europe, however. Therefore, </w:t>
      </w:r>
      <w:r>
        <w:rPr>
          <w:lang w:val="en-US"/>
        </w:rPr>
        <w:t xml:space="preserve">four </w:t>
      </w:r>
      <w:r w:rsidRPr="00114D34">
        <w:rPr>
          <w:lang w:val="en-US"/>
        </w:rPr>
        <w:t>variables are added to the model to test for these agglomeration effects.</w:t>
      </w:r>
      <w:r>
        <w:rPr>
          <w:lang w:val="en-US"/>
        </w:rPr>
        <w:t xml:space="preserve"> In their empirical study on location decisions of Japanese firms in Europe, Head &amp; Mayer (2004) find that related firms tend to cluster in the same regions. In this thesis, two forms of relatedness will be considered. First, as a proxy for localization advantages, the (log-transformed) sector-specific employment level in a European region for the years 2002-2008 will be included in the empirical model.</w:t>
      </w:r>
      <w:r>
        <w:rPr>
          <w:rStyle w:val="Voetnootmarkering"/>
          <w:lang w:val="en-US"/>
        </w:rPr>
        <w:footnoteReference w:id="38"/>
      </w:r>
      <w:r>
        <w:rPr>
          <w:lang w:val="en-US"/>
        </w:rPr>
        <w:t xml:space="preserve"> </w:t>
      </w:r>
      <w:r w:rsidRPr="00C061BE">
        <w:rPr>
          <w:lang w:val="en-US"/>
        </w:rPr>
        <w:t xml:space="preserve">This variable captures the idea that firms demonstrate a statistical tendency to locate in regions, where firms from the same </w:t>
      </w:r>
      <w:r>
        <w:rPr>
          <w:lang w:val="en-US"/>
        </w:rPr>
        <w:t>(sub)</w:t>
      </w:r>
      <w:r w:rsidRPr="00C061BE">
        <w:rPr>
          <w:lang w:val="en-US"/>
        </w:rPr>
        <w:t>sector have already located</w:t>
      </w:r>
      <w:r>
        <w:rPr>
          <w:lang w:val="en-US"/>
        </w:rPr>
        <w:t>. Second,</w:t>
      </w:r>
      <w:r w:rsidRPr="0042574B">
        <w:rPr>
          <w:lang w:val="en-US"/>
        </w:rPr>
        <w:t xml:space="preserve"> </w:t>
      </w:r>
      <w:r>
        <w:rPr>
          <w:lang w:val="en-US"/>
        </w:rPr>
        <w:t>for the years 2002-2008, a (log-transformed) variable will be entered into the empirical model that measures the number of greenfield investments in a European region (NUTS-1), which were made by Chinese firms in the five years previous to the year of measurement.</w:t>
      </w:r>
      <w:r>
        <w:rPr>
          <w:rStyle w:val="Voetnootmarkering"/>
          <w:lang w:val="en-US"/>
        </w:rPr>
        <w:footnoteReference w:id="39"/>
      </w:r>
      <w:r>
        <w:rPr>
          <w:lang w:val="en-US"/>
        </w:rPr>
        <w:t xml:space="preserve"> Accordingly, this</w:t>
      </w:r>
      <w:r w:rsidRPr="00747E33">
        <w:rPr>
          <w:lang w:val="en-US"/>
        </w:rPr>
        <w:t xml:space="preserve"> </w:t>
      </w:r>
      <w:r w:rsidRPr="00C061BE">
        <w:rPr>
          <w:lang w:val="en-US"/>
        </w:rPr>
        <w:t xml:space="preserve">variable captures the idea that firms demonstrate a statistical tendency to locate in regions, where firms from the same </w:t>
      </w:r>
      <w:r>
        <w:rPr>
          <w:lang w:val="en-US"/>
        </w:rPr>
        <w:t>country of origin</w:t>
      </w:r>
      <w:r w:rsidRPr="00C061BE">
        <w:rPr>
          <w:lang w:val="en-US"/>
        </w:rPr>
        <w:t xml:space="preserve"> have already located</w:t>
      </w:r>
      <w:r>
        <w:rPr>
          <w:lang w:val="en-US"/>
        </w:rPr>
        <w:t>.</w:t>
      </w:r>
      <w:r>
        <w:rPr>
          <w:rStyle w:val="Voetnootmarkering"/>
          <w:lang w:val="en-US"/>
        </w:rPr>
        <w:footnoteReference w:id="40"/>
      </w:r>
      <w:r>
        <w:rPr>
          <w:lang w:val="en-US"/>
        </w:rPr>
        <w:t xml:space="preserve"> Likewise,</w:t>
      </w:r>
      <w:r w:rsidRPr="006034CE">
        <w:rPr>
          <w:lang w:val="en-US"/>
        </w:rPr>
        <w:t xml:space="preserve"> </w:t>
      </w:r>
      <w:r>
        <w:rPr>
          <w:lang w:val="en-US"/>
        </w:rPr>
        <w:t>for the years 2002-2008, a (log-transformed) variable will be entered into the empirical model that measures the number of greenfield investments in a European region (NUTS-1), which were made by firms from all source countries in total in the five years previous to the year of measurement.</w:t>
      </w:r>
      <w:r>
        <w:rPr>
          <w:rStyle w:val="Voetnootmarkering"/>
          <w:lang w:val="en-US"/>
        </w:rPr>
        <w:footnoteReference w:id="41"/>
      </w:r>
      <w:r>
        <w:rPr>
          <w:lang w:val="en-US"/>
        </w:rPr>
        <w:t xml:space="preserve"> Accordingly, this variable may serve as a proxy to measure the foreign direct investment climate in a region. In this sense, firms may derive agglomeration benefits by locating in regions where many foreign firms are already </w:t>
      </w:r>
      <w:r>
        <w:rPr>
          <w:lang w:val="en-US"/>
        </w:rPr>
        <w:lastRenderedPageBreak/>
        <w:t>established. Finally, as a proxy for urbanization advantages, the total employment level in a region</w:t>
      </w:r>
      <w:r w:rsidRPr="00551258">
        <w:rPr>
          <w:lang w:val="en-US"/>
        </w:rPr>
        <w:t xml:space="preserve"> </w:t>
      </w:r>
      <w:r>
        <w:rPr>
          <w:lang w:val="en-US"/>
        </w:rPr>
        <w:t>will be included in the empirical model.</w:t>
      </w:r>
      <w:r>
        <w:rPr>
          <w:rStyle w:val="Voetnootmarkering"/>
          <w:lang w:val="en-US"/>
        </w:rPr>
        <w:footnoteReference w:id="42"/>
      </w:r>
      <w:r>
        <w:rPr>
          <w:lang w:val="en-US"/>
        </w:rPr>
        <w:t xml:space="preserve"> Urbanization advantages can be derived from locating in an urban environment, close to firms in different (sub)sectors (Breschi &amp; Malerba, 2005).</w:t>
      </w:r>
      <w:r w:rsidRPr="006511B0">
        <w:rPr>
          <w:lang w:val="en-US"/>
        </w:rPr>
        <w:t xml:space="preserve"> </w:t>
      </w:r>
      <w:r w:rsidRPr="006A5F6F">
        <w:rPr>
          <w:lang w:val="en-US"/>
        </w:rPr>
        <w:t>This data is available on a region</w:t>
      </w:r>
      <w:r>
        <w:rPr>
          <w:lang w:val="en-US"/>
        </w:rPr>
        <w:t>al lev</w:t>
      </w:r>
      <w:r w:rsidRPr="006A5F6F">
        <w:rPr>
          <w:lang w:val="en-US"/>
        </w:rPr>
        <w:t>el (NUTS</w:t>
      </w:r>
      <w:r>
        <w:rPr>
          <w:lang w:val="en-US"/>
        </w:rPr>
        <w:t>-</w:t>
      </w:r>
      <w:r w:rsidRPr="006A5F6F">
        <w:rPr>
          <w:lang w:val="en-US"/>
        </w:rPr>
        <w:t>1)</w:t>
      </w:r>
      <w:r>
        <w:rPr>
          <w:lang w:val="en-US"/>
        </w:rPr>
        <w:t xml:space="preserve"> for the years 2002-2008, and is log-transformed. Appendix A.6 contains a list of all control variables, with the expected sign for the coefficient.</w:t>
      </w:r>
    </w:p>
    <w:p w:rsidR="00E35A81" w:rsidRDefault="00E35A81" w:rsidP="00E35A81">
      <w:pPr>
        <w:pStyle w:val="Geenafstand"/>
        <w:spacing w:line="360" w:lineRule="auto"/>
        <w:jc w:val="both"/>
        <w:rPr>
          <w:lang w:val="en-US"/>
        </w:rPr>
      </w:pPr>
    </w:p>
    <w:p w:rsidR="00E35A81" w:rsidRDefault="00E35A81" w:rsidP="00E35A81">
      <w:pPr>
        <w:pStyle w:val="Geenafstand"/>
        <w:spacing w:line="360" w:lineRule="auto"/>
        <w:jc w:val="both"/>
        <w:rPr>
          <w:b/>
          <w:sz w:val="24"/>
          <w:szCs w:val="24"/>
          <w:lang w:val="en-US"/>
        </w:rPr>
      </w:pPr>
      <w:r w:rsidRPr="005D2B56">
        <w:rPr>
          <w:b/>
          <w:sz w:val="24"/>
          <w:szCs w:val="24"/>
          <w:lang w:val="en-US"/>
        </w:rPr>
        <w:t>Paragraph 3.</w:t>
      </w:r>
      <w:r>
        <w:rPr>
          <w:b/>
          <w:sz w:val="24"/>
          <w:szCs w:val="24"/>
          <w:lang w:val="en-US"/>
        </w:rPr>
        <w:t>5</w:t>
      </w:r>
      <w:r w:rsidRPr="005D2B56">
        <w:rPr>
          <w:b/>
          <w:sz w:val="24"/>
          <w:szCs w:val="24"/>
          <w:lang w:val="en-US"/>
        </w:rPr>
        <w:t>: Methodology</w:t>
      </w:r>
    </w:p>
    <w:p w:rsidR="00E35A81" w:rsidRDefault="00E35A81" w:rsidP="00E35A81">
      <w:pPr>
        <w:pStyle w:val="Geenafstand"/>
        <w:spacing w:line="360" w:lineRule="auto"/>
        <w:jc w:val="both"/>
        <w:rPr>
          <w:lang w:val="en-US"/>
        </w:rPr>
      </w:pPr>
      <w:r>
        <w:rPr>
          <w:lang w:val="en-US"/>
        </w:rPr>
        <w:t>In order to answer the research question that was posed in Chapter 1, a conditional logit model will be used (McFadden, 1974). Essentially, this model assumes that each Chinese firm is faced with a set of alternative location options (i.e., 89 European regions) for the establishment of its European subsidiary, with each firm comparing the relevant (location) attributes (Cameron &amp; Trivedi, 2009). Accordingly, each location decision is considered to be the outcome of a discrete choice among 89 alternatives (Wu &amp; Strange, 2000).</w:t>
      </w:r>
    </w:p>
    <w:p w:rsidR="00E35A81" w:rsidRDefault="00E35A81" w:rsidP="00E35A81">
      <w:pPr>
        <w:pStyle w:val="Geenafstand"/>
        <w:spacing w:line="360" w:lineRule="auto"/>
        <w:ind w:firstLine="708"/>
        <w:jc w:val="both"/>
        <w:rPr>
          <w:lang w:val="en-US"/>
        </w:rPr>
      </w:pPr>
      <w:r w:rsidRPr="00B670D6">
        <w:rPr>
          <w:lang w:val="en-US"/>
        </w:rPr>
        <w:t xml:space="preserve">In this context, it is assumed that a rational firm will choose to locate its subsidiary </w:t>
      </w:r>
      <w:r w:rsidRPr="00B670D6">
        <w:rPr>
          <w:i/>
          <w:lang w:val="en-US"/>
        </w:rPr>
        <w:t>i</w:t>
      </w:r>
      <w:r w:rsidRPr="00B670D6">
        <w:rPr>
          <w:lang w:val="en-US"/>
        </w:rPr>
        <w:t xml:space="preserve"> in region </w:t>
      </w:r>
      <w:r w:rsidRPr="00B670D6">
        <w:rPr>
          <w:i/>
          <w:lang w:val="en-US"/>
        </w:rPr>
        <w:t>j</w:t>
      </w:r>
      <w:r>
        <w:rPr>
          <w:lang w:val="en-US"/>
        </w:rPr>
        <w:t>, if and</w:t>
      </w:r>
      <w:r w:rsidRPr="00B670D6">
        <w:rPr>
          <w:lang w:val="en-US"/>
        </w:rPr>
        <w:t xml:space="preserve"> only if this decision maximizes the expected future profits from its investment (Cheng &amp; Stough, 2006).</w:t>
      </w:r>
      <w:r>
        <w:rPr>
          <w:rStyle w:val="Voetnootmarkering"/>
          <w:lang w:val="en-US"/>
        </w:rPr>
        <w:footnoteReference w:id="43"/>
      </w:r>
      <w:r>
        <w:rPr>
          <w:lang w:val="en-US"/>
        </w:rPr>
        <w:t xml:space="preserve"> </w:t>
      </w:r>
      <w:r w:rsidRPr="00B670D6">
        <w:rPr>
          <w:lang w:val="en-US"/>
        </w:rPr>
        <w:t>Unfortunately,</w:t>
      </w:r>
      <w:r>
        <w:rPr>
          <w:lang w:val="en-US"/>
        </w:rPr>
        <w:t xml:space="preserve"> the true profits yielded by each alternative location cannot be observed. One does, however, observe </w:t>
      </w:r>
      <w:r w:rsidRPr="00B77423">
        <w:rPr>
          <w:lang w:val="en-US"/>
        </w:rPr>
        <w:t xml:space="preserve">the actual choice of each firm and the characteristics of </w:t>
      </w:r>
      <w:r>
        <w:rPr>
          <w:lang w:val="en-US"/>
        </w:rPr>
        <w:t xml:space="preserve">each </w:t>
      </w:r>
      <w:r w:rsidRPr="00B77423">
        <w:rPr>
          <w:lang w:val="en-US"/>
        </w:rPr>
        <w:t>alternative location (Cheng &amp; Stough, 2006; Defever, 2006).</w:t>
      </w:r>
      <w:r>
        <w:rPr>
          <w:lang w:val="en-US"/>
        </w:rPr>
        <w:t xml:space="preserve"> Accordingly, i</w:t>
      </w:r>
      <w:r w:rsidRPr="00B77423">
        <w:rPr>
          <w:lang w:val="en-US"/>
        </w:rPr>
        <w:t xml:space="preserve">t is assumed that the expected profit for firm </w:t>
      </w:r>
      <w:r w:rsidRPr="00B77423">
        <w:rPr>
          <w:i/>
          <w:lang w:val="en-US"/>
        </w:rPr>
        <w:t>i</w:t>
      </w:r>
      <w:r w:rsidRPr="00B77423">
        <w:rPr>
          <w:lang w:val="en-US"/>
        </w:rPr>
        <w:t xml:space="preserve"> derived from locating in region </w:t>
      </w:r>
      <w:r w:rsidRPr="00B77423">
        <w:rPr>
          <w:i/>
          <w:lang w:val="en-US"/>
        </w:rPr>
        <w:t>j</w:t>
      </w:r>
      <w:r w:rsidRPr="00B77423">
        <w:rPr>
          <w:lang w:val="en-US"/>
        </w:rPr>
        <w:t xml:space="preserve"> is a function of the observable attributes of region</w:t>
      </w:r>
      <w:r>
        <w:rPr>
          <w:lang w:val="en-US"/>
        </w:rPr>
        <w:t xml:space="preserve"> </w:t>
      </w:r>
      <w:r w:rsidRPr="0038330D">
        <w:rPr>
          <w:i/>
          <w:lang w:val="en-US"/>
        </w:rPr>
        <w:t>j</w:t>
      </w:r>
      <w:r w:rsidRPr="00B77423">
        <w:rPr>
          <w:lang w:val="en-US"/>
        </w:rPr>
        <w:t xml:space="preserve"> (</w:t>
      </w:r>
      <w:r w:rsidRPr="00B77423">
        <w:rPr>
          <w:i/>
          <w:lang w:val="en-US"/>
        </w:rPr>
        <w:t>X</w:t>
      </w:r>
      <w:r w:rsidRPr="00B77423">
        <w:rPr>
          <w:i/>
          <w:vertAlign w:val="subscript"/>
          <w:lang w:val="en-US"/>
        </w:rPr>
        <w:t>j</w:t>
      </w:r>
      <w:r w:rsidRPr="00B77423">
        <w:rPr>
          <w:lang w:val="en-US"/>
        </w:rPr>
        <w:t xml:space="preserve">), and a random disturbance term, </w:t>
      </w:r>
      <w:r w:rsidRPr="00B77423">
        <w:rPr>
          <w:i/>
          <w:lang w:val="en-US"/>
        </w:rPr>
        <w:t>ε</w:t>
      </w:r>
      <w:r w:rsidRPr="00B77423">
        <w:rPr>
          <w:i/>
          <w:vertAlign w:val="subscript"/>
          <w:lang w:val="en-US"/>
        </w:rPr>
        <w:t>ij</w:t>
      </w:r>
      <w:r>
        <w:rPr>
          <w:lang w:val="en-US"/>
        </w:rPr>
        <w:t xml:space="preserve"> (Cheng, 2007). </w:t>
      </w:r>
      <w:r w:rsidRPr="00B77423">
        <w:rPr>
          <w:lang w:val="en-US"/>
        </w:rPr>
        <w:t xml:space="preserve">This disturbance term reflects the unique advantages of region </w:t>
      </w:r>
      <w:r w:rsidRPr="00B77423">
        <w:rPr>
          <w:i/>
          <w:lang w:val="en-US"/>
        </w:rPr>
        <w:t>j</w:t>
      </w:r>
      <w:r w:rsidRPr="00B77423">
        <w:rPr>
          <w:lang w:val="en-US"/>
        </w:rPr>
        <w:t xml:space="preserve"> to firm </w:t>
      </w:r>
      <w:r w:rsidRPr="00B77423">
        <w:rPr>
          <w:i/>
          <w:lang w:val="en-US"/>
        </w:rPr>
        <w:t>i</w:t>
      </w:r>
      <w:r w:rsidRPr="00B77423">
        <w:rPr>
          <w:lang w:val="en-US"/>
        </w:rPr>
        <w:t xml:space="preserve"> (Wu &amp; Strange, 2006). It differs across regions for any one firm, and across firms for any one region.</w:t>
      </w:r>
      <w:r>
        <w:rPr>
          <w:lang w:val="en-US"/>
        </w:rPr>
        <w:t xml:space="preserve"> Hence:</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06"/>
        <w:gridCol w:w="4606"/>
      </w:tblGrid>
      <w:tr w:rsidR="00E35A81" w:rsidTr="002A0618">
        <w:tc>
          <w:tcPr>
            <w:tcW w:w="4606" w:type="dxa"/>
            <w:vAlign w:val="bottom"/>
          </w:tcPr>
          <w:p w:rsidR="00E35A81" w:rsidRDefault="001A4CA2" w:rsidP="002A0618">
            <w:pPr>
              <w:pStyle w:val="Geenafstand"/>
              <w:spacing w:line="360" w:lineRule="auto"/>
              <w:jc w:val="center"/>
              <w:rPr>
                <w:lang w:val="en-US"/>
              </w:rPr>
            </w:pPr>
            <m:oMathPara>
              <m:oMath>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ij</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βX</m:t>
                    </m:r>
                  </m:e>
                  <m:sub>
                    <m:r>
                      <w:rPr>
                        <w:rFonts w:ascii="Cambria Math" w:hAnsi="Cambria Math"/>
                        <w:lang w:val="en-US"/>
                      </w:rPr>
                      <m:t>j</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ij</m:t>
                    </m:r>
                  </m:sub>
                </m:sSub>
              </m:oMath>
            </m:oMathPara>
          </w:p>
        </w:tc>
        <w:tc>
          <w:tcPr>
            <w:tcW w:w="4606" w:type="dxa"/>
            <w:vAlign w:val="center"/>
          </w:tcPr>
          <w:p w:rsidR="00E35A81" w:rsidRDefault="00E35A81" w:rsidP="002A0618">
            <w:pPr>
              <w:pStyle w:val="Geenafstand"/>
              <w:spacing w:line="360" w:lineRule="auto"/>
              <w:jc w:val="right"/>
              <w:rPr>
                <w:lang w:val="en-US"/>
              </w:rPr>
            </w:pPr>
            <w:r>
              <w:rPr>
                <w:lang w:val="en-US"/>
              </w:rPr>
              <w:t>(2)</w:t>
            </w:r>
          </w:p>
        </w:tc>
      </w:tr>
    </w:tbl>
    <w:p w:rsidR="00E35A81" w:rsidRDefault="00E35A81" w:rsidP="00E35A81">
      <w:pPr>
        <w:pStyle w:val="Geenafstand"/>
        <w:spacing w:line="360" w:lineRule="auto"/>
        <w:jc w:val="both"/>
        <w:rPr>
          <w:lang w:val="en-US"/>
        </w:rPr>
      </w:pPr>
      <w:r w:rsidRPr="00B77423">
        <w:rPr>
          <w:i/>
          <w:lang w:val="en-US"/>
        </w:rPr>
        <w:t>R</w:t>
      </w:r>
      <w:r w:rsidRPr="00B77423">
        <w:rPr>
          <w:i/>
          <w:vertAlign w:val="subscript"/>
          <w:lang w:val="en-US"/>
        </w:rPr>
        <w:t>ij</w:t>
      </w:r>
      <w:r w:rsidRPr="00B77423">
        <w:rPr>
          <w:lang w:val="en-US"/>
        </w:rPr>
        <w:t xml:space="preserve"> i</w:t>
      </w:r>
      <w:r>
        <w:rPr>
          <w:lang w:val="en-US"/>
        </w:rPr>
        <w:t xml:space="preserve">s the expected profit earned by a Chinese firm if their subsidiary </w:t>
      </w:r>
      <w:r w:rsidRPr="00964B46">
        <w:rPr>
          <w:i/>
          <w:lang w:val="en-US"/>
        </w:rPr>
        <w:t>i</w:t>
      </w:r>
      <w:r>
        <w:rPr>
          <w:lang w:val="en-US"/>
        </w:rPr>
        <w:t xml:space="preserve"> is located in region </w:t>
      </w:r>
      <w:r w:rsidRPr="00964B46">
        <w:rPr>
          <w:i/>
          <w:lang w:val="en-US"/>
        </w:rPr>
        <w:t>j</w:t>
      </w:r>
      <w:r>
        <w:rPr>
          <w:lang w:val="en-US"/>
        </w:rPr>
        <w:t xml:space="preserve">. </w:t>
      </w:r>
      <w:r w:rsidRPr="00B77423">
        <w:rPr>
          <w:i/>
          <w:lang w:val="en-US"/>
        </w:rPr>
        <w:t>X</w:t>
      </w:r>
      <w:r w:rsidRPr="00B77423">
        <w:rPr>
          <w:i/>
          <w:vertAlign w:val="subscript"/>
          <w:lang w:val="en-US"/>
        </w:rPr>
        <w:t>j</w:t>
      </w:r>
      <w:r w:rsidRPr="00B77423">
        <w:rPr>
          <w:lang w:val="en-US"/>
        </w:rPr>
        <w:t xml:space="preserve"> is a vector of choice-specific attributes for region </w:t>
      </w:r>
      <w:r w:rsidRPr="00B77423">
        <w:rPr>
          <w:i/>
          <w:lang w:val="en-US"/>
        </w:rPr>
        <w:t>j</w:t>
      </w:r>
      <w:r w:rsidRPr="00B77423">
        <w:rPr>
          <w:lang w:val="en-US"/>
        </w:rPr>
        <w:t xml:space="preserve">, </w:t>
      </w:r>
      <w:r w:rsidRPr="00B77423">
        <w:rPr>
          <w:i/>
          <w:lang w:val="en-US"/>
        </w:rPr>
        <w:t>β</w:t>
      </w:r>
      <w:r w:rsidRPr="00B77423">
        <w:rPr>
          <w:lang w:val="en-US"/>
        </w:rPr>
        <w:t xml:space="preserve"> is a vector of coefficients to be estimated by maximum likelihood, and </w:t>
      </w:r>
      <w:r w:rsidRPr="00B77423">
        <w:rPr>
          <w:i/>
          <w:lang w:val="en-US"/>
        </w:rPr>
        <w:t>ε</w:t>
      </w:r>
      <w:r w:rsidRPr="00B77423">
        <w:rPr>
          <w:i/>
          <w:vertAlign w:val="subscript"/>
          <w:lang w:val="en-US"/>
        </w:rPr>
        <w:t>ij</w:t>
      </w:r>
      <w:r w:rsidRPr="00B77423">
        <w:rPr>
          <w:lang w:val="en-US"/>
        </w:rPr>
        <w:t xml:space="preserve"> is the unobservable advantage of location </w:t>
      </w:r>
      <w:r w:rsidRPr="00B77423">
        <w:rPr>
          <w:i/>
          <w:lang w:val="en-US"/>
        </w:rPr>
        <w:t>j</w:t>
      </w:r>
      <w:r w:rsidRPr="00B77423">
        <w:rPr>
          <w:lang w:val="en-US"/>
        </w:rPr>
        <w:t xml:space="preserve"> for firm </w:t>
      </w:r>
      <w:r w:rsidRPr="00B77423">
        <w:rPr>
          <w:i/>
          <w:lang w:val="en-US"/>
        </w:rPr>
        <w:t>i</w:t>
      </w:r>
      <w:r w:rsidRPr="00B77423">
        <w:rPr>
          <w:lang w:val="en-US"/>
        </w:rPr>
        <w:t>.</w:t>
      </w:r>
    </w:p>
    <w:p w:rsidR="00E35A81" w:rsidRDefault="00E35A81" w:rsidP="00E35A81">
      <w:pPr>
        <w:pStyle w:val="Geenafstand"/>
        <w:spacing w:line="360" w:lineRule="auto"/>
        <w:ind w:firstLine="708"/>
        <w:jc w:val="both"/>
        <w:rPr>
          <w:lang w:val="en-US"/>
        </w:rPr>
      </w:pPr>
      <w:r w:rsidRPr="00B77423">
        <w:rPr>
          <w:lang w:val="en-US"/>
        </w:rPr>
        <w:t xml:space="preserve">As a result of the existence of the random component </w:t>
      </w:r>
      <w:r>
        <w:rPr>
          <w:lang w:val="en-US"/>
        </w:rPr>
        <w:t>(</w:t>
      </w:r>
      <w:r w:rsidRPr="00B77423">
        <w:rPr>
          <w:i/>
          <w:lang w:val="en-US"/>
        </w:rPr>
        <w:t>ε</w:t>
      </w:r>
      <w:r w:rsidRPr="00B77423">
        <w:rPr>
          <w:i/>
          <w:vertAlign w:val="subscript"/>
          <w:lang w:val="en-US"/>
        </w:rPr>
        <w:t>ij</w:t>
      </w:r>
      <w:r>
        <w:rPr>
          <w:lang w:val="en-US"/>
        </w:rPr>
        <w:t xml:space="preserve">) </w:t>
      </w:r>
      <w:r w:rsidRPr="00B77423">
        <w:rPr>
          <w:lang w:val="en-US"/>
        </w:rPr>
        <w:t>in the profit</w:t>
      </w:r>
      <w:r>
        <w:rPr>
          <w:lang w:val="en-US"/>
        </w:rPr>
        <w:t xml:space="preserve"> </w:t>
      </w:r>
      <w:r w:rsidRPr="00B77423">
        <w:rPr>
          <w:lang w:val="en-US"/>
        </w:rPr>
        <w:t>fun</w:t>
      </w:r>
      <w:r>
        <w:rPr>
          <w:lang w:val="en-US"/>
        </w:rPr>
        <w:t xml:space="preserve">ction, the exact choice made by a firm </w:t>
      </w:r>
      <w:r w:rsidRPr="00B77423">
        <w:rPr>
          <w:lang w:val="en-US"/>
        </w:rPr>
        <w:t>cannot be estimated or predicted</w:t>
      </w:r>
      <w:r>
        <w:rPr>
          <w:lang w:val="en-US"/>
        </w:rPr>
        <w:t xml:space="preserve"> through function (2). Instead, only the probability can be identified that a Chinese firm chooses region </w:t>
      </w:r>
      <w:r w:rsidRPr="00201960">
        <w:rPr>
          <w:i/>
          <w:lang w:val="en-US"/>
        </w:rPr>
        <w:t>j</w:t>
      </w:r>
      <w:r>
        <w:rPr>
          <w:lang w:val="en-US"/>
        </w:rPr>
        <w:t xml:space="preserve">, out of </w:t>
      </w:r>
      <w:r w:rsidRPr="00201960">
        <w:rPr>
          <w:i/>
          <w:lang w:val="en-US"/>
        </w:rPr>
        <w:t>S</w:t>
      </w:r>
      <w:r>
        <w:rPr>
          <w:lang w:val="en-US"/>
        </w:rPr>
        <w:t xml:space="preserve"> potential regions, to locate its subsidiary </w:t>
      </w:r>
      <w:r>
        <w:rPr>
          <w:i/>
          <w:lang w:val="en-US"/>
        </w:rPr>
        <w:t>i</w:t>
      </w:r>
      <w:r>
        <w:rPr>
          <w:lang w:val="en-US"/>
        </w:rPr>
        <w:t xml:space="preserve"> (Cheng &amp; Stough, 2006). Following McFadden (1974), by assuming that the random terms are </w:t>
      </w:r>
      <w:r w:rsidRPr="00B77423">
        <w:rPr>
          <w:lang w:val="en-US"/>
        </w:rPr>
        <w:t>independently and identically distributed (IID)</w:t>
      </w:r>
      <w:r>
        <w:rPr>
          <w:lang w:val="en-US"/>
        </w:rPr>
        <w:t xml:space="preserve"> </w:t>
      </w:r>
      <w:r w:rsidRPr="00B77423">
        <w:rPr>
          <w:lang w:val="en-US"/>
        </w:rPr>
        <w:t>in the conditional logit model</w:t>
      </w:r>
      <w:r>
        <w:rPr>
          <w:lang w:val="en-US"/>
        </w:rPr>
        <w:t xml:space="preserve">, the probability that subsidiary </w:t>
      </w:r>
      <w:r w:rsidRPr="009C6911">
        <w:rPr>
          <w:i/>
          <w:lang w:val="en-US"/>
        </w:rPr>
        <w:t>i</w:t>
      </w:r>
      <w:r>
        <w:rPr>
          <w:lang w:val="en-US"/>
        </w:rPr>
        <w:t xml:space="preserve"> will be located in region </w:t>
      </w:r>
      <w:r w:rsidRPr="009C6911">
        <w:rPr>
          <w:i/>
          <w:lang w:val="en-US"/>
        </w:rPr>
        <w:t>j</w:t>
      </w:r>
      <w:r>
        <w:rPr>
          <w:lang w:val="en-US"/>
        </w:rPr>
        <w:t xml:space="preserve"> may be </w:t>
      </w:r>
      <w:r w:rsidRPr="00B77423">
        <w:rPr>
          <w:lang w:val="en-US"/>
        </w:rPr>
        <w:t>mathematically expressed as</w:t>
      </w:r>
      <w:r>
        <w:rPr>
          <w:lang w:val="en-US"/>
        </w:rPr>
        <w:t xml:space="preserve"> follows: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06"/>
        <w:gridCol w:w="4606"/>
      </w:tblGrid>
      <w:tr w:rsidR="00E35A81" w:rsidTr="002A0618">
        <w:tc>
          <w:tcPr>
            <w:tcW w:w="4606" w:type="dxa"/>
            <w:vAlign w:val="bottom"/>
          </w:tcPr>
          <w:p w:rsidR="00E35A81" w:rsidRDefault="001A4CA2" w:rsidP="002A0618">
            <w:pPr>
              <w:pStyle w:val="Geenafstand"/>
              <w:spacing w:line="360" w:lineRule="auto"/>
              <w:jc w:val="center"/>
              <w:rPr>
                <w:lang w:val="en-US"/>
              </w:rPr>
            </w:pPr>
            <m:oMathPara>
              <m:oMath>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ij</m:t>
                    </m:r>
                  </m:sub>
                </m:sSub>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exp</m:t>
                    </m:r>
                    <m:d>
                      <m:dPr>
                        <m:ctrlPr>
                          <w:rPr>
                            <w:rFonts w:ascii="Cambria Math" w:hAnsi="Cambria Math"/>
                            <w:lang w:val="en-US"/>
                          </w:rPr>
                        </m:ctrlPr>
                      </m:dPr>
                      <m:e>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ij</m:t>
                            </m:r>
                          </m:sub>
                        </m:sSub>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j</m:t>
                            </m:r>
                          </m:sub>
                        </m:sSub>
                      </m:e>
                    </m:d>
                  </m:num>
                  <m:den>
                    <m:nary>
                      <m:naryPr>
                        <m:chr m:val="∑"/>
                        <m:limLoc m:val="subSup"/>
                        <m:ctrlPr>
                          <w:rPr>
                            <w:rFonts w:ascii="Cambria Math" w:hAnsi="Cambria Math"/>
                            <w:i/>
                            <w:lang w:val="en-US"/>
                          </w:rPr>
                        </m:ctrlPr>
                      </m:naryPr>
                      <m:sub>
                        <m:r>
                          <w:rPr>
                            <w:rFonts w:ascii="Cambria Math" w:hAnsi="Cambria Math"/>
                            <w:lang w:val="en-US"/>
                          </w:rPr>
                          <m:t>s=1</m:t>
                        </m:r>
                      </m:sub>
                      <m:sup>
                        <m:r>
                          <w:rPr>
                            <w:rFonts w:ascii="Cambria Math" w:hAnsi="Cambria Math"/>
                            <w:lang w:val="en-US"/>
                          </w:rPr>
                          <m:t>S</m:t>
                        </m:r>
                      </m:sup>
                      <m:e>
                        <m:r>
                          <w:rPr>
                            <w:rFonts w:ascii="Cambria Math" w:hAnsi="Cambria Math"/>
                            <w:lang w:val="en-US"/>
                          </w:rPr>
                          <m:t>exp</m:t>
                        </m:r>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is</m:t>
                                </m:r>
                              </m:sub>
                            </m:sSub>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j</m:t>
                                </m:r>
                              </m:sub>
                            </m:sSub>
                          </m:e>
                        </m:d>
                      </m:e>
                    </m:nary>
                  </m:den>
                </m:f>
              </m:oMath>
            </m:oMathPara>
          </w:p>
        </w:tc>
        <w:tc>
          <w:tcPr>
            <w:tcW w:w="4606" w:type="dxa"/>
            <w:vAlign w:val="center"/>
          </w:tcPr>
          <w:p w:rsidR="00E35A81" w:rsidRDefault="00E35A81" w:rsidP="002A0618">
            <w:pPr>
              <w:pStyle w:val="Geenafstand"/>
              <w:spacing w:line="360" w:lineRule="auto"/>
              <w:jc w:val="right"/>
              <w:rPr>
                <w:lang w:val="en-US"/>
              </w:rPr>
            </w:pPr>
            <w:r>
              <w:rPr>
                <w:lang w:val="en-US"/>
              </w:rPr>
              <w:t>(3)</w:t>
            </w:r>
          </w:p>
        </w:tc>
      </w:tr>
    </w:tbl>
    <w:p w:rsidR="00E35A81" w:rsidRDefault="00E35A81" w:rsidP="00E35A81">
      <w:pPr>
        <w:pStyle w:val="Geenafstand"/>
        <w:spacing w:line="360" w:lineRule="auto"/>
        <w:ind w:firstLine="708"/>
        <w:jc w:val="both"/>
        <w:rPr>
          <w:lang w:val="en-US"/>
        </w:rPr>
      </w:pPr>
      <w:r>
        <w:rPr>
          <w:lang w:val="en-US"/>
        </w:rPr>
        <w:t xml:space="preserve">Following Cheng (2007), the IID assumption implies an important property of the conditional logit model: independence from irrelevant alternatives (IIA). The IIA property specifies that for any firm the probability ratio of any two alternatives depends only on the (location) attributes of those two alternatives and is independent of other available alternatives. In other words, working on a sub-sample of the dataset (e.g., only the EU-15), instead of on the whole dataset (i.e., the EU-27, Norway and Switzerland), should produce the same empirical results, </w:t>
      </w:r>
      <w:r w:rsidRPr="00B77423">
        <w:rPr>
          <w:lang w:val="en-US"/>
        </w:rPr>
        <w:t>except of course for the loss of information in the omitted location decisions</w:t>
      </w:r>
      <w:r>
        <w:rPr>
          <w:lang w:val="en-US"/>
        </w:rPr>
        <w:t>. The IIA property is violated when the unobserved disturbance terms (</w:t>
      </w:r>
      <w:r w:rsidRPr="00B77423">
        <w:rPr>
          <w:i/>
          <w:lang w:val="en-US"/>
        </w:rPr>
        <w:t>ε</w:t>
      </w:r>
      <w:r w:rsidRPr="00B77423">
        <w:rPr>
          <w:i/>
          <w:vertAlign w:val="subscript"/>
          <w:lang w:val="en-US"/>
        </w:rPr>
        <w:t>ij</w:t>
      </w:r>
      <w:r>
        <w:rPr>
          <w:lang w:val="en-US"/>
        </w:rPr>
        <w:t xml:space="preserve">) are correlated (Train, 2003; Cheng &amp; Stough, 2006). </w:t>
      </w:r>
      <w:r w:rsidRPr="00B77423">
        <w:rPr>
          <w:lang w:val="en-US"/>
        </w:rPr>
        <w:t>In such a case, estimations of</w:t>
      </w:r>
      <w:r>
        <w:rPr>
          <w:lang w:val="en-US"/>
        </w:rPr>
        <w:t xml:space="preserve"> conditional logit models may inconsistent. Therefore, in order to detect potential violations of the IIA property, a Hausman-McFadden test should be conducted </w:t>
      </w:r>
      <w:r w:rsidRPr="00B77423">
        <w:rPr>
          <w:lang w:val="en-US"/>
        </w:rPr>
        <w:t>(Hausman &amp; McFadden, 1984).</w:t>
      </w:r>
    </w:p>
    <w:p w:rsidR="00E35A81" w:rsidRDefault="00E35A81" w:rsidP="00E35A81">
      <w:pPr>
        <w:pStyle w:val="Geenafstand"/>
        <w:spacing w:line="360" w:lineRule="auto"/>
        <w:ind w:firstLine="708"/>
        <w:jc w:val="both"/>
        <w:rPr>
          <w:lang w:val="en-US"/>
        </w:rPr>
      </w:pPr>
      <w:r w:rsidRPr="00B77423">
        <w:rPr>
          <w:lang w:val="en-US"/>
        </w:rPr>
        <w:t xml:space="preserve">In </w:t>
      </w:r>
      <w:r>
        <w:rPr>
          <w:lang w:val="en-US"/>
        </w:rPr>
        <w:t xml:space="preserve">a </w:t>
      </w:r>
      <w:r w:rsidRPr="00B77423">
        <w:rPr>
          <w:lang w:val="en-US"/>
        </w:rPr>
        <w:t xml:space="preserve">conditional logit model, </w:t>
      </w:r>
      <w:r>
        <w:rPr>
          <w:lang w:val="en-US"/>
        </w:rPr>
        <w:t xml:space="preserve">the </w:t>
      </w:r>
      <w:r w:rsidRPr="00B77423">
        <w:rPr>
          <w:lang w:val="en-US"/>
        </w:rPr>
        <w:t>interpre</w:t>
      </w:r>
      <w:r>
        <w:rPr>
          <w:lang w:val="en-US"/>
        </w:rPr>
        <w:t xml:space="preserve">tation of </w:t>
      </w:r>
      <w:r w:rsidRPr="00B77423">
        <w:rPr>
          <w:lang w:val="en-US"/>
        </w:rPr>
        <w:t>estimated coefficients is not straightforward, because they are not directly related to marginal</w:t>
      </w:r>
      <w:r>
        <w:rPr>
          <w:lang w:val="en-US"/>
        </w:rPr>
        <w:t xml:space="preserve"> effects (Cheng &amp; Stough, 2006). Following Head &amp; Mayer (2004), in this study, </w:t>
      </w:r>
      <w:r w:rsidRPr="00B77423">
        <w:rPr>
          <w:lang w:val="en-US"/>
        </w:rPr>
        <w:t>average probability elasticity is used to measure the marginal magnitudes of the estimated parameters.</w:t>
      </w:r>
      <w:r>
        <w:rPr>
          <w:lang w:val="en-US"/>
        </w:rPr>
        <w:t xml:space="preserve"> When the explanatory variables have been entered into the model as natural logarithms, the elasticity’s with respect to these variables may be calculated directly from the estimated coefficients, by using the following formula (Greene, 2008):</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06"/>
        <w:gridCol w:w="4606"/>
      </w:tblGrid>
      <w:tr w:rsidR="00E35A81" w:rsidTr="002A0618">
        <w:tc>
          <w:tcPr>
            <w:tcW w:w="4606" w:type="dxa"/>
            <w:vAlign w:val="bottom"/>
          </w:tcPr>
          <w:p w:rsidR="00E35A81" w:rsidRDefault="001A4CA2" w:rsidP="002A0618">
            <w:pPr>
              <w:pStyle w:val="Geenafstand"/>
              <w:spacing w:line="360" w:lineRule="auto"/>
              <w:jc w:val="center"/>
              <w:rPr>
                <w:lang w:val="en-US"/>
              </w:rPr>
            </w:pPr>
            <m:oMathPara>
              <m:oMath>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k</m:t>
                    </m:r>
                  </m:sup>
                </m:sSup>
                <m:r>
                  <w:rPr>
                    <w:rFonts w:ascii="Cambria Math" w:hAnsi="Cambria Math"/>
                    <w:lang w:val="en-US"/>
                  </w:rPr>
                  <m:t>=</m:t>
                </m:r>
                <m:f>
                  <m:fPr>
                    <m:ctrlPr>
                      <w:rPr>
                        <w:rFonts w:ascii="Cambria Math" w:hAnsi="Cambria Math"/>
                        <w:i/>
                        <w:lang w:val="en-US"/>
                      </w:rPr>
                    </m:ctrlPr>
                  </m:fPr>
                  <m:num>
                    <m:r>
                      <w:rPr>
                        <w:rFonts w:ascii="Cambria Math" w:hAnsi="Cambria Math"/>
                        <w:lang w:val="en-US"/>
                      </w:rPr>
                      <m:t>d</m:t>
                    </m:r>
                    <m:func>
                      <m:funcPr>
                        <m:ctrlPr>
                          <w:rPr>
                            <w:rFonts w:ascii="Cambria Math" w:hAnsi="Cambria Math"/>
                            <w:i/>
                            <w:lang w:val="en-US"/>
                          </w:rPr>
                        </m:ctrlPr>
                      </m:funcPr>
                      <m:fName>
                        <m:r>
                          <w:rPr>
                            <w:rFonts w:ascii="Cambria Math" w:hAnsi="Cambria Math"/>
                            <w:lang w:val="en-US"/>
                          </w:rPr>
                          <m:t>ln</m:t>
                        </m:r>
                      </m:fName>
                      <m:e>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j</m:t>
                            </m:r>
                          </m:sub>
                        </m:sSub>
                      </m:e>
                    </m:func>
                  </m:num>
                  <m:den>
                    <m:r>
                      <w:rPr>
                        <w:rFonts w:ascii="Cambria Math" w:hAnsi="Cambria Math"/>
                        <w:lang w:val="en-US"/>
                      </w:rPr>
                      <m:t>d</m:t>
                    </m:r>
                    <m:func>
                      <m:funcPr>
                        <m:ctrlPr>
                          <w:rPr>
                            <w:rFonts w:ascii="Cambria Math" w:hAnsi="Cambria Math"/>
                            <w:i/>
                            <w:lang w:val="en-US"/>
                          </w:rPr>
                        </m:ctrlPr>
                      </m:funcPr>
                      <m:fName>
                        <m:r>
                          <w:rPr>
                            <w:rFonts w:ascii="Cambria Math" w:hAnsi="Cambria Math"/>
                            <w:lang w:val="en-US"/>
                          </w:rPr>
                          <m:t>ln</m:t>
                        </m:r>
                      </m:fName>
                      <m:e>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k</m:t>
                            </m:r>
                          </m:sub>
                        </m:sSub>
                      </m:e>
                    </m:func>
                  </m:den>
                </m:f>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k</m:t>
                    </m:r>
                  </m:sub>
                </m:sSub>
                <m:d>
                  <m:dPr>
                    <m:ctrlPr>
                      <w:rPr>
                        <w:rFonts w:ascii="Cambria Math" w:hAnsi="Cambria Math"/>
                        <w:i/>
                        <w:lang w:val="en-US"/>
                      </w:rPr>
                    </m:ctrlPr>
                  </m:dPr>
                  <m:e>
                    <m:r>
                      <w:rPr>
                        <w:rFonts w:ascii="Cambria Math" w:hAnsi="Cambria Math"/>
                        <w:lang w:val="en-US"/>
                      </w:rPr>
                      <m:t>1-P</m:t>
                    </m:r>
                  </m:e>
                </m:d>
              </m:oMath>
            </m:oMathPara>
          </w:p>
        </w:tc>
        <w:tc>
          <w:tcPr>
            <w:tcW w:w="4606" w:type="dxa"/>
            <w:vAlign w:val="center"/>
          </w:tcPr>
          <w:p w:rsidR="00E35A81" w:rsidRDefault="00E35A81" w:rsidP="002A0618">
            <w:pPr>
              <w:pStyle w:val="Geenafstand"/>
              <w:spacing w:line="360" w:lineRule="auto"/>
              <w:jc w:val="right"/>
              <w:rPr>
                <w:lang w:val="en-US"/>
              </w:rPr>
            </w:pPr>
            <w:r>
              <w:rPr>
                <w:lang w:val="en-US"/>
              </w:rPr>
              <w:t>(4)</w:t>
            </w:r>
          </w:p>
        </w:tc>
      </w:tr>
    </w:tbl>
    <w:p w:rsidR="00E35A81" w:rsidRDefault="00E35A81" w:rsidP="00E35A81">
      <w:pPr>
        <w:pStyle w:val="Geenafstand"/>
        <w:spacing w:line="360" w:lineRule="auto"/>
        <w:jc w:val="both"/>
        <w:rPr>
          <w:lang w:val="en-US"/>
        </w:rPr>
      </w:pPr>
      <w:r w:rsidRPr="00692424">
        <w:rPr>
          <w:i/>
          <w:lang w:val="en-US"/>
        </w:rPr>
        <w:t>P</w:t>
      </w:r>
      <w:r w:rsidRPr="00692424">
        <w:rPr>
          <w:i/>
          <w:vertAlign w:val="subscript"/>
          <w:lang w:val="en-US"/>
        </w:rPr>
        <w:t>j</w:t>
      </w:r>
      <w:r>
        <w:rPr>
          <w:lang w:val="en-US"/>
        </w:rPr>
        <w:t xml:space="preserve"> is the probability of locating in region </w:t>
      </w:r>
      <w:r w:rsidRPr="00692424">
        <w:rPr>
          <w:i/>
          <w:lang w:val="en-US"/>
        </w:rPr>
        <w:t>j</w:t>
      </w:r>
      <w:r>
        <w:rPr>
          <w:lang w:val="en-US"/>
        </w:rPr>
        <w:t xml:space="preserve">, </w:t>
      </w:r>
      <w:r w:rsidRPr="00692424">
        <w:rPr>
          <w:i/>
          <w:lang w:val="en-US"/>
        </w:rPr>
        <w:t>P</w:t>
      </w:r>
      <w:r>
        <w:rPr>
          <w:lang w:val="en-US"/>
        </w:rPr>
        <w:t xml:space="preserve"> is the average probability elasticity, </w:t>
      </w:r>
      <w:r w:rsidRPr="00692424">
        <w:rPr>
          <w:i/>
          <w:lang w:val="en-US"/>
        </w:rPr>
        <w:t>X</w:t>
      </w:r>
      <w:r w:rsidRPr="00692424">
        <w:rPr>
          <w:i/>
          <w:vertAlign w:val="subscript"/>
          <w:lang w:val="en-US"/>
        </w:rPr>
        <w:t>k</w:t>
      </w:r>
      <w:r>
        <w:rPr>
          <w:lang w:val="en-US"/>
        </w:rPr>
        <w:t xml:space="preserve"> is the explanatory variable under consideration, and </w:t>
      </w:r>
      <w:r w:rsidRPr="00692424">
        <w:rPr>
          <w:i/>
          <w:lang w:val="en-US"/>
        </w:rPr>
        <w:t>β</w:t>
      </w:r>
      <w:r w:rsidRPr="00692424">
        <w:rPr>
          <w:i/>
          <w:vertAlign w:val="subscript"/>
          <w:lang w:val="en-US"/>
        </w:rPr>
        <w:t>k</w:t>
      </w:r>
      <w:r>
        <w:rPr>
          <w:lang w:val="en-US"/>
        </w:rPr>
        <w:t xml:space="preserve"> is the estimated coefficient associated with variable X (Wu &amp; Strange, 2000). Given that 89 European regions may be considered by Chinese firms, the average probability elasticity is 1/89 and thus (1 – P) equals 0.</w:t>
      </w:r>
      <w:r w:rsidRPr="00B77423">
        <w:rPr>
          <w:lang w:val="en-US"/>
        </w:rPr>
        <w:t>98</w:t>
      </w:r>
      <w:r>
        <w:rPr>
          <w:lang w:val="en-US"/>
        </w:rPr>
        <w:t>9 (Head &amp; Mayer, 2004).</w:t>
      </w:r>
    </w:p>
    <w:p w:rsidR="00E35A81" w:rsidRDefault="00E35A81" w:rsidP="00E35A81">
      <w:pPr>
        <w:pStyle w:val="Geenafstand"/>
        <w:spacing w:line="360" w:lineRule="auto"/>
        <w:ind w:firstLine="708"/>
        <w:jc w:val="both"/>
        <w:rPr>
          <w:lang w:val="en-US"/>
        </w:rPr>
      </w:pPr>
      <w:r w:rsidRPr="00B77423">
        <w:rPr>
          <w:lang w:val="en-US"/>
        </w:rPr>
        <w:t xml:space="preserve">A commonly used goodness-of-fit measure in </w:t>
      </w:r>
      <w:r>
        <w:rPr>
          <w:lang w:val="en-US"/>
        </w:rPr>
        <w:t xml:space="preserve">conditional </w:t>
      </w:r>
      <w:r w:rsidRPr="00B77423">
        <w:rPr>
          <w:lang w:val="en-US"/>
        </w:rPr>
        <w:t>logit regressions is McFadden’s likelihood ratio index (Wu &amp; Strange, 2006):</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06"/>
        <w:gridCol w:w="4606"/>
      </w:tblGrid>
      <w:tr w:rsidR="00E35A81" w:rsidTr="002A0618">
        <w:tc>
          <w:tcPr>
            <w:tcW w:w="4606" w:type="dxa"/>
            <w:vAlign w:val="bottom"/>
          </w:tcPr>
          <w:p w:rsidR="00E35A81" w:rsidRDefault="001A4CA2" w:rsidP="002A0618">
            <w:pPr>
              <w:pStyle w:val="Geenafstand"/>
              <w:spacing w:line="360" w:lineRule="auto"/>
              <w:jc w:val="center"/>
              <w:rPr>
                <w:lang w:val="en-US"/>
              </w:rPr>
            </w:pPr>
            <m:oMathPara>
              <m:oMath>
                <m:sSup>
                  <m:sSupPr>
                    <m:ctrlPr>
                      <w:rPr>
                        <w:rFonts w:ascii="Cambria Math" w:hAnsi="Cambria Math"/>
                        <w:i/>
                        <w:lang w:val="en-US"/>
                      </w:rPr>
                    </m:ctrlPr>
                  </m:sSupPr>
                  <m:e>
                    <m:r>
                      <w:rPr>
                        <w:rFonts w:ascii="Cambria Math" w:hAnsi="Cambria Math"/>
                        <w:lang w:val="en-US"/>
                      </w:rPr>
                      <m:t>ρ</m:t>
                    </m:r>
                  </m:e>
                  <m:sup>
                    <m:r>
                      <w:rPr>
                        <w:rFonts w:ascii="Cambria Math" w:hAnsi="Cambria Math"/>
                        <w:lang w:val="en-US"/>
                      </w:rPr>
                      <m:t>2</m:t>
                    </m:r>
                  </m:sup>
                </m:sSup>
                <m:r>
                  <w:rPr>
                    <w:rFonts w:ascii="Cambria Math" w:hAnsi="Cambria Math"/>
                    <w:lang w:val="en-US"/>
                  </w:rPr>
                  <m:t>=1-</m:t>
                </m:r>
                <m:d>
                  <m:dPr>
                    <m:begChr m:val="["/>
                    <m:endChr m:val="]"/>
                    <m:ctrlPr>
                      <w:rPr>
                        <w:rFonts w:ascii="Cambria Math" w:hAnsi="Cambria Math"/>
                        <w:i/>
                        <w:lang w:val="en-US"/>
                      </w:rPr>
                    </m:ctrlPr>
                  </m:dPr>
                  <m:e>
                    <m:f>
                      <m:fPr>
                        <m:ctrlPr>
                          <w:rPr>
                            <w:rFonts w:ascii="Cambria Math" w:hAnsi="Cambria Math"/>
                            <w:i/>
                            <w:lang w:val="en-US"/>
                          </w:rPr>
                        </m:ctrlPr>
                      </m:fPr>
                      <m:num>
                        <m:r>
                          <w:rPr>
                            <w:rFonts w:ascii="Cambria Math" w:hAnsi="Cambria Math"/>
                            <w:lang w:val="en-US"/>
                          </w:rPr>
                          <m:t>L</m:t>
                        </m:r>
                        <m:d>
                          <m:dPr>
                            <m:ctrlPr>
                              <w:rPr>
                                <w:rFonts w:ascii="Cambria Math" w:hAnsi="Cambria Math"/>
                                <w:i/>
                                <w:lang w:val="en-US"/>
                              </w:rPr>
                            </m:ctrlPr>
                          </m:dPr>
                          <m:e>
                            <m:r>
                              <w:rPr>
                                <w:rFonts w:ascii="Cambria Math" w:hAnsi="Cambria Math"/>
                                <w:lang w:val="en-US"/>
                              </w:rPr>
                              <m:t>max</m:t>
                            </m:r>
                          </m:e>
                        </m:d>
                      </m:num>
                      <m:den>
                        <m:r>
                          <w:rPr>
                            <w:rFonts w:ascii="Cambria Math" w:hAnsi="Cambria Math"/>
                            <w:lang w:val="en-US"/>
                          </w:rPr>
                          <m:t>L</m:t>
                        </m:r>
                        <m:d>
                          <m:dPr>
                            <m:ctrlPr>
                              <w:rPr>
                                <w:rFonts w:ascii="Cambria Math" w:hAnsi="Cambria Math"/>
                                <w:i/>
                                <w:lang w:val="en-US"/>
                              </w:rPr>
                            </m:ctrlPr>
                          </m:dPr>
                          <m:e>
                            <m:r>
                              <w:rPr>
                                <w:rFonts w:ascii="Cambria Math" w:hAnsi="Cambria Math"/>
                                <w:lang w:val="en-US"/>
                              </w:rPr>
                              <m:t>0</m:t>
                            </m:r>
                          </m:e>
                        </m:d>
                      </m:den>
                    </m:f>
                  </m:e>
                </m:d>
              </m:oMath>
            </m:oMathPara>
          </w:p>
        </w:tc>
        <w:tc>
          <w:tcPr>
            <w:tcW w:w="4606" w:type="dxa"/>
            <w:vAlign w:val="center"/>
          </w:tcPr>
          <w:p w:rsidR="00E35A81" w:rsidRDefault="00E35A81" w:rsidP="002A0618">
            <w:pPr>
              <w:pStyle w:val="Geenafstand"/>
              <w:spacing w:line="360" w:lineRule="auto"/>
              <w:jc w:val="right"/>
              <w:rPr>
                <w:lang w:val="en-US"/>
              </w:rPr>
            </w:pPr>
            <w:r>
              <w:rPr>
                <w:lang w:val="en-US"/>
              </w:rPr>
              <w:t>(5)</w:t>
            </w:r>
          </w:p>
        </w:tc>
      </w:tr>
    </w:tbl>
    <w:p w:rsidR="00E35A81" w:rsidRDefault="00E35A81" w:rsidP="00E35A81">
      <w:pPr>
        <w:pStyle w:val="Geenafstand"/>
        <w:spacing w:line="360" w:lineRule="auto"/>
        <w:jc w:val="both"/>
        <w:rPr>
          <w:lang w:val="en-US"/>
        </w:rPr>
      </w:pPr>
      <w:r w:rsidRPr="00B77423">
        <w:rPr>
          <w:lang w:val="en-US"/>
        </w:rPr>
        <w:t xml:space="preserve">The McFadden </w:t>
      </w:r>
      <w:r w:rsidRPr="00B77423">
        <w:rPr>
          <w:i/>
          <w:lang w:val="en-US"/>
        </w:rPr>
        <w:t>ρ</w:t>
      </w:r>
      <w:r w:rsidRPr="00B77423">
        <w:rPr>
          <w:i/>
          <w:vertAlign w:val="superscript"/>
          <w:lang w:val="en-US"/>
        </w:rPr>
        <w:t>2</w:t>
      </w:r>
      <w:r w:rsidRPr="00B77423">
        <w:rPr>
          <w:lang w:val="en-US"/>
        </w:rPr>
        <w:t xml:space="preserve"> index ranges from 0 to 1, just as the conventional </w:t>
      </w:r>
      <w:r w:rsidRPr="00B77423">
        <w:rPr>
          <w:i/>
          <w:lang w:val="en-US"/>
        </w:rPr>
        <w:t>R</w:t>
      </w:r>
      <w:r w:rsidRPr="00B77423">
        <w:rPr>
          <w:i/>
          <w:vertAlign w:val="superscript"/>
          <w:lang w:val="en-US"/>
        </w:rPr>
        <w:t>2</w:t>
      </w:r>
      <w:r>
        <w:rPr>
          <w:lang w:val="en-US"/>
        </w:rPr>
        <w:t xml:space="preserve"> does. Following </w:t>
      </w:r>
      <w:r w:rsidRPr="00B77423">
        <w:rPr>
          <w:lang w:val="en-US"/>
        </w:rPr>
        <w:t>Hensher &amp; Johnson (1981)</w:t>
      </w:r>
      <w:r>
        <w:rPr>
          <w:lang w:val="en-US"/>
        </w:rPr>
        <w:t xml:space="preserve"> </w:t>
      </w:r>
      <w:r w:rsidRPr="00B77423">
        <w:rPr>
          <w:lang w:val="en-US"/>
        </w:rPr>
        <w:t>in their comprehensive review of discrete choice</w:t>
      </w:r>
      <w:r>
        <w:rPr>
          <w:lang w:val="en-US"/>
        </w:rPr>
        <w:t xml:space="preserve"> models,</w:t>
      </w:r>
      <w:r w:rsidRPr="009D37B7">
        <w:rPr>
          <w:lang w:val="en-US"/>
        </w:rPr>
        <w:t xml:space="preserve"> </w:t>
      </w:r>
      <w:r w:rsidRPr="00B77423">
        <w:rPr>
          <w:lang w:val="en-US"/>
        </w:rPr>
        <w:t xml:space="preserve">values of </w:t>
      </w:r>
      <w:r w:rsidRPr="00B77423">
        <w:rPr>
          <w:i/>
          <w:lang w:val="en-US"/>
        </w:rPr>
        <w:t>ρ</w:t>
      </w:r>
      <w:r w:rsidRPr="00B77423">
        <w:rPr>
          <w:i/>
          <w:vertAlign w:val="superscript"/>
          <w:lang w:val="en-US"/>
        </w:rPr>
        <w:t>2</w:t>
      </w:r>
      <w:r w:rsidRPr="00B77423">
        <w:rPr>
          <w:lang w:val="en-US"/>
        </w:rPr>
        <w:t xml:space="preserve"> between 0.2 and 0.4 </w:t>
      </w:r>
      <w:r>
        <w:rPr>
          <w:lang w:val="en-US"/>
        </w:rPr>
        <w:t xml:space="preserve">are considered to </w:t>
      </w:r>
      <w:r w:rsidRPr="00B77423">
        <w:rPr>
          <w:lang w:val="en-US"/>
        </w:rPr>
        <w:t>represent very good fits</w:t>
      </w:r>
      <w:r>
        <w:rPr>
          <w:lang w:val="en-US"/>
        </w:rPr>
        <w:t>.</w:t>
      </w:r>
    </w:p>
    <w:p w:rsidR="005D3389" w:rsidRDefault="005D3389" w:rsidP="00E35A81">
      <w:pPr>
        <w:pStyle w:val="Geenafstand"/>
        <w:spacing w:line="360" w:lineRule="auto"/>
        <w:jc w:val="both"/>
        <w:rPr>
          <w:lang w:val="en-US"/>
        </w:rPr>
      </w:pPr>
    </w:p>
    <w:p w:rsidR="005D3389" w:rsidRDefault="005D3389" w:rsidP="00E35A81">
      <w:pPr>
        <w:pStyle w:val="Geenafstand"/>
        <w:spacing w:line="360" w:lineRule="auto"/>
        <w:jc w:val="both"/>
        <w:rPr>
          <w:lang w:val="en-US"/>
        </w:rPr>
      </w:pPr>
    </w:p>
    <w:p w:rsidR="005D3389" w:rsidRDefault="005D3389" w:rsidP="00E35A81">
      <w:pPr>
        <w:pStyle w:val="Geenafstand"/>
        <w:spacing w:line="360" w:lineRule="auto"/>
        <w:jc w:val="both"/>
        <w:rPr>
          <w:lang w:val="en-US"/>
        </w:rPr>
      </w:pPr>
    </w:p>
    <w:p w:rsidR="005D3389" w:rsidRDefault="005D3389" w:rsidP="00E35A81">
      <w:pPr>
        <w:pStyle w:val="Geenafstand"/>
        <w:spacing w:line="360" w:lineRule="auto"/>
        <w:jc w:val="both"/>
        <w:rPr>
          <w:lang w:val="en-US"/>
        </w:rPr>
      </w:pPr>
    </w:p>
    <w:p w:rsidR="005D3389" w:rsidRPr="00526251" w:rsidRDefault="005D3389" w:rsidP="005D3389">
      <w:pPr>
        <w:pStyle w:val="Geenafstand"/>
        <w:spacing w:line="360" w:lineRule="auto"/>
        <w:jc w:val="both"/>
        <w:rPr>
          <w:b/>
          <w:sz w:val="28"/>
          <w:szCs w:val="28"/>
          <w:lang w:val="en-US"/>
        </w:rPr>
      </w:pPr>
      <w:r>
        <w:rPr>
          <w:b/>
          <w:sz w:val="28"/>
          <w:szCs w:val="28"/>
          <w:lang w:val="en-US"/>
        </w:rPr>
        <w:lastRenderedPageBreak/>
        <w:t>CHAPTER 4: EMPIRICAL R</w:t>
      </w:r>
      <w:r w:rsidRPr="00526251">
        <w:rPr>
          <w:b/>
          <w:sz w:val="28"/>
          <w:szCs w:val="28"/>
          <w:lang w:val="en-US"/>
        </w:rPr>
        <w:t>ESULTS</w:t>
      </w:r>
    </w:p>
    <w:p w:rsidR="005D3389" w:rsidRDefault="005D3389" w:rsidP="005D3389">
      <w:pPr>
        <w:pStyle w:val="Geenafstand"/>
        <w:spacing w:line="360" w:lineRule="auto"/>
        <w:jc w:val="both"/>
        <w:rPr>
          <w:lang w:val="en-US"/>
        </w:rPr>
      </w:pPr>
    </w:p>
    <w:p w:rsidR="005D3389" w:rsidRPr="00526251" w:rsidRDefault="005D3389" w:rsidP="005D3389">
      <w:pPr>
        <w:pStyle w:val="Geenafstand"/>
        <w:spacing w:line="360" w:lineRule="auto"/>
        <w:jc w:val="both"/>
        <w:rPr>
          <w:b/>
          <w:sz w:val="24"/>
          <w:szCs w:val="24"/>
          <w:lang w:val="en-US"/>
        </w:rPr>
      </w:pPr>
      <w:r w:rsidRPr="00526251">
        <w:rPr>
          <w:b/>
          <w:sz w:val="24"/>
          <w:szCs w:val="24"/>
          <w:lang w:val="en-US"/>
        </w:rPr>
        <w:t>Paragraph 4.1: Introduction</w:t>
      </w:r>
    </w:p>
    <w:p w:rsidR="005D3389" w:rsidRDefault="005D3389" w:rsidP="005D3389">
      <w:pPr>
        <w:pStyle w:val="Geenafstand"/>
        <w:spacing w:line="360" w:lineRule="auto"/>
        <w:jc w:val="both"/>
        <w:rPr>
          <w:lang w:val="en-US"/>
        </w:rPr>
      </w:pPr>
      <w:r>
        <w:rPr>
          <w:lang w:val="en-US"/>
        </w:rPr>
        <w:t>In the previous chapter, the dataset that is being used in this study has been discussed. Furthermore, the conditional logit model has been explained. In this chapter, the empirical results will be presented. In paragraph 4.2, the base model will be discussed, followed by paragraph 4.3, in which nine model specifications will be introduced that</w:t>
      </w:r>
      <w:r w:rsidRPr="00CD5F73">
        <w:rPr>
          <w:lang w:val="en-US"/>
        </w:rPr>
        <w:t xml:space="preserve"> </w:t>
      </w:r>
      <w:r>
        <w:rPr>
          <w:lang w:val="en-US"/>
        </w:rPr>
        <w:t>will enable to test for the role of overseas Chinese communities in the location decisions of Chinese MNEs in Europe. In paragraph 4.4, six additional model specifications will be presented that will enable to test for differences between firms that are based in mainland China and Hong Kong. Furthermore, in paragraph 4.5, five model specifications will be introduced that will enable to test for differences between firms with different economic functions within the value chain of a firm. In paragraph 4.6, a Hausman-McFadden test will be conducted, in order to test for potential violations of the IIA assumption. In paragraph 4.7, this chapter will be ended with a conclusion.</w:t>
      </w: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r w:rsidRPr="009D4C2A">
        <w:rPr>
          <w:b/>
          <w:sz w:val="24"/>
          <w:szCs w:val="24"/>
          <w:lang w:val="en-US"/>
        </w:rPr>
        <w:t>Paragraph 4.2:</w:t>
      </w:r>
      <w:r>
        <w:rPr>
          <w:b/>
          <w:sz w:val="24"/>
          <w:szCs w:val="24"/>
          <w:lang w:val="en-US"/>
        </w:rPr>
        <w:t xml:space="preserve"> Base Model</w:t>
      </w:r>
    </w:p>
    <w:p w:rsidR="005D3389" w:rsidRDefault="005D3389" w:rsidP="005D3389">
      <w:pPr>
        <w:pStyle w:val="Geenafstand"/>
        <w:spacing w:line="360" w:lineRule="auto"/>
        <w:jc w:val="both"/>
        <w:rPr>
          <w:lang w:val="en-US"/>
        </w:rPr>
      </w:pPr>
      <w:r>
        <w:rPr>
          <w:lang w:val="en-US"/>
        </w:rPr>
        <w:t>As it is outlined in paragraph 3.4.3, the selected control variables can be categorized into three groups: (a) variables related to market access (i.e., demand factors), (b) variables related to costs of production (i.e., supply factors), and (c) variables related to agglomeration advantages (i.e., agglomeration effects). In model specification (1), all control variables are included. Accordingly, this model may be characterized as the base model. Furthermore, in this thesis, nine variables have been selected to measure the presence and size of an overseas Chinese community in a European region.</w:t>
      </w:r>
      <w:r>
        <w:rPr>
          <w:rStyle w:val="Voetnootmarkering"/>
          <w:lang w:val="en-US"/>
        </w:rPr>
        <w:footnoteReference w:id="44"/>
      </w:r>
      <w:r>
        <w:rPr>
          <w:lang w:val="en-US"/>
        </w:rPr>
        <w:t xml:space="preserve"> Due to the high correlation between these nine variables,</w:t>
      </w:r>
      <w:r>
        <w:rPr>
          <w:rStyle w:val="Voetnootmarkering"/>
          <w:lang w:val="en-US"/>
        </w:rPr>
        <w:footnoteReference w:id="45"/>
      </w:r>
      <w:r>
        <w:rPr>
          <w:lang w:val="en-US"/>
        </w:rPr>
        <w:t xml:space="preserve"> they will be entered into the model separately. Accordingly, model specifications (2) to (10) add these variables (separately) to the first model specification. Hence, nine new model specifications are constructed, which can be found in Table 2.</w:t>
      </w:r>
    </w:p>
    <w:p w:rsidR="005D3389" w:rsidRDefault="005D3389" w:rsidP="005D3389">
      <w:pPr>
        <w:pStyle w:val="Geenafstand"/>
        <w:spacing w:line="360" w:lineRule="auto"/>
        <w:ind w:firstLine="708"/>
        <w:jc w:val="both"/>
        <w:rPr>
          <w:lang w:val="en-US"/>
        </w:rPr>
      </w:pPr>
      <w:r>
        <w:rPr>
          <w:lang w:val="en-US"/>
        </w:rPr>
        <w:t>In chapter 2, it was hypothesized that</w:t>
      </w:r>
      <w:r w:rsidRPr="000F3AC2">
        <w:rPr>
          <w:lang w:val="en-US"/>
        </w:rPr>
        <w:t xml:space="preserve"> </w:t>
      </w:r>
      <w:r w:rsidRPr="00A937C0">
        <w:rPr>
          <w:lang w:val="en-US"/>
        </w:rPr>
        <w:t xml:space="preserve">Chinese greenfield investments in Europe are </w:t>
      </w:r>
      <w:r>
        <w:rPr>
          <w:lang w:val="en-US"/>
        </w:rPr>
        <w:t xml:space="preserve">primarily </w:t>
      </w:r>
      <w:r w:rsidRPr="00A937C0">
        <w:rPr>
          <w:lang w:val="en-US"/>
        </w:rPr>
        <w:t>motivated by market-seeking</w:t>
      </w:r>
      <w:r>
        <w:rPr>
          <w:lang w:val="en-US"/>
        </w:rPr>
        <w:t>.</w:t>
      </w:r>
      <w:r w:rsidRPr="000F3AC2">
        <w:rPr>
          <w:lang w:val="en-US"/>
        </w:rPr>
        <w:t xml:space="preserve"> </w:t>
      </w:r>
      <w:r>
        <w:rPr>
          <w:lang w:val="en-US"/>
        </w:rPr>
        <w:t>In this study</w:t>
      </w:r>
      <w:r w:rsidRPr="00A937C0">
        <w:rPr>
          <w:lang w:val="en-US"/>
        </w:rPr>
        <w:t>, evidence is found that the probability of Chinese greenfield investments in a European region is indeed positively associated</w:t>
      </w:r>
      <w:r>
        <w:rPr>
          <w:lang w:val="en-US"/>
        </w:rPr>
        <w:t xml:space="preserve"> </w:t>
      </w:r>
      <w:r w:rsidRPr="00A937C0">
        <w:rPr>
          <w:lang w:val="en-US"/>
        </w:rPr>
        <w:t xml:space="preserve">with variables that indicate </w:t>
      </w:r>
      <w:r>
        <w:rPr>
          <w:lang w:val="en-US"/>
        </w:rPr>
        <w:t xml:space="preserve">good </w:t>
      </w:r>
      <w:r w:rsidRPr="00A937C0">
        <w:rPr>
          <w:lang w:val="en-US"/>
        </w:rPr>
        <w:t>market a</w:t>
      </w:r>
      <w:r>
        <w:rPr>
          <w:lang w:val="en-US"/>
        </w:rPr>
        <w:t xml:space="preserve">ccess. Following Table 2, </w:t>
      </w:r>
      <w:r w:rsidRPr="0008449F">
        <w:rPr>
          <w:lang w:val="en-US"/>
        </w:rPr>
        <w:t xml:space="preserve">a positive relationship is found between market potential and the number of yearly investments made. Only in model specifications (4) and (6), this relationship is not </w:t>
      </w:r>
      <w:r>
        <w:rPr>
          <w:lang w:val="en-US"/>
        </w:rPr>
        <w:t xml:space="preserve">found to be </w:t>
      </w:r>
      <w:r w:rsidRPr="0008449F">
        <w:rPr>
          <w:lang w:val="en-US"/>
        </w:rPr>
        <w:t>significant.</w:t>
      </w:r>
      <w:r>
        <w:rPr>
          <w:lang w:val="en-US"/>
        </w:rPr>
        <w:t xml:space="preserve"> </w:t>
      </w:r>
      <w:r w:rsidRPr="0008449F">
        <w:rPr>
          <w:lang w:val="en-US"/>
        </w:rPr>
        <w:t xml:space="preserve">The presence of an international airport in a region is also </w:t>
      </w:r>
      <w:r w:rsidRPr="0008449F">
        <w:rPr>
          <w:lang w:val="en-US"/>
        </w:rPr>
        <w:lastRenderedPageBreak/>
        <w:t xml:space="preserve">found to be positively associated with the number of yearly investments made. This relationship is </w:t>
      </w:r>
      <w:r>
        <w:rPr>
          <w:lang w:val="en-US"/>
        </w:rPr>
        <w:t xml:space="preserve">found to be </w:t>
      </w:r>
      <w:r w:rsidRPr="0008449F">
        <w:rPr>
          <w:lang w:val="en-US"/>
        </w:rPr>
        <w:t>significant in all model</w:t>
      </w:r>
      <w:r>
        <w:rPr>
          <w:lang w:val="en-US"/>
        </w:rPr>
        <w:t xml:space="preserve"> </w:t>
      </w:r>
      <w:r w:rsidRPr="0008449F">
        <w:rPr>
          <w:lang w:val="en-US"/>
        </w:rPr>
        <w:t>s</w:t>
      </w:r>
      <w:r>
        <w:rPr>
          <w:lang w:val="en-US"/>
        </w:rPr>
        <w:t>pecifications</w:t>
      </w:r>
      <w:r w:rsidRPr="0008449F">
        <w:rPr>
          <w:lang w:val="en-US"/>
        </w:rPr>
        <w:t>.</w:t>
      </w:r>
      <w:r>
        <w:rPr>
          <w:lang w:val="en-US"/>
        </w:rPr>
        <w:t xml:space="preserve"> </w:t>
      </w:r>
      <w:r w:rsidRPr="0008449F">
        <w:rPr>
          <w:lang w:val="en-US"/>
        </w:rPr>
        <w:t xml:space="preserve">The presence of an international seaport in a region, on the other hand, is </w:t>
      </w:r>
      <w:r>
        <w:rPr>
          <w:lang w:val="en-US"/>
        </w:rPr>
        <w:t xml:space="preserve">not found to have a significant relationship with </w:t>
      </w:r>
      <w:r w:rsidRPr="0008449F">
        <w:rPr>
          <w:lang w:val="en-US"/>
        </w:rPr>
        <w:t>the number of yearly investments made</w:t>
      </w:r>
      <w:r>
        <w:rPr>
          <w:lang w:val="en-US"/>
        </w:rPr>
        <w:t xml:space="preserve"> </w:t>
      </w:r>
      <w:r w:rsidRPr="0008449F">
        <w:rPr>
          <w:lang w:val="en-US"/>
        </w:rPr>
        <w:t>in any of the model</w:t>
      </w:r>
      <w:r>
        <w:rPr>
          <w:lang w:val="en-US"/>
        </w:rPr>
        <w:t xml:space="preserve"> </w:t>
      </w:r>
      <w:r w:rsidRPr="0008449F">
        <w:rPr>
          <w:lang w:val="en-US"/>
        </w:rPr>
        <w:t>s</w:t>
      </w:r>
      <w:r>
        <w:rPr>
          <w:lang w:val="en-US"/>
        </w:rPr>
        <w:t>pecifications</w:t>
      </w:r>
      <w:r w:rsidRPr="0008449F">
        <w:rPr>
          <w:lang w:val="en-US"/>
        </w:rPr>
        <w:t>.</w:t>
      </w:r>
    </w:p>
    <w:p w:rsidR="005D3389" w:rsidRDefault="005D3389" w:rsidP="005D3389">
      <w:pPr>
        <w:pStyle w:val="Geenafstand"/>
        <w:spacing w:line="360" w:lineRule="auto"/>
        <w:ind w:firstLine="708"/>
        <w:jc w:val="both"/>
        <w:rPr>
          <w:lang w:val="en-US"/>
        </w:rPr>
      </w:pPr>
      <w:r>
        <w:rPr>
          <w:lang w:val="en-US"/>
        </w:rPr>
        <w:t>Following Table 2, w</w:t>
      </w:r>
      <w:r w:rsidRPr="007828FA">
        <w:rPr>
          <w:lang w:val="en-US"/>
        </w:rPr>
        <w:t xml:space="preserve">hen supply factors are considered, a positive relationship is found between wage per hour and the number of yearly investments made. Only in model specification (9), </w:t>
      </w:r>
      <w:r w:rsidRPr="0008449F">
        <w:rPr>
          <w:lang w:val="en-US"/>
        </w:rPr>
        <w:t xml:space="preserve">this relationship is not </w:t>
      </w:r>
      <w:r>
        <w:rPr>
          <w:lang w:val="en-US"/>
        </w:rPr>
        <w:t xml:space="preserve">found to be </w:t>
      </w:r>
      <w:r w:rsidRPr="0008449F">
        <w:rPr>
          <w:lang w:val="en-US"/>
        </w:rPr>
        <w:t>significant</w:t>
      </w:r>
      <w:r w:rsidRPr="007828FA">
        <w:rPr>
          <w:lang w:val="en-US"/>
        </w:rPr>
        <w:t>.</w:t>
      </w:r>
      <w:r>
        <w:rPr>
          <w:lang w:val="en-US"/>
        </w:rPr>
        <w:t xml:space="preserve"> T</w:t>
      </w:r>
      <w:r w:rsidRPr="007828FA">
        <w:rPr>
          <w:lang w:val="en-US"/>
        </w:rPr>
        <w:t>he sign of th</w:t>
      </w:r>
      <w:r>
        <w:rPr>
          <w:lang w:val="en-US"/>
        </w:rPr>
        <w:t>e</w:t>
      </w:r>
      <w:r w:rsidRPr="007828FA">
        <w:rPr>
          <w:lang w:val="en-US"/>
        </w:rPr>
        <w:t xml:space="preserve"> coefficient is contrary to what was expected, </w:t>
      </w:r>
      <w:r>
        <w:rPr>
          <w:lang w:val="en-US"/>
        </w:rPr>
        <w:t xml:space="preserve">however, </w:t>
      </w:r>
      <w:r w:rsidRPr="007828FA">
        <w:rPr>
          <w:lang w:val="en-US"/>
        </w:rPr>
        <w:t>as a negative relationship was hypothesized</w:t>
      </w:r>
      <w:r>
        <w:rPr>
          <w:lang w:val="en-US"/>
        </w:rPr>
        <w:t>.</w:t>
      </w:r>
      <w:r w:rsidRPr="004F7298">
        <w:rPr>
          <w:lang w:val="en-US"/>
        </w:rPr>
        <w:t xml:space="preserve"> </w:t>
      </w:r>
      <w:r w:rsidRPr="007828FA">
        <w:rPr>
          <w:lang w:val="en-US"/>
        </w:rPr>
        <w:t xml:space="preserve">The unemployment rate </w:t>
      </w:r>
      <w:r>
        <w:rPr>
          <w:lang w:val="en-US"/>
        </w:rPr>
        <w:t xml:space="preserve">in a region </w:t>
      </w:r>
      <w:r w:rsidRPr="007828FA">
        <w:rPr>
          <w:lang w:val="en-US"/>
        </w:rPr>
        <w:t>is found to be positively associated with the number of yearly investments made. However, only in model specifications (2) to (5)</w:t>
      </w:r>
      <w:r>
        <w:rPr>
          <w:lang w:val="en-US"/>
        </w:rPr>
        <w:t>,</w:t>
      </w:r>
      <w:r w:rsidRPr="007828FA">
        <w:rPr>
          <w:lang w:val="en-US"/>
        </w:rPr>
        <w:t xml:space="preserve"> this relationship is </w:t>
      </w:r>
      <w:r>
        <w:rPr>
          <w:lang w:val="en-US"/>
        </w:rPr>
        <w:t xml:space="preserve">found to be </w:t>
      </w:r>
      <w:r w:rsidRPr="007828FA">
        <w:rPr>
          <w:lang w:val="en-US"/>
        </w:rPr>
        <w:t>significant.</w:t>
      </w:r>
      <w:r w:rsidRPr="004F7298">
        <w:rPr>
          <w:lang w:val="en-US"/>
        </w:rPr>
        <w:t xml:space="preserve"> </w:t>
      </w:r>
      <w:r w:rsidRPr="007828FA">
        <w:rPr>
          <w:lang w:val="en-US"/>
        </w:rPr>
        <w:t xml:space="preserve">The corporate tax rate in a country is found to be negatively associated with the number of yearly investments made, as it was hypothesized. Only in model specifications (1) and (4), this relationship is not </w:t>
      </w:r>
      <w:r>
        <w:rPr>
          <w:lang w:val="en-US"/>
        </w:rPr>
        <w:t xml:space="preserve">found to be </w:t>
      </w:r>
      <w:r w:rsidRPr="007828FA">
        <w:rPr>
          <w:lang w:val="en-US"/>
        </w:rPr>
        <w:t>significant.</w:t>
      </w:r>
      <w:r>
        <w:rPr>
          <w:lang w:val="en-US"/>
        </w:rPr>
        <w:t xml:space="preserve"> </w:t>
      </w:r>
      <w:r w:rsidRPr="007828FA">
        <w:rPr>
          <w:lang w:val="en-US"/>
        </w:rPr>
        <w:t xml:space="preserve">The remaining control variables, </w:t>
      </w:r>
      <w:r>
        <w:rPr>
          <w:lang w:val="en-US"/>
        </w:rPr>
        <w:t xml:space="preserve">i.e. </w:t>
      </w:r>
      <w:r w:rsidRPr="003B2C1C">
        <w:rPr>
          <w:lang w:val="en-US"/>
        </w:rPr>
        <w:t>the percentage of university educated people</w:t>
      </w:r>
      <w:r>
        <w:rPr>
          <w:lang w:val="en-US"/>
        </w:rPr>
        <w:t xml:space="preserve"> </w:t>
      </w:r>
      <w:r w:rsidRPr="007828FA">
        <w:rPr>
          <w:lang w:val="en-US"/>
        </w:rPr>
        <w:t xml:space="preserve">and </w:t>
      </w:r>
      <w:r>
        <w:rPr>
          <w:lang w:val="en-US"/>
        </w:rPr>
        <w:t xml:space="preserve">the </w:t>
      </w:r>
      <w:r w:rsidRPr="007828FA">
        <w:rPr>
          <w:lang w:val="en-US"/>
        </w:rPr>
        <w:t xml:space="preserve">social charges rate, are not found to </w:t>
      </w:r>
      <w:r>
        <w:rPr>
          <w:lang w:val="en-US"/>
        </w:rPr>
        <w:t>have</w:t>
      </w:r>
      <w:r w:rsidRPr="00246F45">
        <w:rPr>
          <w:lang w:val="en-US"/>
        </w:rPr>
        <w:t xml:space="preserve"> </w:t>
      </w:r>
      <w:r>
        <w:rPr>
          <w:lang w:val="en-US"/>
        </w:rPr>
        <w:t xml:space="preserve">a significant relationship with </w:t>
      </w:r>
      <w:r w:rsidRPr="0008449F">
        <w:rPr>
          <w:lang w:val="en-US"/>
        </w:rPr>
        <w:t>the number of yearly investments made</w:t>
      </w:r>
      <w:r>
        <w:rPr>
          <w:lang w:val="en-US"/>
        </w:rPr>
        <w:t xml:space="preserve"> </w:t>
      </w:r>
      <w:r w:rsidRPr="0008449F">
        <w:rPr>
          <w:lang w:val="en-US"/>
        </w:rPr>
        <w:t>in any of the model</w:t>
      </w:r>
      <w:r>
        <w:rPr>
          <w:lang w:val="en-US"/>
        </w:rPr>
        <w:t xml:space="preserve"> </w:t>
      </w:r>
      <w:r w:rsidRPr="0008449F">
        <w:rPr>
          <w:lang w:val="en-US"/>
        </w:rPr>
        <w:t>s</w:t>
      </w:r>
      <w:r>
        <w:rPr>
          <w:lang w:val="en-US"/>
        </w:rPr>
        <w:t>pecifications. Accordingly,</w:t>
      </w:r>
      <w:r w:rsidRPr="00970D6A">
        <w:rPr>
          <w:lang w:val="en-US"/>
        </w:rPr>
        <w:t xml:space="preserve"> </w:t>
      </w:r>
      <w:r>
        <w:rPr>
          <w:lang w:val="en-US"/>
        </w:rPr>
        <w:t>it may be concluded that the hypothesis that</w:t>
      </w:r>
      <w:r w:rsidRPr="000F3AC2">
        <w:rPr>
          <w:lang w:val="en-US"/>
        </w:rPr>
        <w:t xml:space="preserve"> </w:t>
      </w:r>
      <w:r w:rsidRPr="00A937C0">
        <w:rPr>
          <w:lang w:val="en-US"/>
        </w:rPr>
        <w:t xml:space="preserve">Chinese greenfield investments in Europe are </w:t>
      </w:r>
      <w:r>
        <w:rPr>
          <w:lang w:val="en-US"/>
        </w:rPr>
        <w:t xml:space="preserve">primarily </w:t>
      </w:r>
      <w:r w:rsidRPr="00A937C0">
        <w:rPr>
          <w:lang w:val="en-US"/>
        </w:rPr>
        <w:t>motivated by market-seeking</w:t>
      </w:r>
      <w:r>
        <w:rPr>
          <w:lang w:val="en-US"/>
        </w:rPr>
        <w:t xml:space="preserve"> is not invalidated by these empirical results.</w:t>
      </w:r>
    </w:p>
    <w:p w:rsidR="005D3389" w:rsidRDefault="005D3389" w:rsidP="005D3389">
      <w:pPr>
        <w:pStyle w:val="Geenafstand"/>
        <w:spacing w:line="360" w:lineRule="auto"/>
        <w:ind w:firstLine="708"/>
        <w:jc w:val="both"/>
        <w:rPr>
          <w:lang w:val="en-US"/>
        </w:rPr>
      </w:pPr>
      <w:r w:rsidRPr="00537BC5">
        <w:rPr>
          <w:lang w:val="en-US"/>
        </w:rPr>
        <w:t xml:space="preserve">Following Table </w:t>
      </w:r>
      <w:r>
        <w:rPr>
          <w:lang w:val="en-US"/>
        </w:rPr>
        <w:t>2</w:t>
      </w:r>
      <w:r w:rsidRPr="00537BC5">
        <w:rPr>
          <w:lang w:val="en-US"/>
        </w:rPr>
        <w:t xml:space="preserve">, </w:t>
      </w:r>
      <w:r>
        <w:rPr>
          <w:lang w:val="en-US"/>
        </w:rPr>
        <w:t xml:space="preserve">when agglomeration effects are considered, </w:t>
      </w:r>
      <w:r w:rsidRPr="00537BC5">
        <w:rPr>
          <w:lang w:val="en-US"/>
        </w:rPr>
        <w:t>for all model specifications, a significant and positive relationship is found be</w:t>
      </w:r>
      <w:r>
        <w:rPr>
          <w:lang w:val="en-US"/>
        </w:rPr>
        <w:t xml:space="preserve">tween localization advantages </w:t>
      </w:r>
      <w:r w:rsidRPr="00537BC5">
        <w:rPr>
          <w:lang w:val="en-US"/>
        </w:rPr>
        <w:t>and the number of yearly investments made</w:t>
      </w:r>
      <w:r>
        <w:rPr>
          <w:lang w:val="en-US"/>
        </w:rPr>
        <w:t>. Furthermore, for all model specifications,</w:t>
      </w:r>
      <w:r w:rsidRPr="00DA20DC">
        <w:rPr>
          <w:lang w:val="en-US"/>
        </w:rPr>
        <w:t xml:space="preserve"> </w:t>
      </w:r>
      <w:r w:rsidRPr="00537BC5">
        <w:rPr>
          <w:lang w:val="en-US"/>
        </w:rPr>
        <w:t>a significant and positive relationship is found be</w:t>
      </w:r>
      <w:r>
        <w:rPr>
          <w:lang w:val="en-US"/>
        </w:rPr>
        <w:t>tween total previous (</w:t>
      </w:r>
      <w:r w:rsidRPr="00910ECF">
        <w:rPr>
          <w:lang w:val="en-US"/>
        </w:rPr>
        <w:t>Chinese</w:t>
      </w:r>
      <w:r>
        <w:rPr>
          <w:lang w:val="en-US"/>
        </w:rPr>
        <w:t xml:space="preserve">) greenfield investments in a region and </w:t>
      </w:r>
      <w:r w:rsidRPr="00537BC5">
        <w:rPr>
          <w:lang w:val="en-US"/>
        </w:rPr>
        <w:t>the number of yearly investments made</w:t>
      </w:r>
      <w:r>
        <w:rPr>
          <w:lang w:val="en-US"/>
        </w:rPr>
        <w:t xml:space="preserve">, potentially indicating a path-dependent process of FDI concentration in space (Brienen et al., 2010). Accordingly, following Appendix A.6, the signs of these coefficients are as expected. Urbanization advantages, on the other hand, </w:t>
      </w:r>
      <w:r w:rsidRPr="007828FA">
        <w:rPr>
          <w:lang w:val="en-US"/>
        </w:rPr>
        <w:t xml:space="preserve">are not found to </w:t>
      </w:r>
      <w:r>
        <w:rPr>
          <w:lang w:val="en-US"/>
        </w:rPr>
        <w:t>have</w:t>
      </w:r>
      <w:r w:rsidRPr="00246F45">
        <w:rPr>
          <w:lang w:val="en-US"/>
        </w:rPr>
        <w:t xml:space="preserve"> </w:t>
      </w:r>
      <w:r>
        <w:rPr>
          <w:lang w:val="en-US"/>
        </w:rPr>
        <w:t xml:space="preserve">a significant relationship with </w:t>
      </w:r>
      <w:r w:rsidRPr="0008449F">
        <w:rPr>
          <w:lang w:val="en-US"/>
        </w:rPr>
        <w:t>the number of yearly investments made</w:t>
      </w:r>
      <w:r>
        <w:rPr>
          <w:lang w:val="en-US"/>
        </w:rPr>
        <w:t xml:space="preserve"> </w:t>
      </w:r>
      <w:r w:rsidRPr="0008449F">
        <w:rPr>
          <w:lang w:val="en-US"/>
        </w:rPr>
        <w:t>in any of the model</w:t>
      </w:r>
      <w:r>
        <w:rPr>
          <w:lang w:val="en-US"/>
        </w:rPr>
        <w:t xml:space="preserve"> </w:t>
      </w:r>
      <w:r w:rsidRPr="0008449F">
        <w:rPr>
          <w:lang w:val="en-US"/>
        </w:rPr>
        <w:t>s</w:t>
      </w:r>
      <w:r>
        <w:rPr>
          <w:lang w:val="en-US"/>
        </w:rPr>
        <w:t>pecifications.</w:t>
      </w: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b/>
          <w:sz w:val="24"/>
          <w:szCs w:val="24"/>
          <w:lang w:val="en-US"/>
        </w:rPr>
      </w:pPr>
      <w:r w:rsidRPr="00322B4D">
        <w:rPr>
          <w:b/>
          <w:sz w:val="24"/>
          <w:szCs w:val="24"/>
          <w:lang w:val="en-US"/>
        </w:rPr>
        <w:t>Paragraph 4.3: Testing for the Relationship between the Size of the Chinese Population in a European Region and the Number of Chinese Greenfield Investments Made</w:t>
      </w:r>
    </w:p>
    <w:p w:rsidR="005D3389" w:rsidRDefault="005D3389" w:rsidP="005D3389">
      <w:pPr>
        <w:pStyle w:val="Geenafstand"/>
        <w:spacing w:line="360" w:lineRule="auto"/>
        <w:jc w:val="both"/>
        <w:rPr>
          <w:lang w:val="en-US"/>
        </w:rPr>
      </w:pPr>
      <w:r>
        <w:rPr>
          <w:lang w:val="en-US"/>
        </w:rPr>
        <w:t>In this thesis, nine variables have been selected to measure the presence and size of an overseas Chinese community in a European region. Following column (2), and in accordance with the main hypothesis of this thesis,</w:t>
      </w:r>
      <w:r w:rsidRPr="00A17A0D">
        <w:rPr>
          <w:lang w:val="en-US"/>
        </w:rPr>
        <w:t xml:space="preserve"> </w:t>
      </w:r>
      <w:r w:rsidRPr="00D12C6F">
        <w:rPr>
          <w:lang w:val="en-US"/>
        </w:rPr>
        <w:t xml:space="preserve">it is found that there is a significant and positive relationship between the size of the </w:t>
      </w:r>
      <w:r>
        <w:rPr>
          <w:lang w:val="en-US"/>
        </w:rPr>
        <w:t>(</w:t>
      </w:r>
      <w:r w:rsidRPr="00D12C6F">
        <w:rPr>
          <w:lang w:val="en-US"/>
        </w:rPr>
        <w:t>total</w:t>
      </w:r>
      <w:r>
        <w:rPr>
          <w:lang w:val="en-US"/>
        </w:rPr>
        <w:t>)</w:t>
      </w:r>
      <w:r w:rsidRPr="00D12C6F">
        <w:rPr>
          <w:lang w:val="en-US"/>
        </w:rPr>
        <w:t xml:space="preserve"> Chinese migrant stock in a European region and the number of Chinese greenfield investments made.</w:t>
      </w:r>
      <w:r>
        <w:rPr>
          <w:lang w:val="en-US"/>
        </w:rPr>
        <w:t xml:space="preserve"> </w:t>
      </w:r>
      <w:r w:rsidRPr="00D12C6F">
        <w:rPr>
          <w:lang w:val="en-US"/>
        </w:rPr>
        <w:t xml:space="preserve">The question then </w:t>
      </w:r>
      <w:r>
        <w:rPr>
          <w:lang w:val="en-US"/>
        </w:rPr>
        <w:t xml:space="preserve">arises what the </w:t>
      </w:r>
      <w:r w:rsidRPr="00D12C6F">
        <w:rPr>
          <w:lang w:val="en-US"/>
        </w:rPr>
        <w:t>magnitude of this relationship</w:t>
      </w:r>
      <w:r>
        <w:rPr>
          <w:lang w:val="en-US"/>
        </w:rPr>
        <w:t xml:space="preserve"> is. </w:t>
      </w:r>
      <w:r w:rsidRPr="00D12C6F">
        <w:rPr>
          <w:lang w:val="en-US"/>
        </w:rPr>
        <w:t xml:space="preserve">As it is </w:t>
      </w:r>
      <w:r w:rsidRPr="00D12C6F">
        <w:rPr>
          <w:lang w:val="en-US"/>
        </w:rPr>
        <w:lastRenderedPageBreak/>
        <w:t>outlined in paragraph</w:t>
      </w:r>
      <w:r>
        <w:rPr>
          <w:lang w:val="en-US"/>
        </w:rPr>
        <w:t xml:space="preserve"> 3.5</w:t>
      </w:r>
      <w:r w:rsidRPr="00D12C6F">
        <w:rPr>
          <w:lang w:val="en-US"/>
        </w:rPr>
        <w:t xml:space="preserve">, in a conditional logit model, the interpretation of the estimated coefficients </w:t>
      </w:r>
      <w:r>
        <w:rPr>
          <w:lang w:val="en-US"/>
        </w:rPr>
        <w:t>is not straightforward, because t</w:t>
      </w:r>
      <w:r w:rsidRPr="00D12C6F">
        <w:rPr>
          <w:lang w:val="en-US"/>
        </w:rPr>
        <w:t xml:space="preserve">hey are not directly related to marginal effects. In this thesis, for </w:t>
      </w:r>
      <w:r>
        <w:rPr>
          <w:lang w:val="en-US"/>
        </w:rPr>
        <w:t xml:space="preserve">all log-transformed variables, </w:t>
      </w:r>
      <w:r w:rsidRPr="00D12C6F">
        <w:rPr>
          <w:lang w:val="en-US"/>
        </w:rPr>
        <w:t>the average probability elasticity of a location attribute (</w:t>
      </w:r>
      <w:r w:rsidRPr="00D12C6F">
        <w:rPr>
          <w:i/>
          <w:lang w:val="en-US"/>
        </w:rPr>
        <w:t>X</w:t>
      </w:r>
      <w:r w:rsidRPr="00D12C6F">
        <w:rPr>
          <w:i/>
          <w:vertAlign w:val="subscript"/>
          <w:lang w:val="en-US"/>
        </w:rPr>
        <w:t>k</w:t>
      </w:r>
      <w:r w:rsidRPr="00D12C6F">
        <w:rPr>
          <w:lang w:val="en-US"/>
        </w:rPr>
        <w:t>), i.e. its estimated marginal effect, is equal to 0.989</w:t>
      </w:r>
      <w:r w:rsidRPr="00D12C6F">
        <w:rPr>
          <w:i/>
          <w:lang w:val="en-US"/>
        </w:rPr>
        <w:t>β</w:t>
      </w:r>
      <w:r w:rsidRPr="00D12C6F">
        <w:rPr>
          <w:i/>
          <w:vertAlign w:val="subscript"/>
          <w:lang w:val="en-US"/>
        </w:rPr>
        <w:t>k</w:t>
      </w:r>
      <w:r w:rsidRPr="00D12C6F">
        <w:rPr>
          <w:lang w:val="en-US"/>
        </w:rPr>
        <w:t>.</w:t>
      </w:r>
      <w:r>
        <w:rPr>
          <w:lang w:val="en-US"/>
        </w:rPr>
        <w:t xml:space="preserve"> Accordingly,</w:t>
      </w:r>
      <w:r w:rsidRPr="008F2D08">
        <w:rPr>
          <w:lang w:val="en-US"/>
        </w:rPr>
        <w:t xml:space="preserve"> </w:t>
      </w:r>
      <w:r>
        <w:rPr>
          <w:lang w:val="en-US"/>
        </w:rPr>
        <w:t>w</w:t>
      </w:r>
      <w:r w:rsidRPr="00D12C6F">
        <w:rPr>
          <w:lang w:val="en-US"/>
        </w:rPr>
        <w:t xml:space="preserve">ith the coefficient </w:t>
      </w:r>
      <w:r>
        <w:rPr>
          <w:lang w:val="en-US"/>
        </w:rPr>
        <w:t xml:space="preserve">of the variable at stake </w:t>
      </w:r>
      <w:r w:rsidRPr="00D12C6F">
        <w:rPr>
          <w:lang w:val="en-US"/>
        </w:rPr>
        <w:t>being 0.2730728, the estimated marginal effect is 0.27%</w:t>
      </w:r>
      <w:r>
        <w:rPr>
          <w:lang w:val="en-US"/>
        </w:rPr>
        <w:t>. Hence</w:t>
      </w:r>
      <w:r w:rsidRPr="00D12C6F">
        <w:rPr>
          <w:lang w:val="en-US"/>
        </w:rPr>
        <w:t>, a 10 percent increase in the</w:t>
      </w:r>
      <w:r>
        <w:rPr>
          <w:lang w:val="en-US"/>
        </w:rPr>
        <w:t xml:space="preserve"> size of the (</w:t>
      </w:r>
      <w:r w:rsidRPr="00D12C6F">
        <w:rPr>
          <w:lang w:val="en-US"/>
        </w:rPr>
        <w:t>total</w:t>
      </w:r>
      <w:r>
        <w:rPr>
          <w:lang w:val="en-US"/>
        </w:rPr>
        <w:t>)</w:t>
      </w:r>
      <w:r w:rsidRPr="00D12C6F">
        <w:rPr>
          <w:lang w:val="en-US"/>
        </w:rPr>
        <w:t xml:space="preserve"> Chinese migrant stock in a European region increases the probability of attracting Chinese greenfield investments into that region by 2.7%.</w:t>
      </w:r>
      <w:r>
        <w:rPr>
          <w:lang w:val="en-US"/>
        </w:rPr>
        <w:t xml:space="preserve"> To test for the robustness of these empirical results, in the columns (3) to (10), </w:t>
      </w:r>
      <w:r w:rsidRPr="00875BA3">
        <w:rPr>
          <w:lang w:val="en-US"/>
        </w:rPr>
        <w:t>eight alternative measures of the</w:t>
      </w:r>
      <w:r>
        <w:rPr>
          <w:lang w:val="en-US"/>
        </w:rPr>
        <w:t xml:space="preserve"> size of the overseas Chinese population </w:t>
      </w:r>
      <w:r w:rsidRPr="00875BA3">
        <w:rPr>
          <w:lang w:val="en-US"/>
        </w:rPr>
        <w:t xml:space="preserve">in a </w:t>
      </w:r>
      <w:r>
        <w:rPr>
          <w:lang w:val="en-US"/>
        </w:rPr>
        <w:t xml:space="preserve">European </w:t>
      </w:r>
      <w:r w:rsidRPr="00875BA3">
        <w:rPr>
          <w:lang w:val="en-US"/>
        </w:rPr>
        <w:t xml:space="preserve">region </w:t>
      </w:r>
      <w:r>
        <w:rPr>
          <w:lang w:val="en-US"/>
        </w:rPr>
        <w:t xml:space="preserve">are (separately) added </w:t>
      </w:r>
      <w:r w:rsidRPr="00875BA3">
        <w:rPr>
          <w:lang w:val="en-US"/>
        </w:rPr>
        <w:t>to the base model</w:t>
      </w:r>
      <w:r>
        <w:rPr>
          <w:lang w:val="en-US"/>
        </w:rPr>
        <w:t>.</w:t>
      </w:r>
    </w:p>
    <w:p w:rsidR="005D3389" w:rsidRDefault="005D3389" w:rsidP="005D3389">
      <w:pPr>
        <w:pStyle w:val="Geenafstand"/>
        <w:spacing w:line="360" w:lineRule="auto"/>
        <w:ind w:firstLine="708"/>
        <w:jc w:val="both"/>
        <w:rPr>
          <w:lang w:val="en-US"/>
        </w:rPr>
      </w:pPr>
      <w:r w:rsidRPr="00875BA3">
        <w:rPr>
          <w:lang w:val="en-US"/>
        </w:rPr>
        <w:t xml:space="preserve">In this </w:t>
      </w:r>
      <w:r>
        <w:rPr>
          <w:lang w:val="en-US"/>
        </w:rPr>
        <w:t>context</w:t>
      </w:r>
      <w:r w:rsidRPr="00875BA3">
        <w:rPr>
          <w:lang w:val="en-US"/>
        </w:rPr>
        <w:t>, model specifications (3) to (6) add four variables</w:t>
      </w:r>
      <w:r>
        <w:rPr>
          <w:lang w:val="en-US"/>
        </w:rPr>
        <w:t xml:space="preserve"> to the base model, which measure the size of the Chinese migrant stock in a region, subdivided by the immigrants’ region of origin in China:</w:t>
      </w:r>
      <w:r w:rsidRPr="002E2AAF">
        <w:rPr>
          <w:lang w:val="en-US"/>
        </w:rPr>
        <w:t xml:space="preserve"> </w:t>
      </w:r>
      <w:r w:rsidRPr="00875BA3">
        <w:rPr>
          <w:lang w:val="en-US"/>
        </w:rPr>
        <w:t xml:space="preserve">(3) </w:t>
      </w:r>
      <w:r>
        <w:rPr>
          <w:lang w:val="en-US"/>
        </w:rPr>
        <w:t>m</w:t>
      </w:r>
      <w:r w:rsidRPr="00875BA3">
        <w:rPr>
          <w:lang w:val="en-US"/>
        </w:rPr>
        <w:t>ainland China; (4) Hong Kong</w:t>
      </w:r>
      <w:r>
        <w:rPr>
          <w:lang w:val="en-US"/>
        </w:rPr>
        <w:t xml:space="preserve"> and </w:t>
      </w:r>
      <w:r w:rsidRPr="00875BA3">
        <w:rPr>
          <w:lang w:val="en-US"/>
        </w:rPr>
        <w:t xml:space="preserve">Macau; (5) </w:t>
      </w:r>
      <w:r>
        <w:rPr>
          <w:lang w:val="en-US"/>
        </w:rPr>
        <w:t>m</w:t>
      </w:r>
      <w:r w:rsidRPr="00875BA3">
        <w:rPr>
          <w:lang w:val="en-US"/>
        </w:rPr>
        <w:t>a</w:t>
      </w:r>
      <w:r>
        <w:rPr>
          <w:lang w:val="en-US"/>
        </w:rPr>
        <w:t xml:space="preserve">inland China, </w:t>
      </w:r>
      <w:r w:rsidRPr="00875BA3">
        <w:rPr>
          <w:lang w:val="en-US"/>
        </w:rPr>
        <w:t>Hong Kong</w:t>
      </w:r>
      <w:r>
        <w:rPr>
          <w:lang w:val="en-US"/>
        </w:rPr>
        <w:t xml:space="preserve"> and </w:t>
      </w:r>
      <w:r w:rsidRPr="00875BA3">
        <w:rPr>
          <w:lang w:val="en-US"/>
        </w:rPr>
        <w:t>Macau; (6) Taiwan.</w:t>
      </w:r>
      <w:r>
        <w:rPr>
          <w:lang w:val="en-US"/>
        </w:rPr>
        <w:t xml:space="preserve"> Following Table 2, f</w:t>
      </w:r>
      <w:r w:rsidRPr="0056512C">
        <w:rPr>
          <w:lang w:val="en-US"/>
        </w:rPr>
        <w:t>or each of these four variables, a significant and positive relationship is found with the number of yearly investments made.</w:t>
      </w:r>
      <w:r>
        <w:rPr>
          <w:lang w:val="en-US"/>
        </w:rPr>
        <w:t xml:space="preserve"> Following column (3), </w:t>
      </w:r>
      <w:r w:rsidRPr="0056512C">
        <w:rPr>
          <w:lang w:val="en-US"/>
        </w:rPr>
        <w:t>a 10 perce</w:t>
      </w:r>
      <w:r>
        <w:rPr>
          <w:lang w:val="en-US"/>
        </w:rPr>
        <w:t xml:space="preserve">nt increase in the size of the Chinese migrant stock in a region </w:t>
      </w:r>
      <w:r w:rsidRPr="0056512C">
        <w:rPr>
          <w:lang w:val="en-US"/>
        </w:rPr>
        <w:t>originating from mainland China increases the probability of attracting Chinese greenfield invest</w:t>
      </w:r>
      <w:r>
        <w:rPr>
          <w:lang w:val="en-US"/>
        </w:rPr>
        <w:t xml:space="preserve">ments into that region by 2.7%. Following column (4), </w:t>
      </w:r>
      <w:r w:rsidRPr="0056512C">
        <w:rPr>
          <w:lang w:val="en-US"/>
        </w:rPr>
        <w:t>a 10 perce</w:t>
      </w:r>
      <w:r>
        <w:rPr>
          <w:lang w:val="en-US"/>
        </w:rPr>
        <w:t xml:space="preserve">nt increase in the size of the Chinese migrant stock in a region </w:t>
      </w:r>
      <w:r w:rsidRPr="0056512C">
        <w:rPr>
          <w:lang w:val="en-US"/>
        </w:rPr>
        <w:t xml:space="preserve">originating from </w:t>
      </w:r>
      <w:r>
        <w:rPr>
          <w:lang w:val="en-US"/>
        </w:rPr>
        <w:t xml:space="preserve">Hong Kong </w:t>
      </w:r>
      <w:r w:rsidRPr="0056512C">
        <w:rPr>
          <w:lang w:val="en-US"/>
        </w:rPr>
        <w:t>increases the probability of attracting Chinese greenfield invest</w:t>
      </w:r>
      <w:r>
        <w:rPr>
          <w:lang w:val="en-US"/>
        </w:rPr>
        <w:t>ments into that region by 0.9%. Following column (5),</w:t>
      </w:r>
      <w:r w:rsidRPr="00E3727F">
        <w:rPr>
          <w:lang w:val="en-US"/>
        </w:rPr>
        <w:t xml:space="preserve"> </w:t>
      </w:r>
      <w:r w:rsidRPr="0056512C">
        <w:rPr>
          <w:lang w:val="en-US"/>
        </w:rPr>
        <w:t>a 10 perce</w:t>
      </w:r>
      <w:r>
        <w:rPr>
          <w:lang w:val="en-US"/>
        </w:rPr>
        <w:t xml:space="preserve">nt increase in the size of the Chinese migrant stock in a region originating from mainland China, Hong Kong and Macau </w:t>
      </w:r>
      <w:r w:rsidRPr="0056512C">
        <w:rPr>
          <w:lang w:val="en-US"/>
        </w:rPr>
        <w:t>increases the probability of attracting Chinese greenfield invest</w:t>
      </w:r>
      <w:r>
        <w:rPr>
          <w:lang w:val="en-US"/>
        </w:rPr>
        <w:t xml:space="preserve">ments into that region by 2.7%. </w:t>
      </w:r>
      <w:r w:rsidRPr="0056512C">
        <w:rPr>
          <w:lang w:val="en-US"/>
        </w:rPr>
        <w:t xml:space="preserve">Finally, following column (6), a 10 percent increase in the </w:t>
      </w:r>
      <w:r>
        <w:rPr>
          <w:lang w:val="en-US"/>
        </w:rPr>
        <w:t xml:space="preserve">size of the </w:t>
      </w:r>
      <w:r w:rsidRPr="0056512C">
        <w:rPr>
          <w:lang w:val="en-US"/>
        </w:rPr>
        <w:t xml:space="preserve">Chinese migrant stock </w:t>
      </w:r>
      <w:r>
        <w:rPr>
          <w:lang w:val="en-US"/>
        </w:rPr>
        <w:t xml:space="preserve">in a region </w:t>
      </w:r>
      <w:r w:rsidRPr="0056512C">
        <w:rPr>
          <w:lang w:val="en-US"/>
        </w:rPr>
        <w:t>originating from Taiwan increases the probability of attracting Chinese greenfield investments into that region by 1.5%.</w:t>
      </w:r>
      <w:r w:rsidRPr="00F450F0">
        <w:rPr>
          <w:lang w:val="en-US"/>
        </w:rPr>
        <w:t xml:space="preserve"> </w:t>
      </w:r>
      <w:r>
        <w:rPr>
          <w:lang w:val="en-US"/>
        </w:rPr>
        <w:t>To test for the equality of these coefficients, ten Wald tests have been performed, which can be found in Appendix A.7A.</w:t>
      </w:r>
    </w:p>
    <w:p w:rsidR="005D3389" w:rsidRDefault="005D3389" w:rsidP="005D3389">
      <w:pPr>
        <w:pStyle w:val="Geenafstand"/>
        <w:spacing w:line="360" w:lineRule="auto"/>
        <w:ind w:firstLine="708"/>
        <w:jc w:val="both"/>
        <w:rPr>
          <w:lang w:val="en-US"/>
        </w:rPr>
      </w:pPr>
      <w:r>
        <w:rPr>
          <w:lang w:val="en-US"/>
        </w:rPr>
        <w:t xml:space="preserve">In model specifications (7) to (10), to test for the robustness of the empirical results, four variables are added to the base model </w:t>
      </w:r>
      <w:r w:rsidRPr="00A82CA3">
        <w:rPr>
          <w:lang w:val="en-US"/>
        </w:rPr>
        <w:t xml:space="preserve">that measure the size of the ethnic Chinese community in a </w:t>
      </w:r>
      <w:r>
        <w:rPr>
          <w:lang w:val="en-US"/>
        </w:rPr>
        <w:t xml:space="preserve">European </w:t>
      </w:r>
      <w:r w:rsidRPr="00A82CA3">
        <w:rPr>
          <w:lang w:val="en-US"/>
        </w:rPr>
        <w:t>region in four different years:</w:t>
      </w:r>
      <w:r>
        <w:rPr>
          <w:lang w:val="en-US"/>
        </w:rPr>
        <w:t xml:space="preserve"> </w:t>
      </w:r>
      <w:r w:rsidRPr="00A82CA3">
        <w:rPr>
          <w:lang w:val="en-US"/>
        </w:rPr>
        <w:t>(</w:t>
      </w:r>
      <w:r>
        <w:rPr>
          <w:lang w:val="en-US"/>
        </w:rPr>
        <w:t xml:space="preserve">7) 1955; (8) 1980; </w:t>
      </w:r>
      <w:r w:rsidRPr="00A82CA3">
        <w:rPr>
          <w:lang w:val="en-US"/>
        </w:rPr>
        <w:t>(9) 1990; (10</w:t>
      </w:r>
      <w:r>
        <w:rPr>
          <w:lang w:val="en-US"/>
        </w:rPr>
        <w:t xml:space="preserve">) </w:t>
      </w:r>
      <w:r w:rsidRPr="00A82CA3">
        <w:rPr>
          <w:lang w:val="en-US"/>
        </w:rPr>
        <w:t>2000.</w:t>
      </w:r>
      <w:r>
        <w:rPr>
          <w:lang w:val="en-US"/>
        </w:rPr>
        <w:t xml:space="preserve"> </w:t>
      </w:r>
      <w:r w:rsidRPr="00A82CA3">
        <w:rPr>
          <w:lang w:val="en-US"/>
        </w:rPr>
        <w:t xml:space="preserve">As it is outlined in </w:t>
      </w:r>
      <w:r>
        <w:rPr>
          <w:lang w:val="en-US"/>
        </w:rPr>
        <w:t>chapter 2</w:t>
      </w:r>
      <w:r w:rsidRPr="00A82CA3">
        <w:rPr>
          <w:lang w:val="en-US"/>
        </w:rPr>
        <w:t>, Chinese firms are hypothesized to locate in regions with a siz</w:t>
      </w:r>
      <w:r>
        <w:rPr>
          <w:lang w:val="en-US"/>
        </w:rPr>
        <w:t xml:space="preserve">eable overseas Chinese community, through which they may obtain both important (foreign market) information and support in the establishment of business relationships. </w:t>
      </w:r>
      <w:r w:rsidRPr="00A82CA3">
        <w:rPr>
          <w:lang w:val="en-US"/>
        </w:rPr>
        <w:t xml:space="preserve">In this respect, </w:t>
      </w:r>
      <w:r>
        <w:rPr>
          <w:lang w:val="en-US"/>
        </w:rPr>
        <w:t xml:space="preserve">the size of such a community in the past seems of less relevance to Chinese MNEs than the size of the current (ethnic) Chinese population in a European region. </w:t>
      </w:r>
      <w:r w:rsidRPr="00A82CA3">
        <w:rPr>
          <w:lang w:val="en-US"/>
        </w:rPr>
        <w:t xml:space="preserve">Nevertheless, the </w:t>
      </w:r>
      <w:r>
        <w:rPr>
          <w:lang w:val="en-US"/>
        </w:rPr>
        <w:t xml:space="preserve">presence </w:t>
      </w:r>
      <w:r w:rsidRPr="00A82CA3">
        <w:rPr>
          <w:lang w:val="en-US"/>
        </w:rPr>
        <w:t xml:space="preserve">of these communities in the past may indicate the longtime presence of an ethnic Chinese community in a </w:t>
      </w:r>
      <w:r>
        <w:rPr>
          <w:lang w:val="en-US"/>
        </w:rPr>
        <w:t xml:space="preserve">European </w:t>
      </w:r>
      <w:r w:rsidRPr="00A82CA3">
        <w:rPr>
          <w:lang w:val="en-US"/>
        </w:rPr>
        <w:t>region.</w:t>
      </w:r>
      <w:r>
        <w:rPr>
          <w:lang w:val="en-US"/>
        </w:rPr>
        <w:t xml:space="preserve"> Therefore, </w:t>
      </w:r>
      <w:r w:rsidRPr="00A82CA3">
        <w:rPr>
          <w:lang w:val="en-US"/>
        </w:rPr>
        <w:t xml:space="preserve">a significant and positive relationship </w:t>
      </w:r>
      <w:r>
        <w:rPr>
          <w:lang w:val="en-US"/>
        </w:rPr>
        <w:t xml:space="preserve">is expected </w:t>
      </w:r>
      <w:r w:rsidRPr="00A82CA3">
        <w:rPr>
          <w:lang w:val="en-US"/>
        </w:rPr>
        <w:t xml:space="preserve">between the size of the ethnic Chinese </w:t>
      </w:r>
      <w:r>
        <w:rPr>
          <w:lang w:val="en-US"/>
        </w:rPr>
        <w:t xml:space="preserve">community </w:t>
      </w:r>
      <w:r w:rsidRPr="00A82CA3">
        <w:rPr>
          <w:lang w:val="en-US"/>
        </w:rPr>
        <w:t xml:space="preserve">in </w:t>
      </w:r>
      <w:r w:rsidRPr="00A82CA3">
        <w:rPr>
          <w:lang w:val="en-US"/>
        </w:rPr>
        <w:lastRenderedPageBreak/>
        <w:t>a European region (</w:t>
      </w:r>
      <w:r>
        <w:rPr>
          <w:lang w:val="en-US"/>
        </w:rPr>
        <w:t>in</w:t>
      </w:r>
      <w:r w:rsidRPr="00A82CA3">
        <w:rPr>
          <w:lang w:val="en-US"/>
        </w:rPr>
        <w:t xml:space="preserve"> all measured years) and the number of Chinese greenfield investments</w:t>
      </w:r>
      <w:r>
        <w:rPr>
          <w:lang w:val="en-US"/>
        </w:rPr>
        <w:t xml:space="preserve"> made between 2002 and 2008. In this respect,</w:t>
      </w:r>
      <w:r w:rsidRPr="0060537A">
        <w:rPr>
          <w:lang w:val="en-US"/>
        </w:rPr>
        <w:t xml:space="preserve"> </w:t>
      </w:r>
      <w:r>
        <w:rPr>
          <w:lang w:val="en-US"/>
        </w:rPr>
        <w:t>the more recent the year of measurement, the stronger the relationship is hypothesized to be, though.</w:t>
      </w:r>
    </w:p>
    <w:p w:rsidR="005D3389" w:rsidRDefault="005D3389" w:rsidP="005D3389">
      <w:pPr>
        <w:pStyle w:val="Geenafstand"/>
        <w:spacing w:line="360" w:lineRule="auto"/>
        <w:ind w:firstLine="708"/>
        <w:jc w:val="both"/>
        <w:rPr>
          <w:lang w:val="en-US"/>
        </w:rPr>
      </w:pPr>
      <w:r w:rsidRPr="00FE1DC1">
        <w:rPr>
          <w:lang w:val="en-US"/>
        </w:rPr>
        <w:t>For each of these four variables, a significant and positive relationship is found with the nu</w:t>
      </w:r>
      <w:r>
        <w:rPr>
          <w:lang w:val="en-US"/>
        </w:rPr>
        <w:t xml:space="preserve">mber of yearly investments made. </w:t>
      </w:r>
      <w:r w:rsidRPr="00FE1DC1">
        <w:rPr>
          <w:lang w:val="en-US"/>
        </w:rPr>
        <w:t xml:space="preserve">For </w:t>
      </w:r>
      <w:r>
        <w:rPr>
          <w:lang w:val="en-US"/>
        </w:rPr>
        <w:t xml:space="preserve">the year </w:t>
      </w:r>
      <w:r w:rsidRPr="00FE1DC1">
        <w:rPr>
          <w:lang w:val="en-US"/>
        </w:rPr>
        <w:t xml:space="preserve">1955, the estimated marginal effect is 0.09%, as can be calculated from column (7). Following column (8), for </w:t>
      </w:r>
      <w:r>
        <w:rPr>
          <w:lang w:val="en-US"/>
        </w:rPr>
        <w:t>the year 1980,</w:t>
      </w:r>
      <w:r w:rsidRPr="00B60989">
        <w:rPr>
          <w:lang w:val="en-US"/>
        </w:rPr>
        <w:t xml:space="preserve"> </w:t>
      </w:r>
      <w:r w:rsidRPr="00FE1DC1">
        <w:rPr>
          <w:lang w:val="en-US"/>
        </w:rPr>
        <w:t>the estimated marginal effect is 0.0</w:t>
      </w:r>
      <w:r>
        <w:rPr>
          <w:lang w:val="en-US"/>
        </w:rPr>
        <w:t>8</w:t>
      </w:r>
      <w:r w:rsidRPr="00FE1DC1">
        <w:rPr>
          <w:lang w:val="en-US"/>
        </w:rPr>
        <w:t>%</w:t>
      </w:r>
      <w:r>
        <w:rPr>
          <w:lang w:val="en-US"/>
        </w:rPr>
        <w:t xml:space="preserve">. When a variable is added to the base model that measures </w:t>
      </w:r>
      <w:r w:rsidRPr="00FE1DC1">
        <w:rPr>
          <w:lang w:val="en-US"/>
        </w:rPr>
        <w:t xml:space="preserve">the size of the ethnic Chinese community in a </w:t>
      </w:r>
      <w:r>
        <w:rPr>
          <w:lang w:val="en-US"/>
        </w:rPr>
        <w:t xml:space="preserve">European </w:t>
      </w:r>
      <w:r w:rsidRPr="00FE1DC1">
        <w:rPr>
          <w:lang w:val="en-US"/>
        </w:rPr>
        <w:t xml:space="preserve">region in 1990, it is found that its </w:t>
      </w:r>
      <w:r>
        <w:rPr>
          <w:lang w:val="en-US"/>
        </w:rPr>
        <w:t>estimated marginal effect is 0.11%, as can be calculated from column (9). Following column (10), for the year 2000,</w:t>
      </w:r>
      <w:r w:rsidRPr="00EF2CEE">
        <w:rPr>
          <w:lang w:val="en-US"/>
        </w:rPr>
        <w:t xml:space="preserve"> </w:t>
      </w:r>
      <w:r w:rsidRPr="00FE1DC1">
        <w:rPr>
          <w:lang w:val="en-US"/>
        </w:rPr>
        <w:t>the estimated marginal effect is 0.</w:t>
      </w:r>
      <w:r>
        <w:rPr>
          <w:lang w:val="en-US"/>
        </w:rPr>
        <w:t>16</w:t>
      </w:r>
      <w:r w:rsidRPr="00FE1DC1">
        <w:rPr>
          <w:lang w:val="en-US"/>
        </w:rPr>
        <w:t>%.</w:t>
      </w:r>
      <w:r>
        <w:rPr>
          <w:lang w:val="en-US"/>
        </w:rPr>
        <w:t xml:space="preserve"> To test for the equality of these coefficients, six Wald tests have been performed, which can be found in Appendix A.7B.</w:t>
      </w:r>
      <w:r w:rsidRPr="00042DA3">
        <w:rPr>
          <w:lang w:val="en-US"/>
        </w:rPr>
        <w:t xml:space="preserve"> </w:t>
      </w:r>
      <w:r>
        <w:rPr>
          <w:lang w:val="en-US"/>
        </w:rPr>
        <w:t>Following these empirical results, it may not be concluded that the relationship between</w:t>
      </w:r>
      <w:r w:rsidRPr="00042DA3">
        <w:rPr>
          <w:lang w:val="en-US"/>
        </w:rPr>
        <w:t xml:space="preserve"> </w:t>
      </w:r>
      <w:r w:rsidRPr="00A82CA3">
        <w:rPr>
          <w:lang w:val="en-US"/>
        </w:rPr>
        <w:t xml:space="preserve">the size of the ethnic Chinese </w:t>
      </w:r>
      <w:r>
        <w:rPr>
          <w:lang w:val="en-US"/>
        </w:rPr>
        <w:t xml:space="preserve">community </w:t>
      </w:r>
      <w:r w:rsidRPr="00A82CA3">
        <w:rPr>
          <w:lang w:val="en-US"/>
        </w:rPr>
        <w:t>in a European region and the number of Chinese greenfield investments</w:t>
      </w:r>
      <w:r>
        <w:rPr>
          <w:lang w:val="en-US"/>
        </w:rPr>
        <w:t xml:space="preserve"> made in a region between 2002 and 2008 is stronger for more recent years of measurement of the </w:t>
      </w:r>
      <w:r w:rsidRPr="00A82CA3">
        <w:rPr>
          <w:lang w:val="en-US"/>
        </w:rPr>
        <w:t xml:space="preserve">size of the ethnic Chinese </w:t>
      </w:r>
      <w:r>
        <w:rPr>
          <w:lang w:val="en-US"/>
        </w:rPr>
        <w:t>community in a European region.</w:t>
      </w:r>
    </w:p>
    <w:p w:rsidR="005D3389" w:rsidRPr="00851046" w:rsidRDefault="005D3389" w:rsidP="005D3389">
      <w:pPr>
        <w:pStyle w:val="Geenafstand"/>
        <w:spacing w:line="360" w:lineRule="auto"/>
        <w:ind w:firstLine="708"/>
        <w:jc w:val="both"/>
        <w:rPr>
          <w:lang w:val="en-US"/>
        </w:rPr>
      </w:pPr>
      <w:r>
        <w:rPr>
          <w:lang w:val="en-US"/>
        </w:rPr>
        <w:t xml:space="preserve">To conclude this paragraph with, in all nine model specifications, a significant and positive relationship is found between the size of the overseas Chinese community </w:t>
      </w:r>
      <w:r w:rsidRPr="00D12C6F">
        <w:rPr>
          <w:lang w:val="en-US"/>
        </w:rPr>
        <w:t>in a European region and the number of Chinese greenfield investments made</w:t>
      </w:r>
      <w:r>
        <w:rPr>
          <w:lang w:val="en-US"/>
        </w:rPr>
        <w:t>. In this regard, it should be noted, however, that the magnitude of this relationship varies, depending on the variable that is chosen to measure the</w:t>
      </w:r>
      <w:r w:rsidRPr="00CD4554">
        <w:rPr>
          <w:lang w:val="en-US"/>
        </w:rPr>
        <w:t xml:space="preserve"> </w:t>
      </w:r>
      <w:r w:rsidRPr="00D12C6F">
        <w:rPr>
          <w:lang w:val="en-US"/>
        </w:rPr>
        <w:t xml:space="preserve">size of the Chinese </w:t>
      </w:r>
      <w:r>
        <w:rPr>
          <w:lang w:val="en-US"/>
        </w:rPr>
        <w:t xml:space="preserve">population in an area. Based on the empirical results that were presented in this paragraph, it may be concluded that the </w:t>
      </w:r>
      <w:r w:rsidRPr="005218E8">
        <w:rPr>
          <w:lang w:val="en-US"/>
        </w:rPr>
        <w:t xml:space="preserve">probability of Chinese greenfield investments in a European region is </w:t>
      </w:r>
      <w:r>
        <w:rPr>
          <w:lang w:val="en-US"/>
        </w:rPr>
        <w:t xml:space="preserve">indeed </w:t>
      </w:r>
      <w:r w:rsidRPr="005218E8">
        <w:rPr>
          <w:lang w:val="en-US"/>
        </w:rPr>
        <w:t xml:space="preserve">positively associated </w:t>
      </w:r>
      <w:r>
        <w:rPr>
          <w:lang w:val="en-US"/>
        </w:rPr>
        <w:t xml:space="preserve">(at a significant level) </w:t>
      </w:r>
      <w:r w:rsidRPr="005218E8">
        <w:rPr>
          <w:lang w:val="en-US"/>
        </w:rPr>
        <w:t xml:space="preserve">with the size of the </w:t>
      </w:r>
      <w:r>
        <w:rPr>
          <w:lang w:val="en-US"/>
        </w:rPr>
        <w:t>overseas</w:t>
      </w:r>
      <w:r w:rsidRPr="005218E8">
        <w:rPr>
          <w:lang w:val="en-US"/>
        </w:rPr>
        <w:t xml:space="preserve"> Chinese </w:t>
      </w:r>
      <w:r>
        <w:rPr>
          <w:lang w:val="en-US"/>
        </w:rPr>
        <w:t>community</w:t>
      </w:r>
      <w:r w:rsidRPr="005218E8">
        <w:rPr>
          <w:lang w:val="en-US"/>
        </w:rPr>
        <w:t xml:space="preserve"> in </w:t>
      </w:r>
      <w:r>
        <w:rPr>
          <w:lang w:val="en-US"/>
        </w:rPr>
        <w:t>a</w:t>
      </w:r>
      <w:r w:rsidRPr="005218E8">
        <w:rPr>
          <w:lang w:val="en-US"/>
        </w:rPr>
        <w:t xml:space="preserve"> </w:t>
      </w:r>
      <w:r>
        <w:rPr>
          <w:lang w:val="en-US"/>
        </w:rPr>
        <w:t xml:space="preserve">European </w:t>
      </w:r>
      <w:r w:rsidRPr="005218E8">
        <w:rPr>
          <w:lang w:val="en-US"/>
        </w:rPr>
        <w:t>region</w:t>
      </w:r>
      <w:r>
        <w:rPr>
          <w:lang w:val="en-US"/>
        </w:rPr>
        <w:t xml:space="preserve">, as it was hypothesized in chapter 2 of this thesis. </w:t>
      </w:r>
      <w:r w:rsidRPr="00863F77">
        <w:rPr>
          <w:lang w:val="en-US"/>
        </w:rPr>
        <w:t xml:space="preserve">The </w:t>
      </w:r>
      <w:r>
        <w:rPr>
          <w:lang w:val="en-US"/>
        </w:rPr>
        <w:t xml:space="preserve">question then remains whether these model specifications represent a good fit. Following </w:t>
      </w:r>
      <w:r w:rsidRPr="00B77423">
        <w:rPr>
          <w:lang w:val="en-US"/>
        </w:rPr>
        <w:t>Hensher &amp; Johnson (1981)</w:t>
      </w:r>
      <w:r>
        <w:rPr>
          <w:lang w:val="en-US"/>
        </w:rPr>
        <w:t xml:space="preserve"> </w:t>
      </w:r>
      <w:r w:rsidRPr="00B77423">
        <w:rPr>
          <w:lang w:val="en-US"/>
        </w:rPr>
        <w:t>in their comprehensive review of discrete choice</w:t>
      </w:r>
      <w:r>
        <w:rPr>
          <w:lang w:val="en-US"/>
        </w:rPr>
        <w:t xml:space="preserve"> models,</w:t>
      </w:r>
      <w:r w:rsidRPr="009D37B7">
        <w:rPr>
          <w:lang w:val="en-US"/>
        </w:rPr>
        <w:t xml:space="preserve"> </w:t>
      </w:r>
      <w:r w:rsidRPr="00B77423">
        <w:rPr>
          <w:lang w:val="en-US"/>
        </w:rPr>
        <w:t xml:space="preserve">values of </w:t>
      </w:r>
      <w:r w:rsidRPr="00615EF1">
        <w:rPr>
          <w:i/>
          <w:lang w:val="en-US"/>
        </w:rPr>
        <w:t>ρ</w:t>
      </w:r>
      <w:r w:rsidRPr="00615EF1">
        <w:rPr>
          <w:i/>
          <w:vertAlign w:val="superscript"/>
          <w:lang w:val="en-US"/>
        </w:rPr>
        <w:t>2</w:t>
      </w:r>
      <w:r w:rsidRPr="00B77423">
        <w:rPr>
          <w:lang w:val="en-US"/>
        </w:rPr>
        <w:t xml:space="preserve"> between 0.2 and 0.4 </w:t>
      </w:r>
      <w:r>
        <w:rPr>
          <w:lang w:val="en-US"/>
        </w:rPr>
        <w:t xml:space="preserve">are considered to </w:t>
      </w:r>
      <w:r w:rsidRPr="00B77423">
        <w:rPr>
          <w:lang w:val="en-US"/>
        </w:rPr>
        <w:t>represent very good fits</w:t>
      </w:r>
      <w:r>
        <w:rPr>
          <w:lang w:val="en-US"/>
        </w:rPr>
        <w:t xml:space="preserve">. Following Table 2, model specifications (2) to (10) are found to have values of </w:t>
      </w:r>
      <w:r w:rsidRPr="005F11EC">
        <w:rPr>
          <w:i/>
          <w:lang w:val="en-US"/>
        </w:rPr>
        <w:t>ρ</w:t>
      </w:r>
      <w:r w:rsidRPr="005F11EC">
        <w:rPr>
          <w:i/>
          <w:vertAlign w:val="superscript"/>
          <w:lang w:val="en-US"/>
        </w:rPr>
        <w:t>2</w:t>
      </w:r>
      <w:r>
        <w:rPr>
          <w:lang w:val="en-US"/>
        </w:rPr>
        <w:t xml:space="preserve"> between 0.169 and 0.174.</w:t>
      </w: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spacing w:after="0" w:line="360" w:lineRule="auto"/>
        <w:rPr>
          <w:i/>
          <w:sz w:val="24"/>
          <w:szCs w:val="24"/>
          <w:lang w:val="en-US"/>
        </w:rPr>
        <w:sectPr w:rsidR="005D3389" w:rsidSect="00521525">
          <w:footerReference w:type="default" r:id="rId8"/>
          <w:pgSz w:w="11906" w:h="16838"/>
          <w:pgMar w:top="1418" w:right="1418" w:bottom="1418" w:left="1418" w:header="709" w:footer="709" w:gutter="0"/>
          <w:pgNumType w:start="0"/>
          <w:cols w:space="708"/>
          <w:titlePg/>
          <w:docGrid w:linePitch="360"/>
        </w:sectPr>
      </w:pPr>
    </w:p>
    <w:p w:rsidR="005D3389" w:rsidRDefault="005D3389" w:rsidP="005D3389">
      <w:pPr>
        <w:spacing w:after="0" w:line="360" w:lineRule="auto"/>
        <w:rPr>
          <w:sz w:val="24"/>
          <w:szCs w:val="24"/>
          <w:lang w:val="en-US"/>
        </w:rPr>
      </w:pPr>
      <w:r w:rsidRPr="00FE64F9">
        <w:rPr>
          <w:i/>
          <w:sz w:val="24"/>
          <w:szCs w:val="24"/>
          <w:lang w:val="en-US"/>
        </w:rPr>
        <w:lastRenderedPageBreak/>
        <w:t>Table 2: Model Specifications (1)-(10)</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809"/>
        <w:gridCol w:w="3402"/>
        <w:gridCol w:w="893"/>
        <w:gridCol w:w="893"/>
        <w:gridCol w:w="893"/>
        <w:gridCol w:w="893"/>
        <w:gridCol w:w="893"/>
        <w:gridCol w:w="893"/>
        <w:gridCol w:w="893"/>
        <w:gridCol w:w="893"/>
        <w:gridCol w:w="893"/>
        <w:gridCol w:w="894"/>
      </w:tblGrid>
      <w:tr w:rsidR="005D3389" w:rsidRPr="004100C0" w:rsidTr="002A0618">
        <w:tc>
          <w:tcPr>
            <w:tcW w:w="1809" w:type="dxa"/>
          </w:tcPr>
          <w:p w:rsidR="005D3389" w:rsidRPr="004100C0" w:rsidRDefault="005D3389" w:rsidP="002A0618">
            <w:pPr>
              <w:rPr>
                <w:b/>
                <w:lang w:val="en-US"/>
              </w:rPr>
            </w:pPr>
          </w:p>
        </w:tc>
        <w:tc>
          <w:tcPr>
            <w:tcW w:w="3402" w:type="dxa"/>
          </w:tcPr>
          <w:p w:rsidR="005D3389" w:rsidRPr="004100C0" w:rsidRDefault="005D3389" w:rsidP="002A0618">
            <w:pPr>
              <w:rPr>
                <w:b/>
                <w:lang w:val="en-US"/>
              </w:rPr>
            </w:pPr>
            <w:r w:rsidRPr="004100C0">
              <w:rPr>
                <w:b/>
                <w:lang w:val="en-US"/>
              </w:rPr>
              <w:t>Location Factors</w:t>
            </w:r>
          </w:p>
        </w:tc>
        <w:tc>
          <w:tcPr>
            <w:tcW w:w="893" w:type="dxa"/>
          </w:tcPr>
          <w:p w:rsidR="005D3389" w:rsidRPr="004100C0" w:rsidRDefault="005D3389" w:rsidP="002A0618">
            <w:pPr>
              <w:jc w:val="center"/>
              <w:rPr>
                <w:b/>
                <w:lang w:val="en-US"/>
              </w:rPr>
            </w:pPr>
            <w:r w:rsidRPr="004100C0">
              <w:rPr>
                <w:b/>
                <w:lang w:val="en-US"/>
              </w:rPr>
              <w:t>(1)</w:t>
            </w:r>
          </w:p>
        </w:tc>
        <w:tc>
          <w:tcPr>
            <w:tcW w:w="893" w:type="dxa"/>
          </w:tcPr>
          <w:p w:rsidR="005D3389" w:rsidRPr="004100C0" w:rsidRDefault="005D3389" w:rsidP="002A0618">
            <w:pPr>
              <w:jc w:val="center"/>
              <w:rPr>
                <w:b/>
                <w:lang w:val="en-US"/>
              </w:rPr>
            </w:pPr>
            <w:r w:rsidRPr="004100C0">
              <w:rPr>
                <w:b/>
                <w:lang w:val="en-US"/>
              </w:rPr>
              <w:t>(2)</w:t>
            </w:r>
          </w:p>
        </w:tc>
        <w:tc>
          <w:tcPr>
            <w:tcW w:w="893" w:type="dxa"/>
          </w:tcPr>
          <w:p w:rsidR="005D3389" w:rsidRPr="004100C0" w:rsidRDefault="005D3389" w:rsidP="002A0618">
            <w:pPr>
              <w:jc w:val="center"/>
              <w:rPr>
                <w:b/>
                <w:lang w:val="en-US"/>
              </w:rPr>
            </w:pPr>
            <w:r w:rsidRPr="004100C0">
              <w:rPr>
                <w:b/>
                <w:lang w:val="en-US"/>
              </w:rPr>
              <w:t>(3)</w:t>
            </w:r>
          </w:p>
        </w:tc>
        <w:tc>
          <w:tcPr>
            <w:tcW w:w="893" w:type="dxa"/>
          </w:tcPr>
          <w:p w:rsidR="005D3389" w:rsidRPr="004100C0" w:rsidRDefault="005D3389" w:rsidP="002A0618">
            <w:pPr>
              <w:jc w:val="center"/>
              <w:rPr>
                <w:b/>
                <w:lang w:val="en-US"/>
              </w:rPr>
            </w:pPr>
            <w:r w:rsidRPr="004100C0">
              <w:rPr>
                <w:b/>
                <w:lang w:val="en-US"/>
              </w:rPr>
              <w:t>(4)</w:t>
            </w:r>
          </w:p>
        </w:tc>
        <w:tc>
          <w:tcPr>
            <w:tcW w:w="893" w:type="dxa"/>
          </w:tcPr>
          <w:p w:rsidR="005D3389" w:rsidRPr="004100C0" w:rsidRDefault="005D3389" w:rsidP="002A0618">
            <w:pPr>
              <w:jc w:val="center"/>
              <w:rPr>
                <w:b/>
                <w:lang w:val="en-US"/>
              </w:rPr>
            </w:pPr>
            <w:r w:rsidRPr="004100C0">
              <w:rPr>
                <w:b/>
                <w:lang w:val="en-US"/>
              </w:rPr>
              <w:t>(5)</w:t>
            </w:r>
          </w:p>
        </w:tc>
        <w:tc>
          <w:tcPr>
            <w:tcW w:w="893" w:type="dxa"/>
          </w:tcPr>
          <w:p w:rsidR="005D3389" w:rsidRPr="004100C0" w:rsidRDefault="005D3389" w:rsidP="002A0618">
            <w:pPr>
              <w:jc w:val="center"/>
              <w:rPr>
                <w:b/>
                <w:lang w:val="en-US"/>
              </w:rPr>
            </w:pPr>
            <w:r w:rsidRPr="004100C0">
              <w:rPr>
                <w:b/>
                <w:lang w:val="en-US"/>
              </w:rPr>
              <w:t>(6)</w:t>
            </w:r>
          </w:p>
        </w:tc>
        <w:tc>
          <w:tcPr>
            <w:tcW w:w="893" w:type="dxa"/>
          </w:tcPr>
          <w:p w:rsidR="005D3389" w:rsidRPr="004100C0" w:rsidRDefault="005D3389" w:rsidP="002A0618">
            <w:pPr>
              <w:jc w:val="center"/>
              <w:rPr>
                <w:b/>
                <w:lang w:val="en-US"/>
              </w:rPr>
            </w:pPr>
            <w:r w:rsidRPr="004100C0">
              <w:rPr>
                <w:b/>
                <w:lang w:val="en-US"/>
              </w:rPr>
              <w:t>(7)</w:t>
            </w:r>
          </w:p>
        </w:tc>
        <w:tc>
          <w:tcPr>
            <w:tcW w:w="893" w:type="dxa"/>
          </w:tcPr>
          <w:p w:rsidR="005D3389" w:rsidRPr="004100C0" w:rsidRDefault="005D3389" w:rsidP="002A0618">
            <w:pPr>
              <w:jc w:val="center"/>
              <w:rPr>
                <w:b/>
                <w:lang w:val="en-US"/>
              </w:rPr>
            </w:pPr>
            <w:r w:rsidRPr="004100C0">
              <w:rPr>
                <w:b/>
                <w:lang w:val="en-US"/>
              </w:rPr>
              <w:t>(8)</w:t>
            </w:r>
          </w:p>
        </w:tc>
        <w:tc>
          <w:tcPr>
            <w:tcW w:w="893" w:type="dxa"/>
          </w:tcPr>
          <w:p w:rsidR="005D3389" w:rsidRPr="004100C0" w:rsidRDefault="005D3389" w:rsidP="002A0618">
            <w:pPr>
              <w:jc w:val="center"/>
              <w:rPr>
                <w:b/>
                <w:lang w:val="en-US"/>
              </w:rPr>
            </w:pPr>
            <w:r w:rsidRPr="004100C0">
              <w:rPr>
                <w:b/>
                <w:lang w:val="en-US"/>
              </w:rPr>
              <w:t>(9)</w:t>
            </w:r>
          </w:p>
        </w:tc>
        <w:tc>
          <w:tcPr>
            <w:tcW w:w="894" w:type="dxa"/>
          </w:tcPr>
          <w:p w:rsidR="005D3389" w:rsidRPr="004100C0" w:rsidRDefault="005D3389" w:rsidP="002A0618">
            <w:pPr>
              <w:jc w:val="center"/>
              <w:rPr>
                <w:b/>
                <w:lang w:val="en-US"/>
              </w:rPr>
            </w:pPr>
            <w:r w:rsidRPr="004100C0">
              <w:rPr>
                <w:b/>
                <w:lang w:val="en-US"/>
              </w:rPr>
              <w:t>(10)</w:t>
            </w:r>
          </w:p>
        </w:tc>
      </w:tr>
      <w:tr w:rsidR="005D3389" w:rsidRPr="004100C0" w:rsidTr="002A0618">
        <w:tc>
          <w:tcPr>
            <w:tcW w:w="1809" w:type="dxa"/>
            <w:vMerge w:val="restart"/>
          </w:tcPr>
          <w:p w:rsidR="005D3389" w:rsidRPr="004100C0" w:rsidRDefault="005D3389" w:rsidP="002A0618">
            <w:pPr>
              <w:rPr>
                <w:lang w:val="en-US"/>
              </w:rPr>
            </w:pPr>
            <w:r w:rsidRPr="004100C0">
              <w:rPr>
                <w:i/>
                <w:lang w:val="en-US"/>
              </w:rPr>
              <w:t>Demand Factors</w:t>
            </w:r>
          </w:p>
        </w:tc>
        <w:tc>
          <w:tcPr>
            <w:tcW w:w="3402" w:type="dxa"/>
          </w:tcPr>
          <w:p w:rsidR="005D3389" w:rsidRPr="003C429D" w:rsidRDefault="005D3389" w:rsidP="002A0618">
            <w:pPr>
              <w:rPr>
                <w:lang w:val="en-US"/>
              </w:rPr>
            </w:pPr>
            <w:r w:rsidRPr="003C429D">
              <w:rPr>
                <w:lang w:val="en-US"/>
              </w:rPr>
              <w:t>Market Potential</w:t>
            </w:r>
            <w:r>
              <w:rPr>
                <w:lang w:val="en-US"/>
              </w:rPr>
              <w:t xml:space="preserve"> (log)</w:t>
            </w:r>
          </w:p>
        </w:tc>
        <w:tc>
          <w:tcPr>
            <w:tcW w:w="893" w:type="dxa"/>
          </w:tcPr>
          <w:p w:rsidR="005D3389" w:rsidRPr="003C429D" w:rsidRDefault="005D3389" w:rsidP="002A0618">
            <w:pPr>
              <w:jc w:val="center"/>
              <w:rPr>
                <w:lang w:val="en-US"/>
              </w:rPr>
            </w:pPr>
            <w:r w:rsidRPr="003C429D">
              <w:rPr>
                <w:lang w:val="en-US"/>
              </w:rPr>
              <w:t>0.72</w:t>
            </w:r>
            <w:r w:rsidRPr="003C429D">
              <w:rPr>
                <w:vertAlign w:val="superscript"/>
                <w:lang w:val="en-US"/>
              </w:rPr>
              <w:t>a</w:t>
            </w:r>
          </w:p>
          <w:p w:rsidR="005D3389" w:rsidRPr="003C429D" w:rsidRDefault="005D3389" w:rsidP="002A0618">
            <w:pPr>
              <w:jc w:val="center"/>
              <w:rPr>
                <w:lang w:val="en-US"/>
              </w:rPr>
            </w:pPr>
            <w:r w:rsidRPr="003C429D">
              <w:rPr>
                <w:lang w:val="en-US"/>
              </w:rPr>
              <w:t>(0.23)</w:t>
            </w:r>
          </w:p>
        </w:tc>
        <w:tc>
          <w:tcPr>
            <w:tcW w:w="893" w:type="dxa"/>
          </w:tcPr>
          <w:p w:rsidR="005D3389" w:rsidRPr="003C429D" w:rsidRDefault="005D3389" w:rsidP="002A0618">
            <w:pPr>
              <w:jc w:val="center"/>
              <w:rPr>
                <w:lang w:val="en-US"/>
              </w:rPr>
            </w:pPr>
            <w:r w:rsidRPr="003C429D">
              <w:rPr>
                <w:lang w:val="en-US"/>
              </w:rPr>
              <w:t>0.50</w:t>
            </w:r>
            <w:r w:rsidRPr="003C429D">
              <w:rPr>
                <w:vertAlign w:val="superscript"/>
                <w:lang w:val="en-US"/>
              </w:rPr>
              <w:t>b</w:t>
            </w:r>
          </w:p>
          <w:p w:rsidR="005D3389" w:rsidRPr="003C429D" w:rsidRDefault="005D3389" w:rsidP="002A0618">
            <w:pPr>
              <w:jc w:val="center"/>
              <w:rPr>
                <w:lang w:val="en-US"/>
              </w:rPr>
            </w:pPr>
            <w:r w:rsidRPr="003C429D">
              <w:rPr>
                <w:lang w:val="en-US"/>
              </w:rPr>
              <w:t>(0.24)</w:t>
            </w:r>
          </w:p>
        </w:tc>
        <w:tc>
          <w:tcPr>
            <w:tcW w:w="893" w:type="dxa"/>
          </w:tcPr>
          <w:p w:rsidR="005D3389" w:rsidRPr="003C429D" w:rsidRDefault="005D3389" w:rsidP="002A0618">
            <w:pPr>
              <w:jc w:val="center"/>
              <w:rPr>
                <w:lang w:val="en-US"/>
              </w:rPr>
            </w:pPr>
            <w:r w:rsidRPr="003C429D">
              <w:rPr>
                <w:lang w:val="en-US"/>
              </w:rPr>
              <w:t>0.52</w:t>
            </w:r>
            <w:r w:rsidRPr="003C429D">
              <w:rPr>
                <w:vertAlign w:val="superscript"/>
                <w:lang w:val="en-US"/>
              </w:rPr>
              <w:t>b</w:t>
            </w:r>
          </w:p>
          <w:p w:rsidR="005D3389" w:rsidRPr="003C429D" w:rsidRDefault="005D3389" w:rsidP="002A0618">
            <w:pPr>
              <w:jc w:val="center"/>
              <w:rPr>
                <w:lang w:val="en-US"/>
              </w:rPr>
            </w:pPr>
            <w:r w:rsidRPr="003C429D">
              <w:rPr>
                <w:lang w:val="en-US"/>
              </w:rPr>
              <w:t>(0.25)</w:t>
            </w:r>
          </w:p>
        </w:tc>
        <w:tc>
          <w:tcPr>
            <w:tcW w:w="893" w:type="dxa"/>
          </w:tcPr>
          <w:p w:rsidR="005D3389" w:rsidRPr="003C429D" w:rsidRDefault="005D3389" w:rsidP="002A0618">
            <w:pPr>
              <w:jc w:val="center"/>
              <w:rPr>
                <w:lang w:val="en-US"/>
              </w:rPr>
            </w:pPr>
            <w:r w:rsidRPr="003C429D">
              <w:rPr>
                <w:lang w:val="en-US"/>
              </w:rPr>
              <w:t>0.33</w:t>
            </w:r>
          </w:p>
          <w:p w:rsidR="005D3389" w:rsidRPr="003C429D" w:rsidRDefault="005D3389" w:rsidP="002A0618">
            <w:pPr>
              <w:jc w:val="center"/>
              <w:rPr>
                <w:lang w:val="en-US"/>
              </w:rPr>
            </w:pPr>
            <w:r w:rsidRPr="003C429D">
              <w:rPr>
                <w:lang w:val="en-US"/>
              </w:rPr>
              <w:t>(0.24)</w:t>
            </w:r>
          </w:p>
        </w:tc>
        <w:tc>
          <w:tcPr>
            <w:tcW w:w="893" w:type="dxa"/>
          </w:tcPr>
          <w:p w:rsidR="005D3389" w:rsidRPr="003C429D" w:rsidRDefault="005D3389" w:rsidP="002A0618">
            <w:pPr>
              <w:jc w:val="center"/>
              <w:rPr>
                <w:lang w:val="en-US"/>
              </w:rPr>
            </w:pPr>
            <w:r w:rsidRPr="003C429D">
              <w:rPr>
                <w:lang w:val="en-US"/>
              </w:rPr>
              <w:t>0.51</w:t>
            </w:r>
            <w:r w:rsidRPr="003C429D">
              <w:rPr>
                <w:vertAlign w:val="superscript"/>
                <w:lang w:val="en-US"/>
              </w:rPr>
              <w:t>b</w:t>
            </w:r>
          </w:p>
          <w:p w:rsidR="005D3389" w:rsidRPr="003C429D" w:rsidRDefault="005D3389" w:rsidP="002A0618">
            <w:pPr>
              <w:jc w:val="center"/>
              <w:rPr>
                <w:lang w:val="en-US"/>
              </w:rPr>
            </w:pPr>
            <w:r w:rsidRPr="003C429D">
              <w:rPr>
                <w:lang w:val="en-US"/>
              </w:rPr>
              <w:t>(0.24)</w:t>
            </w:r>
          </w:p>
        </w:tc>
        <w:tc>
          <w:tcPr>
            <w:tcW w:w="893" w:type="dxa"/>
          </w:tcPr>
          <w:p w:rsidR="005D3389" w:rsidRPr="003C429D" w:rsidRDefault="005D3389" w:rsidP="002A0618">
            <w:pPr>
              <w:jc w:val="center"/>
              <w:rPr>
                <w:lang w:val="en-US"/>
              </w:rPr>
            </w:pPr>
            <w:r w:rsidRPr="003C429D">
              <w:rPr>
                <w:lang w:val="en-US"/>
              </w:rPr>
              <w:t>0.26</w:t>
            </w:r>
          </w:p>
          <w:p w:rsidR="005D3389" w:rsidRPr="003C429D" w:rsidRDefault="005D3389" w:rsidP="002A0618">
            <w:pPr>
              <w:jc w:val="center"/>
              <w:rPr>
                <w:lang w:val="en-US"/>
              </w:rPr>
            </w:pPr>
            <w:r w:rsidRPr="003C429D">
              <w:rPr>
                <w:lang w:val="en-US"/>
              </w:rPr>
              <w:t>(0.25)</w:t>
            </w:r>
          </w:p>
        </w:tc>
        <w:tc>
          <w:tcPr>
            <w:tcW w:w="893" w:type="dxa"/>
          </w:tcPr>
          <w:p w:rsidR="005D3389" w:rsidRPr="003C429D" w:rsidRDefault="005D3389" w:rsidP="002A0618">
            <w:pPr>
              <w:jc w:val="center"/>
              <w:rPr>
                <w:lang w:val="en-US"/>
              </w:rPr>
            </w:pPr>
            <w:r w:rsidRPr="003C429D">
              <w:rPr>
                <w:lang w:val="en-US"/>
              </w:rPr>
              <w:t>0.57</w:t>
            </w:r>
            <w:r w:rsidRPr="003C429D">
              <w:rPr>
                <w:vertAlign w:val="superscript"/>
                <w:lang w:val="en-US"/>
              </w:rPr>
              <w:t>b</w:t>
            </w:r>
          </w:p>
          <w:p w:rsidR="005D3389" w:rsidRPr="003C429D" w:rsidRDefault="005D3389" w:rsidP="002A0618">
            <w:pPr>
              <w:jc w:val="center"/>
              <w:rPr>
                <w:lang w:val="en-US"/>
              </w:rPr>
            </w:pPr>
            <w:r w:rsidRPr="003C429D">
              <w:rPr>
                <w:lang w:val="en-US"/>
              </w:rPr>
              <w:t>(0.25)</w:t>
            </w:r>
          </w:p>
        </w:tc>
        <w:tc>
          <w:tcPr>
            <w:tcW w:w="893" w:type="dxa"/>
          </w:tcPr>
          <w:p w:rsidR="005D3389" w:rsidRPr="003C429D" w:rsidRDefault="005D3389" w:rsidP="002A0618">
            <w:pPr>
              <w:jc w:val="center"/>
              <w:rPr>
                <w:lang w:val="en-US"/>
              </w:rPr>
            </w:pPr>
            <w:r w:rsidRPr="003C429D">
              <w:rPr>
                <w:lang w:val="en-US"/>
              </w:rPr>
              <w:t>0.61</w:t>
            </w:r>
            <w:r w:rsidRPr="003C429D">
              <w:rPr>
                <w:vertAlign w:val="superscript"/>
                <w:lang w:val="en-US"/>
              </w:rPr>
              <w:t>b</w:t>
            </w:r>
          </w:p>
          <w:p w:rsidR="005D3389" w:rsidRPr="003C429D" w:rsidRDefault="005D3389" w:rsidP="002A0618">
            <w:pPr>
              <w:jc w:val="center"/>
              <w:rPr>
                <w:lang w:val="en-US"/>
              </w:rPr>
            </w:pPr>
            <w:r w:rsidRPr="003C429D">
              <w:rPr>
                <w:lang w:val="en-US"/>
              </w:rPr>
              <w:t>(0.24)</w:t>
            </w:r>
          </w:p>
        </w:tc>
        <w:tc>
          <w:tcPr>
            <w:tcW w:w="893" w:type="dxa"/>
          </w:tcPr>
          <w:p w:rsidR="005D3389" w:rsidRPr="003C429D" w:rsidRDefault="005D3389" w:rsidP="002A0618">
            <w:pPr>
              <w:jc w:val="center"/>
              <w:rPr>
                <w:lang w:val="en-US"/>
              </w:rPr>
            </w:pPr>
            <w:r w:rsidRPr="003C429D">
              <w:rPr>
                <w:lang w:val="en-US"/>
              </w:rPr>
              <w:t>0.62</w:t>
            </w:r>
            <w:r w:rsidRPr="003C429D">
              <w:rPr>
                <w:vertAlign w:val="superscript"/>
                <w:lang w:val="en-US"/>
              </w:rPr>
              <w:t>a</w:t>
            </w:r>
          </w:p>
          <w:p w:rsidR="005D3389" w:rsidRPr="003C429D" w:rsidRDefault="005D3389" w:rsidP="002A0618">
            <w:pPr>
              <w:jc w:val="center"/>
              <w:rPr>
                <w:lang w:val="en-US"/>
              </w:rPr>
            </w:pPr>
            <w:r w:rsidRPr="003C429D">
              <w:rPr>
                <w:lang w:val="en-US"/>
              </w:rPr>
              <w:t>(0.24)</w:t>
            </w:r>
          </w:p>
        </w:tc>
        <w:tc>
          <w:tcPr>
            <w:tcW w:w="894" w:type="dxa"/>
          </w:tcPr>
          <w:p w:rsidR="005D3389" w:rsidRPr="003C429D" w:rsidRDefault="005D3389" w:rsidP="002A0618">
            <w:pPr>
              <w:jc w:val="center"/>
              <w:rPr>
                <w:lang w:val="en-US"/>
              </w:rPr>
            </w:pPr>
            <w:r w:rsidRPr="003C429D">
              <w:rPr>
                <w:lang w:val="en-US"/>
              </w:rPr>
              <w:t>0.51</w:t>
            </w:r>
            <w:r w:rsidRPr="003C429D">
              <w:rPr>
                <w:vertAlign w:val="superscript"/>
                <w:lang w:val="en-US"/>
              </w:rPr>
              <w:t>b</w:t>
            </w:r>
          </w:p>
          <w:p w:rsidR="005D3389" w:rsidRPr="003C429D" w:rsidRDefault="005D3389" w:rsidP="002A0618">
            <w:pPr>
              <w:jc w:val="center"/>
              <w:rPr>
                <w:lang w:val="en-US"/>
              </w:rPr>
            </w:pPr>
            <w:r w:rsidRPr="003C429D">
              <w:rPr>
                <w:lang w:val="en-US"/>
              </w:rPr>
              <w:t>(0.26)</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Airport Dummy</w:t>
            </w:r>
          </w:p>
        </w:tc>
        <w:tc>
          <w:tcPr>
            <w:tcW w:w="893" w:type="dxa"/>
          </w:tcPr>
          <w:p w:rsidR="005D3389" w:rsidRPr="003C429D" w:rsidRDefault="005D3389" w:rsidP="002A0618">
            <w:pPr>
              <w:jc w:val="center"/>
              <w:rPr>
                <w:lang w:val="en-US"/>
              </w:rPr>
            </w:pPr>
            <w:r w:rsidRPr="003C429D">
              <w:rPr>
                <w:lang w:val="en-US"/>
              </w:rPr>
              <w:t>0.35</w:t>
            </w:r>
            <w:r w:rsidRPr="003C429D">
              <w:rPr>
                <w:vertAlign w:val="superscript"/>
                <w:lang w:val="en-US"/>
              </w:rPr>
              <w:t>b</w:t>
            </w:r>
          </w:p>
          <w:p w:rsidR="005D3389" w:rsidRPr="003C429D" w:rsidRDefault="005D3389" w:rsidP="002A0618">
            <w:pPr>
              <w:jc w:val="center"/>
              <w:rPr>
                <w:lang w:val="en-US"/>
              </w:rPr>
            </w:pPr>
            <w:r w:rsidRPr="003C429D">
              <w:rPr>
                <w:lang w:val="en-US"/>
              </w:rPr>
              <w:t>(0.15)</w:t>
            </w:r>
          </w:p>
        </w:tc>
        <w:tc>
          <w:tcPr>
            <w:tcW w:w="893" w:type="dxa"/>
          </w:tcPr>
          <w:p w:rsidR="005D3389" w:rsidRPr="003C429D" w:rsidRDefault="005D3389" w:rsidP="002A0618">
            <w:pPr>
              <w:jc w:val="center"/>
              <w:rPr>
                <w:lang w:val="en-US"/>
              </w:rPr>
            </w:pPr>
            <w:r w:rsidRPr="003C429D">
              <w:rPr>
                <w:lang w:val="en-US"/>
              </w:rPr>
              <w:t>0.45</w:t>
            </w:r>
            <w:r w:rsidRPr="003C429D">
              <w:rPr>
                <w:vertAlign w:val="superscript"/>
                <w:lang w:val="en-US"/>
              </w:rPr>
              <w:t>a</w:t>
            </w:r>
          </w:p>
          <w:p w:rsidR="005D3389" w:rsidRPr="003C429D" w:rsidRDefault="005D3389" w:rsidP="002A0618">
            <w:pPr>
              <w:jc w:val="center"/>
              <w:rPr>
                <w:lang w:val="en-US"/>
              </w:rPr>
            </w:pPr>
            <w:r w:rsidRPr="003C429D">
              <w:rPr>
                <w:lang w:val="en-US"/>
              </w:rPr>
              <w:t>(0.15)</w:t>
            </w:r>
          </w:p>
        </w:tc>
        <w:tc>
          <w:tcPr>
            <w:tcW w:w="893" w:type="dxa"/>
          </w:tcPr>
          <w:p w:rsidR="005D3389" w:rsidRPr="003C429D" w:rsidRDefault="005D3389" w:rsidP="002A0618">
            <w:pPr>
              <w:jc w:val="center"/>
              <w:rPr>
                <w:lang w:val="en-US"/>
              </w:rPr>
            </w:pPr>
            <w:r w:rsidRPr="003C429D">
              <w:rPr>
                <w:lang w:val="en-US"/>
              </w:rPr>
              <w:t>0.35</w:t>
            </w:r>
            <w:r w:rsidRPr="003C429D">
              <w:rPr>
                <w:vertAlign w:val="superscript"/>
                <w:lang w:val="en-US"/>
              </w:rPr>
              <w:t>b</w:t>
            </w:r>
          </w:p>
          <w:p w:rsidR="005D3389" w:rsidRPr="003C429D" w:rsidRDefault="005D3389" w:rsidP="002A0618">
            <w:pPr>
              <w:jc w:val="center"/>
              <w:rPr>
                <w:lang w:val="en-US"/>
              </w:rPr>
            </w:pPr>
            <w:r w:rsidRPr="003C429D">
              <w:rPr>
                <w:lang w:val="en-US"/>
              </w:rPr>
              <w:t>(0.15)</w:t>
            </w:r>
          </w:p>
        </w:tc>
        <w:tc>
          <w:tcPr>
            <w:tcW w:w="893" w:type="dxa"/>
          </w:tcPr>
          <w:p w:rsidR="005D3389" w:rsidRPr="003C429D" w:rsidRDefault="005D3389" w:rsidP="002A0618">
            <w:pPr>
              <w:jc w:val="center"/>
              <w:rPr>
                <w:lang w:val="en-US"/>
              </w:rPr>
            </w:pPr>
            <w:r w:rsidRPr="003C429D">
              <w:rPr>
                <w:lang w:val="en-US"/>
              </w:rPr>
              <w:t>0.50</w:t>
            </w:r>
            <w:r w:rsidRPr="003C429D">
              <w:rPr>
                <w:vertAlign w:val="superscript"/>
                <w:lang w:val="en-US"/>
              </w:rPr>
              <w:t>a</w:t>
            </w:r>
          </w:p>
          <w:p w:rsidR="005D3389" w:rsidRPr="003C429D" w:rsidRDefault="005D3389" w:rsidP="002A0618">
            <w:pPr>
              <w:jc w:val="center"/>
              <w:rPr>
                <w:lang w:val="en-US"/>
              </w:rPr>
            </w:pPr>
            <w:r w:rsidRPr="003C429D">
              <w:rPr>
                <w:lang w:val="en-US"/>
              </w:rPr>
              <w:t>(0.15)</w:t>
            </w:r>
          </w:p>
        </w:tc>
        <w:tc>
          <w:tcPr>
            <w:tcW w:w="893" w:type="dxa"/>
          </w:tcPr>
          <w:p w:rsidR="005D3389" w:rsidRPr="003C429D" w:rsidRDefault="005D3389" w:rsidP="002A0618">
            <w:pPr>
              <w:jc w:val="center"/>
              <w:rPr>
                <w:lang w:val="en-US"/>
              </w:rPr>
            </w:pPr>
            <w:r w:rsidRPr="003C429D">
              <w:rPr>
                <w:lang w:val="en-US"/>
              </w:rPr>
              <w:t>0.45</w:t>
            </w:r>
            <w:r w:rsidRPr="003C429D">
              <w:rPr>
                <w:vertAlign w:val="superscript"/>
                <w:lang w:val="en-US"/>
              </w:rPr>
              <w:t>a</w:t>
            </w:r>
          </w:p>
          <w:p w:rsidR="005D3389" w:rsidRPr="003C429D" w:rsidRDefault="005D3389" w:rsidP="002A0618">
            <w:pPr>
              <w:jc w:val="center"/>
              <w:rPr>
                <w:lang w:val="en-US"/>
              </w:rPr>
            </w:pPr>
            <w:r w:rsidRPr="003C429D">
              <w:rPr>
                <w:lang w:val="en-US"/>
              </w:rPr>
              <w:t>(0.15)</w:t>
            </w:r>
          </w:p>
        </w:tc>
        <w:tc>
          <w:tcPr>
            <w:tcW w:w="893" w:type="dxa"/>
          </w:tcPr>
          <w:p w:rsidR="005D3389" w:rsidRPr="003C429D" w:rsidRDefault="005D3389" w:rsidP="002A0618">
            <w:pPr>
              <w:jc w:val="center"/>
              <w:rPr>
                <w:lang w:val="en-US"/>
              </w:rPr>
            </w:pPr>
            <w:r w:rsidRPr="003C429D">
              <w:rPr>
                <w:lang w:val="en-US"/>
              </w:rPr>
              <w:t>0.44</w:t>
            </w:r>
            <w:r w:rsidRPr="003C429D">
              <w:rPr>
                <w:vertAlign w:val="superscript"/>
                <w:lang w:val="en-US"/>
              </w:rPr>
              <w:t>a</w:t>
            </w:r>
          </w:p>
          <w:p w:rsidR="005D3389" w:rsidRPr="003C429D" w:rsidRDefault="005D3389" w:rsidP="002A0618">
            <w:pPr>
              <w:jc w:val="center"/>
              <w:rPr>
                <w:lang w:val="en-US"/>
              </w:rPr>
            </w:pPr>
            <w:r w:rsidRPr="003C429D">
              <w:rPr>
                <w:lang w:val="en-US"/>
              </w:rPr>
              <w:t>(0.15)</w:t>
            </w:r>
          </w:p>
        </w:tc>
        <w:tc>
          <w:tcPr>
            <w:tcW w:w="893" w:type="dxa"/>
          </w:tcPr>
          <w:p w:rsidR="005D3389" w:rsidRPr="003C429D" w:rsidRDefault="005D3389" w:rsidP="002A0618">
            <w:pPr>
              <w:jc w:val="center"/>
              <w:rPr>
                <w:lang w:val="en-US"/>
              </w:rPr>
            </w:pPr>
            <w:r w:rsidRPr="003C429D">
              <w:rPr>
                <w:lang w:val="en-US"/>
              </w:rPr>
              <w:t>0.48</w:t>
            </w:r>
            <w:r w:rsidRPr="003C429D">
              <w:rPr>
                <w:vertAlign w:val="superscript"/>
                <w:lang w:val="en-US"/>
              </w:rPr>
              <w:t>a</w:t>
            </w:r>
          </w:p>
          <w:p w:rsidR="005D3389" w:rsidRPr="003C429D" w:rsidRDefault="005D3389" w:rsidP="002A0618">
            <w:pPr>
              <w:jc w:val="center"/>
              <w:rPr>
                <w:lang w:val="en-US"/>
              </w:rPr>
            </w:pPr>
            <w:r w:rsidRPr="003C429D">
              <w:rPr>
                <w:lang w:val="en-US"/>
              </w:rPr>
              <w:t>(0.16)</w:t>
            </w:r>
          </w:p>
        </w:tc>
        <w:tc>
          <w:tcPr>
            <w:tcW w:w="893" w:type="dxa"/>
          </w:tcPr>
          <w:p w:rsidR="005D3389" w:rsidRPr="003C429D" w:rsidRDefault="005D3389" w:rsidP="002A0618">
            <w:pPr>
              <w:jc w:val="center"/>
              <w:rPr>
                <w:lang w:val="en-US"/>
              </w:rPr>
            </w:pPr>
            <w:r w:rsidRPr="003C429D">
              <w:rPr>
                <w:lang w:val="en-US"/>
              </w:rPr>
              <w:t>0.51</w:t>
            </w:r>
            <w:r w:rsidRPr="003C429D">
              <w:rPr>
                <w:vertAlign w:val="superscript"/>
                <w:lang w:val="en-US"/>
              </w:rPr>
              <w:t>a</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0.51</w:t>
            </w:r>
            <w:r w:rsidRPr="003C429D">
              <w:rPr>
                <w:vertAlign w:val="superscript"/>
                <w:lang w:val="en-US"/>
              </w:rPr>
              <w:t>a</w:t>
            </w:r>
          </w:p>
          <w:p w:rsidR="005D3389" w:rsidRPr="003C429D" w:rsidRDefault="005D3389" w:rsidP="002A0618">
            <w:pPr>
              <w:jc w:val="center"/>
              <w:rPr>
                <w:lang w:val="en-US"/>
              </w:rPr>
            </w:pPr>
            <w:r w:rsidRPr="003C429D">
              <w:rPr>
                <w:lang w:val="en-US"/>
              </w:rPr>
              <w:t>(0.17)</w:t>
            </w:r>
          </w:p>
        </w:tc>
        <w:tc>
          <w:tcPr>
            <w:tcW w:w="894" w:type="dxa"/>
          </w:tcPr>
          <w:p w:rsidR="005D3389" w:rsidRPr="003C429D" w:rsidRDefault="005D3389" w:rsidP="002A0618">
            <w:pPr>
              <w:jc w:val="center"/>
              <w:rPr>
                <w:lang w:val="en-US"/>
              </w:rPr>
            </w:pPr>
            <w:r w:rsidRPr="003C429D">
              <w:rPr>
                <w:lang w:val="en-US"/>
              </w:rPr>
              <w:t>0.51</w:t>
            </w:r>
            <w:r w:rsidRPr="003C429D">
              <w:rPr>
                <w:vertAlign w:val="superscript"/>
                <w:lang w:val="en-US"/>
              </w:rPr>
              <w:t>a</w:t>
            </w:r>
          </w:p>
          <w:p w:rsidR="005D3389" w:rsidRPr="003C429D" w:rsidRDefault="005D3389" w:rsidP="002A0618">
            <w:pPr>
              <w:jc w:val="center"/>
              <w:rPr>
                <w:lang w:val="en-US"/>
              </w:rPr>
            </w:pPr>
            <w:r w:rsidRPr="003C429D">
              <w:rPr>
                <w:lang w:val="en-US"/>
              </w:rPr>
              <w:t>(0.17)</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Seaport Dummy</w:t>
            </w:r>
          </w:p>
        </w:tc>
        <w:tc>
          <w:tcPr>
            <w:tcW w:w="893" w:type="dxa"/>
          </w:tcPr>
          <w:p w:rsidR="005D3389" w:rsidRPr="003C429D" w:rsidRDefault="005D3389" w:rsidP="002A0618">
            <w:pPr>
              <w:jc w:val="center"/>
              <w:rPr>
                <w:lang w:val="en-US"/>
              </w:rPr>
            </w:pPr>
            <w:r w:rsidRPr="003C429D">
              <w:rPr>
                <w:lang w:val="en-US"/>
              </w:rPr>
              <w:t>-0.06</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0.14</w:t>
            </w:r>
          </w:p>
          <w:p w:rsidR="005D3389" w:rsidRPr="003C429D" w:rsidRDefault="005D3389" w:rsidP="002A0618">
            <w:pPr>
              <w:jc w:val="center"/>
              <w:rPr>
                <w:lang w:val="en-US"/>
              </w:rPr>
            </w:pPr>
            <w:r w:rsidRPr="003C429D">
              <w:rPr>
                <w:lang w:val="en-US"/>
              </w:rPr>
              <w:t>(0.16)</w:t>
            </w:r>
          </w:p>
        </w:tc>
        <w:tc>
          <w:tcPr>
            <w:tcW w:w="893" w:type="dxa"/>
          </w:tcPr>
          <w:p w:rsidR="005D3389" w:rsidRPr="003C429D" w:rsidRDefault="005D3389" w:rsidP="002A0618">
            <w:pPr>
              <w:jc w:val="center"/>
              <w:rPr>
                <w:lang w:val="en-US"/>
              </w:rPr>
            </w:pPr>
            <w:r w:rsidRPr="003C429D">
              <w:rPr>
                <w:lang w:val="en-US"/>
              </w:rPr>
              <w:t>0.09</w:t>
            </w:r>
          </w:p>
          <w:p w:rsidR="005D3389" w:rsidRPr="003C429D" w:rsidRDefault="005D3389" w:rsidP="002A0618">
            <w:pPr>
              <w:jc w:val="center"/>
              <w:rPr>
                <w:lang w:val="en-US"/>
              </w:rPr>
            </w:pPr>
            <w:r w:rsidRPr="003C429D">
              <w:rPr>
                <w:lang w:val="en-US"/>
              </w:rPr>
              <w:t>(0.16)</w:t>
            </w:r>
          </w:p>
        </w:tc>
        <w:tc>
          <w:tcPr>
            <w:tcW w:w="893" w:type="dxa"/>
          </w:tcPr>
          <w:p w:rsidR="005D3389" w:rsidRPr="003C429D" w:rsidRDefault="005D3389" w:rsidP="002A0618">
            <w:pPr>
              <w:jc w:val="center"/>
              <w:rPr>
                <w:lang w:val="en-US"/>
              </w:rPr>
            </w:pPr>
            <w:r w:rsidRPr="003C429D">
              <w:rPr>
                <w:lang w:val="en-US"/>
              </w:rPr>
              <w:t>0.11</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0.13</w:t>
            </w:r>
          </w:p>
          <w:p w:rsidR="005D3389" w:rsidRPr="003C429D" w:rsidRDefault="005D3389" w:rsidP="002A0618">
            <w:pPr>
              <w:jc w:val="center"/>
              <w:rPr>
                <w:lang w:val="en-US"/>
              </w:rPr>
            </w:pPr>
            <w:r w:rsidRPr="003C429D">
              <w:rPr>
                <w:lang w:val="en-US"/>
              </w:rPr>
              <w:t>(0.16)</w:t>
            </w:r>
          </w:p>
        </w:tc>
        <w:tc>
          <w:tcPr>
            <w:tcW w:w="893" w:type="dxa"/>
          </w:tcPr>
          <w:p w:rsidR="005D3389" w:rsidRPr="003C429D" w:rsidRDefault="005D3389" w:rsidP="002A0618">
            <w:pPr>
              <w:jc w:val="center"/>
              <w:rPr>
                <w:lang w:val="en-US"/>
              </w:rPr>
            </w:pPr>
            <w:r w:rsidRPr="003C429D">
              <w:rPr>
                <w:lang w:val="en-US"/>
              </w:rPr>
              <w:t>0.15</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(0.16)</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(0.16)</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(0.16)</w:t>
            </w:r>
          </w:p>
        </w:tc>
        <w:tc>
          <w:tcPr>
            <w:tcW w:w="894"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(0.16)</w:t>
            </w:r>
          </w:p>
        </w:tc>
      </w:tr>
      <w:tr w:rsidR="005D3389" w:rsidRPr="004100C0" w:rsidTr="002A0618">
        <w:tc>
          <w:tcPr>
            <w:tcW w:w="1809" w:type="dxa"/>
            <w:vMerge w:val="restart"/>
          </w:tcPr>
          <w:p w:rsidR="005D3389" w:rsidRPr="004100C0" w:rsidRDefault="005D3389" w:rsidP="002A0618">
            <w:pPr>
              <w:rPr>
                <w:lang w:val="en-US"/>
              </w:rPr>
            </w:pPr>
            <w:r w:rsidRPr="004100C0">
              <w:rPr>
                <w:i/>
                <w:lang w:val="en-US"/>
              </w:rPr>
              <w:t>Supply Factors</w:t>
            </w:r>
          </w:p>
        </w:tc>
        <w:tc>
          <w:tcPr>
            <w:tcW w:w="3402" w:type="dxa"/>
          </w:tcPr>
          <w:p w:rsidR="005D3389" w:rsidRPr="003C429D" w:rsidRDefault="005D3389" w:rsidP="002A0618">
            <w:pPr>
              <w:rPr>
                <w:lang w:val="en-US"/>
              </w:rPr>
            </w:pPr>
            <w:r w:rsidRPr="003C429D">
              <w:rPr>
                <w:lang w:val="en-US"/>
              </w:rPr>
              <w:t>Wage per Hour</w:t>
            </w:r>
            <w:r>
              <w:rPr>
                <w:lang w:val="en-US"/>
              </w:rPr>
              <w:t xml:space="preserve"> (log)</w:t>
            </w:r>
          </w:p>
        </w:tc>
        <w:tc>
          <w:tcPr>
            <w:tcW w:w="893" w:type="dxa"/>
          </w:tcPr>
          <w:p w:rsidR="005D3389" w:rsidRPr="003C429D" w:rsidRDefault="005D3389" w:rsidP="002A0618">
            <w:pPr>
              <w:jc w:val="center"/>
              <w:rPr>
                <w:lang w:val="en-US"/>
              </w:rPr>
            </w:pPr>
            <w:r w:rsidRPr="003C429D">
              <w:rPr>
                <w:lang w:val="en-US"/>
              </w:rPr>
              <w:t>0.31</w:t>
            </w:r>
            <w:r w:rsidRPr="003C429D">
              <w:rPr>
                <w:vertAlign w:val="superscript"/>
                <w:lang w:val="en-US"/>
              </w:rPr>
              <w:t>b</w:t>
            </w:r>
          </w:p>
          <w:p w:rsidR="005D3389" w:rsidRPr="003C429D" w:rsidRDefault="005D3389" w:rsidP="002A0618">
            <w:pPr>
              <w:jc w:val="center"/>
              <w:rPr>
                <w:lang w:val="en-US"/>
              </w:rPr>
            </w:pPr>
            <w:r w:rsidRPr="003C429D">
              <w:rPr>
                <w:lang w:val="en-US"/>
              </w:rPr>
              <w:t>(0.12)</w:t>
            </w:r>
          </w:p>
        </w:tc>
        <w:tc>
          <w:tcPr>
            <w:tcW w:w="893" w:type="dxa"/>
          </w:tcPr>
          <w:p w:rsidR="005D3389" w:rsidRPr="003C429D" w:rsidRDefault="005D3389" w:rsidP="002A0618">
            <w:pPr>
              <w:jc w:val="center"/>
              <w:rPr>
                <w:lang w:val="en-US"/>
              </w:rPr>
            </w:pPr>
            <w:r w:rsidRPr="003C429D">
              <w:rPr>
                <w:lang w:val="en-US"/>
              </w:rPr>
              <w:t>0.24</w:t>
            </w:r>
            <w:r w:rsidRPr="003C429D">
              <w:rPr>
                <w:vertAlign w:val="superscript"/>
                <w:lang w:val="en-US"/>
              </w:rPr>
              <w:t>c</w:t>
            </w:r>
          </w:p>
          <w:p w:rsidR="005D3389" w:rsidRPr="003C429D" w:rsidRDefault="005D3389" w:rsidP="002A0618">
            <w:pPr>
              <w:jc w:val="center"/>
              <w:rPr>
                <w:lang w:val="en-US"/>
              </w:rPr>
            </w:pPr>
            <w:r w:rsidRPr="003C429D">
              <w:rPr>
                <w:lang w:val="en-US"/>
              </w:rPr>
              <w:t>(0.13)</w:t>
            </w:r>
          </w:p>
        </w:tc>
        <w:tc>
          <w:tcPr>
            <w:tcW w:w="893" w:type="dxa"/>
          </w:tcPr>
          <w:p w:rsidR="005D3389" w:rsidRPr="003C429D" w:rsidRDefault="005D3389" w:rsidP="002A0618">
            <w:pPr>
              <w:jc w:val="center"/>
              <w:rPr>
                <w:lang w:val="en-US"/>
              </w:rPr>
            </w:pPr>
            <w:r w:rsidRPr="003C429D">
              <w:rPr>
                <w:lang w:val="en-US"/>
              </w:rPr>
              <w:t>0.24</w:t>
            </w:r>
            <w:r w:rsidRPr="003C429D">
              <w:rPr>
                <w:vertAlign w:val="superscript"/>
                <w:lang w:val="en-US"/>
              </w:rPr>
              <w:t>c</w:t>
            </w:r>
          </w:p>
          <w:p w:rsidR="005D3389" w:rsidRPr="003C429D" w:rsidRDefault="005D3389" w:rsidP="002A0618">
            <w:pPr>
              <w:jc w:val="center"/>
              <w:rPr>
                <w:lang w:val="en-US"/>
              </w:rPr>
            </w:pPr>
            <w:r w:rsidRPr="003C429D">
              <w:rPr>
                <w:lang w:val="en-US"/>
              </w:rPr>
              <w:t>(0.13)</w:t>
            </w:r>
          </w:p>
        </w:tc>
        <w:tc>
          <w:tcPr>
            <w:tcW w:w="893" w:type="dxa"/>
          </w:tcPr>
          <w:p w:rsidR="005D3389" w:rsidRPr="003C429D" w:rsidRDefault="005D3389" w:rsidP="002A0618">
            <w:pPr>
              <w:jc w:val="center"/>
              <w:rPr>
                <w:lang w:val="en-US"/>
              </w:rPr>
            </w:pPr>
            <w:r w:rsidRPr="003C429D">
              <w:rPr>
                <w:lang w:val="en-US"/>
              </w:rPr>
              <w:t>0.26</w:t>
            </w:r>
            <w:r w:rsidRPr="003C429D">
              <w:rPr>
                <w:vertAlign w:val="superscript"/>
                <w:lang w:val="en-US"/>
              </w:rPr>
              <w:t>b</w:t>
            </w:r>
          </w:p>
          <w:p w:rsidR="005D3389" w:rsidRPr="003C429D" w:rsidRDefault="005D3389" w:rsidP="002A0618">
            <w:pPr>
              <w:jc w:val="center"/>
              <w:rPr>
                <w:lang w:val="en-US"/>
              </w:rPr>
            </w:pPr>
            <w:r w:rsidRPr="003C429D">
              <w:rPr>
                <w:lang w:val="en-US"/>
              </w:rPr>
              <w:t>(0.12)</w:t>
            </w:r>
          </w:p>
        </w:tc>
        <w:tc>
          <w:tcPr>
            <w:tcW w:w="893" w:type="dxa"/>
          </w:tcPr>
          <w:p w:rsidR="005D3389" w:rsidRPr="003C429D" w:rsidRDefault="005D3389" w:rsidP="002A0618">
            <w:pPr>
              <w:jc w:val="center"/>
              <w:rPr>
                <w:lang w:val="en-US"/>
              </w:rPr>
            </w:pPr>
            <w:r w:rsidRPr="003C429D">
              <w:rPr>
                <w:lang w:val="en-US"/>
              </w:rPr>
              <w:t>0.24</w:t>
            </w:r>
            <w:r w:rsidRPr="003C429D">
              <w:rPr>
                <w:vertAlign w:val="superscript"/>
                <w:lang w:val="en-US"/>
              </w:rPr>
              <w:t>c</w:t>
            </w:r>
          </w:p>
          <w:p w:rsidR="005D3389" w:rsidRPr="003C429D" w:rsidRDefault="005D3389" w:rsidP="002A0618">
            <w:pPr>
              <w:jc w:val="center"/>
              <w:rPr>
                <w:lang w:val="en-US"/>
              </w:rPr>
            </w:pPr>
            <w:r w:rsidRPr="003C429D">
              <w:rPr>
                <w:lang w:val="en-US"/>
              </w:rPr>
              <w:t>(0.13)</w:t>
            </w:r>
          </w:p>
        </w:tc>
        <w:tc>
          <w:tcPr>
            <w:tcW w:w="893" w:type="dxa"/>
          </w:tcPr>
          <w:p w:rsidR="005D3389" w:rsidRPr="003C429D" w:rsidRDefault="005D3389" w:rsidP="002A0618">
            <w:pPr>
              <w:jc w:val="center"/>
              <w:rPr>
                <w:lang w:val="en-US"/>
              </w:rPr>
            </w:pPr>
            <w:r w:rsidRPr="003C429D">
              <w:rPr>
                <w:lang w:val="en-US"/>
              </w:rPr>
              <w:t>0.22</w:t>
            </w:r>
            <w:r w:rsidRPr="003C429D">
              <w:rPr>
                <w:vertAlign w:val="superscript"/>
                <w:lang w:val="en-US"/>
              </w:rPr>
              <w:t>c</w:t>
            </w:r>
          </w:p>
          <w:p w:rsidR="005D3389" w:rsidRPr="003C429D" w:rsidRDefault="005D3389" w:rsidP="002A0618">
            <w:pPr>
              <w:jc w:val="center"/>
              <w:rPr>
                <w:lang w:val="en-US"/>
              </w:rPr>
            </w:pPr>
            <w:r w:rsidRPr="003C429D">
              <w:rPr>
                <w:lang w:val="en-US"/>
              </w:rPr>
              <w:t>(0.13)</w:t>
            </w:r>
          </w:p>
        </w:tc>
        <w:tc>
          <w:tcPr>
            <w:tcW w:w="893" w:type="dxa"/>
          </w:tcPr>
          <w:p w:rsidR="005D3389" w:rsidRPr="003C429D" w:rsidRDefault="005D3389" w:rsidP="002A0618">
            <w:pPr>
              <w:jc w:val="center"/>
              <w:rPr>
                <w:lang w:val="en-US"/>
              </w:rPr>
            </w:pPr>
            <w:r w:rsidRPr="003C429D">
              <w:rPr>
                <w:lang w:val="en-US"/>
              </w:rPr>
              <w:t>0.25</w:t>
            </w:r>
            <w:r w:rsidRPr="003C429D">
              <w:rPr>
                <w:vertAlign w:val="superscript"/>
                <w:lang w:val="en-US"/>
              </w:rPr>
              <w:t>c</w:t>
            </w:r>
          </w:p>
          <w:p w:rsidR="005D3389" w:rsidRPr="003C429D" w:rsidRDefault="005D3389" w:rsidP="002A0618">
            <w:pPr>
              <w:jc w:val="center"/>
              <w:rPr>
                <w:lang w:val="en-US"/>
              </w:rPr>
            </w:pPr>
            <w:r w:rsidRPr="003C429D">
              <w:rPr>
                <w:lang w:val="en-US"/>
              </w:rPr>
              <w:t>(0.13)</w:t>
            </w:r>
          </w:p>
        </w:tc>
        <w:tc>
          <w:tcPr>
            <w:tcW w:w="893" w:type="dxa"/>
          </w:tcPr>
          <w:p w:rsidR="005D3389" w:rsidRPr="003C429D" w:rsidRDefault="005D3389" w:rsidP="002A0618">
            <w:pPr>
              <w:jc w:val="center"/>
              <w:rPr>
                <w:lang w:val="en-US"/>
              </w:rPr>
            </w:pPr>
            <w:r w:rsidRPr="003C429D">
              <w:rPr>
                <w:lang w:val="en-US"/>
              </w:rPr>
              <w:t>0.23</w:t>
            </w:r>
            <w:r w:rsidRPr="003C429D">
              <w:rPr>
                <w:vertAlign w:val="superscript"/>
                <w:lang w:val="en-US"/>
              </w:rPr>
              <w:t>c</w:t>
            </w:r>
          </w:p>
          <w:p w:rsidR="005D3389" w:rsidRPr="003C429D" w:rsidRDefault="005D3389" w:rsidP="002A0618">
            <w:pPr>
              <w:jc w:val="center"/>
              <w:rPr>
                <w:lang w:val="en-US"/>
              </w:rPr>
            </w:pPr>
            <w:r w:rsidRPr="003C429D">
              <w:rPr>
                <w:lang w:val="en-US"/>
              </w:rPr>
              <w:t>(0.14)</w:t>
            </w:r>
          </w:p>
        </w:tc>
        <w:tc>
          <w:tcPr>
            <w:tcW w:w="893" w:type="dxa"/>
          </w:tcPr>
          <w:p w:rsidR="005D3389" w:rsidRPr="003C429D" w:rsidRDefault="005D3389" w:rsidP="002A0618">
            <w:pPr>
              <w:jc w:val="center"/>
              <w:rPr>
                <w:lang w:val="en-US"/>
              </w:rPr>
            </w:pPr>
            <w:r w:rsidRPr="003C429D">
              <w:rPr>
                <w:lang w:val="en-US"/>
              </w:rPr>
              <w:t>0.20</w:t>
            </w:r>
          </w:p>
          <w:p w:rsidR="005D3389" w:rsidRPr="003C429D" w:rsidRDefault="005D3389" w:rsidP="002A0618">
            <w:pPr>
              <w:jc w:val="center"/>
              <w:rPr>
                <w:lang w:val="en-US"/>
              </w:rPr>
            </w:pPr>
            <w:r w:rsidRPr="003C429D">
              <w:rPr>
                <w:lang w:val="en-US"/>
              </w:rPr>
              <w:t>(0.14)</w:t>
            </w:r>
          </w:p>
        </w:tc>
        <w:tc>
          <w:tcPr>
            <w:tcW w:w="894" w:type="dxa"/>
          </w:tcPr>
          <w:p w:rsidR="005D3389" w:rsidRPr="003C429D" w:rsidRDefault="005D3389" w:rsidP="002A0618">
            <w:pPr>
              <w:jc w:val="center"/>
              <w:rPr>
                <w:lang w:val="en-US"/>
              </w:rPr>
            </w:pPr>
            <w:r w:rsidRPr="003C429D">
              <w:rPr>
                <w:lang w:val="en-US"/>
              </w:rPr>
              <w:t>0.26</w:t>
            </w:r>
            <w:r w:rsidRPr="003C429D">
              <w:rPr>
                <w:vertAlign w:val="superscript"/>
                <w:lang w:val="en-US"/>
              </w:rPr>
              <w:t>b</w:t>
            </w:r>
          </w:p>
          <w:p w:rsidR="005D3389" w:rsidRPr="003C429D" w:rsidRDefault="005D3389" w:rsidP="002A0618">
            <w:pPr>
              <w:jc w:val="center"/>
              <w:rPr>
                <w:lang w:val="en-US"/>
              </w:rPr>
            </w:pPr>
            <w:r w:rsidRPr="003C429D">
              <w:rPr>
                <w:lang w:val="en-US"/>
              </w:rPr>
              <w:t>(0.13)</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Unemployment Rate</w:t>
            </w:r>
          </w:p>
        </w:tc>
        <w:tc>
          <w:tcPr>
            <w:tcW w:w="893"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0.04</w:t>
            </w:r>
            <w:r w:rsidRPr="003C429D">
              <w:rPr>
                <w:vertAlign w:val="superscript"/>
                <w:lang w:val="en-US"/>
              </w:rPr>
              <w:t>b</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0.03</w:t>
            </w:r>
            <w:r w:rsidRPr="003C429D">
              <w:rPr>
                <w:vertAlign w:val="superscript"/>
                <w:lang w:val="en-US"/>
              </w:rPr>
              <w:t>c</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0.03</w:t>
            </w:r>
            <w:r w:rsidRPr="003C429D">
              <w:rPr>
                <w:vertAlign w:val="superscript"/>
                <w:lang w:val="en-US"/>
              </w:rPr>
              <w:t>c</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0.04</w:t>
            </w:r>
            <w:r w:rsidRPr="003C429D">
              <w:rPr>
                <w:vertAlign w:val="superscript"/>
                <w:lang w:val="en-US"/>
              </w:rPr>
              <w:t>b</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(0.02)</w:t>
            </w:r>
          </w:p>
        </w:tc>
        <w:tc>
          <w:tcPr>
            <w:tcW w:w="894"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(0.02)</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University Education</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4"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Social Charges Rate</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3"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c>
          <w:tcPr>
            <w:tcW w:w="894" w:type="dxa"/>
          </w:tcPr>
          <w:p w:rsidR="005D3389" w:rsidRPr="003C429D" w:rsidRDefault="005D3389" w:rsidP="002A0618">
            <w:pPr>
              <w:jc w:val="center"/>
              <w:rPr>
                <w:lang w:val="en-US"/>
              </w:rPr>
            </w:pPr>
            <w:r w:rsidRPr="003C429D">
              <w:rPr>
                <w:lang w:val="en-US"/>
              </w:rPr>
              <w:t>-0.01</w:t>
            </w:r>
          </w:p>
          <w:p w:rsidR="005D3389" w:rsidRPr="003C429D" w:rsidRDefault="005D3389" w:rsidP="002A0618">
            <w:pPr>
              <w:jc w:val="center"/>
              <w:rPr>
                <w:lang w:val="en-US"/>
              </w:rPr>
            </w:pPr>
            <w:r w:rsidRPr="003C429D">
              <w:rPr>
                <w:lang w:val="en-US"/>
              </w:rPr>
              <w:t>(0.01)</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Corporate Tax Rate</w:t>
            </w:r>
          </w:p>
        </w:tc>
        <w:tc>
          <w:tcPr>
            <w:tcW w:w="893"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-0.05</w:t>
            </w:r>
            <w:r w:rsidRPr="003C429D">
              <w:rPr>
                <w:vertAlign w:val="superscript"/>
                <w:lang w:val="en-US"/>
              </w:rPr>
              <w:t>a</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-0.05</w:t>
            </w:r>
            <w:r w:rsidRPr="003C429D">
              <w:rPr>
                <w:vertAlign w:val="superscript"/>
                <w:lang w:val="en-US"/>
              </w:rPr>
              <w:t>a</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-0.02</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-0.05</w:t>
            </w:r>
            <w:r w:rsidRPr="003C429D">
              <w:rPr>
                <w:vertAlign w:val="superscript"/>
                <w:lang w:val="en-US"/>
              </w:rPr>
              <w:t>a</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-0.03</w:t>
            </w:r>
            <w:r w:rsidRPr="003C429D">
              <w:rPr>
                <w:vertAlign w:val="superscript"/>
                <w:lang w:val="en-US"/>
              </w:rPr>
              <w:t>c</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-0.04</w:t>
            </w:r>
            <w:r w:rsidRPr="003C429D">
              <w:rPr>
                <w:vertAlign w:val="superscript"/>
                <w:lang w:val="en-US"/>
              </w:rPr>
              <w:t>b</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-0.03</w:t>
            </w:r>
            <w:r w:rsidRPr="003C429D">
              <w:rPr>
                <w:vertAlign w:val="superscript"/>
                <w:lang w:val="en-US"/>
              </w:rPr>
              <w:t>c</w:t>
            </w:r>
          </w:p>
          <w:p w:rsidR="005D3389" w:rsidRPr="003C429D" w:rsidRDefault="005D3389" w:rsidP="002A0618">
            <w:pPr>
              <w:jc w:val="center"/>
              <w:rPr>
                <w:lang w:val="en-US"/>
              </w:rPr>
            </w:pPr>
            <w:r w:rsidRPr="003C429D">
              <w:rPr>
                <w:lang w:val="en-US"/>
              </w:rPr>
              <w:t>(0.02)</w:t>
            </w:r>
          </w:p>
        </w:tc>
        <w:tc>
          <w:tcPr>
            <w:tcW w:w="893" w:type="dxa"/>
          </w:tcPr>
          <w:p w:rsidR="005D3389" w:rsidRPr="003C429D" w:rsidRDefault="005D3389" w:rsidP="002A0618">
            <w:pPr>
              <w:jc w:val="center"/>
              <w:rPr>
                <w:lang w:val="en-US"/>
              </w:rPr>
            </w:pPr>
            <w:r w:rsidRPr="003C429D">
              <w:rPr>
                <w:lang w:val="en-US"/>
              </w:rPr>
              <w:t>-0.04</w:t>
            </w:r>
            <w:r w:rsidRPr="003C429D">
              <w:rPr>
                <w:vertAlign w:val="superscript"/>
                <w:lang w:val="en-US"/>
              </w:rPr>
              <w:t>b</w:t>
            </w:r>
          </w:p>
          <w:p w:rsidR="005D3389" w:rsidRPr="003C429D" w:rsidRDefault="005D3389" w:rsidP="002A0618">
            <w:pPr>
              <w:jc w:val="center"/>
              <w:rPr>
                <w:lang w:val="en-US"/>
              </w:rPr>
            </w:pPr>
            <w:r w:rsidRPr="003C429D">
              <w:rPr>
                <w:lang w:val="en-US"/>
              </w:rPr>
              <w:t>(0.02)</w:t>
            </w:r>
          </w:p>
        </w:tc>
        <w:tc>
          <w:tcPr>
            <w:tcW w:w="894" w:type="dxa"/>
          </w:tcPr>
          <w:p w:rsidR="005D3389" w:rsidRPr="003C429D" w:rsidRDefault="005D3389" w:rsidP="002A0618">
            <w:pPr>
              <w:jc w:val="center"/>
              <w:rPr>
                <w:lang w:val="en-US"/>
              </w:rPr>
            </w:pPr>
            <w:r w:rsidRPr="003C429D">
              <w:rPr>
                <w:lang w:val="en-US"/>
              </w:rPr>
              <w:t>-0.03</w:t>
            </w:r>
            <w:r w:rsidRPr="003C429D">
              <w:rPr>
                <w:vertAlign w:val="superscript"/>
                <w:lang w:val="en-US"/>
              </w:rPr>
              <w:t>c</w:t>
            </w:r>
          </w:p>
          <w:p w:rsidR="005D3389" w:rsidRPr="003C429D" w:rsidRDefault="005D3389" w:rsidP="002A0618">
            <w:pPr>
              <w:jc w:val="center"/>
              <w:rPr>
                <w:lang w:val="en-US"/>
              </w:rPr>
            </w:pPr>
            <w:r w:rsidRPr="003C429D">
              <w:rPr>
                <w:lang w:val="en-US"/>
              </w:rPr>
              <w:t>(0.02)</w:t>
            </w:r>
          </w:p>
        </w:tc>
      </w:tr>
      <w:tr w:rsidR="005D3389" w:rsidRPr="004100C0" w:rsidTr="002A0618">
        <w:tc>
          <w:tcPr>
            <w:tcW w:w="1809" w:type="dxa"/>
            <w:vMerge w:val="restart"/>
          </w:tcPr>
          <w:p w:rsidR="005D3389" w:rsidRPr="004100C0" w:rsidRDefault="005D3389" w:rsidP="002A0618">
            <w:pPr>
              <w:rPr>
                <w:i/>
                <w:lang w:val="en-US"/>
              </w:rPr>
            </w:pPr>
            <w:r w:rsidRPr="004100C0">
              <w:rPr>
                <w:i/>
                <w:lang w:val="en-US"/>
              </w:rPr>
              <w:t>Agglomeration</w:t>
            </w:r>
          </w:p>
          <w:p w:rsidR="005D3389" w:rsidRPr="004100C0" w:rsidRDefault="005D3389" w:rsidP="002A0618">
            <w:pPr>
              <w:rPr>
                <w:lang w:val="en-US"/>
              </w:rPr>
            </w:pPr>
            <w:r w:rsidRPr="004100C0">
              <w:rPr>
                <w:i/>
                <w:lang w:val="en-US"/>
              </w:rPr>
              <w:t>Effects</w:t>
            </w:r>
          </w:p>
        </w:tc>
        <w:tc>
          <w:tcPr>
            <w:tcW w:w="3402" w:type="dxa"/>
          </w:tcPr>
          <w:p w:rsidR="005D3389" w:rsidRPr="003C429D" w:rsidRDefault="005D3389" w:rsidP="002A0618">
            <w:pPr>
              <w:rPr>
                <w:lang w:val="en-US"/>
              </w:rPr>
            </w:pPr>
            <w:r>
              <w:rPr>
                <w:lang w:val="en-US"/>
              </w:rPr>
              <w:t>Localization</w:t>
            </w:r>
            <w:r w:rsidRPr="003C429D">
              <w:rPr>
                <w:lang w:val="en-US"/>
              </w:rPr>
              <w:t xml:space="preserve"> Advantages</w:t>
            </w:r>
            <w:r>
              <w:rPr>
                <w:lang w:val="en-US"/>
              </w:rPr>
              <w:t xml:space="preserve"> (log)</w:t>
            </w:r>
          </w:p>
        </w:tc>
        <w:tc>
          <w:tcPr>
            <w:tcW w:w="893" w:type="dxa"/>
          </w:tcPr>
          <w:p w:rsidR="005D3389" w:rsidRPr="003C429D" w:rsidRDefault="005D3389" w:rsidP="002A0618">
            <w:pPr>
              <w:jc w:val="center"/>
              <w:rPr>
                <w:lang w:val="en-US"/>
              </w:rPr>
            </w:pPr>
            <w:r w:rsidRPr="003C429D">
              <w:rPr>
                <w:lang w:val="en-US"/>
              </w:rPr>
              <w:t>0.31</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0.35</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0.32</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0.34</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0.35</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0.31</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0.33</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0.33</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0.33</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4" w:type="dxa"/>
          </w:tcPr>
          <w:p w:rsidR="005D3389" w:rsidRPr="003C429D" w:rsidRDefault="005D3389" w:rsidP="002A0618">
            <w:pPr>
              <w:jc w:val="center"/>
              <w:rPr>
                <w:lang w:val="en-US"/>
              </w:rPr>
            </w:pPr>
            <w:r w:rsidRPr="003C429D">
              <w:rPr>
                <w:lang w:val="en-US"/>
              </w:rPr>
              <w:t>0.34</w:t>
            </w:r>
            <w:r w:rsidRPr="003C429D">
              <w:rPr>
                <w:vertAlign w:val="superscript"/>
                <w:lang w:val="en-US"/>
              </w:rPr>
              <w:t>a</w:t>
            </w:r>
          </w:p>
          <w:p w:rsidR="005D3389" w:rsidRPr="003C429D" w:rsidRDefault="005D3389" w:rsidP="002A0618">
            <w:pPr>
              <w:jc w:val="center"/>
              <w:rPr>
                <w:lang w:val="en-US"/>
              </w:rPr>
            </w:pPr>
            <w:r w:rsidRPr="003C429D">
              <w:rPr>
                <w:lang w:val="en-US"/>
              </w:rPr>
              <w:t>(0.10)</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Pr>
                <w:lang w:val="en-US"/>
              </w:rPr>
              <w:t>Urbanization Advantages (log)</w:t>
            </w:r>
          </w:p>
        </w:tc>
        <w:tc>
          <w:tcPr>
            <w:tcW w:w="893" w:type="dxa"/>
          </w:tcPr>
          <w:p w:rsidR="005D3389" w:rsidRPr="003C429D" w:rsidRDefault="005D3389" w:rsidP="002A0618">
            <w:pPr>
              <w:jc w:val="center"/>
              <w:rPr>
                <w:lang w:val="en-US"/>
              </w:rPr>
            </w:pPr>
            <w:r w:rsidRPr="003C429D">
              <w:rPr>
                <w:lang w:val="en-US"/>
              </w:rPr>
              <w:t>-0.03</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-0.19</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-0.16</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-0.12</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-0.19</w:t>
            </w:r>
          </w:p>
          <w:p w:rsidR="005D3389" w:rsidRPr="003C429D" w:rsidRDefault="005D3389" w:rsidP="002A0618">
            <w:pPr>
              <w:jc w:val="center"/>
              <w:rPr>
                <w:lang w:val="en-US"/>
              </w:rPr>
            </w:pPr>
            <w:r w:rsidRPr="003C429D">
              <w:rPr>
                <w:lang w:val="en-US"/>
              </w:rPr>
              <w:t>(0.17)</w:t>
            </w:r>
          </w:p>
        </w:tc>
        <w:tc>
          <w:tcPr>
            <w:tcW w:w="893" w:type="dxa"/>
          </w:tcPr>
          <w:p w:rsidR="005D3389" w:rsidRPr="003C429D" w:rsidRDefault="005D3389" w:rsidP="002A0618">
            <w:pPr>
              <w:jc w:val="center"/>
              <w:rPr>
                <w:lang w:val="en-US"/>
              </w:rPr>
            </w:pPr>
            <w:r w:rsidRPr="003C429D">
              <w:rPr>
                <w:lang w:val="en-US"/>
              </w:rPr>
              <w:t>-0.03</w:t>
            </w:r>
          </w:p>
          <w:p w:rsidR="005D3389" w:rsidRPr="003C429D" w:rsidRDefault="005D3389" w:rsidP="002A0618">
            <w:pPr>
              <w:jc w:val="center"/>
              <w:rPr>
                <w:lang w:val="en-US"/>
              </w:rPr>
            </w:pPr>
            <w:r w:rsidRPr="003C429D">
              <w:rPr>
                <w:lang w:val="en-US"/>
              </w:rPr>
              <w:t>(0.18)</w:t>
            </w:r>
          </w:p>
        </w:tc>
        <w:tc>
          <w:tcPr>
            <w:tcW w:w="893" w:type="dxa"/>
          </w:tcPr>
          <w:p w:rsidR="005D3389" w:rsidRPr="003C429D" w:rsidRDefault="005D3389" w:rsidP="002A0618">
            <w:pPr>
              <w:jc w:val="center"/>
              <w:rPr>
                <w:lang w:val="en-US"/>
              </w:rPr>
            </w:pPr>
            <w:r w:rsidRPr="003C429D">
              <w:rPr>
                <w:lang w:val="en-US"/>
              </w:rPr>
              <w:t>-0.10</w:t>
            </w:r>
          </w:p>
          <w:p w:rsidR="005D3389" w:rsidRPr="003C429D" w:rsidRDefault="005D3389" w:rsidP="002A0618">
            <w:pPr>
              <w:jc w:val="center"/>
              <w:rPr>
                <w:lang w:val="en-US"/>
              </w:rPr>
            </w:pPr>
            <w:r w:rsidRPr="003C429D">
              <w:rPr>
                <w:lang w:val="en-US"/>
              </w:rPr>
              <w:t>(0.18)</w:t>
            </w:r>
          </w:p>
        </w:tc>
        <w:tc>
          <w:tcPr>
            <w:tcW w:w="893" w:type="dxa"/>
          </w:tcPr>
          <w:p w:rsidR="005D3389" w:rsidRPr="003C429D" w:rsidRDefault="005D3389" w:rsidP="002A0618">
            <w:pPr>
              <w:jc w:val="center"/>
              <w:rPr>
                <w:lang w:val="en-US"/>
              </w:rPr>
            </w:pPr>
            <w:r w:rsidRPr="003C429D">
              <w:rPr>
                <w:lang w:val="en-US"/>
              </w:rPr>
              <w:t>-0.12</w:t>
            </w:r>
          </w:p>
          <w:p w:rsidR="005D3389" w:rsidRPr="003C429D" w:rsidRDefault="005D3389" w:rsidP="002A0618">
            <w:pPr>
              <w:jc w:val="center"/>
              <w:rPr>
                <w:lang w:val="en-US"/>
              </w:rPr>
            </w:pPr>
            <w:r w:rsidRPr="003C429D">
              <w:rPr>
                <w:lang w:val="en-US"/>
              </w:rPr>
              <w:t>(0.18)</w:t>
            </w:r>
          </w:p>
        </w:tc>
        <w:tc>
          <w:tcPr>
            <w:tcW w:w="893" w:type="dxa"/>
          </w:tcPr>
          <w:p w:rsidR="005D3389" w:rsidRPr="003C429D" w:rsidRDefault="005D3389" w:rsidP="002A0618">
            <w:pPr>
              <w:jc w:val="center"/>
              <w:rPr>
                <w:lang w:val="en-US"/>
              </w:rPr>
            </w:pPr>
            <w:r w:rsidRPr="003C429D">
              <w:rPr>
                <w:lang w:val="en-US"/>
              </w:rPr>
              <w:t>-0.15</w:t>
            </w:r>
          </w:p>
          <w:p w:rsidR="005D3389" w:rsidRPr="003C429D" w:rsidRDefault="005D3389" w:rsidP="002A0618">
            <w:pPr>
              <w:jc w:val="center"/>
              <w:rPr>
                <w:lang w:val="en-US"/>
              </w:rPr>
            </w:pPr>
            <w:r w:rsidRPr="003C429D">
              <w:rPr>
                <w:lang w:val="en-US"/>
              </w:rPr>
              <w:t>(0.18)</w:t>
            </w:r>
          </w:p>
        </w:tc>
        <w:tc>
          <w:tcPr>
            <w:tcW w:w="894" w:type="dxa"/>
          </w:tcPr>
          <w:p w:rsidR="005D3389" w:rsidRPr="003C429D" w:rsidRDefault="005D3389" w:rsidP="002A0618">
            <w:pPr>
              <w:jc w:val="center"/>
              <w:rPr>
                <w:lang w:val="en-US"/>
              </w:rPr>
            </w:pPr>
            <w:r w:rsidRPr="003C429D">
              <w:rPr>
                <w:lang w:val="en-US"/>
              </w:rPr>
              <w:t>-0.14</w:t>
            </w:r>
          </w:p>
          <w:p w:rsidR="005D3389" w:rsidRPr="003C429D" w:rsidRDefault="005D3389" w:rsidP="002A0618">
            <w:pPr>
              <w:jc w:val="center"/>
              <w:rPr>
                <w:lang w:val="en-US"/>
              </w:rPr>
            </w:pPr>
            <w:r w:rsidRPr="003C429D">
              <w:rPr>
                <w:lang w:val="en-US"/>
              </w:rPr>
              <w:t>(0.18)</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Total Greenfield Investments</w:t>
            </w:r>
            <w:r>
              <w:rPr>
                <w:lang w:val="en-US"/>
              </w:rPr>
              <w:t xml:space="preserve"> (log)</w:t>
            </w:r>
          </w:p>
        </w:tc>
        <w:tc>
          <w:tcPr>
            <w:tcW w:w="893" w:type="dxa"/>
          </w:tcPr>
          <w:p w:rsidR="005D3389" w:rsidRPr="003C429D" w:rsidRDefault="005D3389" w:rsidP="002A0618">
            <w:pPr>
              <w:jc w:val="center"/>
              <w:rPr>
                <w:lang w:val="en-US"/>
              </w:rPr>
            </w:pPr>
            <w:r w:rsidRPr="003C429D">
              <w:rPr>
                <w:lang w:val="en-US"/>
              </w:rPr>
              <w:t>0.27</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0.39</w:t>
            </w:r>
            <w:r w:rsidRPr="003C429D">
              <w:rPr>
                <w:vertAlign w:val="superscript"/>
                <w:lang w:val="en-US"/>
              </w:rPr>
              <w:t>a</w:t>
            </w:r>
          </w:p>
          <w:p w:rsidR="005D3389" w:rsidRPr="003C429D" w:rsidRDefault="005D3389" w:rsidP="002A0618">
            <w:pPr>
              <w:jc w:val="center"/>
              <w:rPr>
                <w:lang w:val="en-US"/>
              </w:rPr>
            </w:pPr>
            <w:r w:rsidRPr="003C429D">
              <w:rPr>
                <w:lang w:val="en-US"/>
              </w:rPr>
              <w:t>(0.11)</w:t>
            </w:r>
          </w:p>
        </w:tc>
        <w:tc>
          <w:tcPr>
            <w:tcW w:w="893" w:type="dxa"/>
          </w:tcPr>
          <w:p w:rsidR="005D3389" w:rsidRPr="003C429D" w:rsidRDefault="005D3389" w:rsidP="002A0618">
            <w:pPr>
              <w:jc w:val="center"/>
              <w:rPr>
                <w:lang w:val="en-US"/>
              </w:rPr>
            </w:pPr>
            <w:r w:rsidRPr="003C429D">
              <w:rPr>
                <w:lang w:val="en-US"/>
              </w:rPr>
              <w:t>0.40</w:t>
            </w:r>
            <w:r w:rsidRPr="003C429D">
              <w:rPr>
                <w:vertAlign w:val="superscript"/>
                <w:lang w:val="en-US"/>
              </w:rPr>
              <w:t>a</w:t>
            </w:r>
          </w:p>
          <w:p w:rsidR="005D3389" w:rsidRPr="003C429D" w:rsidRDefault="005D3389" w:rsidP="002A0618">
            <w:pPr>
              <w:jc w:val="center"/>
              <w:rPr>
                <w:lang w:val="en-US"/>
              </w:rPr>
            </w:pPr>
            <w:r w:rsidRPr="003C429D">
              <w:rPr>
                <w:lang w:val="en-US"/>
              </w:rPr>
              <w:t>(0.11)</w:t>
            </w:r>
          </w:p>
        </w:tc>
        <w:tc>
          <w:tcPr>
            <w:tcW w:w="893" w:type="dxa"/>
          </w:tcPr>
          <w:p w:rsidR="005D3389" w:rsidRPr="003C429D" w:rsidRDefault="005D3389" w:rsidP="002A0618">
            <w:pPr>
              <w:jc w:val="center"/>
              <w:rPr>
                <w:lang w:val="en-US"/>
              </w:rPr>
            </w:pPr>
            <w:r w:rsidRPr="003C429D">
              <w:rPr>
                <w:lang w:val="en-US"/>
              </w:rPr>
              <w:t>0.35</w:t>
            </w:r>
            <w:r w:rsidRPr="003C429D">
              <w:rPr>
                <w:vertAlign w:val="superscript"/>
                <w:lang w:val="en-US"/>
              </w:rPr>
              <w:t>a</w:t>
            </w:r>
          </w:p>
          <w:p w:rsidR="005D3389" w:rsidRPr="003C429D" w:rsidRDefault="005D3389" w:rsidP="002A0618">
            <w:pPr>
              <w:jc w:val="center"/>
              <w:rPr>
                <w:lang w:val="en-US"/>
              </w:rPr>
            </w:pPr>
            <w:r w:rsidRPr="003C429D">
              <w:rPr>
                <w:lang w:val="en-US"/>
              </w:rPr>
              <w:t>(0.11)</w:t>
            </w:r>
          </w:p>
        </w:tc>
        <w:tc>
          <w:tcPr>
            <w:tcW w:w="893" w:type="dxa"/>
          </w:tcPr>
          <w:p w:rsidR="005D3389" w:rsidRPr="003C429D" w:rsidRDefault="005D3389" w:rsidP="002A0618">
            <w:pPr>
              <w:jc w:val="center"/>
              <w:rPr>
                <w:lang w:val="en-US"/>
              </w:rPr>
            </w:pPr>
            <w:r w:rsidRPr="003C429D">
              <w:rPr>
                <w:lang w:val="en-US"/>
              </w:rPr>
              <w:t>0.38</w:t>
            </w:r>
            <w:r w:rsidRPr="003C429D">
              <w:rPr>
                <w:vertAlign w:val="superscript"/>
                <w:lang w:val="en-US"/>
              </w:rPr>
              <w:t>a</w:t>
            </w:r>
          </w:p>
          <w:p w:rsidR="005D3389" w:rsidRPr="003C429D" w:rsidRDefault="005D3389" w:rsidP="002A0618">
            <w:pPr>
              <w:jc w:val="center"/>
              <w:rPr>
                <w:lang w:val="en-US"/>
              </w:rPr>
            </w:pPr>
            <w:r w:rsidRPr="003C429D">
              <w:rPr>
                <w:lang w:val="en-US"/>
              </w:rPr>
              <w:t>(0.11)</w:t>
            </w:r>
          </w:p>
        </w:tc>
        <w:tc>
          <w:tcPr>
            <w:tcW w:w="893" w:type="dxa"/>
          </w:tcPr>
          <w:p w:rsidR="005D3389" w:rsidRPr="003C429D" w:rsidRDefault="005D3389" w:rsidP="002A0618">
            <w:pPr>
              <w:jc w:val="center"/>
              <w:rPr>
                <w:lang w:val="en-US"/>
              </w:rPr>
            </w:pPr>
            <w:r w:rsidRPr="003C429D">
              <w:rPr>
                <w:lang w:val="en-US"/>
              </w:rPr>
              <w:t>0.34</w:t>
            </w:r>
            <w:r w:rsidRPr="003C429D">
              <w:rPr>
                <w:vertAlign w:val="superscript"/>
                <w:lang w:val="en-US"/>
              </w:rPr>
              <w:t>a</w:t>
            </w:r>
          </w:p>
          <w:p w:rsidR="005D3389" w:rsidRPr="003C429D" w:rsidRDefault="005D3389" w:rsidP="002A0618">
            <w:pPr>
              <w:jc w:val="center"/>
              <w:rPr>
                <w:lang w:val="en-US"/>
              </w:rPr>
            </w:pPr>
            <w:r w:rsidRPr="003C429D">
              <w:rPr>
                <w:lang w:val="en-US"/>
              </w:rPr>
              <w:t>(0.11)</w:t>
            </w:r>
          </w:p>
        </w:tc>
        <w:tc>
          <w:tcPr>
            <w:tcW w:w="893" w:type="dxa"/>
          </w:tcPr>
          <w:p w:rsidR="005D3389" w:rsidRPr="003C429D" w:rsidRDefault="005D3389" w:rsidP="002A0618">
            <w:pPr>
              <w:jc w:val="center"/>
              <w:rPr>
                <w:lang w:val="en-US"/>
              </w:rPr>
            </w:pPr>
            <w:r w:rsidRPr="003C429D">
              <w:rPr>
                <w:lang w:val="en-US"/>
              </w:rPr>
              <w:t>0.28</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0.27</w:t>
            </w:r>
            <w:r w:rsidRPr="003C429D">
              <w:rPr>
                <w:vertAlign w:val="superscript"/>
                <w:lang w:val="en-US"/>
              </w:rPr>
              <w:t>b</w:t>
            </w:r>
          </w:p>
          <w:p w:rsidR="005D3389" w:rsidRPr="003C429D" w:rsidRDefault="005D3389" w:rsidP="002A0618">
            <w:pPr>
              <w:jc w:val="center"/>
              <w:rPr>
                <w:lang w:val="en-US"/>
              </w:rPr>
            </w:pPr>
            <w:r w:rsidRPr="003C429D">
              <w:rPr>
                <w:lang w:val="en-US"/>
              </w:rPr>
              <w:t>(0.11)</w:t>
            </w:r>
          </w:p>
        </w:tc>
        <w:tc>
          <w:tcPr>
            <w:tcW w:w="893" w:type="dxa"/>
          </w:tcPr>
          <w:p w:rsidR="005D3389" w:rsidRPr="003C429D" w:rsidRDefault="005D3389" w:rsidP="002A0618">
            <w:pPr>
              <w:jc w:val="center"/>
              <w:rPr>
                <w:lang w:val="en-US"/>
              </w:rPr>
            </w:pPr>
            <w:r w:rsidRPr="003C429D">
              <w:rPr>
                <w:lang w:val="en-US"/>
              </w:rPr>
              <w:t>0.29</w:t>
            </w:r>
            <w:r w:rsidRPr="003C429D">
              <w:rPr>
                <w:vertAlign w:val="superscript"/>
                <w:lang w:val="en-US"/>
              </w:rPr>
              <w:t>a</w:t>
            </w:r>
          </w:p>
          <w:p w:rsidR="005D3389" w:rsidRPr="003C429D" w:rsidRDefault="005D3389" w:rsidP="002A0618">
            <w:pPr>
              <w:jc w:val="center"/>
              <w:rPr>
                <w:lang w:val="en-US"/>
              </w:rPr>
            </w:pPr>
            <w:r w:rsidRPr="003C429D">
              <w:rPr>
                <w:lang w:val="en-US"/>
              </w:rPr>
              <w:t>(0.11)</w:t>
            </w:r>
          </w:p>
        </w:tc>
        <w:tc>
          <w:tcPr>
            <w:tcW w:w="894" w:type="dxa"/>
          </w:tcPr>
          <w:p w:rsidR="005D3389" w:rsidRPr="003C429D" w:rsidRDefault="005D3389" w:rsidP="002A0618">
            <w:pPr>
              <w:jc w:val="center"/>
              <w:rPr>
                <w:lang w:val="en-US"/>
              </w:rPr>
            </w:pPr>
            <w:r w:rsidRPr="003C429D">
              <w:rPr>
                <w:lang w:val="en-US"/>
              </w:rPr>
              <w:t>0.27</w:t>
            </w:r>
            <w:r w:rsidRPr="003C429D">
              <w:rPr>
                <w:vertAlign w:val="superscript"/>
                <w:lang w:val="en-US"/>
              </w:rPr>
              <w:t>a</w:t>
            </w:r>
          </w:p>
          <w:p w:rsidR="005D3389" w:rsidRPr="003C429D" w:rsidRDefault="005D3389" w:rsidP="002A0618">
            <w:pPr>
              <w:jc w:val="center"/>
              <w:rPr>
                <w:lang w:val="en-US"/>
              </w:rPr>
            </w:pPr>
            <w:r w:rsidRPr="003C429D">
              <w:rPr>
                <w:lang w:val="en-US"/>
              </w:rPr>
              <w:t>(0.11)</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Default="005D3389" w:rsidP="002A0618">
            <w:pPr>
              <w:rPr>
                <w:lang w:val="en-US"/>
              </w:rPr>
            </w:pPr>
            <w:r w:rsidRPr="003C429D">
              <w:rPr>
                <w:lang w:val="en-US"/>
              </w:rPr>
              <w:t>Chinese Greenfield Investments</w:t>
            </w:r>
          </w:p>
          <w:p w:rsidR="005D3389" w:rsidRPr="003C429D" w:rsidRDefault="005D3389" w:rsidP="002A0618">
            <w:pPr>
              <w:rPr>
                <w:lang w:val="en-US"/>
              </w:rPr>
            </w:pPr>
            <w:r>
              <w:rPr>
                <w:lang w:val="en-US"/>
              </w:rPr>
              <w:t>(log)</w:t>
            </w:r>
          </w:p>
        </w:tc>
        <w:tc>
          <w:tcPr>
            <w:tcW w:w="893" w:type="dxa"/>
          </w:tcPr>
          <w:p w:rsidR="005D3389" w:rsidRPr="003C429D" w:rsidRDefault="005D3389" w:rsidP="002A0618">
            <w:pPr>
              <w:jc w:val="center"/>
              <w:rPr>
                <w:lang w:val="en-US"/>
              </w:rPr>
            </w:pPr>
            <w:r w:rsidRPr="003C429D">
              <w:rPr>
                <w:lang w:val="en-US"/>
              </w:rPr>
              <w:t>0.68</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0.56</w:t>
            </w:r>
            <w:r w:rsidRPr="003C429D">
              <w:rPr>
                <w:vertAlign w:val="superscript"/>
                <w:lang w:val="en-US"/>
              </w:rPr>
              <w:t>a</w:t>
            </w:r>
          </w:p>
          <w:p w:rsidR="005D3389" w:rsidRPr="003C429D" w:rsidRDefault="005D3389" w:rsidP="002A0618">
            <w:pPr>
              <w:jc w:val="center"/>
              <w:rPr>
                <w:lang w:val="en-US"/>
              </w:rPr>
            </w:pPr>
            <w:r w:rsidRPr="003C429D">
              <w:rPr>
                <w:lang w:val="en-US"/>
              </w:rPr>
              <w:t>(0.10)</w:t>
            </w:r>
          </w:p>
        </w:tc>
        <w:tc>
          <w:tcPr>
            <w:tcW w:w="893" w:type="dxa"/>
          </w:tcPr>
          <w:p w:rsidR="005D3389" w:rsidRPr="003C429D" w:rsidRDefault="005D3389" w:rsidP="002A0618">
            <w:pPr>
              <w:jc w:val="center"/>
              <w:rPr>
                <w:lang w:val="en-US"/>
              </w:rPr>
            </w:pPr>
            <w:r w:rsidRPr="003C429D">
              <w:rPr>
                <w:lang w:val="en-US"/>
              </w:rPr>
              <w:t>0.60</w:t>
            </w:r>
            <w:r w:rsidRPr="003C429D">
              <w:rPr>
                <w:vertAlign w:val="superscript"/>
                <w:lang w:val="en-US"/>
              </w:rPr>
              <w:t>a</w:t>
            </w:r>
          </w:p>
          <w:p w:rsidR="005D3389" w:rsidRPr="003C429D" w:rsidRDefault="005D3389" w:rsidP="002A0618">
            <w:pPr>
              <w:jc w:val="center"/>
              <w:rPr>
                <w:lang w:val="en-US"/>
              </w:rPr>
            </w:pPr>
            <w:r w:rsidRPr="003C429D">
              <w:rPr>
                <w:lang w:val="en-US"/>
              </w:rPr>
              <w:t>(0.09)</w:t>
            </w:r>
          </w:p>
        </w:tc>
        <w:tc>
          <w:tcPr>
            <w:tcW w:w="893" w:type="dxa"/>
          </w:tcPr>
          <w:p w:rsidR="005D3389" w:rsidRPr="003C429D" w:rsidRDefault="005D3389" w:rsidP="002A0618">
            <w:pPr>
              <w:jc w:val="center"/>
              <w:rPr>
                <w:lang w:val="en-US"/>
              </w:rPr>
            </w:pPr>
            <w:r w:rsidRPr="003C429D">
              <w:rPr>
                <w:lang w:val="en-US"/>
              </w:rPr>
              <w:t>0.57</w:t>
            </w:r>
            <w:r w:rsidRPr="003C429D">
              <w:rPr>
                <w:vertAlign w:val="superscript"/>
                <w:lang w:val="en-US"/>
              </w:rPr>
              <w:t>a</w:t>
            </w:r>
          </w:p>
          <w:p w:rsidR="005D3389" w:rsidRPr="003C429D" w:rsidRDefault="005D3389" w:rsidP="002A0618">
            <w:pPr>
              <w:jc w:val="center"/>
              <w:rPr>
                <w:lang w:val="en-US"/>
              </w:rPr>
            </w:pPr>
            <w:r w:rsidRPr="003C429D">
              <w:rPr>
                <w:lang w:val="en-US"/>
              </w:rPr>
              <w:t>(0.09)</w:t>
            </w:r>
          </w:p>
        </w:tc>
        <w:tc>
          <w:tcPr>
            <w:tcW w:w="893" w:type="dxa"/>
          </w:tcPr>
          <w:p w:rsidR="005D3389" w:rsidRPr="003C429D" w:rsidRDefault="005D3389" w:rsidP="002A0618">
            <w:pPr>
              <w:jc w:val="center"/>
              <w:rPr>
                <w:lang w:val="en-US"/>
              </w:rPr>
            </w:pPr>
            <w:r w:rsidRPr="003C429D">
              <w:rPr>
                <w:lang w:val="en-US"/>
              </w:rPr>
              <w:t>0.56</w:t>
            </w:r>
            <w:r w:rsidRPr="003C429D">
              <w:rPr>
                <w:vertAlign w:val="superscript"/>
                <w:lang w:val="en-US"/>
              </w:rPr>
              <w:t>a</w:t>
            </w:r>
          </w:p>
          <w:p w:rsidR="005D3389" w:rsidRPr="003C429D" w:rsidRDefault="005D3389" w:rsidP="002A0618">
            <w:pPr>
              <w:jc w:val="center"/>
              <w:rPr>
                <w:lang w:val="en-US"/>
              </w:rPr>
            </w:pPr>
            <w:r w:rsidRPr="003C429D">
              <w:rPr>
                <w:lang w:val="en-US"/>
              </w:rPr>
              <w:t>(0.09)</w:t>
            </w:r>
          </w:p>
        </w:tc>
        <w:tc>
          <w:tcPr>
            <w:tcW w:w="893" w:type="dxa"/>
          </w:tcPr>
          <w:p w:rsidR="005D3389" w:rsidRPr="003C429D" w:rsidRDefault="005D3389" w:rsidP="002A0618">
            <w:pPr>
              <w:jc w:val="center"/>
              <w:rPr>
                <w:lang w:val="en-US"/>
              </w:rPr>
            </w:pPr>
            <w:r w:rsidRPr="003C429D">
              <w:rPr>
                <w:lang w:val="en-US"/>
              </w:rPr>
              <w:t>0.58</w:t>
            </w:r>
            <w:r w:rsidRPr="003C429D">
              <w:rPr>
                <w:vertAlign w:val="superscript"/>
                <w:lang w:val="en-US"/>
              </w:rPr>
              <w:t>a</w:t>
            </w:r>
          </w:p>
          <w:p w:rsidR="005D3389" w:rsidRPr="003C429D" w:rsidRDefault="005D3389" w:rsidP="002A0618">
            <w:pPr>
              <w:jc w:val="center"/>
              <w:rPr>
                <w:lang w:val="en-US"/>
              </w:rPr>
            </w:pPr>
            <w:r w:rsidRPr="003C429D">
              <w:rPr>
                <w:lang w:val="en-US"/>
              </w:rPr>
              <w:t>(0.09)</w:t>
            </w:r>
          </w:p>
        </w:tc>
        <w:tc>
          <w:tcPr>
            <w:tcW w:w="893" w:type="dxa"/>
          </w:tcPr>
          <w:p w:rsidR="005D3389" w:rsidRPr="003C429D" w:rsidRDefault="005D3389" w:rsidP="002A0618">
            <w:pPr>
              <w:jc w:val="center"/>
              <w:rPr>
                <w:lang w:val="en-US"/>
              </w:rPr>
            </w:pPr>
            <w:r w:rsidRPr="003C429D">
              <w:rPr>
                <w:lang w:val="en-US"/>
              </w:rPr>
              <w:t>0.63</w:t>
            </w:r>
            <w:r w:rsidRPr="003C429D">
              <w:rPr>
                <w:vertAlign w:val="superscript"/>
                <w:lang w:val="en-US"/>
              </w:rPr>
              <w:t>a</w:t>
            </w:r>
          </w:p>
          <w:p w:rsidR="005D3389" w:rsidRPr="003C429D" w:rsidRDefault="005D3389" w:rsidP="002A0618">
            <w:pPr>
              <w:jc w:val="center"/>
              <w:rPr>
                <w:lang w:val="en-US"/>
              </w:rPr>
            </w:pPr>
            <w:r w:rsidRPr="003C429D">
              <w:rPr>
                <w:lang w:val="en-US"/>
              </w:rPr>
              <w:t>(0.09)</w:t>
            </w:r>
          </w:p>
        </w:tc>
        <w:tc>
          <w:tcPr>
            <w:tcW w:w="893" w:type="dxa"/>
          </w:tcPr>
          <w:p w:rsidR="005D3389" w:rsidRPr="003C429D" w:rsidRDefault="005D3389" w:rsidP="002A0618">
            <w:pPr>
              <w:jc w:val="center"/>
              <w:rPr>
                <w:lang w:val="en-US"/>
              </w:rPr>
            </w:pPr>
            <w:r w:rsidRPr="003C429D">
              <w:rPr>
                <w:lang w:val="en-US"/>
              </w:rPr>
              <w:t>0.64</w:t>
            </w:r>
            <w:r w:rsidRPr="003C429D">
              <w:rPr>
                <w:vertAlign w:val="superscript"/>
                <w:lang w:val="en-US"/>
              </w:rPr>
              <w:t>a</w:t>
            </w:r>
          </w:p>
          <w:p w:rsidR="005D3389" w:rsidRPr="003C429D" w:rsidRDefault="005D3389" w:rsidP="002A0618">
            <w:pPr>
              <w:jc w:val="center"/>
              <w:rPr>
                <w:lang w:val="en-US"/>
              </w:rPr>
            </w:pPr>
            <w:r w:rsidRPr="003C429D">
              <w:rPr>
                <w:lang w:val="en-US"/>
              </w:rPr>
              <w:t>(0.09)</w:t>
            </w:r>
          </w:p>
        </w:tc>
        <w:tc>
          <w:tcPr>
            <w:tcW w:w="893" w:type="dxa"/>
          </w:tcPr>
          <w:p w:rsidR="005D3389" w:rsidRPr="003C429D" w:rsidRDefault="005D3389" w:rsidP="002A0618">
            <w:pPr>
              <w:jc w:val="center"/>
              <w:rPr>
                <w:lang w:val="en-US"/>
              </w:rPr>
            </w:pPr>
            <w:r w:rsidRPr="003C429D">
              <w:rPr>
                <w:lang w:val="en-US"/>
              </w:rPr>
              <w:t>0.62</w:t>
            </w:r>
            <w:r w:rsidRPr="003C429D">
              <w:rPr>
                <w:vertAlign w:val="superscript"/>
                <w:lang w:val="en-US"/>
              </w:rPr>
              <w:t>a</w:t>
            </w:r>
          </w:p>
          <w:p w:rsidR="005D3389" w:rsidRPr="003C429D" w:rsidRDefault="005D3389" w:rsidP="002A0618">
            <w:pPr>
              <w:jc w:val="center"/>
              <w:rPr>
                <w:lang w:val="en-US"/>
              </w:rPr>
            </w:pPr>
            <w:r w:rsidRPr="003C429D">
              <w:rPr>
                <w:lang w:val="en-US"/>
              </w:rPr>
              <w:t>(0.09)</w:t>
            </w:r>
          </w:p>
        </w:tc>
        <w:tc>
          <w:tcPr>
            <w:tcW w:w="894" w:type="dxa"/>
          </w:tcPr>
          <w:p w:rsidR="005D3389" w:rsidRPr="003C429D" w:rsidRDefault="005D3389" w:rsidP="002A0618">
            <w:pPr>
              <w:jc w:val="center"/>
              <w:rPr>
                <w:lang w:val="en-US"/>
              </w:rPr>
            </w:pPr>
            <w:r w:rsidRPr="003C429D">
              <w:rPr>
                <w:lang w:val="en-US"/>
              </w:rPr>
              <w:t>0.63</w:t>
            </w:r>
            <w:r w:rsidRPr="003C429D">
              <w:rPr>
                <w:vertAlign w:val="superscript"/>
                <w:lang w:val="en-US"/>
              </w:rPr>
              <w:t>a</w:t>
            </w:r>
          </w:p>
          <w:p w:rsidR="005D3389" w:rsidRPr="003C429D" w:rsidRDefault="005D3389" w:rsidP="002A0618">
            <w:pPr>
              <w:jc w:val="center"/>
              <w:rPr>
                <w:lang w:val="en-US"/>
              </w:rPr>
            </w:pPr>
            <w:r w:rsidRPr="003C429D">
              <w:rPr>
                <w:lang w:val="en-US"/>
              </w:rPr>
              <w:t>(0.09)</w:t>
            </w:r>
          </w:p>
        </w:tc>
      </w:tr>
    </w:tbl>
    <w:p w:rsidR="005D3389" w:rsidRPr="00745445" w:rsidRDefault="005D3389" w:rsidP="005D3389">
      <w:pPr>
        <w:spacing w:after="0" w:line="360" w:lineRule="auto"/>
        <w:rPr>
          <w:lang w:val="en-US"/>
        </w:rPr>
      </w:pPr>
    </w:p>
    <w:p w:rsidR="005D3389" w:rsidRPr="00745445" w:rsidRDefault="005D3389" w:rsidP="005D3389">
      <w:pPr>
        <w:spacing w:after="0" w:line="360" w:lineRule="auto"/>
        <w:rPr>
          <w:lang w:val="en-US"/>
        </w:rPr>
      </w:pPr>
    </w:p>
    <w:p w:rsidR="005D3389" w:rsidRPr="00745445" w:rsidRDefault="005D3389" w:rsidP="005D3389">
      <w:pPr>
        <w:spacing w:after="0" w:line="360" w:lineRule="auto"/>
        <w:rPr>
          <w:lang w:val="en-US"/>
        </w:rPr>
      </w:pPr>
    </w:p>
    <w:p w:rsidR="005D3389" w:rsidRPr="00745445" w:rsidRDefault="005D3389" w:rsidP="005D3389">
      <w:pPr>
        <w:spacing w:after="0" w:line="360" w:lineRule="auto"/>
        <w:rPr>
          <w:lang w:val="en-US"/>
        </w:rPr>
      </w:pPr>
    </w:p>
    <w:p w:rsidR="005D3389" w:rsidRPr="00FE64F9" w:rsidRDefault="005D3389" w:rsidP="005D3389">
      <w:pPr>
        <w:spacing w:after="0" w:line="360" w:lineRule="auto"/>
        <w:rPr>
          <w:i/>
          <w:sz w:val="24"/>
          <w:szCs w:val="24"/>
          <w:lang w:val="en-US"/>
        </w:rPr>
      </w:pPr>
      <w:r>
        <w:rPr>
          <w:i/>
          <w:sz w:val="24"/>
          <w:szCs w:val="24"/>
          <w:lang w:val="en-US"/>
        </w:rPr>
        <w:lastRenderedPageBreak/>
        <w:t>T</w:t>
      </w:r>
      <w:r w:rsidRPr="00FE64F9">
        <w:rPr>
          <w:i/>
          <w:sz w:val="24"/>
          <w:szCs w:val="24"/>
          <w:lang w:val="en-US"/>
        </w:rPr>
        <w:t>able 2: Model Specifications (1)-(10) (continued)</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809"/>
        <w:gridCol w:w="3402"/>
        <w:gridCol w:w="893"/>
        <w:gridCol w:w="893"/>
        <w:gridCol w:w="893"/>
        <w:gridCol w:w="893"/>
        <w:gridCol w:w="893"/>
        <w:gridCol w:w="893"/>
        <w:gridCol w:w="893"/>
        <w:gridCol w:w="893"/>
        <w:gridCol w:w="893"/>
        <w:gridCol w:w="894"/>
      </w:tblGrid>
      <w:tr w:rsidR="005D3389" w:rsidRPr="004100C0" w:rsidTr="002A0618">
        <w:tc>
          <w:tcPr>
            <w:tcW w:w="1809" w:type="dxa"/>
          </w:tcPr>
          <w:p w:rsidR="005D3389" w:rsidRPr="004100C0" w:rsidRDefault="005D3389" w:rsidP="002A0618">
            <w:pPr>
              <w:rPr>
                <w:b/>
                <w:lang w:val="en-US"/>
              </w:rPr>
            </w:pPr>
          </w:p>
        </w:tc>
        <w:tc>
          <w:tcPr>
            <w:tcW w:w="3402" w:type="dxa"/>
          </w:tcPr>
          <w:p w:rsidR="005D3389" w:rsidRPr="004100C0" w:rsidRDefault="005D3389" w:rsidP="002A0618">
            <w:pPr>
              <w:rPr>
                <w:b/>
                <w:lang w:val="en-US"/>
              </w:rPr>
            </w:pPr>
            <w:r w:rsidRPr="004100C0">
              <w:rPr>
                <w:b/>
                <w:lang w:val="en-US"/>
              </w:rPr>
              <w:t>Location Factors</w:t>
            </w:r>
          </w:p>
        </w:tc>
        <w:tc>
          <w:tcPr>
            <w:tcW w:w="893" w:type="dxa"/>
          </w:tcPr>
          <w:p w:rsidR="005D3389" w:rsidRPr="004100C0" w:rsidRDefault="005D3389" w:rsidP="002A0618">
            <w:pPr>
              <w:jc w:val="center"/>
              <w:rPr>
                <w:b/>
                <w:lang w:val="en-US"/>
              </w:rPr>
            </w:pPr>
            <w:r w:rsidRPr="004100C0">
              <w:rPr>
                <w:b/>
                <w:lang w:val="en-US"/>
              </w:rPr>
              <w:t>(1)</w:t>
            </w:r>
          </w:p>
        </w:tc>
        <w:tc>
          <w:tcPr>
            <w:tcW w:w="893" w:type="dxa"/>
          </w:tcPr>
          <w:p w:rsidR="005D3389" w:rsidRPr="004100C0" w:rsidRDefault="005D3389" w:rsidP="002A0618">
            <w:pPr>
              <w:jc w:val="center"/>
              <w:rPr>
                <w:b/>
                <w:lang w:val="en-US"/>
              </w:rPr>
            </w:pPr>
            <w:r w:rsidRPr="004100C0">
              <w:rPr>
                <w:b/>
                <w:lang w:val="en-US"/>
              </w:rPr>
              <w:t>(2)</w:t>
            </w:r>
          </w:p>
        </w:tc>
        <w:tc>
          <w:tcPr>
            <w:tcW w:w="893" w:type="dxa"/>
          </w:tcPr>
          <w:p w:rsidR="005D3389" w:rsidRPr="004100C0" w:rsidRDefault="005D3389" w:rsidP="002A0618">
            <w:pPr>
              <w:jc w:val="center"/>
              <w:rPr>
                <w:b/>
                <w:lang w:val="en-US"/>
              </w:rPr>
            </w:pPr>
            <w:r w:rsidRPr="004100C0">
              <w:rPr>
                <w:b/>
                <w:lang w:val="en-US"/>
              </w:rPr>
              <w:t>(3)</w:t>
            </w:r>
          </w:p>
        </w:tc>
        <w:tc>
          <w:tcPr>
            <w:tcW w:w="893" w:type="dxa"/>
          </w:tcPr>
          <w:p w:rsidR="005D3389" w:rsidRPr="004100C0" w:rsidRDefault="005D3389" w:rsidP="002A0618">
            <w:pPr>
              <w:jc w:val="center"/>
              <w:rPr>
                <w:b/>
                <w:lang w:val="en-US"/>
              </w:rPr>
            </w:pPr>
            <w:r w:rsidRPr="004100C0">
              <w:rPr>
                <w:b/>
                <w:lang w:val="en-US"/>
              </w:rPr>
              <w:t>(4)</w:t>
            </w:r>
          </w:p>
        </w:tc>
        <w:tc>
          <w:tcPr>
            <w:tcW w:w="893" w:type="dxa"/>
          </w:tcPr>
          <w:p w:rsidR="005D3389" w:rsidRPr="004100C0" w:rsidRDefault="005D3389" w:rsidP="002A0618">
            <w:pPr>
              <w:jc w:val="center"/>
              <w:rPr>
                <w:b/>
                <w:lang w:val="en-US"/>
              </w:rPr>
            </w:pPr>
            <w:r w:rsidRPr="004100C0">
              <w:rPr>
                <w:b/>
                <w:lang w:val="en-US"/>
              </w:rPr>
              <w:t>(5)</w:t>
            </w:r>
          </w:p>
        </w:tc>
        <w:tc>
          <w:tcPr>
            <w:tcW w:w="893" w:type="dxa"/>
          </w:tcPr>
          <w:p w:rsidR="005D3389" w:rsidRPr="004100C0" w:rsidRDefault="005D3389" w:rsidP="002A0618">
            <w:pPr>
              <w:jc w:val="center"/>
              <w:rPr>
                <w:b/>
                <w:lang w:val="en-US"/>
              </w:rPr>
            </w:pPr>
            <w:r w:rsidRPr="004100C0">
              <w:rPr>
                <w:b/>
                <w:lang w:val="en-US"/>
              </w:rPr>
              <w:t>(6)</w:t>
            </w:r>
          </w:p>
        </w:tc>
        <w:tc>
          <w:tcPr>
            <w:tcW w:w="893" w:type="dxa"/>
          </w:tcPr>
          <w:p w:rsidR="005D3389" w:rsidRPr="004100C0" w:rsidRDefault="005D3389" w:rsidP="002A0618">
            <w:pPr>
              <w:jc w:val="center"/>
              <w:rPr>
                <w:b/>
                <w:lang w:val="en-US"/>
              </w:rPr>
            </w:pPr>
            <w:r w:rsidRPr="004100C0">
              <w:rPr>
                <w:b/>
                <w:lang w:val="en-US"/>
              </w:rPr>
              <w:t>(7)</w:t>
            </w:r>
          </w:p>
        </w:tc>
        <w:tc>
          <w:tcPr>
            <w:tcW w:w="893" w:type="dxa"/>
          </w:tcPr>
          <w:p w:rsidR="005D3389" w:rsidRPr="004100C0" w:rsidRDefault="005D3389" w:rsidP="002A0618">
            <w:pPr>
              <w:jc w:val="center"/>
              <w:rPr>
                <w:b/>
                <w:lang w:val="en-US"/>
              </w:rPr>
            </w:pPr>
            <w:r w:rsidRPr="004100C0">
              <w:rPr>
                <w:b/>
                <w:lang w:val="en-US"/>
              </w:rPr>
              <w:t>(8)</w:t>
            </w:r>
          </w:p>
        </w:tc>
        <w:tc>
          <w:tcPr>
            <w:tcW w:w="893" w:type="dxa"/>
          </w:tcPr>
          <w:p w:rsidR="005D3389" w:rsidRPr="004100C0" w:rsidRDefault="005D3389" w:rsidP="002A0618">
            <w:pPr>
              <w:jc w:val="center"/>
              <w:rPr>
                <w:b/>
                <w:lang w:val="en-US"/>
              </w:rPr>
            </w:pPr>
            <w:r w:rsidRPr="004100C0">
              <w:rPr>
                <w:b/>
                <w:lang w:val="en-US"/>
              </w:rPr>
              <w:t>(9)</w:t>
            </w:r>
          </w:p>
        </w:tc>
        <w:tc>
          <w:tcPr>
            <w:tcW w:w="894" w:type="dxa"/>
          </w:tcPr>
          <w:p w:rsidR="005D3389" w:rsidRPr="004100C0" w:rsidRDefault="005D3389" w:rsidP="002A0618">
            <w:pPr>
              <w:jc w:val="center"/>
              <w:rPr>
                <w:b/>
                <w:lang w:val="en-US"/>
              </w:rPr>
            </w:pPr>
            <w:r w:rsidRPr="004100C0">
              <w:rPr>
                <w:b/>
                <w:lang w:val="en-US"/>
              </w:rPr>
              <w:t>(10)</w:t>
            </w:r>
          </w:p>
        </w:tc>
      </w:tr>
      <w:tr w:rsidR="005D3389" w:rsidRPr="004100C0" w:rsidTr="002A0618">
        <w:tc>
          <w:tcPr>
            <w:tcW w:w="1809" w:type="dxa"/>
            <w:vMerge w:val="restart"/>
          </w:tcPr>
          <w:p w:rsidR="005D3389" w:rsidRPr="004100C0" w:rsidRDefault="005D3389" w:rsidP="002A0618">
            <w:pPr>
              <w:rPr>
                <w:lang w:val="en-US"/>
              </w:rPr>
            </w:pPr>
            <w:r>
              <w:rPr>
                <w:i/>
                <w:lang w:val="en-US"/>
              </w:rPr>
              <w:t>Chinese Population</w:t>
            </w:r>
          </w:p>
        </w:tc>
        <w:tc>
          <w:tcPr>
            <w:tcW w:w="3402" w:type="dxa"/>
          </w:tcPr>
          <w:p w:rsidR="005D3389" w:rsidRPr="003C429D" w:rsidRDefault="005D3389" w:rsidP="002A0618">
            <w:pPr>
              <w:rPr>
                <w:lang w:val="en-US"/>
              </w:rPr>
            </w:pPr>
            <w:r w:rsidRPr="003C429D">
              <w:rPr>
                <w:lang w:val="en-US"/>
              </w:rPr>
              <w:t>Migrant Stock</w:t>
            </w:r>
          </w:p>
          <w:p w:rsidR="005D3389" w:rsidRPr="003C429D" w:rsidRDefault="005D3389" w:rsidP="002A0618">
            <w:pPr>
              <w:rPr>
                <w:lang w:val="en-US"/>
              </w:rPr>
            </w:pPr>
            <w:r w:rsidRPr="003C429D">
              <w:rPr>
                <w:lang w:val="en-US"/>
              </w:rPr>
              <w:t>(Total)</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r w:rsidRPr="003C429D">
              <w:rPr>
                <w:lang w:val="en-US"/>
              </w:rPr>
              <w:t>0.27</w:t>
            </w:r>
            <w:r w:rsidRPr="003C429D">
              <w:rPr>
                <w:vertAlign w:val="superscript"/>
                <w:lang w:val="en-US"/>
              </w:rPr>
              <w:t>a</w:t>
            </w:r>
          </w:p>
          <w:p w:rsidR="005D3389" w:rsidRPr="003C429D" w:rsidRDefault="005D3389" w:rsidP="002A0618">
            <w:pPr>
              <w:jc w:val="center"/>
              <w:rPr>
                <w:lang w:val="en-US"/>
              </w:rPr>
            </w:pPr>
            <w:r w:rsidRPr="003C429D">
              <w:rPr>
                <w:lang w:val="en-US"/>
              </w:rPr>
              <w:t>(0.07)</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4" w:type="dxa"/>
          </w:tcPr>
          <w:p w:rsidR="005D3389" w:rsidRPr="003C429D" w:rsidRDefault="005D3389" w:rsidP="002A0618">
            <w:pPr>
              <w:jc w:val="center"/>
              <w:rPr>
                <w:lang w:val="en-US"/>
              </w:rPr>
            </w:pP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Migrant Stock</w:t>
            </w:r>
          </w:p>
          <w:p w:rsidR="005D3389" w:rsidRPr="003C429D" w:rsidRDefault="005D3389" w:rsidP="002A0618">
            <w:pPr>
              <w:rPr>
                <w:lang w:val="en-US"/>
              </w:rPr>
            </w:pPr>
            <w:r w:rsidRPr="003C429D">
              <w:rPr>
                <w:lang w:val="en-US"/>
              </w:rPr>
              <w:t>(</w:t>
            </w:r>
            <w:r>
              <w:rPr>
                <w:lang w:val="en-US"/>
              </w:rPr>
              <w:t xml:space="preserve">Mainland </w:t>
            </w:r>
            <w:r w:rsidRPr="003C429D">
              <w:rPr>
                <w:lang w:val="en-US"/>
              </w:rPr>
              <w:t>China)</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r w:rsidRPr="003C429D">
              <w:rPr>
                <w:lang w:val="en-US"/>
              </w:rPr>
              <w:t>0.27</w:t>
            </w:r>
            <w:r w:rsidRPr="003C429D">
              <w:rPr>
                <w:vertAlign w:val="superscript"/>
                <w:lang w:val="en-US"/>
              </w:rPr>
              <w:t>a</w:t>
            </w:r>
          </w:p>
          <w:p w:rsidR="005D3389" w:rsidRPr="003C429D" w:rsidRDefault="005D3389" w:rsidP="002A0618">
            <w:pPr>
              <w:jc w:val="center"/>
              <w:rPr>
                <w:lang w:val="en-US"/>
              </w:rPr>
            </w:pPr>
            <w:r w:rsidRPr="003C429D">
              <w:rPr>
                <w:lang w:val="en-US"/>
              </w:rPr>
              <w:t>(0.07)</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4" w:type="dxa"/>
          </w:tcPr>
          <w:p w:rsidR="005D3389" w:rsidRPr="003C429D" w:rsidRDefault="005D3389" w:rsidP="002A0618">
            <w:pPr>
              <w:jc w:val="center"/>
              <w:rPr>
                <w:lang w:val="en-US"/>
              </w:rPr>
            </w:pP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Migrant Stock</w:t>
            </w:r>
          </w:p>
          <w:p w:rsidR="005D3389" w:rsidRPr="003C429D" w:rsidRDefault="005D3389" w:rsidP="002A0618">
            <w:pPr>
              <w:rPr>
                <w:lang w:val="en-US"/>
              </w:rPr>
            </w:pPr>
            <w:r w:rsidRPr="003C429D">
              <w:rPr>
                <w:lang w:val="en-US"/>
              </w:rPr>
              <w:t>(Hong Kong + Macau)</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r w:rsidRPr="003C429D">
              <w:rPr>
                <w:lang w:val="en-US"/>
              </w:rPr>
              <w:t>0.09</w:t>
            </w:r>
            <w:r w:rsidRPr="003C429D">
              <w:rPr>
                <w:vertAlign w:val="superscript"/>
                <w:lang w:val="en-US"/>
              </w:rPr>
              <w:t>a</w:t>
            </w:r>
          </w:p>
          <w:p w:rsidR="005D3389" w:rsidRPr="003C429D" w:rsidRDefault="005D3389" w:rsidP="002A0618">
            <w:pPr>
              <w:jc w:val="center"/>
              <w:rPr>
                <w:lang w:val="en-US"/>
              </w:rPr>
            </w:pPr>
            <w:r w:rsidRPr="003C429D">
              <w:rPr>
                <w:lang w:val="en-US"/>
              </w:rPr>
              <w:t>(0.03)</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4" w:type="dxa"/>
          </w:tcPr>
          <w:p w:rsidR="005D3389" w:rsidRPr="003C429D" w:rsidRDefault="005D3389" w:rsidP="002A0618">
            <w:pPr>
              <w:jc w:val="center"/>
              <w:rPr>
                <w:lang w:val="en-US"/>
              </w:rPr>
            </w:pP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Migrant Stock</w:t>
            </w:r>
            <w:r>
              <w:rPr>
                <w:lang w:val="en-US"/>
              </w:rPr>
              <w:t xml:space="preserve"> </w:t>
            </w:r>
            <w:r w:rsidRPr="003C429D">
              <w:rPr>
                <w:lang w:val="en-US"/>
              </w:rPr>
              <w:t>(</w:t>
            </w:r>
            <w:r>
              <w:rPr>
                <w:lang w:val="en-US"/>
              </w:rPr>
              <w:t xml:space="preserve">Mainland China + </w:t>
            </w:r>
            <w:r w:rsidRPr="003C429D">
              <w:rPr>
                <w:lang w:val="en-US"/>
              </w:rPr>
              <w:t>Hong Kong + Macau)</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r w:rsidRPr="003C429D">
              <w:rPr>
                <w:lang w:val="en-US"/>
              </w:rPr>
              <w:t>0.27</w:t>
            </w:r>
            <w:r w:rsidRPr="003C429D">
              <w:rPr>
                <w:vertAlign w:val="superscript"/>
                <w:lang w:val="en-US"/>
              </w:rPr>
              <w:t>a</w:t>
            </w:r>
          </w:p>
          <w:p w:rsidR="005D3389" w:rsidRPr="003C429D" w:rsidRDefault="005D3389" w:rsidP="002A0618">
            <w:pPr>
              <w:jc w:val="center"/>
              <w:rPr>
                <w:lang w:val="en-US"/>
              </w:rPr>
            </w:pPr>
            <w:r w:rsidRPr="003C429D">
              <w:rPr>
                <w:lang w:val="en-US"/>
              </w:rPr>
              <w:t>(0.06)</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4" w:type="dxa"/>
          </w:tcPr>
          <w:p w:rsidR="005D3389" w:rsidRPr="003C429D" w:rsidRDefault="005D3389" w:rsidP="002A0618">
            <w:pPr>
              <w:jc w:val="center"/>
              <w:rPr>
                <w:lang w:val="en-US"/>
              </w:rPr>
            </w:pP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Migrant Stock</w:t>
            </w:r>
          </w:p>
          <w:p w:rsidR="005D3389" w:rsidRPr="003C429D" w:rsidRDefault="005D3389" w:rsidP="002A0618">
            <w:pPr>
              <w:rPr>
                <w:lang w:val="en-US"/>
              </w:rPr>
            </w:pPr>
            <w:r w:rsidRPr="003C429D">
              <w:rPr>
                <w:lang w:val="en-US"/>
              </w:rPr>
              <w:t>(Taiwan)</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r w:rsidRPr="003C429D">
              <w:rPr>
                <w:lang w:val="en-US"/>
              </w:rPr>
              <w:t>0.15</w:t>
            </w:r>
            <w:r w:rsidRPr="003C429D">
              <w:rPr>
                <w:vertAlign w:val="superscript"/>
                <w:lang w:val="en-US"/>
              </w:rPr>
              <w:t>a</w:t>
            </w:r>
          </w:p>
          <w:p w:rsidR="005D3389" w:rsidRPr="003C429D" w:rsidRDefault="005D3389" w:rsidP="002A0618">
            <w:pPr>
              <w:jc w:val="center"/>
              <w:rPr>
                <w:lang w:val="en-US"/>
              </w:rPr>
            </w:pPr>
            <w:r w:rsidRPr="003C429D">
              <w:rPr>
                <w:lang w:val="en-US"/>
              </w:rPr>
              <w:t>(0.05)</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4" w:type="dxa"/>
          </w:tcPr>
          <w:p w:rsidR="005D3389" w:rsidRPr="003C429D" w:rsidRDefault="005D3389" w:rsidP="002A0618">
            <w:pPr>
              <w:jc w:val="center"/>
              <w:rPr>
                <w:lang w:val="en-US"/>
              </w:rPr>
            </w:pP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Size Ethnic Chinese Community</w:t>
            </w:r>
            <w:r>
              <w:rPr>
                <w:lang w:val="en-US"/>
              </w:rPr>
              <w:t xml:space="preserve"> in</w:t>
            </w:r>
          </w:p>
          <w:p w:rsidR="005D3389" w:rsidRPr="003C429D" w:rsidRDefault="005D3389" w:rsidP="002A0618">
            <w:pPr>
              <w:rPr>
                <w:lang w:val="en-US"/>
              </w:rPr>
            </w:pPr>
            <w:r w:rsidRPr="003C429D">
              <w:rPr>
                <w:lang w:val="en-US"/>
              </w:rPr>
              <w:t>1955</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r w:rsidRPr="003C429D">
              <w:rPr>
                <w:lang w:val="en-US"/>
              </w:rPr>
              <w:t>0.09</w:t>
            </w:r>
            <w:r w:rsidRPr="003C429D">
              <w:rPr>
                <w:vertAlign w:val="superscript"/>
                <w:lang w:val="en-US"/>
              </w:rPr>
              <w:t>b</w:t>
            </w:r>
          </w:p>
          <w:p w:rsidR="005D3389" w:rsidRPr="003C429D" w:rsidRDefault="005D3389" w:rsidP="002A0618">
            <w:pPr>
              <w:jc w:val="center"/>
              <w:rPr>
                <w:lang w:val="en-US"/>
              </w:rPr>
            </w:pPr>
            <w:r w:rsidRPr="003C429D">
              <w:rPr>
                <w:lang w:val="en-US"/>
              </w:rPr>
              <w:t>(0.04)</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4" w:type="dxa"/>
          </w:tcPr>
          <w:p w:rsidR="005D3389" w:rsidRPr="003C429D" w:rsidRDefault="005D3389" w:rsidP="002A0618">
            <w:pPr>
              <w:jc w:val="center"/>
              <w:rPr>
                <w:lang w:val="en-US"/>
              </w:rPr>
            </w:pP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Size Ethnic Chinese Community</w:t>
            </w:r>
            <w:r>
              <w:rPr>
                <w:lang w:val="en-US"/>
              </w:rPr>
              <w:t xml:space="preserve"> in</w:t>
            </w:r>
          </w:p>
          <w:p w:rsidR="005D3389" w:rsidRPr="003C429D" w:rsidRDefault="005D3389" w:rsidP="002A0618">
            <w:pPr>
              <w:rPr>
                <w:lang w:val="en-US"/>
              </w:rPr>
            </w:pPr>
            <w:r w:rsidRPr="003C429D">
              <w:rPr>
                <w:lang w:val="en-US"/>
              </w:rPr>
              <w:t>1980</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r w:rsidRPr="003C429D">
              <w:rPr>
                <w:lang w:val="en-US"/>
              </w:rPr>
              <w:t>0.08</w:t>
            </w:r>
            <w:r w:rsidRPr="003C429D">
              <w:rPr>
                <w:vertAlign w:val="superscript"/>
                <w:lang w:val="en-US"/>
              </w:rPr>
              <w:t>b</w:t>
            </w:r>
          </w:p>
          <w:p w:rsidR="005D3389" w:rsidRPr="003C429D" w:rsidRDefault="005D3389" w:rsidP="002A0618">
            <w:pPr>
              <w:jc w:val="center"/>
              <w:rPr>
                <w:lang w:val="en-US"/>
              </w:rPr>
            </w:pPr>
            <w:r w:rsidRPr="003C429D">
              <w:rPr>
                <w:lang w:val="en-US"/>
              </w:rPr>
              <w:t>(0.03)</w:t>
            </w:r>
          </w:p>
        </w:tc>
        <w:tc>
          <w:tcPr>
            <w:tcW w:w="893" w:type="dxa"/>
          </w:tcPr>
          <w:p w:rsidR="005D3389" w:rsidRPr="003C429D" w:rsidRDefault="005D3389" w:rsidP="002A0618">
            <w:pPr>
              <w:jc w:val="center"/>
              <w:rPr>
                <w:lang w:val="en-US"/>
              </w:rPr>
            </w:pPr>
          </w:p>
        </w:tc>
        <w:tc>
          <w:tcPr>
            <w:tcW w:w="894" w:type="dxa"/>
          </w:tcPr>
          <w:p w:rsidR="005D3389" w:rsidRPr="003C429D" w:rsidRDefault="005D3389" w:rsidP="002A0618">
            <w:pPr>
              <w:jc w:val="center"/>
              <w:rPr>
                <w:lang w:val="en-US"/>
              </w:rPr>
            </w:pP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Size Ethnic Chinese Community</w:t>
            </w:r>
            <w:r>
              <w:rPr>
                <w:lang w:val="en-US"/>
              </w:rPr>
              <w:t xml:space="preserve"> in</w:t>
            </w:r>
          </w:p>
          <w:p w:rsidR="005D3389" w:rsidRPr="003C429D" w:rsidRDefault="005D3389" w:rsidP="002A0618">
            <w:pPr>
              <w:rPr>
                <w:lang w:val="en-US"/>
              </w:rPr>
            </w:pPr>
            <w:r w:rsidRPr="003C429D">
              <w:rPr>
                <w:lang w:val="en-US"/>
              </w:rPr>
              <w:t>1990</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r w:rsidRPr="003C429D">
              <w:rPr>
                <w:lang w:val="en-US"/>
              </w:rPr>
              <w:t>0.11</w:t>
            </w:r>
            <w:r w:rsidRPr="005D5D34">
              <w:rPr>
                <w:vertAlign w:val="superscript"/>
                <w:lang w:val="en-US"/>
              </w:rPr>
              <w:t>a</w:t>
            </w:r>
          </w:p>
          <w:p w:rsidR="005D3389" w:rsidRPr="003C429D" w:rsidRDefault="005D3389" w:rsidP="002A0618">
            <w:pPr>
              <w:jc w:val="center"/>
              <w:rPr>
                <w:lang w:val="en-US"/>
              </w:rPr>
            </w:pPr>
            <w:r w:rsidRPr="003C429D">
              <w:rPr>
                <w:lang w:val="en-US"/>
              </w:rPr>
              <w:t>(0.04)</w:t>
            </w:r>
          </w:p>
        </w:tc>
        <w:tc>
          <w:tcPr>
            <w:tcW w:w="894" w:type="dxa"/>
          </w:tcPr>
          <w:p w:rsidR="005D3389" w:rsidRPr="003C429D" w:rsidRDefault="005D3389" w:rsidP="002A0618">
            <w:pPr>
              <w:jc w:val="center"/>
              <w:rPr>
                <w:lang w:val="en-US"/>
              </w:rPr>
            </w:pP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Size Ethnic Chinese Community</w:t>
            </w:r>
            <w:r>
              <w:rPr>
                <w:lang w:val="en-US"/>
              </w:rPr>
              <w:t xml:space="preserve"> in</w:t>
            </w:r>
          </w:p>
          <w:p w:rsidR="005D3389" w:rsidRPr="003C429D" w:rsidRDefault="005D3389" w:rsidP="002A0618">
            <w:pPr>
              <w:rPr>
                <w:lang w:val="en-US"/>
              </w:rPr>
            </w:pPr>
            <w:r w:rsidRPr="003C429D">
              <w:rPr>
                <w:lang w:val="en-US"/>
              </w:rPr>
              <w:t>2000</w:t>
            </w:r>
            <w:r>
              <w:rPr>
                <w:lang w:val="en-US"/>
              </w:rPr>
              <w:t xml:space="preserve"> (log)</w:t>
            </w: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3" w:type="dxa"/>
          </w:tcPr>
          <w:p w:rsidR="005D3389" w:rsidRPr="003C429D" w:rsidRDefault="005D3389" w:rsidP="002A0618">
            <w:pPr>
              <w:jc w:val="center"/>
              <w:rPr>
                <w:lang w:val="en-US"/>
              </w:rPr>
            </w:pPr>
          </w:p>
        </w:tc>
        <w:tc>
          <w:tcPr>
            <w:tcW w:w="894" w:type="dxa"/>
          </w:tcPr>
          <w:p w:rsidR="005D3389" w:rsidRPr="003C429D" w:rsidRDefault="005D3389" w:rsidP="002A0618">
            <w:pPr>
              <w:jc w:val="center"/>
              <w:rPr>
                <w:vertAlign w:val="superscript"/>
                <w:lang w:val="en-US"/>
              </w:rPr>
            </w:pPr>
            <w:r w:rsidRPr="003C429D">
              <w:rPr>
                <w:lang w:val="en-US"/>
              </w:rPr>
              <w:t>0.16</w:t>
            </w:r>
            <w:r w:rsidRPr="003C429D">
              <w:rPr>
                <w:vertAlign w:val="superscript"/>
                <w:lang w:val="en-US"/>
              </w:rPr>
              <w:t>a</w:t>
            </w:r>
          </w:p>
          <w:p w:rsidR="005D3389" w:rsidRPr="003C429D" w:rsidRDefault="005D3389" w:rsidP="002A0618">
            <w:pPr>
              <w:jc w:val="center"/>
              <w:rPr>
                <w:lang w:val="en-US"/>
              </w:rPr>
            </w:pPr>
            <w:r w:rsidRPr="003C429D">
              <w:rPr>
                <w:lang w:val="en-US"/>
              </w:rPr>
              <w:t>(0.06)</w:t>
            </w:r>
          </w:p>
        </w:tc>
      </w:tr>
      <w:tr w:rsidR="005D3389" w:rsidRPr="004100C0" w:rsidTr="002A0618">
        <w:tc>
          <w:tcPr>
            <w:tcW w:w="14142" w:type="dxa"/>
            <w:gridSpan w:val="12"/>
          </w:tcPr>
          <w:p w:rsidR="005D3389" w:rsidRPr="003C429D" w:rsidRDefault="005D3389" w:rsidP="002A0618">
            <w:pPr>
              <w:jc w:val="center"/>
              <w:rPr>
                <w:lang w:val="en-US"/>
              </w:rPr>
            </w:pPr>
          </w:p>
        </w:tc>
      </w:tr>
      <w:tr w:rsidR="005D3389" w:rsidRPr="004100C0" w:rsidTr="002A0618">
        <w:tc>
          <w:tcPr>
            <w:tcW w:w="1809" w:type="dxa"/>
            <w:vMerge w:val="restart"/>
          </w:tcPr>
          <w:p w:rsidR="005D3389" w:rsidRPr="004100C0" w:rsidRDefault="005D3389" w:rsidP="002A0618">
            <w:pPr>
              <w:rPr>
                <w:lang w:val="en-US"/>
              </w:rPr>
            </w:pPr>
            <w:r>
              <w:rPr>
                <w:i/>
                <w:lang w:val="en-US"/>
              </w:rPr>
              <w:t>Test Statistics</w:t>
            </w:r>
          </w:p>
        </w:tc>
        <w:tc>
          <w:tcPr>
            <w:tcW w:w="3402" w:type="dxa"/>
          </w:tcPr>
          <w:p w:rsidR="005D3389" w:rsidRPr="003C429D" w:rsidRDefault="005D3389" w:rsidP="002A0618">
            <w:pPr>
              <w:rPr>
                <w:lang w:val="en-US"/>
              </w:rPr>
            </w:pPr>
            <w:r w:rsidRPr="003C429D">
              <w:rPr>
                <w:lang w:val="en-US"/>
              </w:rPr>
              <w:t>Number of Observations</w:t>
            </w:r>
          </w:p>
        </w:tc>
        <w:tc>
          <w:tcPr>
            <w:tcW w:w="893" w:type="dxa"/>
          </w:tcPr>
          <w:p w:rsidR="005D3389" w:rsidRPr="003C429D" w:rsidRDefault="005D3389" w:rsidP="002A0618">
            <w:pPr>
              <w:jc w:val="center"/>
              <w:rPr>
                <w:lang w:val="en-US"/>
              </w:rPr>
            </w:pPr>
            <w:r>
              <w:rPr>
                <w:lang w:val="en-US"/>
              </w:rPr>
              <w:t>28666</w:t>
            </w:r>
          </w:p>
        </w:tc>
        <w:tc>
          <w:tcPr>
            <w:tcW w:w="893" w:type="dxa"/>
          </w:tcPr>
          <w:p w:rsidR="005D3389" w:rsidRPr="003C429D" w:rsidRDefault="005D3389" w:rsidP="002A0618">
            <w:pPr>
              <w:jc w:val="center"/>
              <w:rPr>
                <w:lang w:val="en-US"/>
              </w:rPr>
            </w:pPr>
            <w:r>
              <w:rPr>
                <w:lang w:val="en-US"/>
              </w:rPr>
              <w:t>28666</w:t>
            </w:r>
          </w:p>
        </w:tc>
        <w:tc>
          <w:tcPr>
            <w:tcW w:w="893" w:type="dxa"/>
          </w:tcPr>
          <w:p w:rsidR="005D3389" w:rsidRPr="003C429D" w:rsidRDefault="005D3389" w:rsidP="002A0618">
            <w:pPr>
              <w:jc w:val="center"/>
              <w:rPr>
                <w:lang w:val="en-US"/>
              </w:rPr>
            </w:pPr>
            <w:r>
              <w:rPr>
                <w:lang w:val="en-US"/>
              </w:rPr>
              <w:t>28666</w:t>
            </w:r>
          </w:p>
        </w:tc>
        <w:tc>
          <w:tcPr>
            <w:tcW w:w="893" w:type="dxa"/>
          </w:tcPr>
          <w:p w:rsidR="005D3389" w:rsidRPr="003C429D" w:rsidRDefault="005D3389" w:rsidP="002A0618">
            <w:pPr>
              <w:jc w:val="center"/>
              <w:rPr>
                <w:lang w:val="en-US"/>
              </w:rPr>
            </w:pPr>
            <w:r>
              <w:rPr>
                <w:lang w:val="en-US"/>
              </w:rPr>
              <w:t>28666</w:t>
            </w:r>
          </w:p>
        </w:tc>
        <w:tc>
          <w:tcPr>
            <w:tcW w:w="893" w:type="dxa"/>
          </w:tcPr>
          <w:p w:rsidR="005D3389" w:rsidRPr="003C429D" w:rsidRDefault="005D3389" w:rsidP="002A0618">
            <w:pPr>
              <w:jc w:val="center"/>
              <w:rPr>
                <w:lang w:val="en-US"/>
              </w:rPr>
            </w:pPr>
            <w:r>
              <w:rPr>
                <w:lang w:val="en-US"/>
              </w:rPr>
              <w:t>28666</w:t>
            </w:r>
          </w:p>
        </w:tc>
        <w:tc>
          <w:tcPr>
            <w:tcW w:w="893" w:type="dxa"/>
          </w:tcPr>
          <w:p w:rsidR="005D3389" w:rsidRPr="003C429D" w:rsidRDefault="005D3389" w:rsidP="002A0618">
            <w:pPr>
              <w:jc w:val="center"/>
              <w:rPr>
                <w:lang w:val="en-US"/>
              </w:rPr>
            </w:pPr>
            <w:r>
              <w:rPr>
                <w:lang w:val="en-US"/>
              </w:rPr>
              <w:t>28666</w:t>
            </w:r>
          </w:p>
        </w:tc>
        <w:tc>
          <w:tcPr>
            <w:tcW w:w="893" w:type="dxa"/>
          </w:tcPr>
          <w:p w:rsidR="005D3389" w:rsidRPr="003C429D" w:rsidRDefault="005D3389" w:rsidP="002A0618">
            <w:pPr>
              <w:jc w:val="center"/>
              <w:rPr>
                <w:lang w:val="en-US"/>
              </w:rPr>
            </w:pPr>
            <w:r>
              <w:rPr>
                <w:lang w:val="en-US"/>
              </w:rPr>
              <w:t>28666</w:t>
            </w:r>
          </w:p>
        </w:tc>
        <w:tc>
          <w:tcPr>
            <w:tcW w:w="893" w:type="dxa"/>
          </w:tcPr>
          <w:p w:rsidR="005D3389" w:rsidRPr="003C429D" w:rsidRDefault="005D3389" w:rsidP="002A0618">
            <w:pPr>
              <w:jc w:val="center"/>
              <w:rPr>
                <w:lang w:val="en-US"/>
              </w:rPr>
            </w:pPr>
            <w:r>
              <w:rPr>
                <w:lang w:val="en-US"/>
              </w:rPr>
              <w:t>28666</w:t>
            </w:r>
          </w:p>
        </w:tc>
        <w:tc>
          <w:tcPr>
            <w:tcW w:w="893" w:type="dxa"/>
          </w:tcPr>
          <w:p w:rsidR="005D3389" w:rsidRPr="003C429D" w:rsidRDefault="005D3389" w:rsidP="002A0618">
            <w:pPr>
              <w:jc w:val="center"/>
              <w:rPr>
                <w:lang w:val="en-US"/>
              </w:rPr>
            </w:pPr>
            <w:r>
              <w:rPr>
                <w:lang w:val="en-US"/>
              </w:rPr>
              <w:t>28666</w:t>
            </w:r>
          </w:p>
        </w:tc>
        <w:tc>
          <w:tcPr>
            <w:tcW w:w="894" w:type="dxa"/>
          </w:tcPr>
          <w:p w:rsidR="005D3389" w:rsidRPr="003C429D" w:rsidRDefault="005D3389" w:rsidP="002A0618">
            <w:pPr>
              <w:jc w:val="center"/>
              <w:rPr>
                <w:lang w:val="en-US"/>
              </w:rPr>
            </w:pPr>
            <w:r>
              <w:rPr>
                <w:lang w:val="en-US"/>
              </w:rPr>
              <w:t>28666</w:t>
            </w:r>
          </w:p>
        </w:tc>
      </w:tr>
      <w:tr w:rsidR="005D3389" w:rsidRPr="004100C0" w:rsidTr="002A0618">
        <w:tc>
          <w:tcPr>
            <w:tcW w:w="1809" w:type="dxa"/>
            <w:vMerge/>
          </w:tcPr>
          <w:p w:rsidR="005D3389" w:rsidRDefault="005D3389" w:rsidP="002A0618">
            <w:pPr>
              <w:rPr>
                <w:i/>
                <w:lang w:val="en-US"/>
              </w:rPr>
            </w:pPr>
          </w:p>
        </w:tc>
        <w:tc>
          <w:tcPr>
            <w:tcW w:w="3402" w:type="dxa"/>
          </w:tcPr>
          <w:p w:rsidR="005D3389" w:rsidRPr="003C429D" w:rsidRDefault="005D3389" w:rsidP="002A0618">
            <w:pPr>
              <w:rPr>
                <w:lang w:val="en-US"/>
              </w:rPr>
            </w:pPr>
            <w:r>
              <w:rPr>
                <w:lang w:val="en-US"/>
              </w:rPr>
              <w:t>Number of Cases</w:t>
            </w:r>
          </w:p>
        </w:tc>
        <w:tc>
          <w:tcPr>
            <w:tcW w:w="893" w:type="dxa"/>
          </w:tcPr>
          <w:p w:rsidR="005D3389" w:rsidRDefault="005D3389" w:rsidP="002A0618">
            <w:pPr>
              <w:jc w:val="center"/>
              <w:rPr>
                <w:lang w:val="en-US"/>
              </w:rPr>
            </w:pPr>
            <w:r>
              <w:rPr>
                <w:lang w:val="en-US"/>
              </w:rPr>
              <w:t>338</w:t>
            </w:r>
          </w:p>
        </w:tc>
        <w:tc>
          <w:tcPr>
            <w:tcW w:w="893" w:type="dxa"/>
          </w:tcPr>
          <w:p w:rsidR="005D3389" w:rsidRDefault="005D3389" w:rsidP="002A0618">
            <w:pPr>
              <w:jc w:val="center"/>
              <w:rPr>
                <w:lang w:val="en-US"/>
              </w:rPr>
            </w:pPr>
            <w:r>
              <w:rPr>
                <w:lang w:val="en-US"/>
              </w:rPr>
              <w:t>338</w:t>
            </w:r>
          </w:p>
        </w:tc>
        <w:tc>
          <w:tcPr>
            <w:tcW w:w="893" w:type="dxa"/>
          </w:tcPr>
          <w:p w:rsidR="005D3389" w:rsidRDefault="005D3389" w:rsidP="002A0618">
            <w:pPr>
              <w:jc w:val="center"/>
              <w:rPr>
                <w:lang w:val="en-US"/>
              </w:rPr>
            </w:pPr>
            <w:r>
              <w:rPr>
                <w:lang w:val="en-US"/>
              </w:rPr>
              <w:t>338</w:t>
            </w:r>
          </w:p>
        </w:tc>
        <w:tc>
          <w:tcPr>
            <w:tcW w:w="893" w:type="dxa"/>
          </w:tcPr>
          <w:p w:rsidR="005D3389" w:rsidRDefault="005D3389" w:rsidP="002A0618">
            <w:pPr>
              <w:jc w:val="center"/>
              <w:rPr>
                <w:lang w:val="en-US"/>
              </w:rPr>
            </w:pPr>
            <w:r>
              <w:rPr>
                <w:lang w:val="en-US"/>
              </w:rPr>
              <w:t>338</w:t>
            </w:r>
          </w:p>
        </w:tc>
        <w:tc>
          <w:tcPr>
            <w:tcW w:w="893" w:type="dxa"/>
          </w:tcPr>
          <w:p w:rsidR="005D3389" w:rsidRDefault="005D3389" w:rsidP="002A0618">
            <w:pPr>
              <w:jc w:val="center"/>
              <w:rPr>
                <w:lang w:val="en-US"/>
              </w:rPr>
            </w:pPr>
            <w:r>
              <w:rPr>
                <w:lang w:val="en-US"/>
              </w:rPr>
              <w:t>338</w:t>
            </w:r>
          </w:p>
        </w:tc>
        <w:tc>
          <w:tcPr>
            <w:tcW w:w="893" w:type="dxa"/>
          </w:tcPr>
          <w:p w:rsidR="005D3389" w:rsidRDefault="005D3389" w:rsidP="002A0618">
            <w:pPr>
              <w:jc w:val="center"/>
              <w:rPr>
                <w:lang w:val="en-US"/>
              </w:rPr>
            </w:pPr>
            <w:r>
              <w:rPr>
                <w:lang w:val="en-US"/>
              </w:rPr>
              <w:t>338</w:t>
            </w:r>
          </w:p>
        </w:tc>
        <w:tc>
          <w:tcPr>
            <w:tcW w:w="893" w:type="dxa"/>
          </w:tcPr>
          <w:p w:rsidR="005D3389" w:rsidRDefault="005D3389" w:rsidP="002A0618">
            <w:pPr>
              <w:jc w:val="center"/>
              <w:rPr>
                <w:lang w:val="en-US"/>
              </w:rPr>
            </w:pPr>
            <w:r>
              <w:rPr>
                <w:lang w:val="en-US"/>
              </w:rPr>
              <w:t>338</w:t>
            </w:r>
          </w:p>
        </w:tc>
        <w:tc>
          <w:tcPr>
            <w:tcW w:w="893" w:type="dxa"/>
          </w:tcPr>
          <w:p w:rsidR="005D3389" w:rsidRDefault="005D3389" w:rsidP="002A0618">
            <w:pPr>
              <w:jc w:val="center"/>
              <w:rPr>
                <w:lang w:val="en-US"/>
              </w:rPr>
            </w:pPr>
            <w:r>
              <w:rPr>
                <w:lang w:val="en-US"/>
              </w:rPr>
              <w:t>338</w:t>
            </w:r>
          </w:p>
        </w:tc>
        <w:tc>
          <w:tcPr>
            <w:tcW w:w="893" w:type="dxa"/>
          </w:tcPr>
          <w:p w:rsidR="005D3389" w:rsidRDefault="005D3389" w:rsidP="002A0618">
            <w:pPr>
              <w:jc w:val="center"/>
              <w:rPr>
                <w:lang w:val="en-US"/>
              </w:rPr>
            </w:pPr>
            <w:r>
              <w:rPr>
                <w:lang w:val="en-US"/>
              </w:rPr>
              <w:t>338</w:t>
            </w:r>
          </w:p>
        </w:tc>
        <w:tc>
          <w:tcPr>
            <w:tcW w:w="894" w:type="dxa"/>
          </w:tcPr>
          <w:p w:rsidR="005D3389" w:rsidRDefault="005D3389" w:rsidP="002A0618">
            <w:pPr>
              <w:jc w:val="center"/>
              <w:rPr>
                <w:lang w:val="en-US"/>
              </w:rPr>
            </w:pPr>
            <w:r>
              <w:rPr>
                <w:lang w:val="en-US"/>
              </w:rPr>
              <w:t>338</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Likelihood Ratio Index (Pseudo R</w:t>
            </w:r>
            <w:r w:rsidRPr="003C429D">
              <w:rPr>
                <w:vertAlign w:val="superscript"/>
                <w:lang w:val="en-US"/>
              </w:rPr>
              <w:t>2</w:t>
            </w:r>
            <w:r w:rsidRPr="003C429D">
              <w:rPr>
                <w:lang w:val="en-US"/>
              </w:rPr>
              <w:t>)</w:t>
            </w:r>
          </w:p>
        </w:tc>
        <w:tc>
          <w:tcPr>
            <w:tcW w:w="893" w:type="dxa"/>
          </w:tcPr>
          <w:p w:rsidR="005D3389" w:rsidRPr="003C429D" w:rsidRDefault="005D3389" w:rsidP="002A0618">
            <w:pPr>
              <w:jc w:val="center"/>
              <w:rPr>
                <w:lang w:val="en-US"/>
              </w:rPr>
            </w:pPr>
            <w:r>
              <w:rPr>
                <w:lang w:val="en-US"/>
              </w:rPr>
              <w:t>0.1672</w:t>
            </w:r>
          </w:p>
        </w:tc>
        <w:tc>
          <w:tcPr>
            <w:tcW w:w="893" w:type="dxa"/>
          </w:tcPr>
          <w:p w:rsidR="005D3389" w:rsidRPr="003C429D" w:rsidRDefault="005D3389" w:rsidP="002A0618">
            <w:pPr>
              <w:jc w:val="center"/>
              <w:rPr>
                <w:lang w:val="en-US"/>
              </w:rPr>
            </w:pPr>
            <w:r>
              <w:rPr>
                <w:lang w:val="en-US"/>
              </w:rPr>
              <w:t>0.1743</w:t>
            </w:r>
          </w:p>
        </w:tc>
        <w:tc>
          <w:tcPr>
            <w:tcW w:w="893" w:type="dxa"/>
          </w:tcPr>
          <w:p w:rsidR="005D3389" w:rsidRPr="003C429D" w:rsidRDefault="005D3389" w:rsidP="002A0618">
            <w:pPr>
              <w:jc w:val="center"/>
              <w:rPr>
                <w:lang w:val="en-US"/>
              </w:rPr>
            </w:pPr>
            <w:r>
              <w:rPr>
                <w:lang w:val="en-US"/>
              </w:rPr>
              <w:t>0.1724</w:t>
            </w:r>
          </w:p>
        </w:tc>
        <w:tc>
          <w:tcPr>
            <w:tcW w:w="893" w:type="dxa"/>
          </w:tcPr>
          <w:p w:rsidR="005D3389" w:rsidRPr="003C429D" w:rsidRDefault="005D3389" w:rsidP="002A0618">
            <w:pPr>
              <w:jc w:val="center"/>
              <w:rPr>
                <w:lang w:val="en-US"/>
              </w:rPr>
            </w:pPr>
            <w:r>
              <w:rPr>
                <w:lang w:val="en-US"/>
              </w:rPr>
              <w:t>0.1723</w:t>
            </w:r>
          </w:p>
        </w:tc>
        <w:tc>
          <w:tcPr>
            <w:tcW w:w="893" w:type="dxa"/>
          </w:tcPr>
          <w:p w:rsidR="005D3389" w:rsidRPr="003C429D" w:rsidRDefault="005D3389" w:rsidP="002A0618">
            <w:pPr>
              <w:jc w:val="center"/>
              <w:rPr>
                <w:lang w:val="en-US"/>
              </w:rPr>
            </w:pPr>
            <w:r>
              <w:rPr>
                <w:lang w:val="en-US"/>
              </w:rPr>
              <w:t>0.1742</w:t>
            </w:r>
          </w:p>
        </w:tc>
        <w:tc>
          <w:tcPr>
            <w:tcW w:w="893" w:type="dxa"/>
          </w:tcPr>
          <w:p w:rsidR="005D3389" w:rsidRPr="003C429D" w:rsidRDefault="005D3389" w:rsidP="002A0618">
            <w:pPr>
              <w:jc w:val="center"/>
              <w:rPr>
                <w:lang w:val="en-US"/>
              </w:rPr>
            </w:pPr>
            <w:r>
              <w:rPr>
                <w:lang w:val="en-US"/>
              </w:rPr>
              <w:t>0.1711</w:t>
            </w:r>
          </w:p>
        </w:tc>
        <w:tc>
          <w:tcPr>
            <w:tcW w:w="893" w:type="dxa"/>
          </w:tcPr>
          <w:p w:rsidR="005D3389" w:rsidRPr="003C429D" w:rsidRDefault="005D3389" w:rsidP="002A0618">
            <w:pPr>
              <w:jc w:val="center"/>
              <w:rPr>
                <w:lang w:val="en-US"/>
              </w:rPr>
            </w:pPr>
            <w:r>
              <w:rPr>
                <w:lang w:val="en-US"/>
              </w:rPr>
              <w:t>0.1687</w:t>
            </w:r>
          </w:p>
        </w:tc>
        <w:tc>
          <w:tcPr>
            <w:tcW w:w="893" w:type="dxa"/>
          </w:tcPr>
          <w:p w:rsidR="005D3389" w:rsidRPr="003C429D" w:rsidRDefault="005D3389" w:rsidP="002A0618">
            <w:pPr>
              <w:jc w:val="center"/>
              <w:rPr>
                <w:lang w:val="en-US"/>
              </w:rPr>
            </w:pPr>
            <w:r>
              <w:rPr>
                <w:lang w:val="en-US"/>
              </w:rPr>
              <w:t>0.1689</w:t>
            </w:r>
          </w:p>
        </w:tc>
        <w:tc>
          <w:tcPr>
            <w:tcW w:w="893" w:type="dxa"/>
          </w:tcPr>
          <w:p w:rsidR="005D3389" w:rsidRPr="003C429D" w:rsidRDefault="005D3389" w:rsidP="002A0618">
            <w:pPr>
              <w:jc w:val="center"/>
              <w:rPr>
                <w:lang w:val="en-US"/>
              </w:rPr>
            </w:pPr>
            <w:r>
              <w:rPr>
                <w:lang w:val="en-US"/>
              </w:rPr>
              <w:t>0.1698</w:t>
            </w:r>
          </w:p>
        </w:tc>
        <w:tc>
          <w:tcPr>
            <w:tcW w:w="894" w:type="dxa"/>
          </w:tcPr>
          <w:p w:rsidR="005D3389" w:rsidRPr="003C429D" w:rsidRDefault="005D3389" w:rsidP="002A0618">
            <w:pPr>
              <w:jc w:val="center"/>
              <w:rPr>
                <w:lang w:val="en-US"/>
              </w:rPr>
            </w:pPr>
            <w:r>
              <w:rPr>
                <w:lang w:val="en-US"/>
              </w:rPr>
              <w:t>0.1696</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AIC</w:t>
            </w:r>
          </w:p>
        </w:tc>
        <w:tc>
          <w:tcPr>
            <w:tcW w:w="893" w:type="dxa"/>
          </w:tcPr>
          <w:p w:rsidR="005D3389" w:rsidRPr="003C429D" w:rsidRDefault="005D3389" w:rsidP="002A0618">
            <w:pPr>
              <w:jc w:val="center"/>
              <w:rPr>
                <w:lang w:val="en-US"/>
              </w:rPr>
            </w:pPr>
            <w:r>
              <w:rPr>
                <w:lang w:val="en-US"/>
              </w:rPr>
              <w:t>2523.9</w:t>
            </w:r>
          </w:p>
        </w:tc>
        <w:tc>
          <w:tcPr>
            <w:tcW w:w="893" w:type="dxa"/>
          </w:tcPr>
          <w:p w:rsidR="005D3389" w:rsidRPr="003C429D" w:rsidRDefault="005D3389" w:rsidP="002A0618">
            <w:pPr>
              <w:jc w:val="center"/>
              <w:rPr>
                <w:lang w:val="en-US"/>
              </w:rPr>
            </w:pPr>
            <w:r>
              <w:rPr>
                <w:lang w:val="en-US"/>
              </w:rPr>
              <w:t>2504.4</w:t>
            </w:r>
          </w:p>
        </w:tc>
        <w:tc>
          <w:tcPr>
            <w:tcW w:w="893" w:type="dxa"/>
          </w:tcPr>
          <w:p w:rsidR="005D3389" w:rsidRPr="003C429D" w:rsidRDefault="005D3389" w:rsidP="002A0618">
            <w:pPr>
              <w:jc w:val="center"/>
              <w:rPr>
                <w:lang w:val="en-US"/>
              </w:rPr>
            </w:pPr>
            <w:r>
              <w:rPr>
                <w:lang w:val="en-US"/>
              </w:rPr>
              <w:t>2510.1</w:t>
            </w:r>
          </w:p>
        </w:tc>
        <w:tc>
          <w:tcPr>
            <w:tcW w:w="893" w:type="dxa"/>
          </w:tcPr>
          <w:p w:rsidR="005D3389" w:rsidRPr="003C429D" w:rsidRDefault="005D3389" w:rsidP="002A0618">
            <w:pPr>
              <w:jc w:val="center"/>
              <w:rPr>
                <w:lang w:val="en-US"/>
              </w:rPr>
            </w:pPr>
            <w:r>
              <w:rPr>
                <w:lang w:val="en-US"/>
              </w:rPr>
              <w:t>2510.6</w:t>
            </w:r>
          </w:p>
        </w:tc>
        <w:tc>
          <w:tcPr>
            <w:tcW w:w="893" w:type="dxa"/>
          </w:tcPr>
          <w:p w:rsidR="005D3389" w:rsidRPr="003C429D" w:rsidRDefault="005D3389" w:rsidP="002A0618">
            <w:pPr>
              <w:jc w:val="center"/>
              <w:rPr>
                <w:lang w:val="en-US"/>
              </w:rPr>
            </w:pPr>
            <w:r>
              <w:rPr>
                <w:lang w:val="en-US"/>
              </w:rPr>
              <w:t>2504.7</w:t>
            </w:r>
          </w:p>
        </w:tc>
        <w:tc>
          <w:tcPr>
            <w:tcW w:w="893" w:type="dxa"/>
          </w:tcPr>
          <w:p w:rsidR="005D3389" w:rsidRPr="003C429D" w:rsidRDefault="005D3389" w:rsidP="002A0618">
            <w:pPr>
              <w:jc w:val="center"/>
              <w:rPr>
                <w:lang w:val="en-US"/>
              </w:rPr>
            </w:pPr>
            <w:r>
              <w:rPr>
                <w:lang w:val="en-US"/>
              </w:rPr>
              <w:t>2514.2</w:t>
            </w:r>
          </w:p>
        </w:tc>
        <w:tc>
          <w:tcPr>
            <w:tcW w:w="893" w:type="dxa"/>
          </w:tcPr>
          <w:p w:rsidR="005D3389" w:rsidRPr="003C429D" w:rsidRDefault="005D3389" w:rsidP="002A0618">
            <w:pPr>
              <w:jc w:val="center"/>
              <w:rPr>
                <w:lang w:val="en-US"/>
              </w:rPr>
            </w:pPr>
            <w:r>
              <w:rPr>
                <w:lang w:val="en-US"/>
              </w:rPr>
              <w:t>2521.4</w:t>
            </w:r>
          </w:p>
        </w:tc>
        <w:tc>
          <w:tcPr>
            <w:tcW w:w="893" w:type="dxa"/>
          </w:tcPr>
          <w:p w:rsidR="005D3389" w:rsidRPr="003C429D" w:rsidRDefault="005D3389" w:rsidP="002A0618">
            <w:pPr>
              <w:jc w:val="center"/>
              <w:rPr>
                <w:lang w:val="en-US"/>
              </w:rPr>
            </w:pPr>
            <w:r>
              <w:rPr>
                <w:lang w:val="en-US"/>
              </w:rPr>
              <w:t>2520.6</w:t>
            </w:r>
          </w:p>
        </w:tc>
        <w:tc>
          <w:tcPr>
            <w:tcW w:w="893" w:type="dxa"/>
          </w:tcPr>
          <w:p w:rsidR="005D3389" w:rsidRPr="003C429D" w:rsidRDefault="005D3389" w:rsidP="002A0618">
            <w:pPr>
              <w:jc w:val="center"/>
              <w:rPr>
                <w:lang w:val="en-US"/>
              </w:rPr>
            </w:pPr>
            <w:r>
              <w:rPr>
                <w:lang w:val="en-US"/>
              </w:rPr>
              <w:t>2518.1</w:t>
            </w:r>
          </w:p>
        </w:tc>
        <w:tc>
          <w:tcPr>
            <w:tcW w:w="894" w:type="dxa"/>
          </w:tcPr>
          <w:p w:rsidR="005D3389" w:rsidRPr="003C429D" w:rsidRDefault="005D3389" w:rsidP="002A0618">
            <w:pPr>
              <w:jc w:val="center"/>
              <w:rPr>
                <w:lang w:val="en-US"/>
              </w:rPr>
            </w:pPr>
            <w:r>
              <w:rPr>
                <w:lang w:val="en-US"/>
              </w:rPr>
              <w:t>2518.5</w:t>
            </w:r>
          </w:p>
        </w:tc>
      </w:tr>
      <w:tr w:rsidR="005D3389" w:rsidRPr="004100C0" w:rsidTr="002A0618">
        <w:tc>
          <w:tcPr>
            <w:tcW w:w="1809" w:type="dxa"/>
            <w:vMerge/>
          </w:tcPr>
          <w:p w:rsidR="005D3389" w:rsidRPr="004100C0" w:rsidRDefault="005D3389" w:rsidP="002A0618">
            <w:pPr>
              <w:rPr>
                <w:lang w:val="en-US"/>
              </w:rPr>
            </w:pPr>
          </w:p>
        </w:tc>
        <w:tc>
          <w:tcPr>
            <w:tcW w:w="3402" w:type="dxa"/>
          </w:tcPr>
          <w:p w:rsidR="005D3389" w:rsidRPr="003C429D" w:rsidRDefault="005D3389" w:rsidP="002A0618">
            <w:pPr>
              <w:rPr>
                <w:lang w:val="en-US"/>
              </w:rPr>
            </w:pPr>
            <w:r w:rsidRPr="003C429D">
              <w:rPr>
                <w:lang w:val="en-US"/>
              </w:rPr>
              <w:t>BIC</w:t>
            </w:r>
          </w:p>
        </w:tc>
        <w:tc>
          <w:tcPr>
            <w:tcW w:w="893" w:type="dxa"/>
          </w:tcPr>
          <w:p w:rsidR="005D3389" w:rsidRPr="003C429D" w:rsidRDefault="005D3389" w:rsidP="002A0618">
            <w:pPr>
              <w:jc w:val="center"/>
              <w:rPr>
                <w:lang w:val="en-US"/>
              </w:rPr>
            </w:pPr>
            <w:r>
              <w:rPr>
                <w:lang w:val="en-US"/>
              </w:rPr>
              <w:t>2623.0</w:t>
            </w:r>
          </w:p>
        </w:tc>
        <w:tc>
          <w:tcPr>
            <w:tcW w:w="893" w:type="dxa"/>
          </w:tcPr>
          <w:p w:rsidR="005D3389" w:rsidRPr="003C429D" w:rsidRDefault="005D3389" w:rsidP="002A0618">
            <w:pPr>
              <w:jc w:val="center"/>
              <w:rPr>
                <w:lang w:val="en-US"/>
              </w:rPr>
            </w:pPr>
            <w:r>
              <w:rPr>
                <w:lang w:val="en-US"/>
              </w:rPr>
              <w:t>2611.9</w:t>
            </w:r>
          </w:p>
        </w:tc>
        <w:tc>
          <w:tcPr>
            <w:tcW w:w="893" w:type="dxa"/>
          </w:tcPr>
          <w:p w:rsidR="005D3389" w:rsidRPr="003C429D" w:rsidRDefault="005D3389" w:rsidP="002A0618">
            <w:pPr>
              <w:jc w:val="center"/>
              <w:rPr>
                <w:lang w:val="en-US"/>
              </w:rPr>
            </w:pPr>
            <w:r>
              <w:rPr>
                <w:lang w:val="en-US"/>
              </w:rPr>
              <w:t>2617.6</w:t>
            </w:r>
          </w:p>
        </w:tc>
        <w:tc>
          <w:tcPr>
            <w:tcW w:w="893" w:type="dxa"/>
          </w:tcPr>
          <w:p w:rsidR="005D3389" w:rsidRPr="003C429D" w:rsidRDefault="005D3389" w:rsidP="002A0618">
            <w:pPr>
              <w:jc w:val="center"/>
              <w:rPr>
                <w:lang w:val="en-US"/>
              </w:rPr>
            </w:pPr>
            <w:r>
              <w:rPr>
                <w:lang w:val="en-US"/>
              </w:rPr>
              <w:t>2618.0</w:t>
            </w:r>
          </w:p>
        </w:tc>
        <w:tc>
          <w:tcPr>
            <w:tcW w:w="893" w:type="dxa"/>
          </w:tcPr>
          <w:p w:rsidR="005D3389" w:rsidRPr="003C429D" w:rsidRDefault="005D3389" w:rsidP="002A0618">
            <w:pPr>
              <w:jc w:val="center"/>
              <w:rPr>
                <w:lang w:val="en-US"/>
              </w:rPr>
            </w:pPr>
            <w:r>
              <w:rPr>
                <w:lang w:val="en-US"/>
              </w:rPr>
              <w:t>2612.2</w:t>
            </w:r>
          </w:p>
        </w:tc>
        <w:tc>
          <w:tcPr>
            <w:tcW w:w="893" w:type="dxa"/>
          </w:tcPr>
          <w:p w:rsidR="005D3389" w:rsidRPr="003C429D" w:rsidRDefault="005D3389" w:rsidP="002A0618">
            <w:pPr>
              <w:jc w:val="center"/>
              <w:rPr>
                <w:lang w:val="en-US"/>
              </w:rPr>
            </w:pPr>
            <w:r>
              <w:rPr>
                <w:lang w:val="en-US"/>
              </w:rPr>
              <w:t>2621.7</w:t>
            </w:r>
          </w:p>
        </w:tc>
        <w:tc>
          <w:tcPr>
            <w:tcW w:w="893" w:type="dxa"/>
          </w:tcPr>
          <w:p w:rsidR="005D3389" w:rsidRPr="003C429D" w:rsidRDefault="005D3389" w:rsidP="002A0618">
            <w:pPr>
              <w:jc w:val="center"/>
              <w:rPr>
                <w:lang w:val="en-US"/>
              </w:rPr>
            </w:pPr>
            <w:r>
              <w:rPr>
                <w:lang w:val="en-US"/>
              </w:rPr>
              <w:t>2628.9</w:t>
            </w:r>
          </w:p>
        </w:tc>
        <w:tc>
          <w:tcPr>
            <w:tcW w:w="893" w:type="dxa"/>
          </w:tcPr>
          <w:p w:rsidR="005D3389" w:rsidRPr="003C429D" w:rsidRDefault="005D3389" w:rsidP="002A0618">
            <w:pPr>
              <w:jc w:val="center"/>
              <w:rPr>
                <w:lang w:val="en-US"/>
              </w:rPr>
            </w:pPr>
            <w:r>
              <w:rPr>
                <w:lang w:val="en-US"/>
              </w:rPr>
              <w:t>2628.0</w:t>
            </w:r>
          </w:p>
        </w:tc>
        <w:tc>
          <w:tcPr>
            <w:tcW w:w="893" w:type="dxa"/>
          </w:tcPr>
          <w:p w:rsidR="005D3389" w:rsidRPr="003C429D" w:rsidRDefault="005D3389" w:rsidP="002A0618">
            <w:pPr>
              <w:jc w:val="center"/>
              <w:rPr>
                <w:lang w:val="en-US"/>
              </w:rPr>
            </w:pPr>
            <w:r>
              <w:rPr>
                <w:lang w:val="en-US"/>
              </w:rPr>
              <w:t>2625.5</w:t>
            </w:r>
          </w:p>
        </w:tc>
        <w:tc>
          <w:tcPr>
            <w:tcW w:w="894" w:type="dxa"/>
          </w:tcPr>
          <w:p w:rsidR="005D3389" w:rsidRPr="003C429D" w:rsidRDefault="005D3389" w:rsidP="002A0618">
            <w:pPr>
              <w:jc w:val="center"/>
              <w:rPr>
                <w:lang w:val="en-US"/>
              </w:rPr>
            </w:pPr>
            <w:r>
              <w:rPr>
                <w:lang w:val="en-US"/>
              </w:rPr>
              <w:t>2626.0</w:t>
            </w:r>
          </w:p>
        </w:tc>
      </w:tr>
    </w:tbl>
    <w:p w:rsidR="005D3389" w:rsidRDefault="005D3389" w:rsidP="005D3389">
      <w:pPr>
        <w:spacing w:after="0"/>
        <w:rPr>
          <w:lang w:val="en-US"/>
        </w:rPr>
      </w:pPr>
    </w:p>
    <w:p w:rsidR="005D3389" w:rsidRDefault="005D3389" w:rsidP="005D3389">
      <w:pPr>
        <w:spacing w:after="0"/>
        <w:rPr>
          <w:lang w:val="en-US"/>
        </w:rPr>
      </w:pPr>
      <w:r>
        <w:rPr>
          <w:lang w:val="en-US"/>
        </w:rPr>
        <w:t xml:space="preserve">Note: Standard errors in parentheses with </w:t>
      </w:r>
      <w:r w:rsidRPr="00784B4B">
        <w:rPr>
          <w:vertAlign w:val="superscript"/>
          <w:lang w:val="en-US"/>
        </w:rPr>
        <w:t>a</w:t>
      </w:r>
      <w:r>
        <w:rPr>
          <w:lang w:val="en-US"/>
        </w:rPr>
        <w:t xml:space="preserve">, </w:t>
      </w:r>
      <w:r w:rsidRPr="00784B4B">
        <w:rPr>
          <w:vertAlign w:val="superscript"/>
          <w:lang w:val="en-US"/>
        </w:rPr>
        <w:t>b</w:t>
      </w:r>
      <w:r>
        <w:rPr>
          <w:lang w:val="en-US"/>
        </w:rPr>
        <w:t xml:space="preserve"> and </w:t>
      </w:r>
      <w:r w:rsidRPr="00784B4B">
        <w:rPr>
          <w:vertAlign w:val="superscript"/>
          <w:lang w:val="en-US"/>
        </w:rPr>
        <w:t>c</w:t>
      </w:r>
      <w:r>
        <w:rPr>
          <w:lang w:val="en-US"/>
        </w:rPr>
        <w:t xml:space="preserve"> respectively denoting significance at the 1%, 5% and 10% levels.</w:t>
      </w:r>
    </w:p>
    <w:p w:rsidR="005D3389" w:rsidRDefault="005D3389" w:rsidP="005D3389">
      <w:pPr>
        <w:spacing w:after="0"/>
        <w:rPr>
          <w:lang w:val="en-US"/>
        </w:rPr>
      </w:pPr>
    </w:p>
    <w:p w:rsidR="005D3389" w:rsidRDefault="005D3389" w:rsidP="005D3389">
      <w:pPr>
        <w:spacing w:after="0"/>
        <w:rPr>
          <w:lang w:val="en-US"/>
        </w:rPr>
      </w:pPr>
    </w:p>
    <w:p w:rsidR="005D3389" w:rsidRDefault="005D3389" w:rsidP="005D3389">
      <w:pPr>
        <w:spacing w:after="0"/>
        <w:rPr>
          <w:lang w:val="en-US"/>
        </w:rPr>
      </w:pPr>
    </w:p>
    <w:p w:rsidR="005D3389" w:rsidRDefault="005D3389" w:rsidP="005D3389">
      <w:pPr>
        <w:spacing w:after="0"/>
        <w:rPr>
          <w:lang w:val="en-US"/>
        </w:rPr>
        <w:sectPr w:rsidR="005D3389" w:rsidSect="002A0618">
          <w:pgSz w:w="16838" w:h="11906" w:orient="landscape"/>
          <w:pgMar w:top="1418" w:right="1418" w:bottom="1418" w:left="1418" w:header="709" w:footer="709" w:gutter="0"/>
          <w:cols w:space="708"/>
          <w:docGrid w:linePitch="360"/>
        </w:sectPr>
      </w:pPr>
    </w:p>
    <w:p w:rsidR="005D3389" w:rsidRDefault="005D3389" w:rsidP="005D3389">
      <w:pPr>
        <w:pStyle w:val="Geenafstand"/>
        <w:spacing w:line="360" w:lineRule="auto"/>
        <w:jc w:val="both"/>
        <w:rPr>
          <w:b/>
          <w:sz w:val="24"/>
          <w:szCs w:val="24"/>
          <w:lang w:val="en-US"/>
        </w:rPr>
      </w:pPr>
      <w:r w:rsidRPr="00C448DB">
        <w:rPr>
          <w:b/>
          <w:sz w:val="24"/>
          <w:szCs w:val="24"/>
          <w:lang w:val="en-US"/>
        </w:rPr>
        <w:lastRenderedPageBreak/>
        <w:t>Paragraph 4.</w:t>
      </w:r>
      <w:r>
        <w:rPr>
          <w:b/>
          <w:sz w:val="24"/>
          <w:szCs w:val="24"/>
          <w:lang w:val="en-US"/>
        </w:rPr>
        <w:t>4: Testing for Differences Between Firms Based in Mainland China and Firms Based in Hong Kong</w:t>
      </w:r>
    </w:p>
    <w:p w:rsidR="005D3389" w:rsidRDefault="005D3389" w:rsidP="005D3389">
      <w:pPr>
        <w:pStyle w:val="Geenafstand"/>
        <w:spacing w:line="360" w:lineRule="auto"/>
        <w:jc w:val="both"/>
        <w:rPr>
          <w:lang w:val="en-US"/>
        </w:rPr>
      </w:pPr>
      <w:r w:rsidRPr="00295C15">
        <w:rPr>
          <w:lang w:val="en-US"/>
        </w:rPr>
        <w:t>I</w:t>
      </w:r>
      <w:r>
        <w:rPr>
          <w:lang w:val="en-US"/>
        </w:rPr>
        <w:t>n Table 3, six model specifications (11-16) are introduced that enable to test for differences between firms that are based in mainland China and Hong Kong. Accordingly, m</w:t>
      </w:r>
      <w:r w:rsidRPr="005074F0">
        <w:rPr>
          <w:lang w:val="en-US"/>
        </w:rPr>
        <w:t xml:space="preserve">odel specifications (11) to (13) contain exactly the same variables as </w:t>
      </w:r>
      <w:r>
        <w:rPr>
          <w:lang w:val="en-US"/>
        </w:rPr>
        <w:t xml:space="preserve">respectively </w:t>
      </w:r>
      <w:r w:rsidRPr="005074F0">
        <w:rPr>
          <w:lang w:val="en-US"/>
        </w:rPr>
        <w:t>columns (2) to (4). The difference is that in model specifications (2) to (4) the location choice of all firms i</w:t>
      </w:r>
      <w:r>
        <w:rPr>
          <w:lang w:val="en-US"/>
        </w:rPr>
        <w:t xml:space="preserve">n the dataset is analyzed, irrespective of their region of origin in China (i.e., mainland China or Hong Kong), </w:t>
      </w:r>
      <w:r w:rsidRPr="005074F0">
        <w:rPr>
          <w:lang w:val="en-US"/>
        </w:rPr>
        <w:t>and that in columns (11) to (13) only firms</w:t>
      </w:r>
      <w:r w:rsidRPr="00B83E2C">
        <w:rPr>
          <w:lang w:val="en-US"/>
        </w:rPr>
        <w:t xml:space="preserve"> </w:t>
      </w:r>
      <w:r w:rsidRPr="005074F0">
        <w:rPr>
          <w:lang w:val="en-US"/>
        </w:rPr>
        <w:t>are included in the analysis</w:t>
      </w:r>
      <w:r>
        <w:rPr>
          <w:lang w:val="en-US"/>
        </w:rPr>
        <w:t xml:space="preserve"> that are based in mainland China. </w:t>
      </w:r>
      <w:r w:rsidRPr="005074F0">
        <w:rPr>
          <w:lang w:val="en-US"/>
        </w:rPr>
        <w:t xml:space="preserve">Likewise, model specifications </w:t>
      </w:r>
      <w:r>
        <w:rPr>
          <w:lang w:val="en-US"/>
        </w:rPr>
        <w:t>(14) to (16) only include firms</w:t>
      </w:r>
      <w:r w:rsidRPr="00604A92">
        <w:rPr>
          <w:lang w:val="en-US"/>
        </w:rPr>
        <w:t xml:space="preserve"> </w:t>
      </w:r>
      <w:r w:rsidRPr="005074F0">
        <w:rPr>
          <w:lang w:val="en-US"/>
        </w:rPr>
        <w:t>in the analysis</w:t>
      </w:r>
      <w:r>
        <w:rPr>
          <w:lang w:val="en-US"/>
        </w:rPr>
        <w:t xml:space="preserve"> that are based in Hong Kong. </w:t>
      </w:r>
      <w:r w:rsidRPr="005074F0">
        <w:rPr>
          <w:lang w:val="en-US"/>
        </w:rPr>
        <w:t xml:space="preserve">Accordingly, by comparing the </w:t>
      </w:r>
      <w:r>
        <w:rPr>
          <w:lang w:val="en-US"/>
        </w:rPr>
        <w:t>two sets of</w:t>
      </w:r>
      <w:r w:rsidRPr="005074F0">
        <w:rPr>
          <w:lang w:val="en-US"/>
        </w:rPr>
        <w:t xml:space="preserve"> model specificat</w:t>
      </w:r>
      <w:r>
        <w:rPr>
          <w:lang w:val="en-US"/>
        </w:rPr>
        <w:t xml:space="preserve">ions, differences between firms that are based in mainland China and Hong Kong – on </w:t>
      </w:r>
      <w:r w:rsidRPr="00295C15">
        <w:rPr>
          <w:lang w:val="en-US"/>
        </w:rPr>
        <w:t>the role of overseas Chinese communities</w:t>
      </w:r>
      <w:r>
        <w:rPr>
          <w:lang w:val="en-US"/>
        </w:rPr>
        <w:t xml:space="preserve"> in their location decisions in Europe – can </w:t>
      </w:r>
      <w:r w:rsidRPr="005074F0">
        <w:rPr>
          <w:lang w:val="en-US"/>
        </w:rPr>
        <w:t>be analyzed.</w:t>
      </w:r>
    </w:p>
    <w:p w:rsidR="005D3389" w:rsidRDefault="005D3389" w:rsidP="005D3389">
      <w:pPr>
        <w:pStyle w:val="Geenafstand"/>
        <w:spacing w:line="360" w:lineRule="auto"/>
        <w:ind w:firstLine="708"/>
        <w:jc w:val="both"/>
        <w:rPr>
          <w:lang w:val="en-US"/>
        </w:rPr>
      </w:pPr>
      <w:r>
        <w:rPr>
          <w:lang w:val="en-US"/>
        </w:rPr>
        <w:t xml:space="preserve">Both for firms that are based in mainland China and for firms that are based in Hong Kong, </w:t>
      </w:r>
      <w:r w:rsidRPr="005074F0">
        <w:rPr>
          <w:lang w:val="en-US"/>
        </w:rPr>
        <w:t>it is hypothesized</w:t>
      </w:r>
      <w:r>
        <w:rPr>
          <w:lang w:val="en-US"/>
        </w:rPr>
        <w:t xml:space="preserve">, in accordance with the main hypothesis of this thesis, that </w:t>
      </w:r>
      <w:r w:rsidRPr="005074F0">
        <w:rPr>
          <w:lang w:val="en-US"/>
        </w:rPr>
        <w:t xml:space="preserve">their location choice is positively associated with the size of the </w:t>
      </w:r>
      <w:r>
        <w:rPr>
          <w:lang w:val="en-US"/>
        </w:rPr>
        <w:t>(</w:t>
      </w:r>
      <w:r w:rsidRPr="005074F0">
        <w:rPr>
          <w:lang w:val="en-US"/>
        </w:rPr>
        <w:t>total</w:t>
      </w:r>
      <w:r>
        <w:rPr>
          <w:lang w:val="en-US"/>
        </w:rPr>
        <w:t>)</w:t>
      </w:r>
      <w:r w:rsidRPr="005074F0">
        <w:rPr>
          <w:lang w:val="en-US"/>
        </w:rPr>
        <w:t xml:space="preserve"> Chinese migrant stock in a region,</w:t>
      </w:r>
      <w:r>
        <w:rPr>
          <w:lang w:val="en-US"/>
        </w:rPr>
        <w:t xml:space="preserve"> the size of the Chinese migrant stock in a region </w:t>
      </w:r>
      <w:r w:rsidRPr="005074F0">
        <w:rPr>
          <w:lang w:val="en-US"/>
        </w:rPr>
        <w:t>originating from mainland China and the size of the</w:t>
      </w:r>
      <w:r>
        <w:rPr>
          <w:lang w:val="en-US"/>
        </w:rPr>
        <w:t xml:space="preserve"> Chinese migrant stock in a region </w:t>
      </w:r>
      <w:r w:rsidRPr="005074F0">
        <w:rPr>
          <w:lang w:val="en-US"/>
        </w:rPr>
        <w:t>originating from Hong Kong</w:t>
      </w:r>
      <w:r>
        <w:rPr>
          <w:lang w:val="en-US"/>
        </w:rPr>
        <w:t xml:space="preserve"> and Macau. </w:t>
      </w:r>
      <w:r w:rsidRPr="005074F0">
        <w:rPr>
          <w:lang w:val="en-US"/>
        </w:rPr>
        <w:t xml:space="preserve">For firms </w:t>
      </w:r>
      <w:r>
        <w:rPr>
          <w:lang w:val="en-US"/>
        </w:rPr>
        <w:t xml:space="preserve">based in </w:t>
      </w:r>
      <w:r w:rsidRPr="005074F0">
        <w:rPr>
          <w:lang w:val="en-US"/>
        </w:rPr>
        <w:t>mainland China, the magnitude of these coefficients is hypothesized to be</w:t>
      </w:r>
      <w:r>
        <w:rPr>
          <w:lang w:val="en-US"/>
        </w:rPr>
        <w:t xml:space="preserve"> stronger for </w:t>
      </w:r>
      <w:r w:rsidRPr="005074F0">
        <w:rPr>
          <w:lang w:val="en-US"/>
        </w:rPr>
        <w:t xml:space="preserve">the size of the Chinese </w:t>
      </w:r>
      <w:r>
        <w:rPr>
          <w:lang w:val="en-US"/>
        </w:rPr>
        <w:t xml:space="preserve">migrant stock in a region </w:t>
      </w:r>
      <w:r w:rsidRPr="005074F0">
        <w:rPr>
          <w:lang w:val="en-US"/>
        </w:rPr>
        <w:t>originating from mainland China</w:t>
      </w:r>
      <w:r>
        <w:rPr>
          <w:lang w:val="en-US"/>
        </w:rPr>
        <w:t xml:space="preserve"> than for the size of the Chinese migrant stock in a region originating from Hong Kong and Macau. Likewise, </w:t>
      </w:r>
      <w:r w:rsidRPr="005074F0">
        <w:rPr>
          <w:lang w:val="en-US"/>
        </w:rPr>
        <w:t xml:space="preserve">for firms </w:t>
      </w:r>
      <w:r>
        <w:rPr>
          <w:lang w:val="en-US"/>
        </w:rPr>
        <w:t xml:space="preserve">based in </w:t>
      </w:r>
      <w:r w:rsidRPr="005074F0">
        <w:rPr>
          <w:lang w:val="en-US"/>
        </w:rPr>
        <w:t>Hong Kong, the magnitude of these coefficients is hypothesized to be</w:t>
      </w:r>
      <w:r w:rsidRPr="007262A7">
        <w:rPr>
          <w:lang w:val="en-US"/>
        </w:rPr>
        <w:t xml:space="preserve"> </w:t>
      </w:r>
      <w:r>
        <w:rPr>
          <w:lang w:val="en-US"/>
        </w:rPr>
        <w:t xml:space="preserve">stronger for </w:t>
      </w:r>
      <w:r w:rsidRPr="005074F0">
        <w:rPr>
          <w:lang w:val="en-US"/>
        </w:rPr>
        <w:t xml:space="preserve">the size of the Chinese </w:t>
      </w:r>
      <w:r>
        <w:rPr>
          <w:lang w:val="en-US"/>
        </w:rPr>
        <w:t>migrant stock in a region</w:t>
      </w:r>
      <w:r w:rsidRPr="003A66F4">
        <w:rPr>
          <w:lang w:val="en-US"/>
        </w:rPr>
        <w:t xml:space="preserve"> </w:t>
      </w:r>
      <w:r w:rsidRPr="005074F0">
        <w:rPr>
          <w:lang w:val="en-US"/>
        </w:rPr>
        <w:t xml:space="preserve">originating from </w:t>
      </w:r>
      <w:r>
        <w:rPr>
          <w:lang w:val="en-US"/>
        </w:rPr>
        <w:t>Hong Kong and Macau than for the size of the Chinese migrant stock in a region originating from mainland China. Accordingly, it is hypothesized that Chinese firms have a preference for European regions with a (sizeable) overseas Chinese community, with whom they share a region of origin in China. Following Tong (2005), associations of overseas Chinese (in Europe) have traditionally been based on kinship, dialect and place (region) of origin in China. S</w:t>
      </w:r>
      <w:r w:rsidRPr="005074F0">
        <w:rPr>
          <w:lang w:val="en-US"/>
        </w:rPr>
        <w:t xml:space="preserve">ince contacts between Chinese MNEs and local Chinese networks are probably made through </w:t>
      </w:r>
      <w:r w:rsidRPr="005074F0">
        <w:rPr>
          <w:i/>
          <w:lang w:val="en-US"/>
        </w:rPr>
        <w:t>guanxi</w:t>
      </w:r>
      <w:r>
        <w:rPr>
          <w:lang w:val="en-US"/>
        </w:rPr>
        <w:t xml:space="preserve">, it is hypothesized that </w:t>
      </w:r>
      <w:r w:rsidRPr="005074F0">
        <w:rPr>
          <w:lang w:val="en-US"/>
        </w:rPr>
        <w:t xml:space="preserve">relationships are more likely to exist </w:t>
      </w:r>
      <w:r>
        <w:rPr>
          <w:lang w:val="en-US"/>
        </w:rPr>
        <w:t xml:space="preserve">or develop </w:t>
      </w:r>
      <w:r w:rsidRPr="005074F0">
        <w:rPr>
          <w:lang w:val="en-US"/>
        </w:rPr>
        <w:t xml:space="preserve">between </w:t>
      </w:r>
      <w:r>
        <w:rPr>
          <w:lang w:val="en-US"/>
        </w:rPr>
        <w:t xml:space="preserve">Chinese </w:t>
      </w:r>
      <w:r w:rsidRPr="005074F0">
        <w:rPr>
          <w:lang w:val="en-US"/>
        </w:rPr>
        <w:t xml:space="preserve">firms and </w:t>
      </w:r>
      <w:r>
        <w:rPr>
          <w:lang w:val="en-US"/>
        </w:rPr>
        <w:t xml:space="preserve">local Chinese </w:t>
      </w:r>
      <w:r w:rsidRPr="005074F0">
        <w:rPr>
          <w:lang w:val="en-US"/>
        </w:rPr>
        <w:t xml:space="preserve">networks </w:t>
      </w:r>
      <w:r>
        <w:rPr>
          <w:lang w:val="en-US"/>
        </w:rPr>
        <w:t>that share</w:t>
      </w:r>
      <w:r w:rsidRPr="005074F0">
        <w:rPr>
          <w:lang w:val="en-US"/>
        </w:rPr>
        <w:t xml:space="preserve"> the same </w:t>
      </w:r>
      <w:r>
        <w:rPr>
          <w:lang w:val="en-US"/>
        </w:rPr>
        <w:t>region of origin in China</w:t>
      </w:r>
      <w:r w:rsidRPr="005074F0">
        <w:rPr>
          <w:lang w:val="en-US"/>
        </w:rPr>
        <w:t>.</w:t>
      </w:r>
      <w:r>
        <w:rPr>
          <w:lang w:val="en-US"/>
        </w:rPr>
        <w:t xml:space="preserve"> As a consequence of that, it is hypothesized that Chinese firms have a preference for European regions with a (sizeable) overseas Chinese community, with whom they share a region of origin in China.</w:t>
      </w:r>
    </w:p>
    <w:p w:rsidR="005D3389" w:rsidRDefault="005D3389" w:rsidP="005D3389">
      <w:pPr>
        <w:pStyle w:val="Geenafstand"/>
        <w:spacing w:line="360" w:lineRule="auto"/>
        <w:ind w:firstLine="708"/>
        <w:jc w:val="both"/>
        <w:rPr>
          <w:lang w:val="en-US"/>
        </w:rPr>
      </w:pPr>
      <w:r>
        <w:rPr>
          <w:lang w:val="en-US"/>
        </w:rPr>
        <w:t xml:space="preserve">In this thesis, no hypothesis is proposed on whether the relationship between the size of the (total) Chinese migrant stock in a region and the probability of Chinese greenfield investments in a region is stronger for firms based in mainland China or for firms based in Hong Kong, because it could </w:t>
      </w:r>
      <w:r>
        <w:rPr>
          <w:lang w:val="en-US"/>
        </w:rPr>
        <w:lastRenderedPageBreak/>
        <w:t>be argued both ways. Since Hong Kong has been a colony/dependent territory of the United Kingdom until 1997 (</w:t>
      </w:r>
      <w:r w:rsidRPr="000227FF">
        <w:rPr>
          <w:lang w:val="en-US"/>
        </w:rPr>
        <w:t>Thunø</w:t>
      </w:r>
      <w:r>
        <w:rPr>
          <w:lang w:val="en-US"/>
        </w:rPr>
        <w:t>, 2001), Hong Kong has been integrated in the global economy for a much longer time than mainland China, which has only recently decided to open up its borders. Accordingly, it may be assumed that over the years firms based in Hong Kong have been able to develop and maintain better contacts with overseas Chinese communities in Europe than their mainland Chinese counterparts. Hence, it could be argued that</w:t>
      </w:r>
      <w:r w:rsidRPr="00DC40C3">
        <w:rPr>
          <w:lang w:val="en-US"/>
        </w:rPr>
        <w:t xml:space="preserve"> </w:t>
      </w:r>
      <w:r>
        <w:rPr>
          <w:lang w:val="en-US"/>
        </w:rPr>
        <w:t>firms based in Hong Kong will more easily be able to connect to local Chinese networks in Europe. Accordingly, following this reasoning, when their location decisions in Europe are considered, it could be hypothesized that the relationship between the size of the of the (total) Chinese migrant stock in a region and the probability of Chinese greenfield investments in a region is stronger for firms based in Hong Kong than for firms based in mainland China. However, it could also be argued that, because firms based in Hong Kong have been active on the global economic stage for a much longer time than their mainland Chinese counterparts, they no longer need to connect to local Chinese networks to obtain important (foreign market) information and support in the establishment of business relationships. Accordingly, following  this reasoning, it could also hypothesized that the relationship between the size of the of the (total) Chinese migrant stock in a region and the probability of Chinese greenfield investments in a region is stronger for firms based in mainland China than for firms based in Hong Kong.</w:t>
      </w:r>
    </w:p>
    <w:p w:rsidR="005D3389" w:rsidRDefault="005D3389" w:rsidP="005D3389">
      <w:pPr>
        <w:pStyle w:val="Geenafstand"/>
        <w:spacing w:line="360" w:lineRule="auto"/>
        <w:ind w:firstLine="708"/>
        <w:jc w:val="both"/>
        <w:rPr>
          <w:lang w:val="en-US"/>
        </w:rPr>
      </w:pPr>
      <w:r w:rsidRPr="00B532AE">
        <w:rPr>
          <w:lang w:val="en-US"/>
        </w:rPr>
        <w:t xml:space="preserve">Following </w:t>
      </w:r>
      <w:r>
        <w:rPr>
          <w:lang w:val="en-US"/>
        </w:rPr>
        <w:t>model specification</w:t>
      </w:r>
      <w:r w:rsidRPr="00B532AE">
        <w:rPr>
          <w:lang w:val="en-US"/>
        </w:rPr>
        <w:t xml:space="preserve"> (12), for firms </w:t>
      </w:r>
      <w:r>
        <w:rPr>
          <w:lang w:val="en-US"/>
        </w:rPr>
        <w:t xml:space="preserve">based in </w:t>
      </w:r>
      <w:r w:rsidRPr="00B532AE">
        <w:rPr>
          <w:lang w:val="en-US"/>
        </w:rPr>
        <w:t xml:space="preserve">mainland China, a 10 percent increase in </w:t>
      </w:r>
      <w:r>
        <w:rPr>
          <w:lang w:val="en-US"/>
        </w:rPr>
        <w:t xml:space="preserve">the size of the Chinese migrant stock in a region </w:t>
      </w:r>
      <w:r w:rsidRPr="00B532AE">
        <w:rPr>
          <w:lang w:val="en-US"/>
        </w:rPr>
        <w:t>originating from mainland China increases the probability of l</w:t>
      </w:r>
      <w:r>
        <w:rPr>
          <w:lang w:val="en-US"/>
        </w:rPr>
        <w:t xml:space="preserve">ocating in that region by 3.3%. Following model specification (13), </w:t>
      </w:r>
      <w:r w:rsidRPr="00B532AE">
        <w:rPr>
          <w:lang w:val="en-US"/>
        </w:rPr>
        <w:t xml:space="preserve">for firms </w:t>
      </w:r>
      <w:r>
        <w:rPr>
          <w:lang w:val="en-US"/>
        </w:rPr>
        <w:t xml:space="preserve">based in </w:t>
      </w:r>
      <w:r w:rsidRPr="00B532AE">
        <w:rPr>
          <w:lang w:val="en-US"/>
        </w:rPr>
        <w:t>mainland China</w:t>
      </w:r>
      <w:r>
        <w:rPr>
          <w:lang w:val="en-US"/>
        </w:rPr>
        <w:t>,</w:t>
      </w:r>
      <w:r w:rsidRPr="00B532AE">
        <w:rPr>
          <w:lang w:val="en-US"/>
        </w:rPr>
        <w:t xml:space="preserve"> a 10 percent increase in </w:t>
      </w:r>
      <w:r>
        <w:rPr>
          <w:lang w:val="en-US"/>
        </w:rPr>
        <w:t xml:space="preserve">the size of the Chinese migrant stock in a region </w:t>
      </w:r>
      <w:r w:rsidRPr="00B532AE">
        <w:rPr>
          <w:lang w:val="en-US"/>
        </w:rPr>
        <w:t xml:space="preserve">originating from </w:t>
      </w:r>
      <w:r>
        <w:rPr>
          <w:lang w:val="en-US"/>
        </w:rPr>
        <w:t xml:space="preserve">Hong Kong and Macau </w:t>
      </w:r>
      <w:r w:rsidRPr="00B532AE">
        <w:rPr>
          <w:lang w:val="en-US"/>
        </w:rPr>
        <w:t>increases the probability of l</w:t>
      </w:r>
      <w:r>
        <w:rPr>
          <w:lang w:val="en-US"/>
        </w:rPr>
        <w:t xml:space="preserve">ocating in that region by 1.1%. Following model specification (11), </w:t>
      </w:r>
      <w:r w:rsidRPr="00B532AE">
        <w:rPr>
          <w:lang w:val="en-US"/>
        </w:rPr>
        <w:t xml:space="preserve">for firms </w:t>
      </w:r>
      <w:r>
        <w:rPr>
          <w:lang w:val="en-US"/>
        </w:rPr>
        <w:t xml:space="preserve">based in </w:t>
      </w:r>
      <w:r w:rsidRPr="00B532AE">
        <w:rPr>
          <w:lang w:val="en-US"/>
        </w:rPr>
        <w:t>mainland China</w:t>
      </w:r>
      <w:r>
        <w:rPr>
          <w:lang w:val="en-US"/>
        </w:rPr>
        <w:t>,</w:t>
      </w:r>
      <w:r w:rsidRPr="00B532AE">
        <w:rPr>
          <w:lang w:val="en-US"/>
        </w:rPr>
        <w:t xml:space="preserve"> a 10 percent increase in </w:t>
      </w:r>
      <w:r>
        <w:rPr>
          <w:lang w:val="en-US"/>
        </w:rPr>
        <w:t xml:space="preserve">the size of the (total) Chinese migrant stock in a region </w:t>
      </w:r>
      <w:r w:rsidRPr="00B532AE">
        <w:rPr>
          <w:lang w:val="en-US"/>
        </w:rPr>
        <w:t>increases the probability of l</w:t>
      </w:r>
      <w:r>
        <w:rPr>
          <w:lang w:val="en-US"/>
        </w:rPr>
        <w:t xml:space="preserve">ocating in that region by 3.2%. </w:t>
      </w:r>
      <w:r w:rsidRPr="00363C3D">
        <w:rPr>
          <w:lang w:val="en-US"/>
        </w:rPr>
        <w:t>To test for the equality of the</w:t>
      </w:r>
      <w:r>
        <w:rPr>
          <w:lang w:val="en-US"/>
        </w:rPr>
        <w:t>se</w:t>
      </w:r>
      <w:r w:rsidRPr="00363C3D">
        <w:rPr>
          <w:lang w:val="en-US"/>
        </w:rPr>
        <w:t xml:space="preserve"> coefficients</w:t>
      </w:r>
      <w:r>
        <w:rPr>
          <w:lang w:val="en-US"/>
        </w:rPr>
        <w:t xml:space="preserve">, </w:t>
      </w:r>
      <w:r w:rsidRPr="00363C3D">
        <w:rPr>
          <w:lang w:val="en-US"/>
        </w:rPr>
        <w:t>three Wald tests have been performed, which can be found in Appendix A.7C</w:t>
      </w:r>
      <w:r>
        <w:rPr>
          <w:lang w:val="en-US"/>
        </w:rPr>
        <w:t xml:space="preserve">. </w:t>
      </w:r>
      <w:r w:rsidRPr="00863F77">
        <w:rPr>
          <w:lang w:val="en-US"/>
        </w:rPr>
        <w:t xml:space="preserve">The </w:t>
      </w:r>
      <w:r>
        <w:rPr>
          <w:lang w:val="en-US"/>
        </w:rPr>
        <w:t xml:space="preserve">question then remains whether these model specifications represent a good fit. Following </w:t>
      </w:r>
      <w:r w:rsidRPr="00B77423">
        <w:rPr>
          <w:lang w:val="en-US"/>
        </w:rPr>
        <w:t>Hensher &amp; Johnson (1981)</w:t>
      </w:r>
      <w:r>
        <w:rPr>
          <w:lang w:val="en-US"/>
        </w:rPr>
        <w:t>,</w:t>
      </w:r>
      <w:r w:rsidRPr="009D37B7">
        <w:rPr>
          <w:lang w:val="en-US"/>
        </w:rPr>
        <w:t xml:space="preserve"> </w:t>
      </w:r>
      <w:r w:rsidRPr="00B77423">
        <w:rPr>
          <w:lang w:val="en-US"/>
        </w:rPr>
        <w:t xml:space="preserve">values of </w:t>
      </w:r>
      <w:r w:rsidRPr="00615EF1">
        <w:rPr>
          <w:i/>
          <w:lang w:val="en-US"/>
        </w:rPr>
        <w:t>ρ</w:t>
      </w:r>
      <w:r w:rsidRPr="00615EF1">
        <w:rPr>
          <w:i/>
          <w:vertAlign w:val="superscript"/>
          <w:lang w:val="en-US"/>
        </w:rPr>
        <w:t>2</w:t>
      </w:r>
      <w:r w:rsidRPr="00B77423">
        <w:rPr>
          <w:lang w:val="en-US"/>
        </w:rPr>
        <w:t xml:space="preserve"> between 0.2 and 0.4 </w:t>
      </w:r>
      <w:r>
        <w:rPr>
          <w:lang w:val="en-US"/>
        </w:rPr>
        <w:t xml:space="preserve">are considered to </w:t>
      </w:r>
      <w:r w:rsidRPr="00B77423">
        <w:rPr>
          <w:lang w:val="en-US"/>
        </w:rPr>
        <w:t>represent very good fits</w:t>
      </w:r>
      <w:r>
        <w:rPr>
          <w:lang w:val="en-US"/>
        </w:rPr>
        <w:t xml:space="preserve">. Following Table 3, model specifications (11) to (13) are found to have values of </w:t>
      </w:r>
      <w:r w:rsidRPr="00F73FE9">
        <w:rPr>
          <w:i/>
          <w:lang w:val="en-US"/>
        </w:rPr>
        <w:t>ρ</w:t>
      </w:r>
      <w:r w:rsidRPr="00F73FE9">
        <w:rPr>
          <w:i/>
          <w:vertAlign w:val="superscript"/>
          <w:lang w:val="en-US"/>
        </w:rPr>
        <w:t>2</w:t>
      </w:r>
      <w:r>
        <w:rPr>
          <w:lang w:val="en-US"/>
        </w:rPr>
        <w:t xml:space="preserve"> between 0.165 and 0.177.</w:t>
      </w:r>
    </w:p>
    <w:p w:rsidR="005D3389" w:rsidRDefault="005D3389" w:rsidP="005D3389">
      <w:pPr>
        <w:pStyle w:val="Geenafstand"/>
        <w:spacing w:line="360" w:lineRule="auto"/>
        <w:ind w:firstLine="708"/>
        <w:jc w:val="both"/>
        <w:rPr>
          <w:lang w:val="en-US"/>
        </w:rPr>
      </w:pPr>
      <w:r w:rsidRPr="003B2C1C">
        <w:rPr>
          <w:lang w:val="en-US"/>
        </w:rPr>
        <w:t xml:space="preserve">Following model specifications (14) to (16), for firms </w:t>
      </w:r>
      <w:r>
        <w:rPr>
          <w:lang w:val="en-US"/>
        </w:rPr>
        <w:t>based in</w:t>
      </w:r>
      <w:r w:rsidRPr="003B2C1C">
        <w:rPr>
          <w:lang w:val="en-US"/>
        </w:rPr>
        <w:t xml:space="preserve"> Hong Kong, it is found that neither of the selected variables that measure the </w:t>
      </w:r>
      <w:r>
        <w:rPr>
          <w:lang w:val="en-US"/>
        </w:rPr>
        <w:t xml:space="preserve">size of the Chinese migrant stock in a European region </w:t>
      </w:r>
      <w:r w:rsidRPr="003B2C1C">
        <w:rPr>
          <w:lang w:val="en-US"/>
        </w:rPr>
        <w:t>has a significant coefficient</w:t>
      </w:r>
      <w:r>
        <w:rPr>
          <w:lang w:val="en-US"/>
        </w:rPr>
        <w:t xml:space="preserve">. </w:t>
      </w:r>
      <w:r w:rsidRPr="003B2C1C">
        <w:rPr>
          <w:lang w:val="en-US"/>
        </w:rPr>
        <w:t xml:space="preserve">Furthermore, many of the control variables that were found to be significant in most of the other model specifications are found to be insignificant, when only firms </w:t>
      </w:r>
      <w:r>
        <w:rPr>
          <w:lang w:val="en-US"/>
        </w:rPr>
        <w:t>based in</w:t>
      </w:r>
      <w:r w:rsidRPr="003B2C1C">
        <w:rPr>
          <w:lang w:val="en-US"/>
        </w:rPr>
        <w:t xml:space="preserve"> Hong Kong are </w:t>
      </w:r>
      <w:r>
        <w:rPr>
          <w:lang w:val="en-US"/>
        </w:rPr>
        <w:t xml:space="preserve">considered. </w:t>
      </w:r>
      <w:r w:rsidRPr="003B2C1C">
        <w:rPr>
          <w:lang w:val="en-US"/>
        </w:rPr>
        <w:t>Moreover, it is found that some control variables, such as the presence of an international seaport</w:t>
      </w:r>
      <w:r>
        <w:rPr>
          <w:lang w:val="en-US"/>
        </w:rPr>
        <w:t xml:space="preserve"> in a region</w:t>
      </w:r>
      <w:r w:rsidRPr="003B2C1C">
        <w:rPr>
          <w:lang w:val="en-US"/>
        </w:rPr>
        <w:t xml:space="preserve"> and the percentage of university educated people, </w:t>
      </w:r>
      <w:r w:rsidRPr="003B2C1C">
        <w:rPr>
          <w:lang w:val="en-US"/>
        </w:rPr>
        <w:lastRenderedPageBreak/>
        <w:t xml:space="preserve">have </w:t>
      </w:r>
      <w:r>
        <w:rPr>
          <w:lang w:val="en-US"/>
        </w:rPr>
        <w:t xml:space="preserve">a </w:t>
      </w:r>
      <w:r w:rsidRPr="003B2C1C">
        <w:rPr>
          <w:lang w:val="en-US"/>
        </w:rPr>
        <w:t>significant coefficient</w:t>
      </w:r>
      <w:r>
        <w:rPr>
          <w:lang w:val="en-US"/>
        </w:rPr>
        <w:t xml:space="preserve"> in these model specifications</w:t>
      </w:r>
      <w:r w:rsidRPr="003B2C1C">
        <w:rPr>
          <w:lang w:val="en-US"/>
        </w:rPr>
        <w:t>, while these variables are not found to be significant in most of the other model specifications.</w:t>
      </w:r>
      <w:r>
        <w:rPr>
          <w:lang w:val="en-US"/>
        </w:rPr>
        <w:t xml:space="preserve"> </w:t>
      </w:r>
      <w:r w:rsidRPr="003B2C1C">
        <w:rPr>
          <w:lang w:val="en-US"/>
        </w:rPr>
        <w:t xml:space="preserve">Accordingly, based on these empirical results, it can be questioned if the estimated coefficients for Hong Kong firms offer an accurate picture of </w:t>
      </w:r>
      <w:r>
        <w:rPr>
          <w:lang w:val="en-US"/>
        </w:rPr>
        <w:t xml:space="preserve">reality, as it may also be possible that these empirical results may be </w:t>
      </w:r>
      <w:r w:rsidRPr="003B2C1C">
        <w:rPr>
          <w:lang w:val="en-US"/>
        </w:rPr>
        <w:t xml:space="preserve">biased due to the (relatively) low number </w:t>
      </w:r>
      <w:r>
        <w:rPr>
          <w:lang w:val="en-US"/>
        </w:rPr>
        <w:t xml:space="preserve">of </w:t>
      </w:r>
      <w:r w:rsidRPr="003B2C1C">
        <w:rPr>
          <w:lang w:val="en-US"/>
        </w:rPr>
        <w:t xml:space="preserve">observations of </w:t>
      </w:r>
      <w:r>
        <w:rPr>
          <w:lang w:val="en-US"/>
        </w:rPr>
        <w:t xml:space="preserve">firms </w:t>
      </w:r>
      <w:r w:rsidRPr="003B2C1C">
        <w:rPr>
          <w:lang w:val="en-US"/>
        </w:rPr>
        <w:t>in the dataset</w:t>
      </w:r>
      <w:r>
        <w:rPr>
          <w:lang w:val="en-US"/>
        </w:rPr>
        <w:t xml:space="preserve"> that are based in Hong Kong. Therefore, </w:t>
      </w:r>
      <w:r w:rsidRPr="003B2C1C">
        <w:rPr>
          <w:lang w:val="en-US"/>
        </w:rPr>
        <w:t xml:space="preserve">it seems prematurely to draw any conclusions on location decisions of </w:t>
      </w:r>
      <w:r>
        <w:rPr>
          <w:lang w:val="en-US"/>
        </w:rPr>
        <w:t xml:space="preserve">Hong Kong based firms </w:t>
      </w:r>
      <w:r w:rsidRPr="003B2C1C">
        <w:rPr>
          <w:lang w:val="en-US"/>
        </w:rPr>
        <w:t xml:space="preserve">in Europe, </w:t>
      </w:r>
      <w:r>
        <w:rPr>
          <w:lang w:val="en-US"/>
        </w:rPr>
        <w:t xml:space="preserve">grounded </w:t>
      </w:r>
      <w:r w:rsidRPr="003B2C1C">
        <w:rPr>
          <w:lang w:val="en-US"/>
        </w:rPr>
        <w:t xml:space="preserve">on only these empirical </w:t>
      </w:r>
      <w:r>
        <w:rPr>
          <w:lang w:val="en-US"/>
        </w:rPr>
        <w:t>results. As a consequence of that, no comparison can be made between firms based in mainland China and firms based in Hong Kong, regarding the role of overseas Chinese communities in the location decisions of these firms in Europe.</w:t>
      </w:r>
    </w:p>
    <w:p w:rsidR="005D3389" w:rsidRDefault="005D3389" w:rsidP="005D3389">
      <w:pPr>
        <w:pStyle w:val="Geenafstand"/>
        <w:spacing w:line="360" w:lineRule="auto"/>
        <w:ind w:firstLine="708"/>
        <w:jc w:val="both"/>
        <w:rPr>
          <w:lang w:val="en-US"/>
        </w:rPr>
      </w:pPr>
      <w:r>
        <w:rPr>
          <w:lang w:val="en-US"/>
        </w:rPr>
        <w:t xml:space="preserve">Following Table 3 and Appendix A.7C, </w:t>
      </w:r>
      <w:r w:rsidRPr="00363C3D">
        <w:rPr>
          <w:lang w:val="en-US"/>
        </w:rPr>
        <w:t xml:space="preserve">support </w:t>
      </w:r>
      <w:r>
        <w:rPr>
          <w:lang w:val="en-US"/>
        </w:rPr>
        <w:t xml:space="preserve">is </w:t>
      </w:r>
      <w:r w:rsidRPr="00363C3D">
        <w:rPr>
          <w:lang w:val="en-US"/>
        </w:rPr>
        <w:t>found for the hypothesis that for firms based in mainland China, the relationship between the size of the Chinese migrant stock in a region and the probability of Chinese greenfield investments in a region is stronger for the size of the Chinese migrant stock in a region originating from mainland China than for the size of the Chinese migrant stock in a region originating f</w:t>
      </w:r>
      <w:r>
        <w:rPr>
          <w:lang w:val="en-US"/>
        </w:rPr>
        <w:t>rom Hong Kong and Macau. Accordingly, it would seem that support is found for the hypothesis that Chinese firms have a preference for European regions with a (sizeable) overseas Chinese community, with whom they share a region of origin in China. However, one should be very precautious about drawing such a conclusion, when only these empirical results are considered. Following paragraph 3.4.2, a migrant in a European region is defined to be Chinese, if he/she holds citizenship of either the People’s Republic of China, Hong Kong or Macau, or Taiwan at the time of his/her migration to Europe. However, a person’s nationality does not imply that a person may not be rooted in another country/region in China. Likewise, regarding a firm’s region of origin in China, such a registration does</w:t>
      </w:r>
      <w:r w:rsidRPr="009C7A2C">
        <w:rPr>
          <w:lang w:val="en-US"/>
        </w:rPr>
        <w:t xml:space="preserve"> </w:t>
      </w:r>
      <w:r>
        <w:rPr>
          <w:lang w:val="en-US"/>
        </w:rPr>
        <w:t>not imply that a firm may not be rooted in another country/region in China. Accordingly, the data may give an indication of a person’s or firm’s region of origin in China, but not a definitive answer.</w:t>
      </w: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pStyle w:val="Geenafstand"/>
        <w:spacing w:line="360" w:lineRule="auto"/>
        <w:jc w:val="both"/>
        <w:rPr>
          <w:lang w:val="en-US"/>
        </w:rPr>
      </w:pPr>
    </w:p>
    <w:p w:rsidR="005D3389" w:rsidRDefault="005D3389" w:rsidP="005D3389">
      <w:pPr>
        <w:spacing w:after="0" w:line="360" w:lineRule="auto"/>
        <w:rPr>
          <w:i/>
          <w:sz w:val="24"/>
          <w:szCs w:val="24"/>
          <w:lang w:val="en-US"/>
        </w:rPr>
        <w:sectPr w:rsidR="005D3389" w:rsidSect="002A0618">
          <w:pgSz w:w="11906" w:h="16838"/>
          <w:pgMar w:top="1418" w:right="1418" w:bottom="1418" w:left="1418" w:header="709" w:footer="709" w:gutter="0"/>
          <w:cols w:space="708"/>
          <w:docGrid w:linePitch="360"/>
        </w:sectPr>
      </w:pPr>
    </w:p>
    <w:p w:rsidR="005D3389" w:rsidRDefault="005D3389" w:rsidP="005D3389">
      <w:pPr>
        <w:spacing w:after="0" w:line="360" w:lineRule="auto"/>
        <w:rPr>
          <w:i/>
          <w:sz w:val="24"/>
          <w:szCs w:val="24"/>
          <w:lang w:val="en-US"/>
        </w:rPr>
      </w:pPr>
      <w:r w:rsidRPr="00BB1416">
        <w:rPr>
          <w:i/>
          <w:sz w:val="24"/>
          <w:szCs w:val="24"/>
          <w:lang w:val="en-US"/>
        </w:rPr>
        <w:lastRenderedPageBreak/>
        <w:t>Table 3: Model Specifications (11)-(21)</w:t>
      </w:r>
    </w:p>
    <w:tbl>
      <w:tblPr>
        <w:tblStyle w:val="Tabelraster"/>
        <w:tblW w:w="1424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2040"/>
        <w:gridCol w:w="2602"/>
        <w:gridCol w:w="873"/>
        <w:gridCol w:w="873"/>
        <w:gridCol w:w="873"/>
        <w:gridCol w:w="874"/>
        <w:gridCol w:w="873"/>
        <w:gridCol w:w="873"/>
        <w:gridCol w:w="873"/>
        <w:gridCol w:w="874"/>
        <w:gridCol w:w="873"/>
        <w:gridCol w:w="873"/>
        <w:gridCol w:w="874"/>
      </w:tblGrid>
      <w:tr w:rsidR="005D3389" w:rsidRPr="006D1A33" w:rsidTr="002A0618">
        <w:tc>
          <w:tcPr>
            <w:tcW w:w="2040" w:type="dxa"/>
          </w:tcPr>
          <w:p w:rsidR="005D3389" w:rsidRDefault="005D3389" w:rsidP="002A0618">
            <w:pPr>
              <w:rPr>
                <w:b/>
                <w:lang w:val="en-US"/>
              </w:rPr>
            </w:pPr>
          </w:p>
        </w:tc>
        <w:tc>
          <w:tcPr>
            <w:tcW w:w="2602" w:type="dxa"/>
          </w:tcPr>
          <w:p w:rsidR="005D3389" w:rsidRDefault="005D3389" w:rsidP="002A0618">
            <w:pPr>
              <w:rPr>
                <w:b/>
                <w:lang w:val="en-US"/>
              </w:rPr>
            </w:pPr>
            <w:r>
              <w:rPr>
                <w:b/>
                <w:lang w:val="en-US"/>
              </w:rPr>
              <w:t>Location Factors</w:t>
            </w:r>
          </w:p>
        </w:tc>
        <w:tc>
          <w:tcPr>
            <w:tcW w:w="873" w:type="dxa"/>
          </w:tcPr>
          <w:p w:rsidR="005D3389" w:rsidRDefault="005D3389" w:rsidP="002A0618">
            <w:pPr>
              <w:jc w:val="center"/>
              <w:rPr>
                <w:b/>
                <w:lang w:val="en-US"/>
              </w:rPr>
            </w:pPr>
            <w:r>
              <w:rPr>
                <w:b/>
                <w:lang w:val="en-US"/>
              </w:rPr>
              <w:t>(11)</w:t>
            </w:r>
          </w:p>
        </w:tc>
        <w:tc>
          <w:tcPr>
            <w:tcW w:w="873" w:type="dxa"/>
          </w:tcPr>
          <w:p w:rsidR="005D3389" w:rsidRDefault="005D3389" w:rsidP="002A0618">
            <w:pPr>
              <w:jc w:val="center"/>
              <w:rPr>
                <w:b/>
                <w:lang w:val="en-US"/>
              </w:rPr>
            </w:pPr>
            <w:r>
              <w:rPr>
                <w:b/>
                <w:lang w:val="en-US"/>
              </w:rPr>
              <w:t>(12)</w:t>
            </w:r>
          </w:p>
        </w:tc>
        <w:tc>
          <w:tcPr>
            <w:tcW w:w="873" w:type="dxa"/>
          </w:tcPr>
          <w:p w:rsidR="005D3389" w:rsidRDefault="005D3389" w:rsidP="002A0618">
            <w:pPr>
              <w:jc w:val="center"/>
              <w:rPr>
                <w:b/>
                <w:lang w:val="en-US"/>
              </w:rPr>
            </w:pPr>
            <w:r>
              <w:rPr>
                <w:b/>
                <w:lang w:val="en-US"/>
              </w:rPr>
              <w:t>(13)</w:t>
            </w:r>
          </w:p>
        </w:tc>
        <w:tc>
          <w:tcPr>
            <w:tcW w:w="874" w:type="dxa"/>
          </w:tcPr>
          <w:p w:rsidR="005D3389" w:rsidRDefault="005D3389" w:rsidP="002A0618">
            <w:pPr>
              <w:jc w:val="center"/>
              <w:rPr>
                <w:b/>
                <w:lang w:val="en-US"/>
              </w:rPr>
            </w:pPr>
            <w:r>
              <w:rPr>
                <w:b/>
                <w:lang w:val="en-US"/>
              </w:rPr>
              <w:t>(14)</w:t>
            </w:r>
          </w:p>
        </w:tc>
        <w:tc>
          <w:tcPr>
            <w:tcW w:w="873" w:type="dxa"/>
          </w:tcPr>
          <w:p w:rsidR="005D3389" w:rsidRDefault="005D3389" w:rsidP="002A0618">
            <w:pPr>
              <w:jc w:val="center"/>
              <w:rPr>
                <w:b/>
                <w:lang w:val="en-US"/>
              </w:rPr>
            </w:pPr>
            <w:r>
              <w:rPr>
                <w:b/>
                <w:lang w:val="en-US"/>
              </w:rPr>
              <w:t>(15)</w:t>
            </w:r>
          </w:p>
        </w:tc>
        <w:tc>
          <w:tcPr>
            <w:tcW w:w="873" w:type="dxa"/>
          </w:tcPr>
          <w:p w:rsidR="005D3389" w:rsidRDefault="005D3389" w:rsidP="002A0618">
            <w:pPr>
              <w:jc w:val="center"/>
              <w:rPr>
                <w:b/>
                <w:lang w:val="en-US"/>
              </w:rPr>
            </w:pPr>
            <w:r>
              <w:rPr>
                <w:b/>
                <w:lang w:val="en-US"/>
              </w:rPr>
              <w:t>(16)</w:t>
            </w:r>
          </w:p>
        </w:tc>
        <w:tc>
          <w:tcPr>
            <w:tcW w:w="873" w:type="dxa"/>
          </w:tcPr>
          <w:p w:rsidR="005D3389" w:rsidRDefault="005D3389" w:rsidP="002A0618">
            <w:pPr>
              <w:jc w:val="center"/>
              <w:rPr>
                <w:b/>
                <w:lang w:val="en-US"/>
              </w:rPr>
            </w:pPr>
            <w:r>
              <w:rPr>
                <w:b/>
                <w:lang w:val="en-US"/>
              </w:rPr>
              <w:t>(17)</w:t>
            </w:r>
          </w:p>
        </w:tc>
        <w:tc>
          <w:tcPr>
            <w:tcW w:w="874" w:type="dxa"/>
          </w:tcPr>
          <w:p w:rsidR="005D3389" w:rsidRDefault="005D3389" w:rsidP="002A0618">
            <w:pPr>
              <w:jc w:val="center"/>
              <w:rPr>
                <w:b/>
                <w:lang w:val="en-US"/>
              </w:rPr>
            </w:pPr>
            <w:r>
              <w:rPr>
                <w:b/>
                <w:lang w:val="en-US"/>
              </w:rPr>
              <w:t>(18)</w:t>
            </w:r>
          </w:p>
        </w:tc>
        <w:tc>
          <w:tcPr>
            <w:tcW w:w="873" w:type="dxa"/>
          </w:tcPr>
          <w:p w:rsidR="005D3389" w:rsidRDefault="005D3389" w:rsidP="002A0618">
            <w:pPr>
              <w:jc w:val="center"/>
              <w:rPr>
                <w:b/>
                <w:lang w:val="en-US"/>
              </w:rPr>
            </w:pPr>
            <w:r>
              <w:rPr>
                <w:b/>
                <w:lang w:val="en-US"/>
              </w:rPr>
              <w:t>(19)</w:t>
            </w:r>
          </w:p>
        </w:tc>
        <w:tc>
          <w:tcPr>
            <w:tcW w:w="873" w:type="dxa"/>
          </w:tcPr>
          <w:p w:rsidR="005D3389" w:rsidRDefault="005D3389" w:rsidP="002A0618">
            <w:pPr>
              <w:jc w:val="center"/>
              <w:rPr>
                <w:b/>
                <w:lang w:val="en-US"/>
              </w:rPr>
            </w:pPr>
            <w:r>
              <w:rPr>
                <w:b/>
                <w:lang w:val="en-US"/>
              </w:rPr>
              <w:t>(20)</w:t>
            </w:r>
          </w:p>
        </w:tc>
        <w:tc>
          <w:tcPr>
            <w:tcW w:w="874" w:type="dxa"/>
          </w:tcPr>
          <w:p w:rsidR="005D3389" w:rsidRDefault="005D3389" w:rsidP="002A0618">
            <w:pPr>
              <w:jc w:val="center"/>
              <w:rPr>
                <w:b/>
                <w:lang w:val="en-US"/>
              </w:rPr>
            </w:pPr>
            <w:r>
              <w:rPr>
                <w:b/>
                <w:lang w:val="en-US"/>
              </w:rPr>
              <w:t>(21)</w:t>
            </w:r>
          </w:p>
        </w:tc>
      </w:tr>
      <w:tr w:rsidR="005D3389" w:rsidTr="002A0618">
        <w:tc>
          <w:tcPr>
            <w:tcW w:w="2040" w:type="dxa"/>
          </w:tcPr>
          <w:p w:rsidR="005D3389" w:rsidRDefault="005D3389" w:rsidP="002A0618">
            <w:pPr>
              <w:rPr>
                <w:b/>
                <w:lang w:val="en-US"/>
              </w:rPr>
            </w:pPr>
            <w:r w:rsidRPr="004253FB">
              <w:rPr>
                <w:i/>
                <w:lang w:val="en-US"/>
              </w:rPr>
              <w:t xml:space="preserve">Origin of </w:t>
            </w:r>
            <w:r>
              <w:rPr>
                <w:i/>
                <w:lang w:val="en-US"/>
              </w:rPr>
              <w:t xml:space="preserve">the </w:t>
            </w:r>
            <w:r w:rsidRPr="004253FB">
              <w:rPr>
                <w:i/>
                <w:lang w:val="en-US"/>
              </w:rPr>
              <w:t>Firm</w:t>
            </w:r>
          </w:p>
        </w:tc>
        <w:tc>
          <w:tcPr>
            <w:tcW w:w="2602" w:type="dxa"/>
            <w:vMerge w:val="restart"/>
          </w:tcPr>
          <w:p w:rsidR="005D3389" w:rsidRDefault="005D3389" w:rsidP="002A0618">
            <w:pPr>
              <w:rPr>
                <w:b/>
                <w:lang w:val="en-US"/>
              </w:rPr>
            </w:pPr>
          </w:p>
        </w:tc>
        <w:tc>
          <w:tcPr>
            <w:tcW w:w="873" w:type="dxa"/>
          </w:tcPr>
          <w:p w:rsidR="005D3389" w:rsidRPr="004253FB" w:rsidRDefault="005D3389" w:rsidP="002A0618">
            <w:pPr>
              <w:jc w:val="center"/>
              <w:rPr>
                <w:lang w:val="en-US"/>
              </w:rPr>
            </w:pPr>
            <w:r w:rsidRPr="004253FB">
              <w:rPr>
                <w:lang w:val="en-US"/>
              </w:rPr>
              <w:t>China</w:t>
            </w:r>
            <w:r>
              <w:rPr>
                <w:lang w:val="en-US"/>
              </w:rPr>
              <w:t>*</w:t>
            </w:r>
          </w:p>
        </w:tc>
        <w:tc>
          <w:tcPr>
            <w:tcW w:w="873" w:type="dxa"/>
          </w:tcPr>
          <w:p w:rsidR="005D3389" w:rsidRPr="004253FB" w:rsidRDefault="005D3389" w:rsidP="002A0618">
            <w:pPr>
              <w:jc w:val="center"/>
              <w:rPr>
                <w:lang w:val="en-US"/>
              </w:rPr>
            </w:pPr>
            <w:r w:rsidRPr="004253FB">
              <w:rPr>
                <w:lang w:val="en-US"/>
              </w:rPr>
              <w:t>China</w:t>
            </w:r>
            <w:r>
              <w:rPr>
                <w:lang w:val="en-US"/>
              </w:rPr>
              <w:t>*</w:t>
            </w:r>
          </w:p>
        </w:tc>
        <w:tc>
          <w:tcPr>
            <w:tcW w:w="873" w:type="dxa"/>
          </w:tcPr>
          <w:p w:rsidR="005D3389" w:rsidRPr="004253FB" w:rsidRDefault="005D3389" w:rsidP="002A0618">
            <w:pPr>
              <w:jc w:val="center"/>
              <w:rPr>
                <w:lang w:val="en-US"/>
              </w:rPr>
            </w:pPr>
            <w:r>
              <w:rPr>
                <w:lang w:val="en-US"/>
              </w:rPr>
              <w:t>China*</w:t>
            </w:r>
          </w:p>
        </w:tc>
        <w:tc>
          <w:tcPr>
            <w:tcW w:w="874" w:type="dxa"/>
          </w:tcPr>
          <w:p w:rsidR="005D3389" w:rsidRPr="004253FB" w:rsidRDefault="005D3389" w:rsidP="002A0618">
            <w:pPr>
              <w:jc w:val="center"/>
              <w:rPr>
                <w:lang w:val="en-US"/>
              </w:rPr>
            </w:pPr>
            <w:r w:rsidRPr="004253FB">
              <w:rPr>
                <w:lang w:val="en-US"/>
              </w:rPr>
              <w:t>HK</w:t>
            </w:r>
            <w:r>
              <w:rPr>
                <w:lang w:val="en-US"/>
              </w:rPr>
              <w:t>**</w:t>
            </w:r>
          </w:p>
        </w:tc>
        <w:tc>
          <w:tcPr>
            <w:tcW w:w="873" w:type="dxa"/>
          </w:tcPr>
          <w:p w:rsidR="005D3389" w:rsidRPr="004253FB" w:rsidRDefault="005D3389" w:rsidP="002A0618">
            <w:pPr>
              <w:jc w:val="center"/>
              <w:rPr>
                <w:lang w:val="en-US"/>
              </w:rPr>
            </w:pPr>
            <w:r w:rsidRPr="004253FB">
              <w:rPr>
                <w:lang w:val="en-US"/>
              </w:rPr>
              <w:t>HK</w:t>
            </w:r>
            <w:r>
              <w:rPr>
                <w:lang w:val="en-US"/>
              </w:rPr>
              <w:t>**</w:t>
            </w:r>
          </w:p>
        </w:tc>
        <w:tc>
          <w:tcPr>
            <w:tcW w:w="873" w:type="dxa"/>
          </w:tcPr>
          <w:p w:rsidR="005D3389" w:rsidRPr="004253FB" w:rsidRDefault="005D3389" w:rsidP="002A0618">
            <w:pPr>
              <w:jc w:val="center"/>
              <w:rPr>
                <w:lang w:val="en-US"/>
              </w:rPr>
            </w:pPr>
            <w:r>
              <w:rPr>
                <w:lang w:val="en-US"/>
              </w:rPr>
              <w:t>HK**</w:t>
            </w:r>
          </w:p>
        </w:tc>
        <w:tc>
          <w:tcPr>
            <w:tcW w:w="873" w:type="dxa"/>
          </w:tcPr>
          <w:p w:rsidR="005D3389" w:rsidRPr="00BB1416" w:rsidRDefault="005D3389" w:rsidP="002A0618">
            <w:pPr>
              <w:jc w:val="center"/>
              <w:rPr>
                <w:lang w:val="en-US"/>
              </w:rPr>
            </w:pPr>
            <w:r w:rsidRPr="00BB1416">
              <w:rPr>
                <w:lang w:val="en-US"/>
              </w:rPr>
              <w:t>x</w:t>
            </w:r>
          </w:p>
        </w:tc>
        <w:tc>
          <w:tcPr>
            <w:tcW w:w="874" w:type="dxa"/>
          </w:tcPr>
          <w:p w:rsidR="005D3389" w:rsidRPr="00BB1416" w:rsidRDefault="005D3389" w:rsidP="002A0618">
            <w:pPr>
              <w:jc w:val="center"/>
              <w:rPr>
                <w:lang w:val="en-US"/>
              </w:rPr>
            </w:pPr>
            <w:r w:rsidRPr="00BB1416">
              <w:rPr>
                <w:lang w:val="en-US"/>
              </w:rPr>
              <w:t>x</w:t>
            </w:r>
          </w:p>
        </w:tc>
        <w:tc>
          <w:tcPr>
            <w:tcW w:w="873" w:type="dxa"/>
          </w:tcPr>
          <w:p w:rsidR="005D3389" w:rsidRPr="00BB1416" w:rsidRDefault="005D3389" w:rsidP="002A0618">
            <w:pPr>
              <w:jc w:val="center"/>
              <w:rPr>
                <w:lang w:val="en-US"/>
              </w:rPr>
            </w:pPr>
            <w:r w:rsidRPr="00BB1416">
              <w:rPr>
                <w:lang w:val="en-US"/>
              </w:rPr>
              <w:t>x</w:t>
            </w:r>
          </w:p>
        </w:tc>
        <w:tc>
          <w:tcPr>
            <w:tcW w:w="873" w:type="dxa"/>
          </w:tcPr>
          <w:p w:rsidR="005D3389" w:rsidRPr="00BB1416" w:rsidRDefault="005D3389" w:rsidP="002A0618">
            <w:pPr>
              <w:jc w:val="center"/>
              <w:rPr>
                <w:lang w:val="en-US"/>
              </w:rPr>
            </w:pPr>
            <w:r w:rsidRPr="00BB1416">
              <w:rPr>
                <w:lang w:val="en-US"/>
              </w:rPr>
              <w:t>x</w:t>
            </w:r>
          </w:p>
        </w:tc>
        <w:tc>
          <w:tcPr>
            <w:tcW w:w="874" w:type="dxa"/>
          </w:tcPr>
          <w:p w:rsidR="005D3389" w:rsidRPr="00BB1416" w:rsidRDefault="005D3389" w:rsidP="002A0618">
            <w:pPr>
              <w:jc w:val="center"/>
              <w:rPr>
                <w:lang w:val="en-US"/>
              </w:rPr>
            </w:pPr>
            <w:r w:rsidRPr="00BB1416">
              <w:rPr>
                <w:lang w:val="en-US"/>
              </w:rPr>
              <w:t>x</w:t>
            </w:r>
          </w:p>
        </w:tc>
      </w:tr>
      <w:tr w:rsidR="005D3389" w:rsidTr="002A0618">
        <w:tc>
          <w:tcPr>
            <w:tcW w:w="2040" w:type="dxa"/>
          </w:tcPr>
          <w:p w:rsidR="005D3389" w:rsidRDefault="005D3389" w:rsidP="002A0618">
            <w:pPr>
              <w:rPr>
                <w:b/>
                <w:lang w:val="en-US"/>
              </w:rPr>
            </w:pPr>
            <w:r>
              <w:rPr>
                <w:i/>
                <w:lang w:val="en-US"/>
              </w:rPr>
              <w:t>Function of the Firm</w:t>
            </w:r>
          </w:p>
        </w:tc>
        <w:tc>
          <w:tcPr>
            <w:tcW w:w="2602" w:type="dxa"/>
            <w:vMerge/>
          </w:tcPr>
          <w:p w:rsidR="005D3389" w:rsidRDefault="005D3389" w:rsidP="002A0618">
            <w:pPr>
              <w:rPr>
                <w:b/>
                <w:lang w:val="en-US"/>
              </w:rPr>
            </w:pPr>
          </w:p>
        </w:tc>
        <w:tc>
          <w:tcPr>
            <w:tcW w:w="873" w:type="dxa"/>
          </w:tcPr>
          <w:p w:rsidR="005D3389" w:rsidRPr="004253FB" w:rsidRDefault="005D3389" w:rsidP="002A0618">
            <w:pPr>
              <w:jc w:val="center"/>
              <w:rPr>
                <w:lang w:val="en-US"/>
              </w:rPr>
            </w:pPr>
            <w:r>
              <w:rPr>
                <w:lang w:val="en-US"/>
              </w:rPr>
              <w:t>x</w:t>
            </w:r>
          </w:p>
        </w:tc>
        <w:tc>
          <w:tcPr>
            <w:tcW w:w="873" w:type="dxa"/>
          </w:tcPr>
          <w:p w:rsidR="005D3389" w:rsidRPr="004253FB" w:rsidRDefault="005D3389" w:rsidP="002A0618">
            <w:pPr>
              <w:jc w:val="center"/>
              <w:rPr>
                <w:lang w:val="en-US"/>
              </w:rPr>
            </w:pPr>
            <w:r>
              <w:rPr>
                <w:lang w:val="en-US"/>
              </w:rPr>
              <w:t>x</w:t>
            </w:r>
          </w:p>
        </w:tc>
        <w:tc>
          <w:tcPr>
            <w:tcW w:w="873" w:type="dxa"/>
          </w:tcPr>
          <w:p w:rsidR="005D3389" w:rsidRDefault="005D3389" w:rsidP="002A0618">
            <w:pPr>
              <w:jc w:val="center"/>
              <w:rPr>
                <w:lang w:val="en-US"/>
              </w:rPr>
            </w:pPr>
            <w:r>
              <w:rPr>
                <w:lang w:val="en-US"/>
              </w:rPr>
              <w:t>x</w:t>
            </w:r>
          </w:p>
        </w:tc>
        <w:tc>
          <w:tcPr>
            <w:tcW w:w="874" w:type="dxa"/>
          </w:tcPr>
          <w:p w:rsidR="005D3389" w:rsidRPr="004253FB" w:rsidRDefault="005D3389" w:rsidP="002A0618">
            <w:pPr>
              <w:jc w:val="center"/>
              <w:rPr>
                <w:lang w:val="en-US"/>
              </w:rPr>
            </w:pPr>
            <w:r>
              <w:rPr>
                <w:lang w:val="en-US"/>
              </w:rPr>
              <w:t>x</w:t>
            </w:r>
          </w:p>
        </w:tc>
        <w:tc>
          <w:tcPr>
            <w:tcW w:w="873" w:type="dxa"/>
          </w:tcPr>
          <w:p w:rsidR="005D3389" w:rsidRPr="004253FB" w:rsidRDefault="005D3389" w:rsidP="002A0618">
            <w:pPr>
              <w:jc w:val="center"/>
              <w:rPr>
                <w:lang w:val="en-US"/>
              </w:rPr>
            </w:pPr>
            <w:r>
              <w:rPr>
                <w:lang w:val="en-US"/>
              </w:rPr>
              <w:t>x</w:t>
            </w:r>
          </w:p>
        </w:tc>
        <w:tc>
          <w:tcPr>
            <w:tcW w:w="873" w:type="dxa"/>
          </w:tcPr>
          <w:p w:rsidR="005D3389" w:rsidRDefault="005D3389" w:rsidP="002A0618">
            <w:pPr>
              <w:jc w:val="center"/>
              <w:rPr>
                <w:lang w:val="en-US"/>
              </w:rPr>
            </w:pPr>
            <w:r>
              <w:rPr>
                <w:lang w:val="en-US"/>
              </w:rPr>
              <w:t>x</w:t>
            </w:r>
          </w:p>
        </w:tc>
        <w:tc>
          <w:tcPr>
            <w:tcW w:w="873" w:type="dxa"/>
          </w:tcPr>
          <w:p w:rsidR="005D3389" w:rsidRPr="00BB1416" w:rsidRDefault="005D3389" w:rsidP="002A0618">
            <w:pPr>
              <w:jc w:val="center"/>
              <w:rPr>
                <w:lang w:val="en-US"/>
              </w:rPr>
            </w:pPr>
            <w:r>
              <w:rPr>
                <w:lang w:val="en-US"/>
              </w:rPr>
              <w:t>H**</w:t>
            </w:r>
          </w:p>
        </w:tc>
        <w:tc>
          <w:tcPr>
            <w:tcW w:w="874" w:type="dxa"/>
          </w:tcPr>
          <w:p w:rsidR="005D3389" w:rsidRPr="00BB1416" w:rsidRDefault="005D3389" w:rsidP="002A0618">
            <w:pPr>
              <w:jc w:val="center"/>
              <w:rPr>
                <w:lang w:val="en-US"/>
              </w:rPr>
            </w:pPr>
            <w:r>
              <w:rPr>
                <w:lang w:val="en-US"/>
              </w:rPr>
              <w:t>L**</w:t>
            </w:r>
          </w:p>
        </w:tc>
        <w:tc>
          <w:tcPr>
            <w:tcW w:w="873" w:type="dxa"/>
          </w:tcPr>
          <w:p w:rsidR="005D3389" w:rsidRPr="00BB1416" w:rsidRDefault="005D3389" w:rsidP="002A0618">
            <w:pPr>
              <w:jc w:val="center"/>
              <w:rPr>
                <w:lang w:val="en-US"/>
              </w:rPr>
            </w:pPr>
            <w:r>
              <w:rPr>
                <w:lang w:val="en-US"/>
              </w:rPr>
              <w:t>M**</w:t>
            </w:r>
          </w:p>
        </w:tc>
        <w:tc>
          <w:tcPr>
            <w:tcW w:w="873" w:type="dxa"/>
          </w:tcPr>
          <w:p w:rsidR="005D3389" w:rsidRPr="00BB1416" w:rsidRDefault="005D3389" w:rsidP="002A0618">
            <w:pPr>
              <w:jc w:val="center"/>
              <w:rPr>
                <w:lang w:val="en-US"/>
              </w:rPr>
            </w:pPr>
            <w:r>
              <w:rPr>
                <w:lang w:val="en-US"/>
              </w:rPr>
              <w:t>RD**</w:t>
            </w:r>
          </w:p>
        </w:tc>
        <w:tc>
          <w:tcPr>
            <w:tcW w:w="874" w:type="dxa"/>
          </w:tcPr>
          <w:p w:rsidR="005D3389" w:rsidRPr="00BB1416" w:rsidRDefault="005D3389" w:rsidP="002A0618">
            <w:pPr>
              <w:jc w:val="center"/>
              <w:rPr>
                <w:lang w:val="en-US"/>
              </w:rPr>
            </w:pPr>
            <w:r>
              <w:rPr>
                <w:lang w:val="en-US"/>
              </w:rPr>
              <w:t>SM**</w:t>
            </w:r>
          </w:p>
        </w:tc>
      </w:tr>
      <w:tr w:rsidR="005D3389" w:rsidTr="002A0618">
        <w:tc>
          <w:tcPr>
            <w:tcW w:w="2040" w:type="dxa"/>
            <w:vMerge w:val="restart"/>
          </w:tcPr>
          <w:p w:rsidR="005D3389" w:rsidRDefault="005D3389" w:rsidP="002A0618">
            <w:pPr>
              <w:rPr>
                <w:b/>
                <w:lang w:val="en-US"/>
              </w:rPr>
            </w:pPr>
            <w:r w:rsidRPr="003C429D">
              <w:rPr>
                <w:i/>
                <w:lang w:val="en-US"/>
              </w:rPr>
              <w:t>Demand Factors</w:t>
            </w:r>
          </w:p>
        </w:tc>
        <w:tc>
          <w:tcPr>
            <w:tcW w:w="2602" w:type="dxa"/>
          </w:tcPr>
          <w:p w:rsidR="005D3389" w:rsidRPr="003C429D" w:rsidRDefault="005D3389" w:rsidP="002A0618">
            <w:pPr>
              <w:rPr>
                <w:lang w:val="en-US"/>
              </w:rPr>
            </w:pPr>
            <w:r w:rsidRPr="003C429D">
              <w:rPr>
                <w:lang w:val="en-US"/>
              </w:rPr>
              <w:t>Market Potential</w:t>
            </w:r>
            <w:r>
              <w:rPr>
                <w:lang w:val="en-US"/>
              </w:rPr>
              <w:t xml:space="preserve"> (log)</w:t>
            </w:r>
          </w:p>
        </w:tc>
        <w:tc>
          <w:tcPr>
            <w:tcW w:w="873" w:type="dxa"/>
          </w:tcPr>
          <w:p w:rsidR="005D3389" w:rsidRDefault="005D3389" w:rsidP="002A0618">
            <w:pPr>
              <w:jc w:val="center"/>
              <w:rPr>
                <w:lang w:val="en-US"/>
              </w:rPr>
            </w:pPr>
            <w:r>
              <w:rPr>
                <w:lang w:val="en-US"/>
              </w:rPr>
              <w:t>0.63</w:t>
            </w:r>
            <w:r w:rsidRPr="00087EA4">
              <w:rPr>
                <w:vertAlign w:val="superscript"/>
                <w:lang w:val="en-US"/>
              </w:rPr>
              <w:t>b</w:t>
            </w:r>
          </w:p>
          <w:p w:rsidR="005D3389" w:rsidRPr="003C429D" w:rsidRDefault="005D3389" w:rsidP="002A0618">
            <w:pPr>
              <w:jc w:val="center"/>
              <w:rPr>
                <w:lang w:val="en-US"/>
              </w:rPr>
            </w:pPr>
            <w:r>
              <w:rPr>
                <w:lang w:val="en-US"/>
              </w:rPr>
              <w:t>(0.28)</w:t>
            </w:r>
          </w:p>
        </w:tc>
        <w:tc>
          <w:tcPr>
            <w:tcW w:w="873" w:type="dxa"/>
          </w:tcPr>
          <w:p w:rsidR="005D3389" w:rsidRDefault="005D3389" w:rsidP="002A0618">
            <w:pPr>
              <w:jc w:val="center"/>
              <w:rPr>
                <w:lang w:val="en-US"/>
              </w:rPr>
            </w:pPr>
            <w:r>
              <w:rPr>
                <w:lang w:val="en-US"/>
              </w:rPr>
              <w:t>0.64</w:t>
            </w:r>
            <w:r w:rsidRPr="00C07058">
              <w:rPr>
                <w:vertAlign w:val="superscript"/>
                <w:lang w:val="en-US"/>
              </w:rPr>
              <w:t>b</w:t>
            </w:r>
          </w:p>
          <w:p w:rsidR="005D3389" w:rsidRPr="003C429D" w:rsidRDefault="005D3389" w:rsidP="002A0618">
            <w:pPr>
              <w:jc w:val="center"/>
              <w:rPr>
                <w:lang w:val="en-US"/>
              </w:rPr>
            </w:pPr>
            <w:r>
              <w:rPr>
                <w:lang w:val="en-US"/>
              </w:rPr>
              <w:t>(0.29)</w:t>
            </w:r>
          </w:p>
        </w:tc>
        <w:tc>
          <w:tcPr>
            <w:tcW w:w="873" w:type="dxa"/>
          </w:tcPr>
          <w:p w:rsidR="005D3389" w:rsidRDefault="005D3389" w:rsidP="002A0618">
            <w:pPr>
              <w:jc w:val="center"/>
              <w:rPr>
                <w:lang w:val="en-US"/>
              </w:rPr>
            </w:pPr>
            <w:r>
              <w:rPr>
                <w:lang w:val="en-US"/>
              </w:rPr>
              <w:t>0.48</w:t>
            </w:r>
            <w:r w:rsidRPr="00747A01">
              <w:rPr>
                <w:vertAlign w:val="superscript"/>
                <w:lang w:val="en-US"/>
              </w:rPr>
              <w:t>c</w:t>
            </w:r>
          </w:p>
          <w:p w:rsidR="005D3389" w:rsidRPr="003C429D" w:rsidRDefault="005D3389" w:rsidP="002A0618">
            <w:pPr>
              <w:jc w:val="center"/>
              <w:rPr>
                <w:lang w:val="en-US"/>
              </w:rPr>
            </w:pPr>
            <w:r>
              <w:rPr>
                <w:lang w:val="en-US"/>
              </w:rPr>
              <w:t>(0.27)</w:t>
            </w:r>
          </w:p>
        </w:tc>
        <w:tc>
          <w:tcPr>
            <w:tcW w:w="874" w:type="dxa"/>
          </w:tcPr>
          <w:p w:rsidR="005D3389" w:rsidRDefault="005D3389" w:rsidP="002A0618">
            <w:pPr>
              <w:jc w:val="center"/>
              <w:rPr>
                <w:lang w:val="en-US"/>
              </w:rPr>
            </w:pPr>
            <w:r>
              <w:rPr>
                <w:lang w:val="en-US"/>
              </w:rPr>
              <w:t>0.11</w:t>
            </w:r>
          </w:p>
          <w:p w:rsidR="005D3389" w:rsidRPr="003C429D" w:rsidRDefault="005D3389" w:rsidP="002A0618">
            <w:pPr>
              <w:jc w:val="center"/>
              <w:rPr>
                <w:lang w:val="en-US"/>
              </w:rPr>
            </w:pPr>
            <w:r>
              <w:rPr>
                <w:lang w:val="en-US"/>
              </w:rPr>
              <w:t>(0.48)</w:t>
            </w:r>
          </w:p>
        </w:tc>
        <w:tc>
          <w:tcPr>
            <w:tcW w:w="873" w:type="dxa"/>
          </w:tcPr>
          <w:p w:rsidR="005D3389" w:rsidRDefault="005D3389" w:rsidP="002A0618">
            <w:pPr>
              <w:jc w:val="center"/>
              <w:rPr>
                <w:lang w:val="en-US"/>
              </w:rPr>
            </w:pPr>
            <w:r>
              <w:rPr>
                <w:lang w:val="en-US"/>
              </w:rPr>
              <w:t>0.13</w:t>
            </w:r>
          </w:p>
          <w:p w:rsidR="005D3389" w:rsidRPr="003C429D" w:rsidRDefault="005D3389" w:rsidP="002A0618">
            <w:pPr>
              <w:jc w:val="center"/>
              <w:rPr>
                <w:lang w:val="en-US"/>
              </w:rPr>
            </w:pPr>
            <w:r>
              <w:rPr>
                <w:lang w:val="en-US"/>
              </w:rPr>
              <w:t>(0.48)</w:t>
            </w:r>
          </w:p>
        </w:tc>
        <w:tc>
          <w:tcPr>
            <w:tcW w:w="873" w:type="dxa"/>
          </w:tcPr>
          <w:p w:rsidR="005D3389" w:rsidRDefault="005D3389" w:rsidP="002A0618">
            <w:pPr>
              <w:jc w:val="center"/>
              <w:rPr>
                <w:lang w:val="en-US"/>
              </w:rPr>
            </w:pPr>
            <w:r>
              <w:rPr>
                <w:lang w:val="en-US"/>
              </w:rPr>
              <w:t>-0.09</w:t>
            </w:r>
          </w:p>
          <w:p w:rsidR="005D3389" w:rsidRPr="003C429D" w:rsidRDefault="005D3389" w:rsidP="002A0618">
            <w:pPr>
              <w:jc w:val="center"/>
              <w:rPr>
                <w:lang w:val="en-US"/>
              </w:rPr>
            </w:pPr>
            <w:r>
              <w:rPr>
                <w:lang w:val="en-US"/>
              </w:rPr>
              <w:t>(0.57)</w:t>
            </w:r>
          </w:p>
        </w:tc>
        <w:tc>
          <w:tcPr>
            <w:tcW w:w="873" w:type="dxa"/>
          </w:tcPr>
          <w:p w:rsidR="005D3389" w:rsidRDefault="005D3389" w:rsidP="002A0618">
            <w:pPr>
              <w:jc w:val="center"/>
              <w:rPr>
                <w:lang w:val="en-US"/>
              </w:rPr>
            </w:pPr>
            <w:r w:rsidRPr="00383347">
              <w:rPr>
                <w:lang w:val="en-US"/>
              </w:rPr>
              <w:t>0.61</w:t>
            </w:r>
          </w:p>
          <w:p w:rsidR="005D3389" w:rsidRPr="00383347" w:rsidRDefault="005D3389" w:rsidP="002A0618">
            <w:pPr>
              <w:jc w:val="center"/>
              <w:rPr>
                <w:lang w:val="en-US"/>
              </w:rPr>
            </w:pPr>
            <w:r>
              <w:rPr>
                <w:lang w:val="en-US"/>
              </w:rPr>
              <w:t>(0.74)</w:t>
            </w:r>
          </w:p>
        </w:tc>
        <w:tc>
          <w:tcPr>
            <w:tcW w:w="874" w:type="dxa"/>
          </w:tcPr>
          <w:p w:rsidR="005D3389" w:rsidRDefault="005D3389" w:rsidP="002A0618">
            <w:pPr>
              <w:jc w:val="center"/>
              <w:rPr>
                <w:lang w:val="en-US"/>
              </w:rPr>
            </w:pPr>
            <w:r>
              <w:rPr>
                <w:lang w:val="en-US"/>
              </w:rPr>
              <w:t>0.71</w:t>
            </w:r>
          </w:p>
          <w:p w:rsidR="005D3389" w:rsidRPr="00383347" w:rsidRDefault="005D3389" w:rsidP="002A0618">
            <w:pPr>
              <w:jc w:val="center"/>
              <w:rPr>
                <w:lang w:val="en-US"/>
              </w:rPr>
            </w:pPr>
            <w:r>
              <w:rPr>
                <w:lang w:val="en-US"/>
              </w:rPr>
              <w:t>(0.92)</w:t>
            </w:r>
          </w:p>
        </w:tc>
        <w:tc>
          <w:tcPr>
            <w:tcW w:w="873" w:type="dxa"/>
          </w:tcPr>
          <w:p w:rsidR="005D3389" w:rsidRDefault="005D3389" w:rsidP="002A0618">
            <w:pPr>
              <w:jc w:val="center"/>
              <w:rPr>
                <w:lang w:val="en-US"/>
              </w:rPr>
            </w:pPr>
            <w:r>
              <w:rPr>
                <w:lang w:val="en-US"/>
              </w:rPr>
              <w:t>-0.87</w:t>
            </w:r>
          </w:p>
          <w:p w:rsidR="005D3389" w:rsidRPr="00383347" w:rsidRDefault="005D3389" w:rsidP="002A0618">
            <w:pPr>
              <w:jc w:val="center"/>
              <w:rPr>
                <w:lang w:val="en-US"/>
              </w:rPr>
            </w:pPr>
            <w:r>
              <w:rPr>
                <w:lang w:val="en-US"/>
              </w:rPr>
              <w:t>(0.60)</w:t>
            </w:r>
          </w:p>
        </w:tc>
        <w:tc>
          <w:tcPr>
            <w:tcW w:w="873" w:type="dxa"/>
          </w:tcPr>
          <w:p w:rsidR="005D3389" w:rsidRDefault="005D3389" w:rsidP="002A0618">
            <w:pPr>
              <w:jc w:val="center"/>
              <w:rPr>
                <w:lang w:val="en-US"/>
              </w:rPr>
            </w:pPr>
            <w:r>
              <w:rPr>
                <w:lang w:val="en-US"/>
              </w:rPr>
              <w:t>-0.94</w:t>
            </w:r>
          </w:p>
          <w:p w:rsidR="005D3389" w:rsidRPr="00383347" w:rsidRDefault="005D3389" w:rsidP="002A0618">
            <w:pPr>
              <w:jc w:val="center"/>
              <w:rPr>
                <w:lang w:val="en-US"/>
              </w:rPr>
            </w:pPr>
            <w:r>
              <w:rPr>
                <w:lang w:val="en-US"/>
              </w:rPr>
              <w:t>(0.75)</w:t>
            </w:r>
          </w:p>
        </w:tc>
        <w:tc>
          <w:tcPr>
            <w:tcW w:w="874" w:type="dxa"/>
          </w:tcPr>
          <w:p w:rsidR="005D3389" w:rsidRDefault="005D3389" w:rsidP="002A0618">
            <w:pPr>
              <w:jc w:val="center"/>
              <w:rPr>
                <w:lang w:val="en-US"/>
              </w:rPr>
            </w:pPr>
            <w:r>
              <w:rPr>
                <w:lang w:val="en-US"/>
              </w:rPr>
              <w:t>0.74</w:t>
            </w:r>
            <w:r w:rsidRPr="00815498">
              <w:rPr>
                <w:vertAlign w:val="superscript"/>
                <w:lang w:val="en-US"/>
              </w:rPr>
              <w:t>b</w:t>
            </w:r>
          </w:p>
          <w:p w:rsidR="005D3389" w:rsidRPr="00383347" w:rsidRDefault="005D3389" w:rsidP="002A0618">
            <w:pPr>
              <w:jc w:val="center"/>
              <w:rPr>
                <w:lang w:val="en-US"/>
              </w:rPr>
            </w:pPr>
            <w:r>
              <w:rPr>
                <w:lang w:val="en-US"/>
              </w:rPr>
              <w:t>(0.36)</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Airport Dummy</w:t>
            </w:r>
          </w:p>
        </w:tc>
        <w:tc>
          <w:tcPr>
            <w:tcW w:w="873" w:type="dxa"/>
          </w:tcPr>
          <w:p w:rsidR="005D3389" w:rsidRDefault="005D3389" w:rsidP="002A0618">
            <w:pPr>
              <w:jc w:val="center"/>
              <w:rPr>
                <w:lang w:val="en-US"/>
              </w:rPr>
            </w:pPr>
            <w:r>
              <w:rPr>
                <w:lang w:val="en-US"/>
              </w:rPr>
              <w:t>0.48</w:t>
            </w:r>
            <w:r w:rsidRPr="00087EA4">
              <w:rPr>
                <w:vertAlign w:val="superscript"/>
                <w:lang w:val="en-US"/>
              </w:rPr>
              <w:t>a</w:t>
            </w:r>
          </w:p>
          <w:p w:rsidR="005D3389" w:rsidRPr="003C429D" w:rsidRDefault="005D3389" w:rsidP="002A0618">
            <w:pPr>
              <w:jc w:val="center"/>
              <w:rPr>
                <w:lang w:val="en-US"/>
              </w:rPr>
            </w:pPr>
            <w:r>
              <w:rPr>
                <w:lang w:val="en-US"/>
              </w:rPr>
              <w:t>(0.17)</w:t>
            </w:r>
          </w:p>
        </w:tc>
        <w:tc>
          <w:tcPr>
            <w:tcW w:w="873" w:type="dxa"/>
          </w:tcPr>
          <w:p w:rsidR="005D3389" w:rsidRDefault="005D3389" w:rsidP="002A0618">
            <w:pPr>
              <w:jc w:val="center"/>
              <w:rPr>
                <w:lang w:val="en-US"/>
              </w:rPr>
            </w:pPr>
            <w:r>
              <w:rPr>
                <w:lang w:val="en-US"/>
              </w:rPr>
              <w:t>0.36</w:t>
            </w:r>
            <w:r w:rsidRPr="00C07058">
              <w:rPr>
                <w:vertAlign w:val="superscript"/>
                <w:lang w:val="en-US"/>
              </w:rPr>
              <w:t>b</w:t>
            </w:r>
          </w:p>
          <w:p w:rsidR="005D3389" w:rsidRPr="003C429D" w:rsidRDefault="005D3389" w:rsidP="002A0618">
            <w:pPr>
              <w:jc w:val="center"/>
              <w:rPr>
                <w:lang w:val="en-US"/>
              </w:rPr>
            </w:pPr>
            <w:r>
              <w:rPr>
                <w:lang w:val="en-US"/>
              </w:rPr>
              <w:t>(0.16)</w:t>
            </w:r>
          </w:p>
        </w:tc>
        <w:tc>
          <w:tcPr>
            <w:tcW w:w="873" w:type="dxa"/>
          </w:tcPr>
          <w:p w:rsidR="005D3389" w:rsidRDefault="005D3389" w:rsidP="002A0618">
            <w:pPr>
              <w:jc w:val="center"/>
              <w:rPr>
                <w:lang w:val="en-US"/>
              </w:rPr>
            </w:pPr>
            <w:r>
              <w:rPr>
                <w:lang w:val="en-US"/>
              </w:rPr>
              <w:t>0.55</w:t>
            </w:r>
            <w:r w:rsidRPr="00747A01">
              <w:rPr>
                <w:vertAlign w:val="superscript"/>
                <w:lang w:val="en-US"/>
              </w:rPr>
              <w:t>a</w:t>
            </w:r>
          </w:p>
          <w:p w:rsidR="005D3389" w:rsidRPr="003C429D" w:rsidRDefault="005D3389" w:rsidP="002A0618">
            <w:pPr>
              <w:jc w:val="center"/>
              <w:rPr>
                <w:lang w:val="en-US"/>
              </w:rPr>
            </w:pPr>
            <w:r>
              <w:rPr>
                <w:lang w:val="en-US"/>
              </w:rPr>
              <w:t>(0.17)</w:t>
            </w:r>
          </w:p>
        </w:tc>
        <w:tc>
          <w:tcPr>
            <w:tcW w:w="874" w:type="dxa"/>
          </w:tcPr>
          <w:p w:rsidR="005D3389" w:rsidRDefault="005D3389" w:rsidP="002A0618">
            <w:pPr>
              <w:jc w:val="center"/>
              <w:rPr>
                <w:lang w:val="en-US"/>
              </w:rPr>
            </w:pPr>
            <w:r>
              <w:rPr>
                <w:lang w:val="en-US"/>
              </w:rPr>
              <w:t>0.16</w:t>
            </w:r>
          </w:p>
          <w:p w:rsidR="005D3389" w:rsidRPr="003C429D" w:rsidRDefault="005D3389" w:rsidP="002A0618">
            <w:pPr>
              <w:jc w:val="center"/>
              <w:rPr>
                <w:lang w:val="en-US"/>
              </w:rPr>
            </w:pPr>
            <w:r>
              <w:rPr>
                <w:lang w:val="en-US"/>
              </w:rPr>
              <w:t>(0.37)</w:t>
            </w:r>
          </w:p>
        </w:tc>
        <w:tc>
          <w:tcPr>
            <w:tcW w:w="873" w:type="dxa"/>
          </w:tcPr>
          <w:p w:rsidR="005D3389" w:rsidRDefault="005D3389" w:rsidP="002A0618">
            <w:pPr>
              <w:jc w:val="center"/>
              <w:rPr>
                <w:lang w:val="en-US"/>
              </w:rPr>
            </w:pPr>
            <w:r>
              <w:rPr>
                <w:lang w:val="en-US"/>
              </w:rPr>
              <w:t>0.15</w:t>
            </w:r>
          </w:p>
          <w:p w:rsidR="005D3389" w:rsidRPr="003C429D" w:rsidRDefault="005D3389" w:rsidP="002A0618">
            <w:pPr>
              <w:jc w:val="center"/>
              <w:rPr>
                <w:lang w:val="en-US"/>
              </w:rPr>
            </w:pPr>
            <w:r>
              <w:rPr>
                <w:lang w:val="en-US"/>
              </w:rPr>
              <w:t>(0.37)</w:t>
            </w:r>
          </w:p>
        </w:tc>
        <w:tc>
          <w:tcPr>
            <w:tcW w:w="873" w:type="dxa"/>
          </w:tcPr>
          <w:p w:rsidR="005D3389" w:rsidRDefault="005D3389" w:rsidP="002A0618">
            <w:pPr>
              <w:jc w:val="center"/>
              <w:rPr>
                <w:lang w:val="en-US"/>
              </w:rPr>
            </w:pPr>
            <w:r>
              <w:rPr>
                <w:lang w:val="en-US"/>
              </w:rPr>
              <w:t>0.22</w:t>
            </w:r>
          </w:p>
          <w:p w:rsidR="005D3389" w:rsidRPr="003C429D" w:rsidRDefault="005D3389" w:rsidP="002A0618">
            <w:pPr>
              <w:jc w:val="center"/>
              <w:rPr>
                <w:lang w:val="en-US"/>
              </w:rPr>
            </w:pPr>
            <w:r>
              <w:rPr>
                <w:lang w:val="en-US"/>
              </w:rPr>
              <w:t>(0.39)</w:t>
            </w:r>
          </w:p>
        </w:tc>
        <w:tc>
          <w:tcPr>
            <w:tcW w:w="873" w:type="dxa"/>
          </w:tcPr>
          <w:p w:rsidR="005D3389" w:rsidRDefault="005D3389" w:rsidP="002A0618">
            <w:pPr>
              <w:jc w:val="center"/>
              <w:rPr>
                <w:lang w:val="en-US"/>
              </w:rPr>
            </w:pPr>
            <w:r>
              <w:rPr>
                <w:lang w:val="en-US"/>
              </w:rPr>
              <w:t>1.22</w:t>
            </w:r>
            <w:r w:rsidRPr="00383347">
              <w:rPr>
                <w:vertAlign w:val="superscript"/>
                <w:lang w:val="en-US"/>
              </w:rPr>
              <w:t>a</w:t>
            </w:r>
          </w:p>
          <w:p w:rsidR="005D3389" w:rsidRPr="00383347" w:rsidRDefault="005D3389" w:rsidP="002A0618">
            <w:pPr>
              <w:jc w:val="center"/>
              <w:rPr>
                <w:lang w:val="en-US"/>
              </w:rPr>
            </w:pPr>
            <w:r>
              <w:rPr>
                <w:lang w:val="en-US"/>
              </w:rPr>
              <w:t>(0.45)</w:t>
            </w:r>
          </w:p>
        </w:tc>
        <w:tc>
          <w:tcPr>
            <w:tcW w:w="874" w:type="dxa"/>
          </w:tcPr>
          <w:p w:rsidR="005D3389" w:rsidRDefault="005D3389" w:rsidP="002A0618">
            <w:pPr>
              <w:jc w:val="center"/>
              <w:rPr>
                <w:lang w:val="en-US"/>
              </w:rPr>
            </w:pPr>
            <w:r>
              <w:rPr>
                <w:lang w:val="en-US"/>
              </w:rPr>
              <w:t>-1.00</w:t>
            </w:r>
          </w:p>
          <w:p w:rsidR="005D3389" w:rsidRPr="00383347" w:rsidRDefault="005D3389" w:rsidP="002A0618">
            <w:pPr>
              <w:jc w:val="center"/>
              <w:rPr>
                <w:lang w:val="en-US"/>
              </w:rPr>
            </w:pPr>
            <w:r>
              <w:rPr>
                <w:lang w:val="en-US"/>
              </w:rPr>
              <w:t>(0.65)</w:t>
            </w:r>
          </w:p>
        </w:tc>
        <w:tc>
          <w:tcPr>
            <w:tcW w:w="873" w:type="dxa"/>
          </w:tcPr>
          <w:p w:rsidR="005D3389" w:rsidRDefault="005D3389" w:rsidP="002A0618">
            <w:pPr>
              <w:jc w:val="center"/>
              <w:rPr>
                <w:lang w:val="en-US"/>
              </w:rPr>
            </w:pPr>
            <w:r>
              <w:rPr>
                <w:lang w:val="en-US"/>
              </w:rPr>
              <w:t>-0.63</w:t>
            </w:r>
          </w:p>
          <w:p w:rsidR="005D3389" w:rsidRPr="00383347" w:rsidRDefault="005D3389" w:rsidP="002A0618">
            <w:pPr>
              <w:jc w:val="center"/>
              <w:rPr>
                <w:lang w:val="en-US"/>
              </w:rPr>
            </w:pPr>
            <w:r>
              <w:rPr>
                <w:lang w:val="en-US"/>
              </w:rPr>
              <w:t>(0.48)</w:t>
            </w:r>
          </w:p>
        </w:tc>
        <w:tc>
          <w:tcPr>
            <w:tcW w:w="873" w:type="dxa"/>
          </w:tcPr>
          <w:p w:rsidR="005D3389" w:rsidRDefault="005D3389" w:rsidP="002A0618">
            <w:pPr>
              <w:jc w:val="center"/>
              <w:rPr>
                <w:lang w:val="en-US"/>
              </w:rPr>
            </w:pPr>
            <w:r>
              <w:rPr>
                <w:lang w:val="en-US"/>
              </w:rPr>
              <w:t>-0.16</w:t>
            </w:r>
          </w:p>
          <w:p w:rsidR="005D3389" w:rsidRPr="00383347" w:rsidRDefault="005D3389" w:rsidP="002A0618">
            <w:pPr>
              <w:jc w:val="center"/>
              <w:rPr>
                <w:lang w:val="en-US"/>
              </w:rPr>
            </w:pPr>
            <w:r>
              <w:rPr>
                <w:lang w:val="en-US"/>
              </w:rPr>
              <w:t>(0.49)</w:t>
            </w:r>
          </w:p>
        </w:tc>
        <w:tc>
          <w:tcPr>
            <w:tcW w:w="874" w:type="dxa"/>
          </w:tcPr>
          <w:p w:rsidR="005D3389" w:rsidRDefault="005D3389" w:rsidP="002A0618">
            <w:pPr>
              <w:jc w:val="center"/>
              <w:rPr>
                <w:lang w:val="en-US"/>
              </w:rPr>
            </w:pPr>
            <w:r>
              <w:rPr>
                <w:lang w:val="en-US"/>
              </w:rPr>
              <w:t>0.73</w:t>
            </w:r>
            <w:r w:rsidRPr="00815498">
              <w:rPr>
                <w:vertAlign w:val="superscript"/>
                <w:lang w:val="en-US"/>
              </w:rPr>
              <w:t>a</w:t>
            </w:r>
          </w:p>
          <w:p w:rsidR="005D3389" w:rsidRPr="00383347" w:rsidRDefault="005D3389" w:rsidP="002A0618">
            <w:pPr>
              <w:jc w:val="center"/>
              <w:rPr>
                <w:lang w:val="en-US"/>
              </w:rPr>
            </w:pPr>
            <w:r>
              <w:rPr>
                <w:lang w:val="en-US"/>
              </w:rPr>
              <w:t>(0.21)</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Seaport Dummy</w:t>
            </w:r>
          </w:p>
        </w:tc>
        <w:tc>
          <w:tcPr>
            <w:tcW w:w="873" w:type="dxa"/>
          </w:tcPr>
          <w:p w:rsidR="005D3389" w:rsidRDefault="005D3389" w:rsidP="002A0618">
            <w:pPr>
              <w:jc w:val="center"/>
              <w:rPr>
                <w:lang w:val="en-US"/>
              </w:rPr>
            </w:pPr>
            <w:r>
              <w:rPr>
                <w:lang w:val="en-US"/>
              </w:rPr>
              <w:t>-0.03</w:t>
            </w:r>
          </w:p>
          <w:p w:rsidR="005D3389" w:rsidRPr="003C429D" w:rsidRDefault="005D3389" w:rsidP="002A0618">
            <w:pPr>
              <w:jc w:val="center"/>
              <w:rPr>
                <w:lang w:val="en-US"/>
              </w:rPr>
            </w:pPr>
            <w:r>
              <w:rPr>
                <w:lang w:val="en-US"/>
              </w:rPr>
              <w:t>(0.19)</w:t>
            </w:r>
          </w:p>
        </w:tc>
        <w:tc>
          <w:tcPr>
            <w:tcW w:w="873" w:type="dxa"/>
          </w:tcPr>
          <w:p w:rsidR="005D3389" w:rsidRDefault="005D3389" w:rsidP="002A0618">
            <w:pPr>
              <w:jc w:val="center"/>
              <w:rPr>
                <w:lang w:val="en-US"/>
              </w:rPr>
            </w:pPr>
            <w:r>
              <w:rPr>
                <w:lang w:val="en-US"/>
              </w:rPr>
              <w:t>-0.10</w:t>
            </w:r>
          </w:p>
          <w:p w:rsidR="005D3389" w:rsidRPr="003C429D" w:rsidRDefault="005D3389" w:rsidP="002A0618">
            <w:pPr>
              <w:jc w:val="center"/>
              <w:rPr>
                <w:lang w:val="en-US"/>
              </w:rPr>
            </w:pPr>
            <w:r>
              <w:rPr>
                <w:lang w:val="en-US"/>
              </w:rPr>
              <w:t>(0.19)</w:t>
            </w:r>
          </w:p>
        </w:tc>
        <w:tc>
          <w:tcPr>
            <w:tcW w:w="873" w:type="dxa"/>
          </w:tcPr>
          <w:p w:rsidR="005D3389" w:rsidRDefault="005D3389" w:rsidP="002A0618">
            <w:pPr>
              <w:jc w:val="center"/>
              <w:rPr>
                <w:lang w:val="en-US"/>
              </w:rPr>
            </w:pPr>
            <w:r>
              <w:rPr>
                <w:lang w:val="en-US"/>
              </w:rPr>
              <w:t>-0.08</w:t>
            </w:r>
          </w:p>
          <w:p w:rsidR="005D3389" w:rsidRPr="003C429D" w:rsidRDefault="005D3389" w:rsidP="002A0618">
            <w:pPr>
              <w:jc w:val="center"/>
              <w:rPr>
                <w:lang w:val="en-US"/>
              </w:rPr>
            </w:pPr>
            <w:r>
              <w:rPr>
                <w:lang w:val="en-US"/>
              </w:rPr>
              <w:t>(0.19)</w:t>
            </w:r>
          </w:p>
        </w:tc>
        <w:tc>
          <w:tcPr>
            <w:tcW w:w="874" w:type="dxa"/>
          </w:tcPr>
          <w:p w:rsidR="005D3389" w:rsidRDefault="005D3389" w:rsidP="002A0618">
            <w:pPr>
              <w:jc w:val="center"/>
              <w:rPr>
                <w:lang w:val="en-US"/>
              </w:rPr>
            </w:pPr>
            <w:r>
              <w:rPr>
                <w:lang w:val="en-US"/>
              </w:rPr>
              <w:t>0.67</w:t>
            </w:r>
            <w:r w:rsidRPr="00785853">
              <w:rPr>
                <w:vertAlign w:val="superscript"/>
                <w:lang w:val="en-US"/>
              </w:rPr>
              <w:t>c</w:t>
            </w:r>
          </w:p>
          <w:p w:rsidR="005D3389" w:rsidRPr="003C429D" w:rsidRDefault="005D3389" w:rsidP="002A0618">
            <w:pPr>
              <w:jc w:val="center"/>
              <w:rPr>
                <w:lang w:val="en-US"/>
              </w:rPr>
            </w:pPr>
            <w:r>
              <w:rPr>
                <w:lang w:val="en-US"/>
              </w:rPr>
              <w:t>(0.36)</w:t>
            </w:r>
          </w:p>
        </w:tc>
        <w:tc>
          <w:tcPr>
            <w:tcW w:w="873" w:type="dxa"/>
          </w:tcPr>
          <w:p w:rsidR="005D3389" w:rsidRDefault="005D3389" w:rsidP="002A0618">
            <w:pPr>
              <w:jc w:val="center"/>
              <w:rPr>
                <w:lang w:val="en-US"/>
              </w:rPr>
            </w:pPr>
            <w:r>
              <w:rPr>
                <w:lang w:val="en-US"/>
              </w:rPr>
              <w:t>0.65</w:t>
            </w:r>
            <w:r w:rsidRPr="00763629">
              <w:rPr>
                <w:vertAlign w:val="superscript"/>
                <w:lang w:val="en-US"/>
              </w:rPr>
              <w:t>b</w:t>
            </w:r>
          </w:p>
          <w:p w:rsidR="005D3389" w:rsidRPr="003C429D" w:rsidRDefault="005D3389" w:rsidP="002A0618">
            <w:pPr>
              <w:jc w:val="center"/>
              <w:rPr>
                <w:lang w:val="en-US"/>
              </w:rPr>
            </w:pPr>
            <w:r>
              <w:rPr>
                <w:lang w:val="en-US"/>
              </w:rPr>
              <w:t>(0.36)</w:t>
            </w:r>
          </w:p>
        </w:tc>
        <w:tc>
          <w:tcPr>
            <w:tcW w:w="873" w:type="dxa"/>
          </w:tcPr>
          <w:p w:rsidR="005D3389" w:rsidRDefault="005D3389" w:rsidP="002A0618">
            <w:pPr>
              <w:jc w:val="center"/>
              <w:rPr>
                <w:lang w:val="en-US"/>
              </w:rPr>
            </w:pPr>
            <w:r>
              <w:rPr>
                <w:lang w:val="en-US"/>
              </w:rPr>
              <w:t>0.74</w:t>
            </w:r>
            <w:r w:rsidRPr="00016645">
              <w:rPr>
                <w:vertAlign w:val="superscript"/>
                <w:lang w:val="en-US"/>
              </w:rPr>
              <w:t>b</w:t>
            </w:r>
          </w:p>
          <w:p w:rsidR="005D3389" w:rsidRPr="003C429D" w:rsidRDefault="005D3389" w:rsidP="002A0618">
            <w:pPr>
              <w:jc w:val="center"/>
              <w:rPr>
                <w:lang w:val="en-US"/>
              </w:rPr>
            </w:pPr>
            <w:r>
              <w:rPr>
                <w:lang w:val="en-US"/>
              </w:rPr>
              <w:t>(0.38)</w:t>
            </w:r>
          </w:p>
        </w:tc>
        <w:tc>
          <w:tcPr>
            <w:tcW w:w="873" w:type="dxa"/>
          </w:tcPr>
          <w:p w:rsidR="005D3389" w:rsidRDefault="005D3389" w:rsidP="002A0618">
            <w:pPr>
              <w:jc w:val="center"/>
              <w:rPr>
                <w:lang w:val="en-US"/>
              </w:rPr>
            </w:pPr>
            <w:r>
              <w:rPr>
                <w:lang w:val="en-US"/>
              </w:rPr>
              <w:t>0.55</w:t>
            </w:r>
          </w:p>
          <w:p w:rsidR="005D3389" w:rsidRPr="00383347" w:rsidRDefault="005D3389" w:rsidP="002A0618">
            <w:pPr>
              <w:jc w:val="center"/>
              <w:rPr>
                <w:lang w:val="en-US"/>
              </w:rPr>
            </w:pPr>
            <w:r>
              <w:rPr>
                <w:lang w:val="en-US"/>
              </w:rPr>
              <w:t>(0.76)</w:t>
            </w:r>
          </w:p>
        </w:tc>
        <w:tc>
          <w:tcPr>
            <w:tcW w:w="874" w:type="dxa"/>
          </w:tcPr>
          <w:p w:rsidR="005D3389" w:rsidRDefault="005D3389" w:rsidP="002A0618">
            <w:pPr>
              <w:jc w:val="center"/>
              <w:rPr>
                <w:lang w:val="en-US"/>
              </w:rPr>
            </w:pPr>
            <w:r>
              <w:rPr>
                <w:lang w:val="en-US"/>
              </w:rPr>
              <w:t>0.64</w:t>
            </w:r>
          </w:p>
          <w:p w:rsidR="005D3389" w:rsidRPr="00383347" w:rsidRDefault="005D3389" w:rsidP="002A0618">
            <w:pPr>
              <w:jc w:val="center"/>
              <w:rPr>
                <w:lang w:val="en-US"/>
              </w:rPr>
            </w:pPr>
            <w:r>
              <w:rPr>
                <w:lang w:val="en-US"/>
              </w:rPr>
              <w:t>(0.72)</w:t>
            </w:r>
          </w:p>
        </w:tc>
        <w:tc>
          <w:tcPr>
            <w:tcW w:w="873" w:type="dxa"/>
          </w:tcPr>
          <w:p w:rsidR="005D3389" w:rsidRDefault="005D3389" w:rsidP="002A0618">
            <w:pPr>
              <w:jc w:val="center"/>
              <w:rPr>
                <w:lang w:val="en-US"/>
              </w:rPr>
            </w:pPr>
            <w:r>
              <w:rPr>
                <w:lang w:val="en-US"/>
              </w:rPr>
              <w:t>-0.75</w:t>
            </w:r>
          </w:p>
          <w:p w:rsidR="005D3389" w:rsidRPr="00383347" w:rsidRDefault="005D3389" w:rsidP="002A0618">
            <w:pPr>
              <w:jc w:val="center"/>
              <w:rPr>
                <w:lang w:val="en-US"/>
              </w:rPr>
            </w:pPr>
            <w:r>
              <w:rPr>
                <w:lang w:val="en-US"/>
              </w:rPr>
              <w:t>(0.80)</w:t>
            </w:r>
          </w:p>
        </w:tc>
        <w:tc>
          <w:tcPr>
            <w:tcW w:w="873" w:type="dxa"/>
          </w:tcPr>
          <w:p w:rsidR="005D3389" w:rsidRDefault="005D3389" w:rsidP="002A0618">
            <w:pPr>
              <w:jc w:val="center"/>
              <w:rPr>
                <w:lang w:val="en-US"/>
              </w:rPr>
            </w:pPr>
            <w:r>
              <w:rPr>
                <w:lang w:val="en-US"/>
              </w:rPr>
              <w:t>-15.10</w:t>
            </w:r>
            <w:r w:rsidRPr="00AC647D">
              <w:rPr>
                <w:vertAlign w:val="superscript"/>
                <w:lang w:val="en-US"/>
              </w:rPr>
              <w:t>a</w:t>
            </w:r>
          </w:p>
          <w:p w:rsidR="005D3389" w:rsidRPr="00383347" w:rsidRDefault="005D3389" w:rsidP="002A0618">
            <w:pPr>
              <w:jc w:val="center"/>
              <w:rPr>
                <w:lang w:val="en-US"/>
              </w:rPr>
            </w:pPr>
            <w:r>
              <w:rPr>
                <w:lang w:val="en-US"/>
              </w:rPr>
              <w:t>(0.51)</w:t>
            </w:r>
          </w:p>
        </w:tc>
        <w:tc>
          <w:tcPr>
            <w:tcW w:w="874" w:type="dxa"/>
          </w:tcPr>
          <w:p w:rsidR="005D3389" w:rsidRDefault="005D3389" w:rsidP="002A0618">
            <w:pPr>
              <w:jc w:val="center"/>
              <w:rPr>
                <w:lang w:val="en-US"/>
              </w:rPr>
            </w:pPr>
            <w:r>
              <w:rPr>
                <w:lang w:val="en-US"/>
              </w:rPr>
              <w:t>0.44</w:t>
            </w:r>
            <w:r w:rsidRPr="00815498">
              <w:rPr>
                <w:vertAlign w:val="superscript"/>
                <w:lang w:val="en-US"/>
              </w:rPr>
              <w:t>b</w:t>
            </w:r>
          </w:p>
          <w:p w:rsidR="005D3389" w:rsidRPr="00383347" w:rsidRDefault="005D3389" w:rsidP="002A0618">
            <w:pPr>
              <w:jc w:val="center"/>
              <w:rPr>
                <w:lang w:val="en-US"/>
              </w:rPr>
            </w:pPr>
            <w:r>
              <w:rPr>
                <w:lang w:val="en-US"/>
              </w:rPr>
              <w:t>(0.18)</w:t>
            </w:r>
          </w:p>
        </w:tc>
      </w:tr>
      <w:tr w:rsidR="005D3389" w:rsidTr="002A0618">
        <w:tc>
          <w:tcPr>
            <w:tcW w:w="2040" w:type="dxa"/>
            <w:vMerge w:val="restart"/>
          </w:tcPr>
          <w:p w:rsidR="005D3389" w:rsidRDefault="005D3389" w:rsidP="002A0618">
            <w:pPr>
              <w:rPr>
                <w:b/>
                <w:lang w:val="en-US"/>
              </w:rPr>
            </w:pPr>
            <w:r w:rsidRPr="003C429D">
              <w:rPr>
                <w:i/>
                <w:lang w:val="en-US"/>
              </w:rPr>
              <w:t>Supply Factors</w:t>
            </w:r>
          </w:p>
        </w:tc>
        <w:tc>
          <w:tcPr>
            <w:tcW w:w="2602" w:type="dxa"/>
          </w:tcPr>
          <w:p w:rsidR="005D3389" w:rsidRPr="003C429D" w:rsidRDefault="005D3389" w:rsidP="002A0618">
            <w:pPr>
              <w:rPr>
                <w:lang w:val="en-US"/>
              </w:rPr>
            </w:pPr>
            <w:r w:rsidRPr="003C429D">
              <w:rPr>
                <w:lang w:val="en-US"/>
              </w:rPr>
              <w:t>Wage per Hour</w:t>
            </w:r>
            <w:r>
              <w:rPr>
                <w:lang w:val="en-US"/>
              </w:rPr>
              <w:t xml:space="preserve"> (log)</w:t>
            </w:r>
          </w:p>
        </w:tc>
        <w:tc>
          <w:tcPr>
            <w:tcW w:w="873" w:type="dxa"/>
          </w:tcPr>
          <w:p w:rsidR="005D3389" w:rsidRDefault="005D3389" w:rsidP="002A0618">
            <w:pPr>
              <w:jc w:val="center"/>
              <w:rPr>
                <w:lang w:val="en-US"/>
              </w:rPr>
            </w:pPr>
            <w:r>
              <w:rPr>
                <w:lang w:val="en-US"/>
              </w:rPr>
              <w:t>0.23</w:t>
            </w:r>
          </w:p>
          <w:p w:rsidR="005D3389" w:rsidRPr="003C429D" w:rsidRDefault="005D3389" w:rsidP="002A0618">
            <w:pPr>
              <w:jc w:val="center"/>
              <w:rPr>
                <w:lang w:val="en-US"/>
              </w:rPr>
            </w:pPr>
            <w:r>
              <w:rPr>
                <w:lang w:val="en-US"/>
              </w:rPr>
              <w:t>(0.14)</w:t>
            </w:r>
          </w:p>
        </w:tc>
        <w:tc>
          <w:tcPr>
            <w:tcW w:w="873" w:type="dxa"/>
          </w:tcPr>
          <w:p w:rsidR="005D3389" w:rsidRDefault="005D3389" w:rsidP="002A0618">
            <w:pPr>
              <w:jc w:val="center"/>
              <w:rPr>
                <w:lang w:val="en-US"/>
              </w:rPr>
            </w:pPr>
            <w:r>
              <w:rPr>
                <w:lang w:val="en-US"/>
              </w:rPr>
              <w:t>0.23</w:t>
            </w:r>
          </w:p>
          <w:p w:rsidR="005D3389" w:rsidRPr="003C429D" w:rsidRDefault="005D3389" w:rsidP="002A0618">
            <w:pPr>
              <w:jc w:val="center"/>
              <w:rPr>
                <w:lang w:val="en-US"/>
              </w:rPr>
            </w:pPr>
            <w:r>
              <w:rPr>
                <w:lang w:val="en-US"/>
              </w:rPr>
              <w:t>(0.14)</w:t>
            </w:r>
          </w:p>
        </w:tc>
        <w:tc>
          <w:tcPr>
            <w:tcW w:w="873" w:type="dxa"/>
          </w:tcPr>
          <w:p w:rsidR="005D3389" w:rsidRDefault="005D3389" w:rsidP="002A0618">
            <w:pPr>
              <w:jc w:val="center"/>
              <w:rPr>
                <w:lang w:val="en-US"/>
              </w:rPr>
            </w:pPr>
            <w:r>
              <w:rPr>
                <w:lang w:val="en-US"/>
              </w:rPr>
              <w:t>0.26</w:t>
            </w:r>
            <w:r w:rsidRPr="008F30B1">
              <w:rPr>
                <w:vertAlign w:val="superscript"/>
                <w:lang w:val="en-US"/>
              </w:rPr>
              <w:t>c</w:t>
            </w:r>
          </w:p>
          <w:p w:rsidR="005D3389" w:rsidRPr="003C429D" w:rsidRDefault="005D3389" w:rsidP="002A0618">
            <w:pPr>
              <w:jc w:val="center"/>
              <w:rPr>
                <w:lang w:val="en-US"/>
              </w:rPr>
            </w:pPr>
            <w:r>
              <w:rPr>
                <w:lang w:val="en-US"/>
              </w:rPr>
              <w:t>(0.14)</w:t>
            </w:r>
          </w:p>
        </w:tc>
        <w:tc>
          <w:tcPr>
            <w:tcW w:w="874" w:type="dxa"/>
          </w:tcPr>
          <w:p w:rsidR="005D3389" w:rsidRDefault="005D3389" w:rsidP="002A0618">
            <w:pPr>
              <w:jc w:val="center"/>
              <w:rPr>
                <w:lang w:val="en-US"/>
              </w:rPr>
            </w:pPr>
            <w:r>
              <w:rPr>
                <w:lang w:val="en-US"/>
              </w:rPr>
              <w:t>0.41</w:t>
            </w:r>
          </w:p>
          <w:p w:rsidR="005D3389" w:rsidRPr="003C429D" w:rsidRDefault="005D3389" w:rsidP="002A0618">
            <w:pPr>
              <w:jc w:val="center"/>
              <w:rPr>
                <w:lang w:val="en-US"/>
              </w:rPr>
            </w:pPr>
            <w:r>
              <w:rPr>
                <w:lang w:val="en-US"/>
              </w:rPr>
              <w:t>(0.30)</w:t>
            </w:r>
          </w:p>
        </w:tc>
        <w:tc>
          <w:tcPr>
            <w:tcW w:w="873" w:type="dxa"/>
          </w:tcPr>
          <w:p w:rsidR="005D3389" w:rsidRDefault="005D3389" w:rsidP="002A0618">
            <w:pPr>
              <w:jc w:val="center"/>
              <w:rPr>
                <w:lang w:val="en-US"/>
              </w:rPr>
            </w:pPr>
            <w:r>
              <w:rPr>
                <w:lang w:val="en-US"/>
              </w:rPr>
              <w:t>0.42</w:t>
            </w:r>
          </w:p>
          <w:p w:rsidR="005D3389" w:rsidRPr="003C429D" w:rsidRDefault="005D3389" w:rsidP="002A0618">
            <w:pPr>
              <w:jc w:val="center"/>
              <w:rPr>
                <w:lang w:val="en-US"/>
              </w:rPr>
            </w:pPr>
            <w:r>
              <w:rPr>
                <w:lang w:val="en-US"/>
              </w:rPr>
              <w:t>(0.31)</w:t>
            </w:r>
          </w:p>
        </w:tc>
        <w:tc>
          <w:tcPr>
            <w:tcW w:w="873" w:type="dxa"/>
          </w:tcPr>
          <w:p w:rsidR="005D3389" w:rsidRDefault="005D3389" w:rsidP="002A0618">
            <w:pPr>
              <w:jc w:val="center"/>
              <w:rPr>
                <w:lang w:val="en-US"/>
              </w:rPr>
            </w:pPr>
            <w:r>
              <w:rPr>
                <w:lang w:val="en-US"/>
              </w:rPr>
              <w:t>0.40</w:t>
            </w:r>
          </w:p>
          <w:p w:rsidR="005D3389" w:rsidRPr="003C429D" w:rsidRDefault="005D3389" w:rsidP="002A0618">
            <w:pPr>
              <w:jc w:val="center"/>
              <w:rPr>
                <w:lang w:val="en-US"/>
              </w:rPr>
            </w:pPr>
            <w:r>
              <w:rPr>
                <w:lang w:val="en-US"/>
              </w:rPr>
              <w:t>(0.30)</w:t>
            </w:r>
          </w:p>
        </w:tc>
        <w:tc>
          <w:tcPr>
            <w:tcW w:w="873" w:type="dxa"/>
          </w:tcPr>
          <w:p w:rsidR="005D3389" w:rsidRDefault="005D3389" w:rsidP="002A0618">
            <w:pPr>
              <w:jc w:val="center"/>
              <w:rPr>
                <w:lang w:val="en-US"/>
              </w:rPr>
            </w:pPr>
            <w:r>
              <w:rPr>
                <w:lang w:val="en-US"/>
              </w:rPr>
              <w:t>-0.54</w:t>
            </w:r>
          </w:p>
          <w:p w:rsidR="005D3389" w:rsidRPr="00383347" w:rsidRDefault="005D3389" w:rsidP="002A0618">
            <w:pPr>
              <w:jc w:val="center"/>
              <w:rPr>
                <w:lang w:val="en-US"/>
              </w:rPr>
            </w:pPr>
            <w:r>
              <w:rPr>
                <w:lang w:val="en-US"/>
              </w:rPr>
              <w:t>(0.45)</w:t>
            </w:r>
          </w:p>
        </w:tc>
        <w:tc>
          <w:tcPr>
            <w:tcW w:w="874" w:type="dxa"/>
          </w:tcPr>
          <w:p w:rsidR="005D3389" w:rsidRDefault="005D3389" w:rsidP="002A0618">
            <w:pPr>
              <w:jc w:val="center"/>
              <w:rPr>
                <w:lang w:val="en-US"/>
              </w:rPr>
            </w:pPr>
            <w:r>
              <w:rPr>
                <w:lang w:val="en-US"/>
              </w:rPr>
              <w:t>0.29</w:t>
            </w:r>
          </w:p>
          <w:p w:rsidR="005D3389" w:rsidRPr="00383347" w:rsidRDefault="005D3389" w:rsidP="002A0618">
            <w:pPr>
              <w:jc w:val="center"/>
              <w:rPr>
                <w:lang w:val="en-US"/>
              </w:rPr>
            </w:pPr>
            <w:r>
              <w:rPr>
                <w:lang w:val="en-US"/>
              </w:rPr>
              <w:t>(0.57)</w:t>
            </w:r>
          </w:p>
        </w:tc>
        <w:tc>
          <w:tcPr>
            <w:tcW w:w="873" w:type="dxa"/>
          </w:tcPr>
          <w:p w:rsidR="005D3389" w:rsidRDefault="005D3389" w:rsidP="002A0618">
            <w:pPr>
              <w:jc w:val="center"/>
              <w:rPr>
                <w:lang w:val="en-US"/>
              </w:rPr>
            </w:pPr>
            <w:r>
              <w:rPr>
                <w:lang w:val="en-US"/>
              </w:rPr>
              <w:t>0.24</w:t>
            </w:r>
          </w:p>
          <w:p w:rsidR="005D3389" w:rsidRPr="00383347" w:rsidRDefault="005D3389" w:rsidP="002A0618">
            <w:pPr>
              <w:jc w:val="center"/>
              <w:rPr>
                <w:lang w:val="en-US"/>
              </w:rPr>
            </w:pPr>
            <w:r>
              <w:rPr>
                <w:lang w:val="en-US"/>
              </w:rPr>
              <w:t>(0.47)</w:t>
            </w:r>
          </w:p>
        </w:tc>
        <w:tc>
          <w:tcPr>
            <w:tcW w:w="873" w:type="dxa"/>
          </w:tcPr>
          <w:p w:rsidR="005D3389" w:rsidRDefault="005D3389" w:rsidP="002A0618">
            <w:pPr>
              <w:jc w:val="center"/>
              <w:rPr>
                <w:lang w:val="en-US"/>
              </w:rPr>
            </w:pPr>
            <w:r>
              <w:rPr>
                <w:lang w:val="en-US"/>
              </w:rPr>
              <w:t>1.35</w:t>
            </w:r>
            <w:r w:rsidRPr="003B041C">
              <w:rPr>
                <w:vertAlign w:val="superscript"/>
                <w:lang w:val="en-US"/>
              </w:rPr>
              <w:t>a</w:t>
            </w:r>
          </w:p>
          <w:p w:rsidR="005D3389" w:rsidRPr="00383347" w:rsidRDefault="005D3389" w:rsidP="002A0618">
            <w:pPr>
              <w:jc w:val="center"/>
              <w:rPr>
                <w:lang w:val="en-US"/>
              </w:rPr>
            </w:pPr>
            <w:r>
              <w:rPr>
                <w:lang w:val="en-US"/>
              </w:rPr>
              <w:t>(0.36)</w:t>
            </w:r>
          </w:p>
        </w:tc>
        <w:tc>
          <w:tcPr>
            <w:tcW w:w="874" w:type="dxa"/>
          </w:tcPr>
          <w:p w:rsidR="005D3389" w:rsidRDefault="005D3389" w:rsidP="002A0618">
            <w:pPr>
              <w:jc w:val="center"/>
              <w:rPr>
                <w:lang w:val="en-US"/>
              </w:rPr>
            </w:pPr>
            <w:r>
              <w:rPr>
                <w:lang w:val="en-US"/>
              </w:rPr>
              <w:t>0.37</w:t>
            </w:r>
            <w:r w:rsidRPr="00235107">
              <w:rPr>
                <w:vertAlign w:val="superscript"/>
                <w:lang w:val="en-US"/>
              </w:rPr>
              <w:t>b</w:t>
            </w:r>
          </w:p>
          <w:p w:rsidR="005D3389" w:rsidRPr="00383347" w:rsidRDefault="005D3389" w:rsidP="002A0618">
            <w:pPr>
              <w:jc w:val="center"/>
              <w:rPr>
                <w:lang w:val="en-US"/>
              </w:rPr>
            </w:pPr>
            <w:r>
              <w:rPr>
                <w:lang w:val="en-US"/>
              </w:rPr>
              <w:t>(0.17)</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Unemployment Rate</w:t>
            </w:r>
          </w:p>
        </w:tc>
        <w:tc>
          <w:tcPr>
            <w:tcW w:w="873" w:type="dxa"/>
          </w:tcPr>
          <w:p w:rsidR="005D3389" w:rsidRDefault="005D3389" w:rsidP="002A0618">
            <w:pPr>
              <w:jc w:val="center"/>
              <w:rPr>
                <w:lang w:val="en-US"/>
              </w:rPr>
            </w:pPr>
            <w:r>
              <w:rPr>
                <w:lang w:val="en-US"/>
              </w:rPr>
              <w:t>0.04</w:t>
            </w:r>
            <w:r w:rsidRPr="00087EA4">
              <w:rPr>
                <w:vertAlign w:val="superscript"/>
                <w:lang w:val="en-US"/>
              </w:rPr>
              <w:t>c</w:t>
            </w:r>
          </w:p>
          <w:p w:rsidR="005D3389" w:rsidRPr="003C429D" w:rsidRDefault="005D3389" w:rsidP="002A0618">
            <w:pPr>
              <w:jc w:val="center"/>
              <w:rPr>
                <w:lang w:val="en-US"/>
              </w:rPr>
            </w:pPr>
            <w:r>
              <w:rPr>
                <w:lang w:val="en-US"/>
              </w:rPr>
              <w:t>(0.02)</w:t>
            </w:r>
          </w:p>
        </w:tc>
        <w:tc>
          <w:tcPr>
            <w:tcW w:w="873" w:type="dxa"/>
          </w:tcPr>
          <w:p w:rsidR="005D3389" w:rsidRDefault="005D3389" w:rsidP="002A0618">
            <w:pPr>
              <w:jc w:val="center"/>
              <w:rPr>
                <w:lang w:val="en-US"/>
              </w:rPr>
            </w:pPr>
            <w:r>
              <w:rPr>
                <w:lang w:val="en-US"/>
              </w:rPr>
              <w:t>0.03</w:t>
            </w:r>
          </w:p>
          <w:p w:rsidR="005D3389" w:rsidRPr="003C429D" w:rsidRDefault="005D3389" w:rsidP="002A0618">
            <w:pPr>
              <w:jc w:val="center"/>
              <w:rPr>
                <w:lang w:val="en-US"/>
              </w:rPr>
            </w:pPr>
            <w:r>
              <w:rPr>
                <w:lang w:val="en-US"/>
              </w:rPr>
              <w:t>(0.02)</w:t>
            </w:r>
          </w:p>
        </w:tc>
        <w:tc>
          <w:tcPr>
            <w:tcW w:w="873" w:type="dxa"/>
          </w:tcPr>
          <w:p w:rsidR="005D3389" w:rsidRDefault="005D3389" w:rsidP="002A0618">
            <w:pPr>
              <w:jc w:val="center"/>
              <w:rPr>
                <w:lang w:val="en-US"/>
              </w:rPr>
            </w:pPr>
            <w:r>
              <w:rPr>
                <w:lang w:val="en-US"/>
              </w:rPr>
              <w:t>0.03</w:t>
            </w:r>
          </w:p>
          <w:p w:rsidR="005D3389" w:rsidRPr="003C429D" w:rsidRDefault="005D3389" w:rsidP="002A0618">
            <w:pPr>
              <w:jc w:val="center"/>
              <w:rPr>
                <w:lang w:val="en-US"/>
              </w:rPr>
            </w:pPr>
            <w:r>
              <w:rPr>
                <w:lang w:val="en-US"/>
              </w:rPr>
              <w:t>(0.02)</w:t>
            </w:r>
          </w:p>
        </w:tc>
        <w:tc>
          <w:tcPr>
            <w:tcW w:w="874" w:type="dxa"/>
          </w:tcPr>
          <w:p w:rsidR="005D3389" w:rsidRDefault="005D3389" w:rsidP="002A0618">
            <w:pPr>
              <w:jc w:val="center"/>
              <w:rPr>
                <w:lang w:val="en-US"/>
              </w:rPr>
            </w:pPr>
            <w:r>
              <w:rPr>
                <w:lang w:val="en-US"/>
              </w:rPr>
              <w:t>0.06</w:t>
            </w:r>
          </w:p>
          <w:p w:rsidR="005D3389" w:rsidRPr="003C429D" w:rsidRDefault="005D3389" w:rsidP="002A0618">
            <w:pPr>
              <w:jc w:val="center"/>
              <w:rPr>
                <w:lang w:val="en-US"/>
              </w:rPr>
            </w:pPr>
            <w:r>
              <w:rPr>
                <w:lang w:val="en-US"/>
              </w:rPr>
              <w:t>(0.05)</w:t>
            </w:r>
          </w:p>
        </w:tc>
        <w:tc>
          <w:tcPr>
            <w:tcW w:w="873" w:type="dxa"/>
          </w:tcPr>
          <w:p w:rsidR="005D3389" w:rsidRDefault="005D3389" w:rsidP="002A0618">
            <w:pPr>
              <w:jc w:val="center"/>
              <w:rPr>
                <w:lang w:val="en-US"/>
              </w:rPr>
            </w:pPr>
            <w:r>
              <w:rPr>
                <w:lang w:val="en-US"/>
              </w:rPr>
              <w:t>0.06</w:t>
            </w:r>
          </w:p>
          <w:p w:rsidR="005D3389" w:rsidRPr="003C429D" w:rsidRDefault="005D3389" w:rsidP="002A0618">
            <w:pPr>
              <w:jc w:val="center"/>
              <w:rPr>
                <w:lang w:val="en-US"/>
              </w:rPr>
            </w:pPr>
            <w:r>
              <w:rPr>
                <w:lang w:val="en-US"/>
              </w:rPr>
              <w:t>(0.05)</w:t>
            </w:r>
          </w:p>
        </w:tc>
        <w:tc>
          <w:tcPr>
            <w:tcW w:w="873" w:type="dxa"/>
          </w:tcPr>
          <w:p w:rsidR="005D3389" w:rsidRDefault="005D3389" w:rsidP="002A0618">
            <w:pPr>
              <w:jc w:val="center"/>
              <w:rPr>
                <w:lang w:val="en-US"/>
              </w:rPr>
            </w:pPr>
            <w:r>
              <w:rPr>
                <w:lang w:val="en-US"/>
              </w:rPr>
              <w:t>0.06</w:t>
            </w:r>
          </w:p>
          <w:p w:rsidR="005D3389" w:rsidRPr="003C429D" w:rsidRDefault="005D3389" w:rsidP="002A0618">
            <w:pPr>
              <w:jc w:val="center"/>
              <w:rPr>
                <w:lang w:val="en-US"/>
              </w:rPr>
            </w:pPr>
            <w:r>
              <w:rPr>
                <w:lang w:val="en-US"/>
              </w:rPr>
              <w:t>(0.05)</w:t>
            </w:r>
          </w:p>
        </w:tc>
        <w:tc>
          <w:tcPr>
            <w:tcW w:w="873" w:type="dxa"/>
          </w:tcPr>
          <w:p w:rsidR="005D3389" w:rsidRDefault="005D3389" w:rsidP="002A0618">
            <w:pPr>
              <w:jc w:val="center"/>
              <w:rPr>
                <w:lang w:val="en-US"/>
              </w:rPr>
            </w:pPr>
            <w:r>
              <w:rPr>
                <w:lang w:val="en-US"/>
              </w:rPr>
              <w:t>-0.01</w:t>
            </w:r>
          </w:p>
          <w:p w:rsidR="005D3389" w:rsidRPr="00383347" w:rsidRDefault="005D3389" w:rsidP="002A0618">
            <w:pPr>
              <w:jc w:val="center"/>
              <w:rPr>
                <w:lang w:val="en-US"/>
              </w:rPr>
            </w:pPr>
            <w:r>
              <w:rPr>
                <w:lang w:val="en-US"/>
              </w:rPr>
              <w:t>(0.08)</w:t>
            </w:r>
          </w:p>
        </w:tc>
        <w:tc>
          <w:tcPr>
            <w:tcW w:w="874" w:type="dxa"/>
          </w:tcPr>
          <w:p w:rsidR="005D3389" w:rsidRDefault="005D3389" w:rsidP="002A0618">
            <w:pPr>
              <w:jc w:val="center"/>
              <w:rPr>
                <w:lang w:val="en-US"/>
              </w:rPr>
            </w:pPr>
            <w:r>
              <w:rPr>
                <w:lang w:val="en-US"/>
              </w:rPr>
              <w:t>0.06</w:t>
            </w:r>
          </w:p>
          <w:p w:rsidR="005D3389" w:rsidRPr="00383347" w:rsidRDefault="005D3389" w:rsidP="002A0618">
            <w:pPr>
              <w:jc w:val="center"/>
              <w:rPr>
                <w:lang w:val="en-US"/>
              </w:rPr>
            </w:pPr>
            <w:r>
              <w:rPr>
                <w:lang w:val="en-US"/>
              </w:rPr>
              <w:t>(0.06)</w:t>
            </w:r>
          </w:p>
        </w:tc>
        <w:tc>
          <w:tcPr>
            <w:tcW w:w="873" w:type="dxa"/>
          </w:tcPr>
          <w:p w:rsidR="005D3389" w:rsidRDefault="005D3389" w:rsidP="002A0618">
            <w:pPr>
              <w:jc w:val="center"/>
              <w:rPr>
                <w:lang w:val="en-US"/>
              </w:rPr>
            </w:pPr>
            <w:r>
              <w:rPr>
                <w:lang w:val="en-US"/>
              </w:rPr>
              <w:t>0.09</w:t>
            </w:r>
            <w:r w:rsidRPr="0089102C">
              <w:rPr>
                <w:vertAlign w:val="superscript"/>
                <w:lang w:val="en-US"/>
              </w:rPr>
              <w:t>b</w:t>
            </w:r>
          </w:p>
          <w:p w:rsidR="005D3389" w:rsidRPr="00383347"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-0.33</w:t>
            </w:r>
            <w:r w:rsidRPr="003B041C">
              <w:rPr>
                <w:vertAlign w:val="superscript"/>
                <w:lang w:val="en-US"/>
              </w:rPr>
              <w:t>a</w:t>
            </w:r>
          </w:p>
          <w:p w:rsidR="005D3389" w:rsidRPr="00383347" w:rsidRDefault="005D3389" w:rsidP="002A0618">
            <w:pPr>
              <w:jc w:val="center"/>
              <w:rPr>
                <w:lang w:val="en-US"/>
              </w:rPr>
            </w:pPr>
            <w:r>
              <w:rPr>
                <w:lang w:val="en-US"/>
              </w:rPr>
              <w:t>(0.10)</w:t>
            </w:r>
          </w:p>
        </w:tc>
        <w:tc>
          <w:tcPr>
            <w:tcW w:w="874" w:type="dxa"/>
          </w:tcPr>
          <w:p w:rsidR="005D3389" w:rsidRDefault="005D3389" w:rsidP="002A0618">
            <w:pPr>
              <w:jc w:val="center"/>
              <w:rPr>
                <w:lang w:val="en-US"/>
              </w:rPr>
            </w:pPr>
            <w:r>
              <w:rPr>
                <w:lang w:val="en-US"/>
              </w:rPr>
              <w:t>0.04</w:t>
            </w:r>
          </w:p>
          <w:p w:rsidR="005D3389" w:rsidRPr="00383347" w:rsidRDefault="005D3389" w:rsidP="002A0618">
            <w:pPr>
              <w:jc w:val="center"/>
              <w:rPr>
                <w:lang w:val="en-US"/>
              </w:rPr>
            </w:pPr>
            <w:r>
              <w:rPr>
                <w:lang w:val="en-US"/>
              </w:rPr>
              <w:t>(0.03)</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University Education</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(0.01)</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(0.01)</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(0.01)</w:t>
            </w:r>
          </w:p>
        </w:tc>
        <w:tc>
          <w:tcPr>
            <w:tcW w:w="874" w:type="dxa"/>
          </w:tcPr>
          <w:p w:rsidR="005D3389" w:rsidRDefault="005D3389" w:rsidP="002A0618">
            <w:pPr>
              <w:jc w:val="center"/>
              <w:rPr>
                <w:lang w:val="en-US"/>
              </w:rPr>
            </w:pPr>
            <w:r>
              <w:rPr>
                <w:lang w:val="en-US"/>
              </w:rPr>
              <w:t>0.05</w:t>
            </w:r>
            <w:r w:rsidRPr="008700F4">
              <w:rPr>
                <w:vertAlign w:val="superscript"/>
                <w:lang w:val="en-US"/>
              </w:rPr>
              <w:t>c</w:t>
            </w:r>
          </w:p>
          <w:p w:rsidR="005D3389" w:rsidRPr="003C429D" w:rsidRDefault="005D3389" w:rsidP="002A0618">
            <w:pPr>
              <w:jc w:val="center"/>
              <w:rPr>
                <w:lang w:val="en-US"/>
              </w:rPr>
            </w:pPr>
            <w:r>
              <w:rPr>
                <w:lang w:val="en-US"/>
              </w:rPr>
              <w:t>(0.03)</w:t>
            </w:r>
          </w:p>
        </w:tc>
        <w:tc>
          <w:tcPr>
            <w:tcW w:w="873" w:type="dxa"/>
          </w:tcPr>
          <w:p w:rsidR="005D3389" w:rsidRDefault="005D3389" w:rsidP="002A0618">
            <w:pPr>
              <w:jc w:val="center"/>
              <w:rPr>
                <w:lang w:val="en-US"/>
              </w:rPr>
            </w:pPr>
            <w:r>
              <w:rPr>
                <w:lang w:val="en-US"/>
              </w:rPr>
              <w:t>0.05</w:t>
            </w:r>
            <w:r w:rsidRPr="00763629">
              <w:rPr>
                <w:vertAlign w:val="superscript"/>
                <w:lang w:val="en-US"/>
              </w:rPr>
              <w:t>b</w:t>
            </w:r>
          </w:p>
          <w:p w:rsidR="005D3389" w:rsidRPr="003C429D" w:rsidRDefault="005D3389" w:rsidP="002A0618">
            <w:pPr>
              <w:jc w:val="center"/>
              <w:rPr>
                <w:lang w:val="en-US"/>
              </w:rPr>
            </w:pPr>
            <w:r>
              <w:rPr>
                <w:lang w:val="en-US"/>
              </w:rPr>
              <w:t>(0.03)</w:t>
            </w:r>
          </w:p>
        </w:tc>
        <w:tc>
          <w:tcPr>
            <w:tcW w:w="873" w:type="dxa"/>
          </w:tcPr>
          <w:p w:rsidR="005D3389" w:rsidRDefault="005D3389" w:rsidP="002A0618">
            <w:pPr>
              <w:jc w:val="center"/>
              <w:rPr>
                <w:lang w:val="en-US"/>
              </w:rPr>
            </w:pPr>
            <w:r>
              <w:rPr>
                <w:lang w:val="en-US"/>
              </w:rPr>
              <w:t>0.05</w:t>
            </w:r>
            <w:r w:rsidRPr="00016645">
              <w:rPr>
                <w:vertAlign w:val="superscript"/>
                <w:lang w:val="en-US"/>
              </w:rPr>
              <w:t>c</w:t>
            </w:r>
          </w:p>
          <w:p w:rsidR="005D3389" w:rsidRPr="003C429D" w:rsidRDefault="005D3389" w:rsidP="002A0618">
            <w:pPr>
              <w:jc w:val="center"/>
              <w:rPr>
                <w:lang w:val="en-US"/>
              </w:rPr>
            </w:pPr>
            <w:r>
              <w:rPr>
                <w:lang w:val="en-US"/>
              </w:rPr>
              <w:t>(0.03)</w:t>
            </w:r>
          </w:p>
        </w:tc>
        <w:tc>
          <w:tcPr>
            <w:tcW w:w="873" w:type="dxa"/>
          </w:tcPr>
          <w:p w:rsidR="005D3389" w:rsidRDefault="005D3389" w:rsidP="002A0618">
            <w:pPr>
              <w:jc w:val="center"/>
              <w:rPr>
                <w:lang w:val="en-US"/>
              </w:rPr>
            </w:pPr>
            <w:r>
              <w:rPr>
                <w:lang w:val="en-US"/>
              </w:rPr>
              <w:t>0.09</w:t>
            </w:r>
            <w:r w:rsidRPr="002A27E0">
              <w:rPr>
                <w:vertAlign w:val="superscript"/>
                <w:lang w:val="en-US"/>
              </w:rPr>
              <w:t>a</w:t>
            </w:r>
          </w:p>
          <w:p w:rsidR="005D3389" w:rsidRPr="00383347" w:rsidRDefault="005D3389" w:rsidP="002A0618">
            <w:pPr>
              <w:jc w:val="center"/>
              <w:rPr>
                <w:lang w:val="en-US"/>
              </w:rPr>
            </w:pPr>
            <w:r>
              <w:rPr>
                <w:lang w:val="en-US"/>
              </w:rPr>
              <w:t>(0.03)</w:t>
            </w:r>
          </w:p>
        </w:tc>
        <w:tc>
          <w:tcPr>
            <w:tcW w:w="874" w:type="dxa"/>
          </w:tcPr>
          <w:p w:rsidR="005D3389" w:rsidRDefault="005D3389" w:rsidP="002A0618">
            <w:pPr>
              <w:jc w:val="center"/>
              <w:rPr>
                <w:lang w:val="en-US"/>
              </w:rPr>
            </w:pPr>
            <w:r>
              <w:rPr>
                <w:lang w:val="en-US"/>
              </w:rPr>
              <w:t>0.04</w:t>
            </w:r>
          </w:p>
          <w:p w:rsidR="005D3389" w:rsidRPr="00383347"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-0.05</w:t>
            </w:r>
          </w:p>
          <w:p w:rsidR="005D3389" w:rsidRPr="00383347"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-0.10</w:t>
            </w:r>
            <w:r w:rsidRPr="005E6303">
              <w:rPr>
                <w:vertAlign w:val="superscript"/>
                <w:lang w:val="en-US"/>
              </w:rPr>
              <w:t>b</w:t>
            </w:r>
          </w:p>
          <w:p w:rsidR="005D3389" w:rsidRPr="00383347" w:rsidRDefault="005D3389" w:rsidP="002A0618">
            <w:pPr>
              <w:jc w:val="center"/>
              <w:rPr>
                <w:lang w:val="en-US"/>
              </w:rPr>
            </w:pPr>
            <w:r>
              <w:rPr>
                <w:lang w:val="en-US"/>
              </w:rPr>
              <w:t>(0.04)</w:t>
            </w:r>
          </w:p>
        </w:tc>
        <w:tc>
          <w:tcPr>
            <w:tcW w:w="874" w:type="dxa"/>
          </w:tcPr>
          <w:p w:rsidR="005D3389" w:rsidRDefault="005D3389" w:rsidP="002A0618">
            <w:pPr>
              <w:jc w:val="center"/>
              <w:rPr>
                <w:lang w:val="en-US"/>
              </w:rPr>
            </w:pPr>
            <w:r>
              <w:rPr>
                <w:lang w:val="en-US"/>
              </w:rPr>
              <w:t>0.01</w:t>
            </w:r>
          </w:p>
          <w:p w:rsidR="005D3389" w:rsidRPr="00383347" w:rsidRDefault="005D3389" w:rsidP="002A0618">
            <w:pPr>
              <w:jc w:val="center"/>
              <w:rPr>
                <w:lang w:val="en-US"/>
              </w:rPr>
            </w:pPr>
            <w:r>
              <w:rPr>
                <w:lang w:val="en-US"/>
              </w:rPr>
              <w:t>(0.01)</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Social Charges Rate</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(0.01)</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(0.02)</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(0.02)</w:t>
            </w:r>
          </w:p>
        </w:tc>
        <w:tc>
          <w:tcPr>
            <w:tcW w:w="874"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-0.02</w:t>
            </w:r>
          </w:p>
          <w:p w:rsidR="005D3389" w:rsidRPr="003C429D"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0.19</w:t>
            </w:r>
            <w:r w:rsidRPr="00764E5C">
              <w:rPr>
                <w:vertAlign w:val="superscript"/>
                <w:lang w:val="en-US"/>
              </w:rPr>
              <w:t>b</w:t>
            </w:r>
          </w:p>
          <w:p w:rsidR="005D3389" w:rsidRPr="00383347" w:rsidRDefault="005D3389" w:rsidP="002A0618">
            <w:pPr>
              <w:jc w:val="center"/>
              <w:rPr>
                <w:lang w:val="en-US"/>
              </w:rPr>
            </w:pPr>
            <w:r>
              <w:rPr>
                <w:lang w:val="en-US"/>
              </w:rPr>
              <w:t>(0.08)</w:t>
            </w:r>
          </w:p>
        </w:tc>
        <w:tc>
          <w:tcPr>
            <w:tcW w:w="874" w:type="dxa"/>
          </w:tcPr>
          <w:p w:rsidR="005D3389" w:rsidRDefault="005D3389" w:rsidP="002A0618">
            <w:pPr>
              <w:jc w:val="center"/>
              <w:rPr>
                <w:lang w:val="en-US"/>
              </w:rPr>
            </w:pPr>
            <w:r>
              <w:rPr>
                <w:lang w:val="en-US"/>
              </w:rPr>
              <w:t>0.01</w:t>
            </w:r>
          </w:p>
          <w:p w:rsidR="005D3389" w:rsidRPr="00383347" w:rsidRDefault="005D3389" w:rsidP="002A0618">
            <w:pPr>
              <w:jc w:val="center"/>
              <w:rPr>
                <w:lang w:val="en-US"/>
              </w:rPr>
            </w:pPr>
            <w:r>
              <w:rPr>
                <w:lang w:val="en-US"/>
              </w:rPr>
              <w:t>(0.05)</w:t>
            </w:r>
          </w:p>
        </w:tc>
        <w:tc>
          <w:tcPr>
            <w:tcW w:w="873" w:type="dxa"/>
          </w:tcPr>
          <w:p w:rsidR="005D3389" w:rsidRDefault="005D3389" w:rsidP="002A0618">
            <w:pPr>
              <w:jc w:val="center"/>
              <w:rPr>
                <w:lang w:val="en-US"/>
              </w:rPr>
            </w:pPr>
            <w:r>
              <w:rPr>
                <w:lang w:val="en-US"/>
              </w:rPr>
              <w:t>-0.01</w:t>
            </w:r>
          </w:p>
          <w:p w:rsidR="005D3389" w:rsidRPr="00383347"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0.01</w:t>
            </w:r>
          </w:p>
          <w:p w:rsidR="005D3389" w:rsidRPr="00383347" w:rsidRDefault="005D3389" w:rsidP="002A0618">
            <w:pPr>
              <w:jc w:val="center"/>
              <w:rPr>
                <w:lang w:val="en-US"/>
              </w:rPr>
            </w:pPr>
            <w:r>
              <w:rPr>
                <w:lang w:val="en-US"/>
              </w:rPr>
              <w:t>(0.05)</w:t>
            </w:r>
          </w:p>
        </w:tc>
        <w:tc>
          <w:tcPr>
            <w:tcW w:w="874" w:type="dxa"/>
          </w:tcPr>
          <w:p w:rsidR="005D3389" w:rsidRDefault="005D3389" w:rsidP="002A0618">
            <w:pPr>
              <w:jc w:val="center"/>
              <w:rPr>
                <w:lang w:val="en-US"/>
              </w:rPr>
            </w:pPr>
            <w:r>
              <w:rPr>
                <w:lang w:val="en-US"/>
              </w:rPr>
              <w:t>0.01</w:t>
            </w:r>
          </w:p>
          <w:p w:rsidR="005D3389" w:rsidRPr="00383347" w:rsidRDefault="005D3389" w:rsidP="002A0618">
            <w:pPr>
              <w:jc w:val="center"/>
              <w:rPr>
                <w:lang w:val="en-US"/>
              </w:rPr>
            </w:pPr>
            <w:r>
              <w:rPr>
                <w:lang w:val="en-US"/>
              </w:rPr>
              <w:t>(0.02)</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Corporate Tax Rate</w:t>
            </w:r>
          </w:p>
        </w:tc>
        <w:tc>
          <w:tcPr>
            <w:tcW w:w="873" w:type="dxa"/>
          </w:tcPr>
          <w:p w:rsidR="005D3389" w:rsidRDefault="005D3389" w:rsidP="002A0618">
            <w:pPr>
              <w:jc w:val="center"/>
              <w:rPr>
                <w:lang w:val="en-US"/>
              </w:rPr>
            </w:pPr>
            <w:r>
              <w:rPr>
                <w:lang w:val="en-US"/>
              </w:rPr>
              <w:t>-0.06</w:t>
            </w:r>
            <w:r w:rsidRPr="00087EA4">
              <w:rPr>
                <w:vertAlign w:val="superscript"/>
                <w:lang w:val="en-US"/>
              </w:rPr>
              <w:t>a</w:t>
            </w:r>
          </w:p>
          <w:p w:rsidR="005D3389" w:rsidRPr="003C429D" w:rsidRDefault="005D3389" w:rsidP="002A0618">
            <w:pPr>
              <w:jc w:val="center"/>
              <w:rPr>
                <w:lang w:val="en-US"/>
              </w:rPr>
            </w:pPr>
            <w:r>
              <w:rPr>
                <w:lang w:val="en-US"/>
              </w:rPr>
              <w:t>(0.02)</w:t>
            </w:r>
          </w:p>
        </w:tc>
        <w:tc>
          <w:tcPr>
            <w:tcW w:w="873" w:type="dxa"/>
          </w:tcPr>
          <w:p w:rsidR="005D3389" w:rsidRDefault="005D3389" w:rsidP="002A0618">
            <w:pPr>
              <w:jc w:val="center"/>
              <w:rPr>
                <w:lang w:val="en-US"/>
              </w:rPr>
            </w:pPr>
            <w:r>
              <w:rPr>
                <w:lang w:val="en-US"/>
              </w:rPr>
              <w:t>-0.06</w:t>
            </w:r>
            <w:r w:rsidRPr="00C07058">
              <w:rPr>
                <w:vertAlign w:val="superscript"/>
                <w:lang w:val="en-US"/>
              </w:rPr>
              <w:t>a</w:t>
            </w:r>
          </w:p>
          <w:p w:rsidR="005D3389" w:rsidRPr="003C429D" w:rsidRDefault="005D3389" w:rsidP="002A0618">
            <w:pPr>
              <w:jc w:val="center"/>
              <w:rPr>
                <w:lang w:val="en-US"/>
              </w:rPr>
            </w:pPr>
            <w:r>
              <w:rPr>
                <w:lang w:val="en-US"/>
              </w:rPr>
              <w:t>(0.02)</w:t>
            </w:r>
          </w:p>
        </w:tc>
        <w:tc>
          <w:tcPr>
            <w:tcW w:w="873" w:type="dxa"/>
          </w:tcPr>
          <w:p w:rsidR="005D3389" w:rsidRDefault="005D3389" w:rsidP="002A0618">
            <w:pPr>
              <w:jc w:val="center"/>
              <w:rPr>
                <w:lang w:val="en-US"/>
              </w:rPr>
            </w:pPr>
            <w:r>
              <w:rPr>
                <w:lang w:val="en-US"/>
              </w:rPr>
              <w:t>-0.03</w:t>
            </w:r>
            <w:r w:rsidRPr="008F30B1">
              <w:rPr>
                <w:vertAlign w:val="superscript"/>
                <w:lang w:val="en-US"/>
              </w:rPr>
              <w:t>c</w:t>
            </w:r>
          </w:p>
          <w:p w:rsidR="005D3389" w:rsidRPr="003C429D" w:rsidRDefault="005D3389" w:rsidP="002A0618">
            <w:pPr>
              <w:jc w:val="center"/>
              <w:rPr>
                <w:lang w:val="en-US"/>
              </w:rPr>
            </w:pPr>
            <w:r>
              <w:rPr>
                <w:lang w:val="en-US"/>
              </w:rPr>
              <w:t>(0.02)</w:t>
            </w:r>
          </w:p>
        </w:tc>
        <w:tc>
          <w:tcPr>
            <w:tcW w:w="874"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(0.05)</w:t>
            </w: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-0.22</w:t>
            </w:r>
            <w:r w:rsidRPr="008F6DBA">
              <w:rPr>
                <w:vertAlign w:val="superscript"/>
                <w:lang w:val="en-US"/>
              </w:rPr>
              <w:t>a</w:t>
            </w:r>
          </w:p>
          <w:p w:rsidR="005D3389" w:rsidRPr="00383347" w:rsidRDefault="005D3389" w:rsidP="002A0618">
            <w:pPr>
              <w:jc w:val="center"/>
              <w:rPr>
                <w:lang w:val="en-US"/>
              </w:rPr>
            </w:pPr>
            <w:r>
              <w:rPr>
                <w:lang w:val="en-US"/>
              </w:rPr>
              <w:t>(0.07)</w:t>
            </w:r>
          </w:p>
        </w:tc>
        <w:tc>
          <w:tcPr>
            <w:tcW w:w="874" w:type="dxa"/>
          </w:tcPr>
          <w:p w:rsidR="005D3389" w:rsidRDefault="005D3389" w:rsidP="002A0618">
            <w:pPr>
              <w:jc w:val="center"/>
              <w:rPr>
                <w:lang w:val="en-US"/>
              </w:rPr>
            </w:pPr>
            <w:r>
              <w:rPr>
                <w:lang w:val="en-US"/>
              </w:rPr>
              <w:t>-0.04</w:t>
            </w:r>
          </w:p>
          <w:p w:rsidR="005D3389" w:rsidRPr="00383347" w:rsidRDefault="005D3389" w:rsidP="002A0618">
            <w:pPr>
              <w:jc w:val="center"/>
              <w:rPr>
                <w:lang w:val="en-US"/>
              </w:rPr>
            </w:pPr>
            <w:r>
              <w:rPr>
                <w:lang w:val="en-US"/>
              </w:rPr>
              <w:t>(0.06)</w:t>
            </w:r>
          </w:p>
        </w:tc>
        <w:tc>
          <w:tcPr>
            <w:tcW w:w="873" w:type="dxa"/>
          </w:tcPr>
          <w:p w:rsidR="005D3389" w:rsidRDefault="005D3389" w:rsidP="002A0618">
            <w:pPr>
              <w:jc w:val="center"/>
              <w:rPr>
                <w:lang w:val="en-US"/>
              </w:rPr>
            </w:pPr>
            <w:r>
              <w:rPr>
                <w:lang w:val="en-US"/>
              </w:rPr>
              <w:t>-0.02</w:t>
            </w:r>
          </w:p>
          <w:p w:rsidR="005D3389" w:rsidRPr="00383347" w:rsidRDefault="005D3389" w:rsidP="002A0618">
            <w:pPr>
              <w:jc w:val="center"/>
              <w:rPr>
                <w:lang w:val="en-US"/>
              </w:rPr>
            </w:pPr>
            <w:r>
              <w:rPr>
                <w:lang w:val="en-US"/>
              </w:rPr>
              <w:t>(0.04)</w:t>
            </w:r>
          </w:p>
        </w:tc>
        <w:tc>
          <w:tcPr>
            <w:tcW w:w="873" w:type="dxa"/>
          </w:tcPr>
          <w:p w:rsidR="005D3389" w:rsidRDefault="005D3389" w:rsidP="002A0618">
            <w:pPr>
              <w:jc w:val="center"/>
              <w:rPr>
                <w:lang w:val="en-US"/>
              </w:rPr>
            </w:pPr>
            <w:r>
              <w:rPr>
                <w:lang w:val="en-US"/>
              </w:rPr>
              <w:t>0.09</w:t>
            </w:r>
            <w:r w:rsidRPr="00CC2C6F">
              <w:rPr>
                <w:vertAlign w:val="superscript"/>
                <w:lang w:val="en-US"/>
              </w:rPr>
              <w:t>c</w:t>
            </w:r>
          </w:p>
          <w:p w:rsidR="005D3389" w:rsidRPr="00383347" w:rsidRDefault="005D3389" w:rsidP="002A0618">
            <w:pPr>
              <w:jc w:val="center"/>
              <w:rPr>
                <w:lang w:val="en-US"/>
              </w:rPr>
            </w:pPr>
            <w:r>
              <w:rPr>
                <w:lang w:val="en-US"/>
              </w:rPr>
              <w:t>(0.05)</w:t>
            </w:r>
          </w:p>
        </w:tc>
        <w:tc>
          <w:tcPr>
            <w:tcW w:w="874" w:type="dxa"/>
          </w:tcPr>
          <w:p w:rsidR="005D3389" w:rsidRDefault="005D3389" w:rsidP="002A0618">
            <w:pPr>
              <w:jc w:val="center"/>
              <w:rPr>
                <w:lang w:val="en-US"/>
              </w:rPr>
            </w:pPr>
            <w:r>
              <w:rPr>
                <w:lang w:val="en-US"/>
              </w:rPr>
              <w:t>-0.05</w:t>
            </w:r>
            <w:r w:rsidRPr="002372F9">
              <w:rPr>
                <w:vertAlign w:val="superscript"/>
                <w:lang w:val="en-US"/>
              </w:rPr>
              <w:t>c</w:t>
            </w:r>
          </w:p>
          <w:p w:rsidR="005D3389" w:rsidRPr="00383347" w:rsidRDefault="005D3389" w:rsidP="002A0618">
            <w:pPr>
              <w:jc w:val="center"/>
              <w:rPr>
                <w:lang w:val="en-US"/>
              </w:rPr>
            </w:pPr>
            <w:r>
              <w:rPr>
                <w:lang w:val="en-US"/>
              </w:rPr>
              <w:t>(0.02)</w:t>
            </w:r>
          </w:p>
        </w:tc>
      </w:tr>
      <w:tr w:rsidR="005D3389" w:rsidTr="002A0618">
        <w:tc>
          <w:tcPr>
            <w:tcW w:w="2040" w:type="dxa"/>
            <w:vMerge w:val="restart"/>
          </w:tcPr>
          <w:p w:rsidR="005D3389" w:rsidRDefault="005D3389" w:rsidP="002A0618">
            <w:pPr>
              <w:rPr>
                <w:i/>
                <w:lang w:val="en-US"/>
              </w:rPr>
            </w:pPr>
            <w:r>
              <w:rPr>
                <w:i/>
                <w:lang w:val="en-US"/>
              </w:rPr>
              <w:t>Agglomeration</w:t>
            </w:r>
          </w:p>
          <w:p w:rsidR="005D3389" w:rsidRDefault="005D3389" w:rsidP="002A0618">
            <w:pPr>
              <w:rPr>
                <w:b/>
                <w:lang w:val="en-US"/>
              </w:rPr>
            </w:pPr>
            <w:r w:rsidRPr="003C429D">
              <w:rPr>
                <w:i/>
                <w:lang w:val="en-US"/>
              </w:rPr>
              <w:t>Effects</w:t>
            </w:r>
          </w:p>
        </w:tc>
        <w:tc>
          <w:tcPr>
            <w:tcW w:w="2602" w:type="dxa"/>
          </w:tcPr>
          <w:p w:rsidR="005D3389" w:rsidRDefault="005D3389" w:rsidP="002A0618">
            <w:pPr>
              <w:rPr>
                <w:lang w:val="en-US"/>
              </w:rPr>
            </w:pPr>
            <w:r>
              <w:rPr>
                <w:lang w:val="en-US"/>
              </w:rPr>
              <w:t>Localization</w:t>
            </w:r>
            <w:r w:rsidRPr="003C429D">
              <w:rPr>
                <w:lang w:val="en-US"/>
              </w:rPr>
              <w:t xml:space="preserve"> Advantages</w:t>
            </w:r>
          </w:p>
          <w:p w:rsidR="005D3389" w:rsidRPr="003C429D" w:rsidRDefault="005D3389" w:rsidP="002A0618">
            <w:pPr>
              <w:rPr>
                <w:lang w:val="en-US"/>
              </w:rPr>
            </w:pPr>
            <w:r>
              <w:rPr>
                <w:lang w:val="en-US"/>
              </w:rPr>
              <w:t>(log)</w:t>
            </w:r>
          </w:p>
        </w:tc>
        <w:tc>
          <w:tcPr>
            <w:tcW w:w="873" w:type="dxa"/>
          </w:tcPr>
          <w:p w:rsidR="005D3389" w:rsidRDefault="005D3389" w:rsidP="002A0618">
            <w:pPr>
              <w:jc w:val="center"/>
              <w:rPr>
                <w:lang w:val="en-US"/>
              </w:rPr>
            </w:pPr>
            <w:r>
              <w:rPr>
                <w:lang w:val="en-US"/>
              </w:rPr>
              <w:t>0.41a</w:t>
            </w:r>
          </w:p>
          <w:p w:rsidR="005D3389" w:rsidRPr="003C429D" w:rsidRDefault="005D3389" w:rsidP="002A0618">
            <w:pPr>
              <w:jc w:val="center"/>
              <w:rPr>
                <w:lang w:val="en-US"/>
              </w:rPr>
            </w:pPr>
            <w:r>
              <w:rPr>
                <w:lang w:val="en-US"/>
              </w:rPr>
              <w:t>(0.11)</w:t>
            </w:r>
          </w:p>
        </w:tc>
        <w:tc>
          <w:tcPr>
            <w:tcW w:w="873" w:type="dxa"/>
          </w:tcPr>
          <w:p w:rsidR="005D3389" w:rsidRDefault="005D3389" w:rsidP="002A0618">
            <w:pPr>
              <w:jc w:val="center"/>
              <w:rPr>
                <w:lang w:val="en-US"/>
              </w:rPr>
            </w:pPr>
            <w:r>
              <w:rPr>
                <w:lang w:val="en-US"/>
              </w:rPr>
              <w:t>0.39</w:t>
            </w:r>
            <w:r w:rsidRPr="00C07058">
              <w:rPr>
                <w:vertAlign w:val="superscript"/>
                <w:lang w:val="en-US"/>
              </w:rPr>
              <w:t>a</w:t>
            </w:r>
          </w:p>
          <w:p w:rsidR="005D3389" w:rsidRPr="003C429D" w:rsidRDefault="005D3389" w:rsidP="002A0618">
            <w:pPr>
              <w:jc w:val="center"/>
              <w:rPr>
                <w:lang w:val="en-US"/>
              </w:rPr>
            </w:pPr>
            <w:r>
              <w:rPr>
                <w:lang w:val="en-US"/>
              </w:rPr>
              <w:t>(0.11)</w:t>
            </w:r>
          </w:p>
        </w:tc>
        <w:tc>
          <w:tcPr>
            <w:tcW w:w="873" w:type="dxa"/>
          </w:tcPr>
          <w:p w:rsidR="005D3389" w:rsidRDefault="005D3389" w:rsidP="002A0618">
            <w:pPr>
              <w:jc w:val="center"/>
              <w:rPr>
                <w:lang w:val="en-US"/>
              </w:rPr>
            </w:pPr>
            <w:r>
              <w:rPr>
                <w:lang w:val="en-US"/>
              </w:rPr>
              <w:t>0.41</w:t>
            </w:r>
            <w:r w:rsidRPr="000B686B">
              <w:rPr>
                <w:vertAlign w:val="superscript"/>
                <w:lang w:val="en-US"/>
              </w:rPr>
              <w:t>a</w:t>
            </w:r>
          </w:p>
          <w:p w:rsidR="005D3389" w:rsidRPr="003C429D" w:rsidRDefault="005D3389" w:rsidP="002A0618">
            <w:pPr>
              <w:jc w:val="center"/>
              <w:rPr>
                <w:lang w:val="en-US"/>
              </w:rPr>
            </w:pPr>
            <w:r>
              <w:rPr>
                <w:lang w:val="en-US"/>
              </w:rPr>
              <w:t>(0.10)</w:t>
            </w:r>
          </w:p>
        </w:tc>
        <w:tc>
          <w:tcPr>
            <w:tcW w:w="874" w:type="dxa"/>
          </w:tcPr>
          <w:p w:rsidR="005D3389" w:rsidRDefault="005D3389" w:rsidP="002A0618">
            <w:pPr>
              <w:jc w:val="center"/>
              <w:rPr>
                <w:lang w:val="en-US"/>
              </w:rPr>
            </w:pPr>
            <w:r>
              <w:rPr>
                <w:lang w:val="en-US"/>
              </w:rPr>
              <w:t>-0.06</w:t>
            </w:r>
          </w:p>
          <w:p w:rsidR="005D3389" w:rsidRPr="003C429D" w:rsidRDefault="005D3389" w:rsidP="002A0618">
            <w:pPr>
              <w:jc w:val="center"/>
              <w:rPr>
                <w:lang w:val="en-US"/>
              </w:rPr>
            </w:pPr>
            <w:r>
              <w:rPr>
                <w:lang w:val="en-US"/>
              </w:rPr>
              <w:t>(0.27)</w:t>
            </w:r>
          </w:p>
        </w:tc>
        <w:tc>
          <w:tcPr>
            <w:tcW w:w="873" w:type="dxa"/>
          </w:tcPr>
          <w:p w:rsidR="005D3389" w:rsidRDefault="005D3389" w:rsidP="002A0618">
            <w:pPr>
              <w:jc w:val="center"/>
              <w:rPr>
                <w:lang w:val="en-US"/>
              </w:rPr>
            </w:pPr>
            <w:r>
              <w:rPr>
                <w:lang w:val="en-US"/>
              </w:rPr>
              <w:t>-0.07</w:t>
            </w:r>
          </w:p>
          <w:p w:rsidR="005D3389" w:rsidRPr="003C429D" w:rsidRDefault="005D3389" w:rsidP="002A0618">
            <w:pPr>
              <w:jc w:val="center"/>
              <w:rPr>
                <w:lang w:val="en-US"/>
              </w:rPr>
            </w:pPr>
            <w:r>
              <w:rPr>
                <w:lang w:val="en-US"/>
              </w:rPr>
              <w:t>(0.27)</w:t>
            </w:r>
          </w:p>
        </w:tc>
        <w:tc>
          <w:tcPr>
            <w:tcW w:w="873" w:type="dxa"/>
          </w:tcPr>
          <w:p w:rsidR="005D3389" w:rsidRDefault="005D3389" w:rsidP="002A0618">
            <w:pPr>
              <w:jc w:val="center"/>
              <w:rPr>
                <w:lang w:val="en-US"/>
              </w:rPr>
            </w:pPr>
            <w:r>
              <w:rPr>
                <w:lang w:val="en-US"/>
              </w:rPr>
              <w:t>-0.05</w:t>
            </w:r>
          </w:p>
          <w:p w:rsidR="005D3389" w:rsidRPr="003C429D" w:rsidRDefault="005D3389" w:rsidP="002A0618">
            <w:pPr>
              <w:jc w:val="center"/>
              <w:rPr>
                <w:lang w:val="en-US"/>
              </w:rPr>
            </w:pPr>
            <w:r>
              <w:rPr>
                <w:lang w:val="en-US"/>
              </w:rPr>
              <w:t>(0.27)</w:t>
            </w:r>
          </w:p>
        </w:tc>
        <w:tc>
          <w:tcPr>
            <w:tcW w:w="873" w:type="dxa"/>
          </w:tcPr>
          <w:p w:rsidR="005D3389" w:rsidRDefault="005D3389" w:rsidP="002A0618">
            <w:pPr>
              <w:jc w:val="center"/>
              <w:rPr>
                <w:lang w:val="en-US"/>
              </w:rPr>
            </w:pPr>
            <w:r>
              <w:rPr>
                <w:lang w:val="en-US"/>
              </w:rPr>
              <w:t>0.72</w:t>
            </w:r>
            <w:r w:rsidRPr="008F6DBA">
              <w:rPr>
                <w:vertAlign w:val="superscript"/>
                <w:lang w:val="en-US"/>
              </w:rPr>
              <w:t>a</w:t>
            </w:r>
          </w:p>
          <w:p w:rsidR="005D3389" w:rsidRPr="00383347" w:rsidRDefault="005D3389" w:rsidP="002A0618">
            <w:pPr>
              <w:jc w:val="center"/>
              <w:rPr>
                <w:lang w:val="en-US"/>
              </w:rPr>
            </w:pPr>
            <w:r>
              <w:rPr>
                <w:lang w:val="en-US"/>
              </w:rPr>
              <w:t>(0.25)</w:t>
            </w:r>
          </w:p>
        </w:tc>
        <w:tc>
          <w:tcPr>
            <w:tcW w:w="874" w:type="dxa"/>
          </w:tcPr>
          <w:p w:rsidR="005D3389" w:rsidRDefault="005D3389" w:rsidP="002A0618">
            <w:pPr>
              <w:jc w:val="center"/>
              <w:rPr>
                <w:lang w:val="en-US"/>
              </w:rPr>
            </w:pPr>
            <w:r>
              <w:rPr>
                <w:lang w:val="en-US"/>
              </w:rPr>
              <w:t>-0.05</w:t>
            </w:r>
          </w:p>
          <w:p w:rsidR="005D3389" w:rsidRPr="00383347" w:rsidRDefault="005D3389" w:rsidP="002A0618">
            <w:pPr>
              <w:jc w:val="center"/>
              <w:rPr>
                <w:lang w:val="en-US"/>
              </w:rPr>
            </w:pPr>
            <w:r>
              <w:rPr>
                <w:lang w:val="en-US"/>
              </w:rPr>
              <w:t>(0.27)</w:t>
            </w:r>
          </w:p>
        </w:tc>
        <w:tc>
          <w:tcPr>
            <w:tcW w:w="873" w:type="dxa"/>
          </w:tcPr>
          <w:p w:rsidR="005D3389" w:rsidRDefault="005D3389" w:rsidP="002A0618">
            <w:pPr>
              <w:jc w:val="center"/>
              <w:rPr>
                <w:lang w:val="en-US"/>
              </w:rPr>
            </w:pPr>
            <w:r>
              <w:rPr>
                <w:lang w:val="en-US"/>
              </w:rPr>
              <w:t>0.22</w:t>
            </w:r>
          </w:p>
          <w:p w:rsidR="005D3389" w:rsidRPr="00383347" w:rsidRDefault="005D3389" w:rsidP="002A0618">
            <w:pPr>
              <w:jc w:val="center"/>
              <w:rPr>
                <w:lang w:val="en-US"/>
              </w:rPr>
            </w:pPr>
            <w:r>
              <w:rPr>
                <w:lang w:val="en-US"/>
              </w:rPr>
              <w:t>(0.52)</w:t>
            </w:r>
          </w:p>
        </w:tc>
        <w:tc>
          <w:tcPr>
            <w:tcW w:w="873" w:type="dxa"/>
          </w:tcPr>
          <w:p w:rsidR="005D3389" w:rsidRDefault="005D3389" w:rsidP="002A0618">
            <w:pPr>
              <w:jc w:val="center"/>
              <w:rPr>
                <w:lang w:val="en-US"/>
              </w:rPr>
            </w:pPr>
            <w:r>
              <w:rPr>
                <w:lang w:val="en-US"/>
              </w:rPr>
              <w:t>0.21</w:t>
            </w:r>
          </w:p>
          <w:p w:rsidR="005D3389" w:rsidRPr="00383347" w:rsidRDefault="005D3389" w:rsidP="002A0618">
            <w:pPr>
              <w:jc w:val="center"/>
              <w:rPr>
                <w:lang w:val="en-US"/>
              </w:rPr>
            </w:pPr>
            <w:r>
              <w:rPr>
                <w:lang w:val="en-US"/>
              </w:rPr>
              <w:t>(0.23)</w:t>
            </w:r>
          </w:p>
        </w:tc>
        <w:tc>
          <w:tcPr>
            <w:tcW w:w="874" w:type="dxa"/>
          </w:tcPr>
          <w:p w:rsidR="005D3389" w:rsidRDefault="005D3389" w:rsidP="002A0618">
            <w:pPr>
              <w:jc w:val="center"/>
              <w:rPr>
                <w:lang w:val="en-US"/>
              </w:rPr>
            </w:pPr>
            <w:r>
              <w:rPr>
                <w:lang w:val="en-US"/>
              </w:rPr>
              <w:t>0.34</w:t>
            </w:r>
            <w:r w:rsidRPr="0033135D">
              <w:rPr>
                <w:vertAlign w:val="superscript"/>
                <w:lang w:val="en-US"/>
              </w:rPr>
              <w:t>a</w:t>
            </w:r>
          </w:p>
          <w:p w:rsidR="005D3389" w:rsidRPr="00383347" w:rsidRDefault="005D3389" w:rsidP="002A0618">
            <w:pPr>
              <w:jc w:val="center"/>
              <w:rPr>
                <w:lang w:val="en-US"/>
              </w:rPr>
            </w:pPr>
            <w:r>
              <w:rPr>
                <w:lang w:val="en-US"/>
              </w:rPr>
              <w:t>(0.12)</w:t>
            </w:r>
          </w:p>
        </w:tc>
      </w:tr>
      <w:tr w:rsidR="005D3389" w:rsidTr="002A0618">
        <w:tc>
          <w:tcPr>
            <w:tcW w:w="2040" w:type="dxa"/>
            <w:vMerge/>
          </w:tcPr>
          <w:p w:rsidR="005D3389" w:rsidRDefault="005D3389" w:rsidP="002A0618">
            <w:pPr>
              <w:rPr>
                <w:b/>
                <w:lang w:val="en-US"/>
              </w:rPr>
            </w:pPr>
          </w:p>
        </w:tc>
        <w:tc>
          <w:tcPr>
            <w:tcW w:w="2602" w:type="dxa"/>
          </w:tcPr>
          <w:p w:rsidR="005D3389" w:rsidRDefault="005D3389" w:rsidP="002A0618">
            <w:pPr>
              <w:rPr>
                <w:lang w:val="en-US"/>
              </w:rPr>
            </w:pPr>
            <w:r>
              <w:rPr>
                <w:lang w:val="en-US"/>
              </w:rPr>
              <w:t>Urbanization Advantages</w:t>
            </w:r>
          </w:p>
          <w:p w:rsidR="005D3389" w:rsidRPr="003C429D" w:rsidRDefault="005D3389" w:rsidP="002A0618">
            <w:pPr>
              <w:rPr>
                <w:lang w:val="en-US"/>
              </w:rPr>
            </w:pPr>
            <w:r>
              <w:rPr>
                <w:lang w:val="en-US"/>
              </w:rPr>
              <w:t>(log)</w:t>
            </w:r>
          </w:p>
        </w:tc>
        <w:tc>
          <w:tcPr>
            <w:tcW w:w="873" w:type="dxa"/>
          </w:tcPr>
          <w:p w:rsidR="005D3389" w:rsidRDefault="005D3389" w:rsidP="002A0618">
            <w:pPr>
              <w:jc w:val="center"/>
              <w:rPr>
                <w:lang w:val="en-US"/>
              </w:rPr>
            </w:pPr>
            <w:r>
              <w:rPr>
                <w:lang w:val="en-US"/>
              </w:rPr>
              <w:t>-0.36</w:t>
            </w:r>
            <w:r w:rsidRPr="00087EA4">
              <w:rPr>
                <w:vertAlign w:val="superscript"/>
                <w:lang w:val="en-US"/>
              </w:rPr>
              <w:t>c</w:t>
            </w:r>
          </w:p>
          <w:p w:rsidR="005D3389" w:rsidRPr="003C429D" w:rsidRDefault="005D3389" w:rsidP="002A0618">
            <w:pPr>
              <w:jc w:val="center"/>
              <w:rPr>
                <w:lang w:val="en-US"/>
              </w:rPr>
            </w:pPr>
            <w:r>
              <w:rPr>
                <w:lang w:val="en-US"/>
              </w:rPr>
              <w:t>(0.19)</w:t>
            </w:r>
          </w:p>
        </w:tc>
        <w:tc>
          <w:tcPr>
            <w:tcW w:w="873" w:type="dxa"/>
          </w:tcPr>
          <w:p w:rsidR="005D3389" w:rsidRDefault="005D3389" w:rsidP="002A0618">
            <w:pPr>
              <w:jc w:val="center"/>
              <w:rPr>
                <w:lang w:val="en-US"/>
              </w:rPr>
            </w:pPr>
            <w:r>
              <w:rPr>
                <w:lang w:val="en-US"/>
              </w:rPr>
              <w:t>-0.33</w:t>
            </w:r>
            <w:r w:rsidRPr="00C07058">
              <w:rPr>
                <w:vertAlign w:val="superscript"/>
                <w:lang w:val="en-US"/>
              </w:rPr>
              <w:t>c</w:t>
            </w:r>
          </w:p>
          <w:p w:rsidR="005D3389" w:rsidRPr="003C429D" w:rsidRDefault="005D3389" w:rsidP="002A0618">
            <w:pPr>
              <w:jc w:val="center"/>
              <w:rPr>
                <w:lang w:val="en-US"/>
              </w:rPr>
            </w:pPr>
            <w:r>
              <w:rPr>
                <w:lang w:val="en-US"/>
              </w:rPr>
              <w:t>(0.19)</w:t>
            </w:r>
          </w:p>
        </w:tc>
        <w:tc>
          <w:tcPr>
            <w:tcW w:w="873" w:type="dxa"/>
          </w:tcPr>
          <w:p w:rsidR="005D3389" w:rsidRDefault="005D3389" w:rsidP="002A0618">
            <w:pPr>
              <w:jc w:val="center"/>
              <w:rPr>
                <w:lang w:val="en-US"/>
              </w:rPr>
            </w:pPr>
            <w:r>
              <w:rPr>
                <w:lang w:val="en-US"/>
              </w:rPr>
              <w:t>-0.29</w:t>
            </w:r>
          </w:p>
          <w:p w:rsidR="005D3389" w:rsidRPr="003C429D" w:rsidRDefault="005D3389" w:rsidP="002A0618">
            <w:pPr>
              <w:jc w:val="center"/>
              <w:rPr>
                <w:lang w:val="en-US"/>
              </w:rPr>
            </w:pPr>
            <w:r>
              <w:rPr>
                <w:lang w:val="en-US"/>
              </w:rPr>
              <w:t>(0.19)</w:t>
            </w:r>
          </w:p>
        </w:tc>
        <w:tc>
          <w:tcPr>
            <w:tcW w:w="874" w:type="dxa"/>
          </w:tcPr>
          <w:p w:rsidR="005D3389" w:rsidRDefault="005D3389" w:rsidP="002A0618">
            <w:pPr>
              <w:jc w:val="center"/>
              <w:rPr>
                <w:lang w:val="en-US"/>
              </w:rPr>
            </w:pPr>
            <w:r>
              <w:rPr>
                <w:lang w:val="en-US"/>
              </w:rPr>
              <w:t>0.65</w:t>
            </w:r>
          </w:p>
          <w:p w:rsidR="005D3389" w:rsidRPr="003C429D" w:rsidRDefault="005D3389" w:rsidP="002A0618">
            <w:pPr>
              <w:jc w:val="center"/>
              <w:rPr>
                <w:lang w:val="en-US"/>
              </w:rPr>
            </w:pPr>
            <w:r>
              <w:rPr>
                <w:lang w:val="en-US"/>
              </w:rPr>
              <w:t>(0.43)</w:t>
            </w:r>
          </w:p>
        </w:tc>
        <w:tc>
          <w:tcPr>
            <w:tcW w:w="873" w:type="dxa"/>
          </w:tcPr>
          <w:p w:rsidR="005D3389" w:rsidRDefault="005D3389" w:rsidP="002A0618">
            <w:pPr>
              <w:jc w:val="center"/>
              <w:rPr>
                <w:lang w:val="en-US"/>
              </w:rPr>
            </w:pPr>
            <w:r>
              <w:rPr>
                <w:lang w:val="en-US"/>
              </w:rPr>
              <w:t>0.67</w:t>
            </w:r>
          </w:p>
          <w:p w:rsidR="005D3389" w:rsidRPr="003C429D" w:rsidRDefault="005D3389" w:rsidP="002A0618">
            <w:pPr>
              <w:jc w:val="center"/>
              <w:rPr>
                <w:lang w:val="en-US"/>
              </w:rPr>
            </w:pPr>
            <w:r>
              <w:rPr>
                <w:lang w:val="en-US"/>
              </w:rPr>
              <w:t>(0.44)</w:t>
            </w:r>
          </w:p>
        </w:tc>
        <w:tc>
          <w:tcPr>
            <w:tcW w:w="873" w:type="dxa"/>
          </w:tcPr>
          <w:p w:rsidR="005D3389" w:rsidRDefault="005D3389" w:rsidP="002A0618">
            <w:pPr>
              <w:jc w:val="center"/>
              <w:rPr>
                <w:lang w:val="en-US"/>
              </w:rPr>
            </w:pPr>
            <w:r>
              <w:rPr>
                <w:lang w:val="en-US"/>
              </w:rPr>
              <w:t>0.64</w:t>
            </w:r>
          </w:p>
          <w:p w:rsidR="005D3389" w:rsidRPr="003C429D" w:rsidRDefault="005D3389" w:rsidP="002A0618">
            <w:pPr>
              <w:jc w:val="center"/>
              <w:rPr>
                <w:lang w:val="en-US"/>
              </w:rPr>
            </w:pPr>
            <w:r>
              <w:rPr>
                <w:lang w:val="en-US"/>
              </w:rPr>
              <w:t>(0.42)</w:t>
            </w:r>
          </w:p>
        </w:tc>
        <w:tc>
          <w:tcPr>
            <w:tcW w:w="873" w:type="dxa"/>
          </w:tcPr>
          <w:p w:rsidR="005D3389" w:rsidRDefault="005D3389" w:rsidP="002A0618">
            <w:pPr>
              <w:jc w:val="center"/>
              <w:rPr>
                <w:lang w:val="en-US"/>
              </w:rPr>
            </w:pPr>
            <w:r>
              <w:rPr>
                <w:lang w:val="en-US"/>
              </w:rPr>
              <w:t>-0.76</w:t>
            </w:r>
            <w:r w:rsidRPr="00241AC4">
              <w:rPr>
                <w:vertAlign w:val="superscript"/>
                <w:lang w:val="en-US"/>
              </w:rPr>
              <w:t>c</w:t>
            </w:r>
          </w:p>
          <w:p w:rsidR="005D3389" w:rsidRPr="00383347" w:rsidRDefault="005D3389" w:rsidP="002A0618">
            <w:pPr>
              <w:jc w:val="center"/>
              <w:rPr>
                <w:lang w:val="en-US"/>
              </w:rPr>
            </w:pPr>
            <w:r>
              <w:rPr>
                <w:lang w:val="en-US"/>
              </w:rPr>
              <w:t>(0.42)</w:t>
            </w:r>
          </w:p>
        </w:tc>
        <w:tc>
          <w:tcPr>
            <w:tcW w:w="874" w:type="dxa"/>
          </w:tcPr>
          <w:p w:rsidR="005D3389" w:rsidRDefault="005D3389" w:rsidP="002A0618">
            <w:pPr>
              <w:jc w:val="center"/>
              <w:rPr>
                <w:lang w:val="en-US"/>
              </w:rPr>
            </w:pPr>
            <w:r>
              <w:rPr>
                <w:lang w:val="en-US"/>
              </w:rPr>
              <w:t>-0.03</w:t>
            </w:r>
          </w:p>
          <w:p w:rsidR="005D3389" w:rsidRPr="00383347" w:rsidRDefault="005D3389" w:rsidP="002A0618">
            <w:pPr>
              <w:jc w:val="center"/>
              <w:rPr>
                <w:lang w:val="en-US"/>
              </w:rPr>
            </w:pPr>
            <w:r>
              <w:rPr>
                <w:lang w:val="en-US"/>
              </w:rPr>
              <w:t>(0.62)</w:t>
            </w:r>
          </w:p>
        </w:tc>
        <w:tc>
          <w:tcPr>
            <w:tcW w:w="873" w:type="dxa"/>
          </w:tcPr>
          <w:p w:rsidR="005D3389" w:rsidRDefault="005D3389" w:rsidP="002A0618">
            <w:pPr>
              <w:jc w:val="center"/>
              <w:rPr>
                <w:lang w:val="en-US"/>
              </w:rPr>
            </w:pPr>
            <w:r>
              <w:rPr>
                <w:lang w:val="en-US"/>
              </w:rPr>
              <w:t>-0.05</w:t>
            </w:r>
          </w:p>
          <w:p w:rsidR="005D3389" w:rsidRPr="00383347" w:rsidRDefault="005D3389" w:rsidP="002A0618">
            <w:pPr>
              <w:jc w:val="center"/>
              <w:rPr>
                <w:lang w:val="en-US"/>
              </w:rPr>
            </w:pPr>
            <w:r>
              <w:rPr>
                <w:lang w:val="en-US"/>
              </w:rPr>
              <w:t>(0.60)</w:t>
            </w:r>
          </w:p>
        </w:tc>
        <w:tc>
          <w:tcPr>
            <w:tcW w:w="873" w:type="dxa"/>
          </w:tcPr>
          <w:p w:rsidR="005D3389" w:rsidRDefault="005D3389" w:rsidP="002A0618">
            <w:pPr>
              <w:jc w:val="center"/>
              <w:rPr>
                <w:lang w:val="en-US"/>
              </w:rPr>
            </w:pPr>
            <w:r>
              <w:rPr>
                <w:lang w:val="en-US"/>
              </w:rPr>
              <w:t>-0.33</w:t>
            </w:r>
          </w:p>
          <w:p w:rsidR="005D3389" w:rsidRPr="00383347" w:rsidRDefault="005D3389" w:rsidP="002A0618">
            <w:pPr>
              <w:jc w:val="center"/>
              <w:rPr>
                <w:lang w:val="en-US"/>
              </w:rPr>
            </w:pPr>
            <w:r>
              <w:rPr>
                <w:lang w:val="en-US"/>
              </w:rPr>
              <w:t>(0.48)</w:t>
            </w:r>
          </w:p>
        </w:tc>
        <w:tc>
          <w:tcPr>
            <w:tcW w:w="874" w:type="dxa"/>
          </w:tcPr>
          <w:p w:rsidR="005D3389" w:rsidRDefault="005D3389" w:rsidP="002A0618">
            <w:pPr>
              <w:jc w:val="center"/>
              <w:rPr>
                <w:lang w:val="en-US"/>
              </w:rPr>
            </w:pPr>
            <w:r>
              <w:rPr>
                <w:lang w:val="en-US"/>
              </w:rPr>
              <w:t>-0.04</w:t>
            </w:r>
          </w:p>
          <w:p w:rsidR="005D3389" w:rsidRPr="00383347" w:rsidRDefault="005D3389" w:rsidP="002A0618">
            <w:pPr>
              <w:jc w:val="center"/>
              <w:rPr>
                <w:lang w:val="en-US"/>
              </w:rPr>
            </w:pPr>
            <w:r>
              <w:rPr>
                <w:lang w:val="en-US"/>
              </w:rPr>
              <w:t>(0.23)</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Total Greenfield Investments</w:t>
            </w:r>
            <w:r>
              <w:rPr>
                <w:lang w:val="en-US"/>
              </w:rPr>
              <w:t xml:space="preserve"> (log)</w:t>
            </w:r>
          </w:p>
        </w:tc>
        <w:tc>
          <w:tcPr>
            <w:tcW w:w="873" w:type="dxa"/>
          </w:tcPr>
          <w:p w:rsidR="005D3389" w:rsidRDefault="005D3389" w:rsidP="002A0618">
            <w:pPr>
              <w:jc w:val="center"/>
              <w:rPr>
                <w:lang w:val="en-US"/>
              </w:rPr>
            </w:pPr>
            <w:r>
              <w:rPr>
                <w:lang w:val="en-US"/>
              </w:rPr>
              <w:t>0.42</w:t>
            </w:r>
            <w:r w:rsidRPr="00087EA4">
              <w:rPr>
                <w:vertAlign w:val="superscript"/>
                <w:lang w:val="en-US"/>
              </w:rPr>
              <w:t>a</w:t>
            </w:r>
          </w:p>
          <w:p w:rsidR="005D3389" w:rsidRPr="003C429D" w:rsidRDefault="005D3389" w:rsidP="002A0618">
            <w:pPr>
              <w:jc w:val="center"/>
              <w:rPr>
                <w:lang w:val="en-US"/>
              </w:rPr>
            </w:pPr>
            <w:r>
              <w:rPr>
                <w:lang w:val="en-US"/>
              </w:rPr>
              <w:t>(0.12)</w:t>
            </w:r>
          </w:p>
        </w:tc>
        <w:tc>
          <w:tcPr>
            <w:tcW w:w="873" w:type="dxa"/>
          </w:tcPr>
          <w:p w:rsidR="005D3389" w:rsidRDefault="005D3389" w:rsidP="002A0618">
            <w:pPr>
              <w:jc w:val="center"/>
              <w:rPr>
                <w:lang w:val="en-US"/>
              </w:rPr>
            </w:pPr>
            <w:r>
              <w:rPr>
                <w:lang w:val="en-US"/>
              </w:rPr>
              <w:t>0.43</w:t>
            </w:r>
            <w:r w:rsidRPr="00C07058">
              <w:rPr>
                <w:vertAlign w:val="superscript"/>
                <w:lang w:val="en-US"/>
              </w:rPr>
              <w:t>a</w:t>
            </w:r>
          </w:p>
          <w:p w:rsidR="005D3389" w:rsidRPr="003C429D" w:rsidRDefault="005D3389" w:rsidP="002A0618">
            <w:pPr>
              <w:jc w:val="center"/>
              <w:rPr>
                <w:lang w:val="en-US"/>
              </w:rPr>
            </w:pPr>
            <w:r>
              <w:rPr>
                <w:lang w:val="en-US"/>
              </w:rPr>
              <w:t>(0.12)</w:t>
            </w:r>
          </w:p>
        </w:tc>
        <w:tc>
          <w:tcPr>
            <w:tcW w:w="873" w:type="dxa"/>
          </w:tcPr>
          <w:p w:rsidR="005D3389" w:rsidRDefault="005D3389" w:rsidP="002A0618">
            <w:pPr>
              <w:jc w:val="center"/>
              <w:rPr>
                <w:lang w:val="en-US"/>
              </w:rPr>
            </w:pPr>
            <w:r>
              <w:rPr>
                <w:lang w:val="en-US"/>
              </w:rPr>
              <w:t>0.37</w:t>
            </w:r>
            <w:r w:rsidRPr="00F16825">
              <w:rPr>
                <w:vertAlign w:val="superscript"/>
                <w:lang w:val="en-US"/>
              </w:rPr>
              <w:t>a</w:t>
            </w:r>
          </w:p>
          <w:p w:rsidR="005D3389" w:rsidRPr="003C429D" w:rsidRDefault="005D3389" w:rsidP="002A0618">
            <w:pPr>
              <w:jc w:val="center"/>
              <w:rPr>
                <w:lang w:val="en-US"/>
              </w:rPr>
            </w:pPr>
            <w:r>
              <w:rPr>
                <w:lang w:val="en-US"/>
              </w:rPr>
              <w:t>(0.12)</w:t>
            </w:r>
          </w:p>
        </w:tc>
        <w:tc>
          <w:tcPr>
            <w:tcW w:w="874" w:type="dxa"/>
          </w:tcPr>
          <w:p w:rsidR="005D3389" w:rsidRDefault="005D3389" w:rsidP="002A0618">
            <w:pPr>
              <w:jc w:val="center"/>
              <w:rPr>
                <w:lang w:val="en-US"/>
              </w:rPr>
            </w:pPr>
            <w:r>
              <w:rPr>
                <w:lang w:val="en-US"/>
              </w:rPr>
              <w:t>0.39</w:t>
            </w:r>
          </w:p>
          <w:p w:rsidR="005D3389" w:rsidRPr="003C429D" w:rsidRDefault="005D3389" w:rsidP="002A0618">
            <w:pPr>
              <w:jc w:val="center"/>
              <w:rPr>
                <w:lang w:val="en-US"/>
              </w:rPr>
            </w:pPr>
            <w:r>
              <w:rPr>
                <w:lang w:val="en-US"/>
              </w:rPr>
              <w:t>(0.27)</w:t>
            </w:r>
          </w:p>
        </w:tc>
        <w:tc>
          <w:tcPr>
            <w:tcW w:w="873" w:type="dxa"/>
          </w:tcPr>
          <w:p w:rsidR="005D3389" w:rsidRDefault="005D3389" w:rsidP="002A0618">
            <w:pPr>
              <w:jc w:val="center"/>
              <w:rPr>
                <w:lang w:val="en-US"/>
              </w:rPr>
            </w:pPr>
            <w:r>
              <w:rPr>
                <w:lang w:val="en-US"/>
              </w:rPr>
              <w:t>0.38</w:t>
            </w:r>
          </w:p>
          <w:p w:rsidR="005D3389" w:rsidRPr="003C429D" w:rsidRDefault="005D3389" w:rsidP="002A0618">
            <w:pPr>
              <w:jc w:val="center"/>
              <w:rPr>
                <w:lang w:val="en-US"/>
              </w:rPr>
            </w:pPr>
            <w:r>
              <w:rPr>
                <w:lang w:val="en-US"/>
              </w:rPr>
              <w:t>(0.27)</w:t>
            </w:r>
          </w:p>
        </w:tc>
        <w:tc>
          <w:tcPr>
            <w:tcW w:w="873" w:type="dxa"/>
          </w:tcPr>
          <w:p w:rsidR="005D3389" w:rsidRDefault="005D3389" w:rsidP="002A0618">
            <w:pPr>
              <w:jc w:val="center"/>
              <w:rPr>
                <w:lang w:val="en-US"/>
              </w:rPr>
            </w:pPr>
            <w:r>
              <w:rPr>
                <w:lang w:val="en-US"/>
              </w:rPr>
              <w:t>0.41</w:t>
            </w:r>
          </w:p>
          <w:p w:rsidR="005D3389" w:rsidRPr="003C429D" w:rsidRDefault="005D3389" w:rsidP="002A0618">
            <w:pPr>
              <w:jc w:val="center"/>
              <w:rPr>
                <w:lang w:val="en-US"/>
              </w:rPr>
            </w:pPr>
            <w:r>
              <w:rPr>
                <w:lang w:val="en-US"/>
              </w:rPr>
              <w:t>(0.28)</w:t>
            </w:r>
          </w:p>
        </w:tc>
        <w:tc>
          <w:tcPr>
            <w:tcW w:w="873" w:type="dxa"/>
          </w:tcPr>
          <w:p w:rsidR="005D3389" w:rsidRDefault="005D3389" w:rsidP="002A0618">
            <w:pPr>
              <w:jc w:val="center"/>
              <w:rPr>
                <w:lang w:val="en-US"/>
              </w:rPr>
            </w:pPr>
            <w:r>
              <w:rPr>
                <w:lang w:val="en-US"/>
              </w:rPr>
              <w:t>0.23</w:t>
            </w:r>
          </w:p>
          <w:p w:rsidR="005D3389" w:rsidRPr="00241AC4" w:rsidRDefault="005D3389" w:rsidP="002A0618">
            <w:pPr>
              <w:jc w:val="center"/>
            </w:pPr>
            <w:r>
              <w:t>(0.35)</w:t>
            </w:r>
          </w:p>
        </w:tc>
        <w:tc>
          <w:tcPr>
            <w:tcW w:w="874" w:type="dxa"/>
          </w:tcPr>
          <w:p w:rsidR="005D3389" w:rsidRDefault="005D3389" w:rsidP="002A0618">
            <w:pPr>
              <w:jc w:val="center"/>
              <w:rPr>
                <w:lang w:val="en-US"/>
              </w:rPr>
            </w:pPr>
            <w:r>
              <w:rPr>
                <w:lang w:val="en-US"/>
              </w:rPr>
              <w:t>0.71</w:t>
            </w:r>
            <w:r w:rsidRPr="008657DD">
              <w:rPr>
                <w:vertAlign w:val="superscript"/>
                <w:lang w:val="en-US"/>
              </w:rPr>
              <w:t>c</w:t>
            </w:r>
          </w:p>
          <w:p w:rsidR="005D3389" w:rsidRPr="00383347" w:rsidRDefault="005D3389" w:rsidP="002A0618">
            <w:pPr>
              <w:jc w:val="center"/>
              <w:rPr>
                <w:lang w:val="en-US"/>
              </w:rPr>
            </w:pPr>
            <w:r>
              <w:rPr>
                <w:lang w:val="en-US"/>
              </w:rPr>
              <w:t>(0.41)</w:t>
            </w:r>
          </w:p>
        </w:tc>
        <w:tc>
          <w:tcPr>
            <w:tcW w:w="873" w:type="dxa"/>
          </w:tcPr>
          <w:p w:rsidR="005D3389" w:rsidRDefault="005D3389" w:rsidP="002A0618">
            <w:pPr>
              <w:jc w:val="center"/>
              <w:rPr>
                <w:lang w:val="en-US"/>
              </w:rPr>
            </w:pPr>
            <w:r>
              <w:rPr>
                <w:lang w:val="en-US"/>
              </w:rPr>
              <w:t>0.91</w:t>
            </w:r>
            <w:r w:rsidRPr="00CF4FF7">
              <w:rPr>
                <w:vertAlign w:val="superscript"/>
                <w:lang w:val="en-US"/>
              </w:rPr>
              <w:t>a</w:t>
            </w:r>
          </w:p>
          <w:p w:rsidR="005D3389" w:rsidRPr="00383347" w:rsidRDefault="005D3389" w:rsidP="002A0618">
            <w:pPr>
              <w:jc w:val="center"/>
              <w:rPr>
                <w:lang w:val="en-US"/>
              </w:rPr>
            </w:pPr>
            <w:r>
              <w:rPr>
                <w:lang w:val="en-US"/>
              </w:rPr>
              <w:t>(0.34)</w:t>
            </w:r>
          </w:p>
        </w:tc>
        <w:tc>
          <w:tcPr>
            <w:tcW w:w="873" w:type="dxa"/>
          </w:tcPr>
          <w:p w:rsidR="005D3389" w:rsidRDefault="005D3389" w:rsidP="002A0618">
            <w:pPr>
              <w:jc w:val="center"/>
              <w:rPr>
                <w:lang w:val="en-US"/>
              </w:rPr>
            </w:pPr>
            <w:r>
              <w:rPr>
                <w:lang w:val="en-US"/>
              </w:rPr>
              <w:t>0.77</w:t>
            </w:r>
            <w:r w:rsidRPr="000C41EF">
              <w:rPr>
                <w:vertAlign w:val="superscript"/>
                <w:lang w:val="en-US"/>
              </w:rPr>
              <w:t>a</w:t>
            </w:r>
          </w:p>
          <w:p w:rsidR="005D3389" w:rsidRPr="00383347" w:rsidRDefault="005D3389" w:rsidP="002A0618">
            <w:pPr>
              <w:jc w:val="center"/>
              <w:rPr>
                <w:lang w:val="en-US"/>
              </w:rPr>
            </w:pPr>
            <w:r>
              <w:rPr>
                <w:lang w:val="en-US"/>
              </w:rPr>
              <w:t>(0.26)</w:t>
            </w:r>
          </w:p>
        </w:tc>
        <w:tc>
          <w:tcPr>
            <w:tcW w:w="874" w:type="dxa"/>
          </w:tcPr>
          <w:p w:rsidR="005D3389" w:rsidRDefault="005D3389" w:rsidP="002A0618">
            <w:pPr>
              <w:jc w:val="center"/>
              <w:rPr>
                <w:lang w:val="en-US"/>
              </w:rPr>
            </w:pPr>
            <w:r>
              <w:rPr>
                <w:lang w:val="en-US"/>
              </w:rPr>
              <w:t>0.19</w:t>
            </w:r>
          </w:p>
          <w:p w:rsidR="005D3389" w:rsidRPr="00383347" w:rsidRDefault="005D3389" w:rsidP="002A0618">
            <w:pPr>
              <w:jc w:val="center"/>
              <w:rPr>
                <w:lang w:val="en-US"/>
              </w:rPr>
            </w:pPr>
            <w:r>
              <w:rPr>
                <w:lang w:val="en-US"/>
              </w:rPr>
              <w:t>(0.14)</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Chinese Greenfield Investments</w:t>
            </w:r>
            <w:r>
              <w:rPr>
                <w:lang w:val="en-US"/>
              </w:rPr>
              <w:t xml:space="preserve"> (log)</w:t>
            </w:r>
          </w:p>
        </w:tc>
        <w:tc>
          <w:tcPr>
            <w:tcW w:w="873" w:type="dxa"/>
          </w:tcPr>
          <w:p w:rsidR="005D3389" w:rsidRDefault="005D3389" w:rsidP="002A0618">
            <w:pPr>
              <w:jc w:val="center"/>
              <w:rPr>
                <w:lang w:val="en-US"/>
              </w:rPr>
            </w:pPr>
            <w:r>
              <w:rPr>
                <w:lang w:val="en-US"/>
              </w:rPr>
              <w:t>0.57</w:t>
            </w:r>
            <w:r w:rsidRPr="00087EA4">
              <w:rPr>
                <w:vertAlign w:val="superscript"/>
                <w:lang w:val="en-US"/>
              </w:rPr>
              <w:t>a</w:t>
            </w:r>
          </w:p>
          <w:p w:rsidR="005D3389" w:rsidRPr="003C429D" w:rsidRDefault="005D3389" w:rsidP="002A0618">
            <w:pPr>
              <w:jc w:val="center"/>
              <w:rPr>
                <w:lang w:val="en-US"/>
              </w:rPr>
            </w:pPr>
            <w:r>
              <w:rPr>
                <w:lang w:val="en-US"/>
              </w:rPr>
              <w:t>(0.10)</w:t>
            </w:r>
          </w:p>
        </w:tc>
        <w:tc>
          <w:tcPr>
            <w:tcW w:w="873" w:type="dxa"/>
          </w:tcPr>
          <w:p w:rsidR="005D3389" w:rsidRDefault="005D3389" w:rsidP="002A0618">
            <w:pPr>
              <w:jc w:val="center"/>
              <w:rPr>
                <w:lang w:val="en-US"/>
              </w:rPr>
            </w:pPr>
            <w:r>
              <w:rPr>
                <w:lang w:val="en-US"/>
              </w:rPr>
              <w:t>0.61</w:t>
            </w:r>
            <w:r w:rsidRPr="00C07058">
              <w:rPr>
                <w:vertAlign w:val="superscript"/>
                <w:lang w:val="en-US"/>
              </w:rPr>
              <w:t>a</w:t>
            </w:r>
          </w:p>
          <w:p w:rsidR="005D3389" w:rsidRPr="003C429D" w:rsidRDefault="005D3389" w:rsidP="002A0618">
            <w:pPr>
              <w:jc w:val="center"/>
              <w:rPr>
                <w:lang w:val="en-US"/>
              </w:rPr>
            </w:pPr>
            <w:r>
              <w:rPr>
                <w:lang w:val="en-US"/>
              </w:rPr>
              <w:t>(0.10)</w:t>
            </w:r>
          </w:p>
        </w:tc>
        <w:tc>
          <w:tcPr>
            <w:tcW w:w="873" w:type="dxa"/>
          </w:tcPr>
          <w:p w:rsidR="005D3389" w:rsidRDefault="005D3389" w:rsidP="002A0618">
            <w:pPr>
              <w:jc w:val="center"/>
              <w:rPr>
                <w:lang w:val="en-US"/>
              </w:rPr>
            </w:pPr>
            <w:r>
              <w:rPr>
                <w:lang w:val="en-US"/>
              </w:rPr>
              <w:t>0.60</w:t>
            </w:r>
            <w:r w:rsidRPr="00F16825">
              <w:rPr>
                <w:vertAlign w:val="superscript"/>
                <w:lang w:val="en-US"/>
              </w:rPr>
              <w:t>a</w:t>
            </w:r>
          </w:p>
          <w:p w:rsidR="005D3389" w:rsidRPr="003C429D" w:rsidRDefault="005D3389" w:rsidP="002A0618">
            <w:pPr>
              <w:jc w:val="center"/>
              <w:rPr>
                <w:lang w:val="en-US"/>
              </w:rPr>
            </w:pPr>
            <w:r>
              <w:rPr>
                <w:lang w:val="en-US"/>
              </w:rPr>
              <w:t>(0.10)</w:t>
            </w:r>
          </w:p>
        </w:tc>
        <w:tc>
          <w:tcPr>
            <w:tcW w:w="874" w:type="dxa"/>
          </w:tcPr>
          <w:p w:rsidR="005D3389" w:rsidRDefault="005D3389" w:rsidP="002A0618">
            <w:pPr>
              <w:jc w:val="center"/>
              <w:rPr>
                <w:lang w:val="en-US"/>
              </w:rPr>
            </w:pPr>
            <w:r>
              <w:rPr>
                <w:lang w:val="en-US"/>
              </w:rPr>
              <w:t>0.48</w:t>
            </w:r>
            <w:r w:rsidRPr="008700F4">
              <w:rPr>
                <w:vertAlign w:val="superscript"/>
                <w:lang w:val="en-US"/>
              </w:rPr>
              <w:t>b</w:t>
            </w:r>
          </w:p>
          <w:p w:rsidR="005D3389" w:rsidRPr="003C429D" w:rsidRDefault="005D3389" w:rsidP="002A0618">
            <w:pPr>
              <w:jc w:val="center"/>
              <w:rPr>
                <w:lang w:val="en-US"/>
              </w:rPr>
            </w:pPr>
            <w:r>
              <w:rPr>
                <w:lang w:val="en-US"/>
              </w:rPr>
              <w:t>(0.22)</w:t>
            </w:r>
          </w:p>
        </w:tc>
        <w:tc>
          <w:tcPr>
            <w:tcW w:w="873" w:type="dxa"/>
          </w:tcPr>
          <w:p w:rsidR="005D3389" w:rsidRDefault="005D3389" w:rsidP="002A0618">
            <w:pPr>
              <w:jc w:val="center"/>
              <w:rPr>
                <w:lang w:val="en-US"/>
              </w:rPr>
            </w:pPr>
            <w:r>
              <w:rPr>
                <w:lang w:val="en-US"/>
              </w:rPr>
              <w:t>0.48</w:t>
            </w:r>
            <w:r w:rsidRPr="00DE6766">
              <w:rPr>
                <w:vertAlign w:val="superscript"/>
                <w:lang w:val="en-US"/>
              </w:rPr>
              <w:t>b</w:t>
            </w:r>
          </w:p>
          <w:p w:rsidR="005D3389" w:rsidRPr="003C429D" w:rsidRDefault="005D3389" w:rsidP="002A0618">
            <w:pPr>
              <w:jc w:val="center"/>
              <w:rPr>
                <w:lang w:val="en-US"/>
              </w:rPr>
            </w:pPr>
            <w:r>
              <w:rPr>
                <w:lang w:val="en-US"/>
              </w:rPr>
              <w:t>(0.21)</w:t>
            </w:r>
          </w:p>
        </w:tc>
        <w:tc>
          <w:tcPr>
            <w:tcW w:w="873" w:type="dxa"/>
          </w:tcPr>
          <w:p w:rsidR="005D3389" w:rsidRDefault="005D3389" w:rsidP="002A0618">
            <w:pPr>
              <w:jc w:val="center"/>
              <w:rPr>
                <w:lang w:val="en-US"/>
              </w:rPr>
            </w:pPr>
            <w:r>
              <w:rPr>
                <w:lang w:val="en-US"/>
              </w:rPr>
              <w:t>0.44</w:t>
            </w:r>
            <w:r w:rsidRPr="00016645">
              <w:rPr>
                <w:vertAlign w:val="superscript"/>
                <w:lang w:val="en-US"/>
              </w:rPr>
              <w:t>c</w:t>
            </w:r>
          </w:p>
          <w:p w:rsidR="005D3389" w:rsidRPr="003C429D" w:rsidRDefault="005D3389" w:rsidP="002A0618">
            <w:pPr>
              <w:jc w:val="center"/>
              <w:rPr>
                <w:lang w:val="en-US"/>
              </w:rPr>
            </w:pPr>
            <w:r>
              <w:rPr>
                <w:lang w:val="en-US"/>
              </w:rPr>
              <w:t>(0.23)</w:t>
            </w:r>
          </w:p>
        </w:tc>
        <w:tc>
          <w:tcPr>
            <w:tcW w:w="873" w:type="dxa"/>
          </w:tcPr>
          <w:p w:rsidR="005D3389" w:rsidRDefault="005D3389" w:rsidP="002A0618">
            <w:pPr>
              <w:jc w:val="center"/>
              <w:rPr>
                <w:lang w:val="en-US"/>
              </w:rPr>
            </w:pPr>
            <w:r>
              <w:rPr>
                <w:lang w:val="en-US"/>
              </w:rPr>
              <w:t>0.46</w:t>
            </w:r>
          </w:p>
          <w:p w:rsidR="005D3389" w:rsidRPr="00383347" w:rsidRDefault="005D3389" w:rsidP="002A0618">
            <w:pPr>
              <w:jc w:val="center"/>
              <w:rPr>
                <w:lang w:val="en-US"/>
              </w:rPr>
            </w:pPr>
            <w:r>
              <w:rPr>
                <w:lang w:val="en-US"/>
              </w:rPr>
              <w:t>(0.29)</w:t>
            </w:r>
          </w:p>
        </w:tc>
        <w:tc>
          <w:tcPr>
            <w:tcW w:w="874" w:type="dxa"/>
          </w:tcPr>
          <w:p w:rsidR="005D3389" w:rsidRDefault="005D3389" w:rsidP="002A0618">
            <w:pPr>
              <w:jc w:val="center"/>
              <w:rPr>
                <w:lang w:val="en-US"/>
              </w:rPr>
            </w:pPr>
            <w:r>
              <w:rPr>
                <w:lang w:val="en-US"/>
              </w:rPr>
              <w:t>0.12</w:t>
            </w:r>
          </w:p>
          <w:p w:rsidR="005D3389" w:rsidRPr="00383347" w:rsidRDefault="005D3389" w:rsidP="002A0618">
            <w:pPr>
              <w:jc w:val="center"/>
              <w:rPr>
                <w:lang w:val="en-US"/>
              </w:rPr>
            </w:pPr>
            <w:r>
              <w:rPr>
                <w:lang w:val="en-US"/>
              </w:rPr>
              <w:t>(0.34)</w:t>
            </w:r>
          </w:p>
        </w:tc>
        <w:tc>
          <w:tcPr>
            <w:tcW w:w="873" w:type="dxa"/>
          </w:tcPr>
          <w:p w:rsidR="005D3389" w:rsidRDefault="005D3389" w:rsidP="002A0618">
            <w:pPr>
              <w:jc w:val="center"/>
              <w:rPr>
                <w:lang w:val="en-US"/>
              </w:rPr>
            </w:pPr>
            <w:r>
              <w:rPr>
                <w:lang w:val="en-US"/>
              </w:rPr>
              <w:t>0.44</w:t>
            </w:r>
            <w:r w:rsidRPr="00FD2319">
              <w:rPr>
                <w:vertAlign w:val="superscript"/>
                <w:lang w:val="en-US"/>
              </w:rPr>
              <w:t>c</w:t>
            </w:r>
          </w:p>
          <w:p w:rsidR="005D3389" w:rsidRPr="00383347" w:rsidRDefault="005D3389" w:rsidP="002A0618">
            <w:pPr>
              <w:jc w:val="center"/>
              <w:rPr>
                <w:lang w:val="en-US"/>
              </w:rPr>
            </w:pPr>
            <w:r>
              <w:rPr>
                <w:lang w:val="en-US"/>
              </w:rPr>
              <w:t>(0.26)</w:t>
            </w:r>
          </w:p>
        </w:tc>
        <w:tc>
          <w:tcPr>
            <w:tcW w:w="873" w:type="dxa"/>
          </w:tcPr>
          <w:p w:rsidR="005D3389" w:rsidRDefault="005D3389" w:rsidP="002A0618">
            <w:pPr>
              <w:jc w:val="center"/>
              <w:rPr>
                <w:lang w:val="en-US"/>
              </w:rPr>
            </w:pPr>
            <w:r>
              <w:rPr>
                <w:lang w:val="en-US"/>
              </w:rPr>
              <w:t>0.44</w:t>
            </w:r>
          </w:p>
          <w:p w:rsidR="005D3389" w:rsidRPr="00383347" w:rsidRDefault="005D3389" w:rsidP="002A0618">
            <w:pPr>
              <w:jc w:val="center"/>
              <w:rPr>
                <w:lang w:val="en-US"/>
              </w:rPr>
            </w:pPr>
            <w:r>
              <w:rPr>
                <w:lang w:val="en-US"/>
              </w:rPr>
              <w:t>(0.27)</w:t>
            </w:r>
          </w:p>
        </w:tc>
        <w:tc>
          <w:tcPr>
            <w:tcW w:w="874" w:type="dxa"/>
          </w:tcPr>
          <w:p w:rsidR="005D3389" w:rsidRDefault="005D3389" w:rsidP="002A0618">
            <w:pPr>
              <w:jc w:val="center"/>
              <w:rPr>
                <w:lang w:val="en-US"/>
              </w:rPr>
            </w:pPr>
            <w:r>
              <w:rPr>
                <w:lang w:val="en-US"/>
              </w:rPr>
              <w:t>0.61</w:t>
            </w:r>
            <w:r w:rsidRPr="0033135D">
              <w:rPr>
                <w:vertAlign w:val="superscript"/>
                <w:lang w:val="en-US"/>
              </w:rPr>
              <w:t>a</w:t>
            </w:r>
          </w:p>
          <w:p w:rsidR="005D3389" w:rsidRPr="00383347" w:rsidRDefault="005D3389" w:rsidP="002A0618">
            <w:pPr>
              <w:jc w:val="center"/>
              <w:rPr>
                <w:lang w:val="en-US"/>
              </w:rPr>
            </w:pPr>
            <w:r>
              <w:rPr>
                <w:lang w:val="en-US"/>
              </w:rPr>
              <w:t>(0.14)</w:t>
            </w:r>
          </w:p>
        </w:tc>
      </w:tr>
    </w:tbl>
    <w:p w:rsidR="005D3389" w:rsidRDefault="005D3389" w:rsidP="005D3389">
      <w:pPr>
        <w:spacing w:after="0" w:line="360" w:lineRule="auto"/>
        <w:rPr>
          <w:lang w:val="en-US"/>
        </w:rPr>
      </w:pPr>
    </w:p>
    <w:p w:rsidR="005D3389" w:rsidRDefault="005D3389" w:rsidP="005D3389">
      <w:pPr>
        <w:spacing w:after="0" w:line="360" w:lineRule="auto"/>
        <w:rPr>
          <w:lang w:val="en-US"/>
        </w:rPr>
      </w:pPr>
    </w:p>
    <w:p w:rsidR="005D3389" w:rsidRDefault="005D3389" w:rsidP="005D3389">
      <w:pPr>
        <w:spacing w:after="0" w:line="360" w:lineRule="auto"/>
        <w:rPr>
          <w:lang w:val="en-US"/>
        </w:rPr>
      </w:pPr>
    </w:p>
    <w:p w:rsidR="005D3389" w:rsidRPr="00BB1416" w:rsidRDefault="005D3389" w:rsidP="005D3389">
      <w:pPr>
        <w:spacing w:after="0" w:line="360" w:lineRule="auto"/>
        <w:rPr>
          <w:i/>
          <w:sz w:val="24"/>
          <w:szCs w:val="24"/>
          <w:lang w:val="en-US"/>
        </w:rPr>
      </w:pPr>
      <w:r w:rsidRPr="00BB1416">
        <w:rPr>
          <w:i/>
          <w:sz w:val="24"/>
          <w:szCs w:val="24"/>
          <w:lang w:val="en-US"/>
        </w:rPr>
        <w:lastRenderedPageBreak/>
        <w:t>Table 3: Model Specifications (11)-(21</w:t>
      </w:r>
      <w:r>
        <w:rPr>
          <w:i/>
          <w:sz w:val="24"/>
          <w:szCs w:val="24"/>
          <w:lang w:val="en-US"/>
        </w:rPr>
        <w:t>) (continued)</w:t>
      </w:r>
    </w:p>
    <w:tbl>
      <w:tblPr>
        <w:tblStyle w:val="Tabelraster"/>
        <w:tblW w:w="1424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2040"/>
        <w:gridCol w:w="2602"/>
        <w:gridCol w:w="873"/>
        <w:gridCol w:w="873"/>
        <w:gridCol w:w="873"/>
        <w:gridCol w:w="874"/>
        <w:gridCol w:w="873"/>
        <w:gridCol w:w="873"/>
        <w:gridCol w:w="873"/>
        <w:gridCol w:w="874"/>
        <w:gridCol w:w="873"/>
        <w:gridCol w:w="873"/>
        <w:gridCol w:w="874"/>
      </w:tblGrid>
      <w:tr w:rsidR="005D3389" w:rsidTr="002A0618">
        <w:tc>
          <w:tcPr>
            <w:tcW w:w="2040" w:type="dxa"/>
          </w:tcPr>
          <w:p w:rsidR="005D3389" w:rsidRDefault="005D3389" w:rsidP="002A0618">
            <w:pPr>
              <w:rPr>
                <w:b/>
                <w:lang w:val="en-US"/>
              </w:rPr>
            </w:pPr>
          </w:p>
        </w:tc>
        <w:tc>
          <w:tcPr>
            <w:tcW w:w="2602" w:type="dxa"/>
          </w:tcPr>
          <w:p w:rsidR="005D3389" w:rsidRDefault="005D3389" w:rsidP="002A0618">
            <w:pPr>
              <w:rPr>
                <w:b/>
                <w:lang w:val="en-US"/>
              </w:rPr>
            </w:pPr>
            <w:r>
              <w:rPr>
                <w:b/>
                <w:lang w:val="en-US"/>
              </w:rPr>
              <w:t>Location Factors</w:t>
            </w:r>
          </w:p>
        </w:tc>
        <w:tc>
          <w:tcPr>
            <w:tcW w:w="873" w:type="dxa"/>
          </w:tcPr>
          <w:p w:rsidR="005D3389" w:rsidRDefault="005D3389" w:rsidP="002A0618">
            <w:pPr>
              <w:jc w:val="center"/>
              <w:rPr>
                <w:b/>
                <w:lang w:val="en-US"/>
              </w:rPr>
            </w:pPr>
            <w:r>
              <w:rPr>
                <w:b/>
                <w:lang w:val="en-US"/>
              </w:rPr>
              <w:t>(11)</w:t>
            </w:r>
          </w:p>
        </w:tc>
        <w:tc>
          <w:tcPr>
            <w:tcW w:w="873" w:type="dxa"/>
          </w:tcPr>
          <w:p w:rsidR="005D3389" w:rsidRDefault="005D3389" w:rsidP="002A0618">
            <w:pPr>
              <w:jc w:val="center"/>
              <w:rPr>
                <w:b/>
                <w:lang w:val="en-US"/>
              </w:rPr>
            </w:pPr>
            <w:r>
              <w:rPr>
                <w:b/>
                <w:lang w:val="en-US"/>
              </w:rPr>
              <w:t>(12)</w:t>
            </w:r>
          </w:p>
        </w:tc>
        <w:tc>
          <w:tcPr>
            <w:tcW w:w="873" w:type="dxa"/>
          </w:tcPr>
          <w:p w:rsidR="005D3389" w:rsidRDefault="005D3389" w:rsidP="002A0618">
            <w:pPr>
              <w:jc w:val="center"/>
              <w:rPr>
                <w:b/>
                <w:lang w:val="en-US"/>
              </w:rPr>
            </w:pPr>
            <w:r>
              <w:rPr>
                <w:b/>
                <w:lang w:val="en-US"/>
              </w:rPr>
              <w:t>(13)</w:t>
            </w:r>
          </w:p>
        </w:tc>
        <w:tc>
          <w:tcPr>
            <w:tcW w:w="874" w:type="dxa"/>
          </w:tcPr>
          <w:p w:rsidR="005D3389" w:rsidRDefault="005D3389" w:rsidP="002A0618">
            <w:pPr>
              <w:jc w:val="center"/>
              <w:rPr>
                <w:b/>
                <w:lang w:val="en-US"/>
              </w:rPr>
            </w:pPr>
            <w:r>
              <w:rPr>
                <w:b/>
                <w:lang w:val="en-US"/>
              </w:rPr>
              <w:t>(14)</w:t>
            </w:r>
          </w:p>
        </w:tc>
        <w:tc>
          <w:tcPr>
            <w:tcW w:w="873" w:type="dxa"/>
          </w:tcPr>
          <w:p w:rsidR="005D3389" w:rsidRDefault="005D3389" w:rsidP="002A0618">
            <w:pPr>
              <w:jc w:val="center"/>
              <w:rPr>
                <w:b/>
                <w:lang w:val="en-US"/>
              </w:rPr>
            </w:pPr>
            <w:r>
              <w:rPr>
                <w:b/>
                <w:lang w:val="en-US"/>
              </w:rPr>
              <w:t>(15)</w:t>
            </w:r>
          </w:p>
        </w:tc>
        <w:tc>
          <w:tcPr>
            <w:tcW w:w="873" w:type="dxa"/>
          </w:tcPr>
          <w:p w:rsidR="005D3389" w:rsidRDefault="005D3389" w:rsidP="002A0618">
            <w:pPr>
              <w:jc w:val="center"/>
              <w:rPr>
                <w:b/>
                <w:lang w:val="en-US"/>
              </w:rPr>
            </w:pPr>
            <w:r>
              <w:rPr>
                <w:b/>
                <w:lang w:val="en-US"/>
              </w:rPr>
              <w:t>(16)</w:t>
            </w:r>
          </w:p>
        </w:tc>
        <w:tc>
          <w:tcPr>
            <w:tcW w:w="873" w:type="dxa"/>
          </w:tcPr>
          <w:p w:rsidR="005D3389" w:rsidRDefault="005D3389" w:rsidP="002A0618">
            <w:pPr>
              <w:jc w:val="center"/>
              <w:rPr>
                <w:b/>
                <w:lang w:val="en-US"/>
              </w:rPr>
            </w:pPr>
            <w:r>
              <w:rPr>
                <w:b/>
                <w:lang w:val="en-US"/>
              </w:rPr>
              <w:t>(17)</w:t>
            </w:r>
          </w:p>
        </w:tc>
        <w:tc>
          <w:tcPr>
            <w:tcW w:w="874" w:type="dxa"/>
          </w:tcPr>
          <w:p w:rsidR="005D3389" w:rsidRDefault="005D3389" w:rsidP="002A0618">
            <w:pPr>
              <w:jc w:val="center"/>
              <w:rPr>
                <w:b/>
                <w:lang w:val="en-US"/>
              </w:rPr>
            </w:pPr>
            <w:r>
              <w:rPr>
                <w:b/>
                <w:lang w:val="en-US"/>
              </w:rPr>
              <w:t>(18)</w:t>
            </w:r>
          </w:p>
        </w:tc>
        <w:tc>
          <w:tcPr>
            <w:tcW w:w="873" w:type="dxa"/>
          </w:tcPr>
          <w:p w:rsidR="005D3389" w:rsidRDefault="005D3389" w:rsidP="002A0618">
            <w:pPr>
              <w:jc w:val="center"/>
              <w:rPr>
                <w:b/>
                <w:lang w:val="en-US"/>
              </w:rPr>
            </w:pPr>
            <w:r>
              <w:rPr>
                <w:b/>
                <w:lang w:val="en-US"/>
              </w:rPr>
              <w:t>(19)</w:t>
            </w:r>
          </w:p>
        </w:tc>
        <w:tc>
          <w:tcPr>
            <w:tcW w:w="873" w:type="dxa"/>
          </w:tcPr>
          <w:p w:rsidR="005D3389" w:rsidRDefault="005D3389" w:rsidP="002A0618">
            <w:pPr>
              <w:jc w:val="center"/>
              <w:rPr>
                <w:b/>
                <w:lang w:val="en-US"/>
              </w:rPr>
            </w:pPr>
            <w:r>
              <w:rPr>
                <w:b/>
                <w:lang w:val="en-US"/>
              </w:rPr>
              <w:t>(20)</w:t>
            </w:r>
          </w:p>
        </w:tc>
        <w:tc>
          <w:tcPr>
            <w:tcW w:w="874" w:type="dxa"/>
          </w:tcPr>
          <w:p w:rsidR="005D3389" w:rsidRDefault="005D3389" w:rsidP="002A0618">
            <w:pPr>
              <w:jc w:val="center"/>
              <w:rPr>
                <w:b/>
                <w:lang w:val="en-US"/>
              </w:rPr>
            </w:pPr>
            <w:r>
              <w:rPr>
                <w:b/>
                <w:lang w:val="en-US"/>
              </w:rPr>
              <w:t>(21)</w:t>
            </w:r>
          </w:p>
        </w:tc>
      </w:tr>
      <w:tr w:rsidR="005D3389" w:rsidTr="002A0618">
        <w:tc>
          <w:tcPr>
            <w:tcW w:w="2040" w:type="dxa"/>
          </w:tcPr>
          <w:p w:rsidR="005D3389" w:rsidRDefault="005D3389" w:rsidP="002A0618">
            <w:pPr>
              <w:rPr>
                <w:b/>
                <w:lang w:val="en-US"/>
              </w:rPr>
            </w:pPr>
            <w:r w:rsidRPr="004253FB">
              <w:rPr>
                <w:i/>
                <w:lang w:val="en-US"/>
              </w:rPr>
              <w:t xml:space="preserve">Origin of </w:t>
            </w:r>
            <w:r>
              <w:rPr>
                <w:i/>
                <w:lang w:val="en-US"/>
              </w:rPr>
              <w:t xml:space="preserve">the </w:t>
            </w:r>
            <w:r w:rsidRPr="004253FB">
              <w:rPr>
                <w:i/>
                <w:lang w:val="en-US"/>
              </w:rPr>
              <w:t>Firm</w:t>
            </w:r>
          </w:p>
        </w:tc>
        <w:tc>
          <w:tcPr>
            <w:tcW w:w="2602" w:type="dxa"/>
            <w:vMerge w:val="restart"/>
          </w:tcPr>
          <w:p w:rsidR="005D3389" w:rsidRDefault="005D3389" w:rsidP="002A0618">
            <w:pPr>
              <w:rPr>
                <w:b/>
                <w:lang w:val="en-US"/>
              </w:rPr>
            </w:pPr>
          </w:p>
        </w:tc>
        <w:tc>
          <w:tcPr>
            <w:tcW w:w="873" w:type="dxa"/>
          </w:tcPr>
          <w:p w:rsidR="005D3389" w:rsidRPr="004253FB" w:rsidRDefault="005D3389" w:rsidP="002A0618">
            <w:pPr>
              <w:jc w:val="center"/>
              <w:rPr>
                <w:lang w:val="en-US"/>
              </w:rPr>
            </w:pPr>
            <w:r w:rsidRPr="004253FB">
              <w:rPr>
                <w:lang w:val="en-US"/>
              </w:rPr>
              <w:t>China</w:t>
            </w:r>
            <w:r>
              <w:rPr>
                <w:lang w:val="en-US"/>
              </w:rPr>
              <w:t>*</w:t>
            </w:r>
          </w:p>
        </w:tc>
        <w:tc>
          <w:tcPr>
            <w:tcW w:w="873" w:type="dxa"/>
          </w:tcPr>
          <w:p w:rsidR="005D3389" w:rsidRPr="004253FB" w:rsidRDefault="005D3389" w:rsidP="002A0618">
            <w:pPr>
              <w:jc w:val="center"/>
              <w:rPr>
                <w:lang w:val="en-US"/>
              </w:rPr>
            </w:pPr>
            <w:r w:rsidRPr="004253FB">
              <w:rPr>
                <w:lang w:val="en-US"/>
              </w:rPr>
              <w:t>China</w:t>
            </w:r>
            <w:r>
              <w:rPr>
                <w:lang w:val="en-US"/>
              </w:rPr>
              <w:t>*</w:t>
            </w:r>
          </w:p>
        </w:tc>
        <w:tc>
          <w:tcPr>
            <w:tcW w:w="873" w:type="dxa"/>
          </w:tcPr>
          <w:p w:rsidR="005D3389" w:rsidRPr="004253FB" w:rsidRDefault="005D3389" w:rsidP="002A0618">
            <w:pPr>
              <w:jc w:val="center"/>
              <w:rPr>
                <w:lang w:val="en-US"/>
              </w:rPr>
            </w:pPr>
            <w:r>
              <w:rPr>
                <w:lang w:val="en-US"/>
              </w:rPr>
              <w:t>China*</w:t>
            </w:r>
          </w:p>
        </w:tc>
        <w:tc>
          <w:tcPr>
            <w:tcW w:w="874" w:type="dxa"/>
          </w:tcPr>
          <w:p w:rsidR="005D3389" w:rsidRPr="004253FB" w:rsidRDefault="005D3389" w:rsidP="002A0618">
            <w:pPr>
              <w:jc w:val="center"/>
              <w:rPr>
                <w:lang w:val="en-US"/>
              </w:rPr>
            </w:pPr>
            <w:r w:rsidRPr="004253FB">
              <w:rPr>
                <w:lang w:val="en-US"/>
              </w:rPr>
              <w:t>HK</w:t>
            </w:r>
            <w:r>
              <w:rPr>
                <w:lang w:val="en-US"/>
              </w:rPr>
              <w:t>*</w:t>
            </w:r>
          </w:p>
        </w:tc>
        <w:tc>
          <w:tcPr>
            <w:tcW w:w="873" w:type="dxa"/>
          </w:tcPr>
          <w:p w:rsidR="005D3389" w:rsidRPr="004253FB" w:rsidRDefault="005D3389" w:rsidP="002A0618">
            <w:pPr>
              <w:jc w:val="center"/>
              <w:rPr>
                <w:lang w:val="en-US"/>
              </w:rPr>
            </w:pPr>
            <w:r w:rsidRPr="004253FB">
              <w:rPr>
                <w:lang w:val="en-US"/>
              </w:rPr>
              <w:t>HK</w:t>
            </w:r>
            <w:r>
              <w:rPr>
                <w:lang w:val="en-US"/>
              </w:rPr>
              <w:t>*</w:t>
            </w:r>
          </w:p>
        </w:tc>
        <w:tc>
          <w:tcPr>
            <w:tcW w:w="873" w:type="dxa"/>
          </w:tcPr>
          <w:p w:rsidR="005D3389" w:rsidRPr="004253FB" w:rsidRDefault="005D3389" w:rsidP="002A0618">
            <w:pPr>
              <w:jc w:val="center"/>
              <w:rPr>
                <w:lang w:val="en-US"/>
              </w:rPr>
            </w:pPr>
            <w:r>
              <w:rPr>
                <w:lang w:val="en-US"/>
              </w:rPr>
              <w:t>HK*</w:t>
            </w:r>
          </w:p>
        </w:tc>
        <w:tc>
          <w:tcPr>
            <w:tcW w:w="873" w:type="dxa"/>
          </w:tcPr>
          <w:p w:rsidR="005D3389" w:rsidRPr="00BB1416" w:rsidRDefault="005D3389" w:rsidP="002A0618">
            <w:pPr>
              <w:jc w:val="center"/>
              <w:rPr>
                <w:lang w:val="en-US"/>
              </w:rPr>
            </w:pPr>
            <w:r w:rsidRPr="00BB1416">
              <w:rPr>
                <w:lang w:val="en-US"/>
              </w:rPr>
              <w:t>x</w:t>
            </w:r>
          </w:p>
        </w:tc>
        <w:tc>
          <w:tcPr>
            <w:tcW w:w="874" w:type="dxa"/>
          </w:tcPr>
          <w:p w:rsidR="005D3389" w:rsidRPr="00BB1416" w:rsidRDefault="005D3389" w:rsidP="002A0618">
            <w:pPr>
              <w:jc w:val="center"/>
              <w:rPr>
                <w:lang w:val="en-US"/>
              </w:rPr>
            </w:pPr>
            <w:r w:rsidRPr="00BB1416">
              <w:rPr>
                <w:lang w:val="en-US"/>
              </w:rPr>
              <w:t>x</w:t>
            </w:r>
          </w:p>
        </w:tc>
        <w:tc>
          <w:tcPr>
            <w:tcW w:w="873" w:type="dxa"/>
          </w:tcPr>
          <w:p w:rsidR="005D3389" w:rsidRPr="00BB1416" w:rsidRDefault="005D3389" w:rsidP="002A0618">
            <w:pPr>
              <w:jc w:val="center"/>
              <w:rPr>
                <w:lang w:val="en-US"/>
              </w:rPr>
            </w:pPr>
            <w:r w:rsidRPr="00BB1416">
              <w:rPr>
                <w:lang w:val="en-US"/>
              </w:rPr>
              <w:t>x</w:t>
            </w:r>
          </w:p>
        </w:tc>
        <w:tc>
          <w:tcPr>
            <w:tcW w:w="873" w:type="dxa"/>
          </w:tcPr>
          <w:p w:rsidR="005D3389" w:rsidRPr="00BB1416" w:rsidRDefault="005D3389" w:rsidP="002A0618">
            <w:pPr>
              <w:jc w:val="center"/>
              <w:rPr>
                <w:lang w:val="en-US"/>
              </w:rPr>
            </w:pPr>
            <w:r w:rsidRPr="00BB1416">
              <w:rPr>
                <w:lang w:val="en-US"/>
              </w:rPr>
              <w:t>x</w:t>
            </w:r>
          </w:p>
        </w:tc>
        <w:tc>
          <w:tcPr>
            <w:tcW w:w="874" w:type="dxa"/>
          </w:tcPr>
          <w:p w:rsidR="005D3389" w:rsidRPr="00BB1416" w:rsidRDefault="005D3389" w:rsidP="002A0618">
            <w:pPr>
              <w:jc w:val="center"/>
              <w:rPr>
                <w:lang w:val="en-US"/>
              </w:rPr>
            </w:pPr>
            <w:r w:rsidRPr="00BB1416">
              <w:rPr>
                <w:lang w:val="en-US"/>
              </w:rPr>
              <w:t>x</w:t>
            </w:r>
          </w:p>
        </w:tc>
      </w:tr>
      <w:tr w:rsidR="005D3389" w:rsidTr="002A0618">
        <w:tc>
          <w:tcPr>
            <w:tcW w:w="2040" w:type="dxa"/>
          </w:tcPr>
          <w:p w:rsidR="005D3389" w:rsidRDefault="005D3389" w:rsidP="002A0618">
            <w:pPr>
              <w:rPr>
                <w:b/>
                <w:lang w:val="en-US"/>
              </w:rPr>
            </w:pPr>
            <w:r>
              <w:rPr>
                <w:i/>
                <w:lang w:val="en-US"/>
              </w:rPr>
              <w:t>Function of the Firm</w:t>
            </w:r>
          </w:p>
        </w:tc>
        <w:tc>
          <w:tcPr>
            <w:tcW w:w="2602" w:type="dxa"/>
            <w:vMerge/>
          </w:tcPr>
          <w:p w:rsidR="005D3389" w:rsidRDefault="005D3389" w:rsidP="002A0618">
            <w:pPr>
              <w:rPr>
                <w:b/>
                <w:lang w:val="en-US"/>
              </w:rPr>
            </w:pPr>
          </w:p>
        </w:tc>
        <w:tc>
          <w:tcPr>
            <w:tcW w:w="873" w:type="dxa"/>
          </w:tcPr>
          <w:p w:rsidR="005D3389" w:rsidRPr="004253FB" w:rsidRDefault="005D3389" w:rsidP="002A0618">
            <w:pPr>
              <w:jc w:val="center"/>
              <w:rPr>
                <w:lang w:val="en-US"/>
              </w:rPr>
            </w:pPr>
            <w:r>
              <w:rPr>
                <w:lang w:val="en-US"/>
              </w:rPr>
              <w:t>x</w:t>
            </w:r>
          </w:p>
        </w:tc>
        <w:tc>
          <w:tcPr>
            <w:tcW w:w="873" w:type="dxa"/>
          </w:tcPr>
          <w:p w:rsidR="005D3389" w:rsidRPr="004253FB" w:rsidRDefault="005D3389" w:rsidP="002A0618">
            <w:pPr>
              <w:jc w:val="center"/>
              <w:rPr>
                <w:lang w:val="en-US"/>
              </w:rPr>
            </w:pPr>
            <w:r>
              <w:rPr>
                <w:lang w:val="en-US"/>
              </w:rPr>
              <w:t>x</w:t>
            </w:r>
          </w:p>
        </w:tc>
        <w:tc>
          <w:tcPr>
            <w:tcW w:w="873" w:type="dxa"/>
          </w:tcPr>
          <w:p w:rsidR="005D3389" w:rsidRDefault="005D3389" w:rsidP="002A0618">
            <w:pPr>
              <w:jc w:val="center"/>
              <w:rPr>
                <w:lang w:val="en-US"/>
              </w:rPr>
            </w:pPr>
            <w:r>
              <w:rPr>
                <w:lang w:val="en-US"/>
              </w:rPr>
              <w:t>x</w:t>
            </w:r>
          </w:p>
        </w:tc>
        <w:tc>
          <w:tcPr>
            <w:tcW w:w="874" w:type="dxa"/>
          </w:tcPr>
          <w:p w:rsidR="005D3389" w:rsidRPr="004253FB" w:rsidRDefault="005D3389" w:rsidP="002A0618">
            <w:pPr>
              <w:jc w:val="center"/>
              <w:rPr>
                <w:lang w:val="en-US"/>
              </w:rPr>
            </w:pPr>
            <w:r>
              <w:rPr>
                <w:lang w:val="en-US"/>
              </w:rPr>
              <w:t>x</w:t>
            </w:r>
          </w:p>
        </w:tc>
        <w:tc>
          <w:tcPr>
            <w:tcW w:w="873" w:type="dxa"/>
          </w:tcPr>
          <w:p w:rsidR="005D3389" w:rsidRPr="004253FB" w:rsidRDefault="005D3389" w:rsidP="002A0618">
            <w:pPr>
              <w:jc w:val="center"/>
              <w:rPr>
                <w:lang w:val="en-US"/>
              </w:rPr>
            </w:pPr>
            <w:r>
              <w:rPr>
                <w:lang w:val="en-US"/>
              </w:rPr>
              <w:t>x</w:t>
            </w:r>
          </w:p>
        </w:tc>
        <w:tc>
          <w:tcPr>
            <w:tcW w:w="873" w:type="dxa"/>
          </w:tcPr>
          <w:p w:rsidR="005D3389" w:rsidRDefault="005D3389" w:rsidP="002A0618">
            <w:pPr>
              <w:jc w:val="center"/>
              <w:rPr>
                <w:lang w:val="en-US"/>
              </w:rPr>
            </w:pPr>
            <w:r>
              <w:rPr>
                <w:lang w:val="en-US"/>
              </w:rPr>
              <w:t>x</w:t>
            </w:r>
          </w:p>
        </w:tc>
        <w:tc>
          <w:tcPr>
            <w:tcW w:w="873" w:type="dxa"/>
          </w:tcPr>
          <w:p w:rsidR="005D3389" w:rsidRPr="00BB1416" w:rsidRDefault="005D3389" w:rsidP="002A0618">
            <w:pPr>
              <w:jc w:val="center"/>
              <w:rPr>
                <w:lang w:val="en-US"/>
              </w:rPr>
            </w:pPr>
            <w:r>
              <w:rPr>
                <w:lang w:val="en-US"/>
              </w:rPr>
              <w:t>H**</w:t>
            </w:r>
          </w:p>
        </w:tc>
        <w:tc>
          <w:tcPr>
            <w:tcW w:w="874" w:type="dxa"/>
          </w:tcPr>
          <w:p w:rsidR="005D3389" w:rsidRPr="00BB1416" w:rsidRDefault="005D3389" w:rsidP="002A0618">
            <w:pPr>
              <w:jc w:val="center"/>
              <w:rPr>
                <w:lang w:val="en-US"/>
              </w:rPr>
            </w:pPr>
            <w:r>
              <w:rPr>
                <w:lang w:val="en-US"/>
              </w:rPr>
              <w:t>L**</w:t>
            </w:r>
          </w:p>
        </w:tc>
        <w:tc>
          <w:tcPr>
            <w:tcW w:w="873" w:type="dxa"/>
          </w:tcPr>
          <w:p w:rsidR="005D3389" w:rsidRPr="00BB1416" w:rsidRDefault="005D3389" w:rsidP="002A0618">
            <w:pPr>
              <w:jc w:val="center"/>
              <w:rPr>
                <w:lang w:val="en-US"/>
              </w:rPr>
            </w:pPr>
            <w:r>
              <w:rPr>
                <w:lang w:val="en-US"/>
              </w:rPr>
              <w:t>M**</w:t>
            </w:r>
          </w:p>
        </w:tc>
        <w:tc>
          <w:tcPr>
            <w:tcW w:w="873" w:type="dxa"/>
          </w:tcPr>
          <w:p w:rsidR="005D3389" w:rsidRPr="00BB1416" w:rsidRDefault="005D3389" w:rsidP="002A0618">
            <w:pPr>
              <w:jc w:val="center"/>
              <w:rPr>
                <w:lang w:val="en-US"/>
              </w:rPr>
            </w:pPr>
            <w:r>
              <w:rPr>
                <w:lang w:val="en-US"/>
              </w:rPr>
              <w:t>RD**</w:t>
            </w:r>
          </w:p>
        </w:tc>
        <w:tc>
          <w:tcPr>
            <w:tcW w:w="874" w:type="dxa"/>
          </w:tcPr>
          <w:p w:rsidR="005D3389" w:rsidRPr="00BB1416" w:rsidRDefault="005D3389" w:rsidP="002A0618">
            <w:pPr>
              <w:jc w:val="center"/>
              <w:rPr>
                <w:lang w:val="en-US"/>
              </w:rPr>
            </w:pPr>
            <w:r>
              <w:rPr>
                <w:lang w:val="en-US"/>
              </w:rPr>
              <w:t>SM**</w:t>
            </w:r>
          </w:p>
        </w:tc>
      </w:tr>
      <w:tr w:rsidR="005D3389" w:rsidTr="002A0618">
        <w:tc>
          <w:tcPr>
            <w:tcW w:w="2040" w:type="dxa"/>
            <w:vMerge w:val="restart"/>
          </w:tcPr>
          <w:p w:rsidR="005D3389" w:rsidRDefault="005D3389" w:rsidP="002A0618">
            <w:pPr>
              <w:rPr>
                <w:b/>
                <w:lang w:val="en-US"/>
              </w:rPr>
            </w:pPr>
            <w:r>
              <w:rPr>
                <w:i/>
                <w:lang w:val="en-US"/>
              </w:rPr>
              <w:t>Chinese Population</w:t>
            </w:r>
          </w:p>
        </w:tc>
        <w:tc>
          <w:tcPr>
            <w:tcW w:w="2602" w:type="dxa"/>
          </w:tcPr>
          <w:p w:rsidR="005D3389" w:rsidRPr="003C429D" w:rsidRDefault="005D3389" w:rsidP="002A0618">
            <w:pPr>
              <w:rPr>
                <w:lang w:val="en-US"/>
              </w:rPr>
            </w:pPr>
            <w:r w:rsidRPr="003C429D">
              <w:rPr>
                <w:lang w:val="en-US"/>
              </w:rPr>
              <w:t>Migrant Stock</w:t>
            </w:r>
          </w:p>
          <w:p w:rsidR="005D3389" w:rsidRPr="003C429D" w:rsidRDefault="005D3389" w:rsidP="002A0618">
            <w:pPr>
              <w:rPr>
                <w:lang w:val="en-US"/>
              </w:rPr>
            </w:pPr>
            <w:r w:rsidRPr="003C429D">
              <w:rPr>
                <w:lang w:val="en-US"/>
              </w:rPr>
              <w:t>(</w:t>
            </w:r>
            <w:r>
              <w:rPr>
                <w:lang w:val="en-US"/>
              </w:rPr>
              <w:t>Total</w:t>
            </w:r>
            <w:r w:rsidRPr="003C429D">
              <w:rPr>
                <w:lang w:val="en-US"/>
              </w:rPr>
              <w:t>)</w:t>
            </w:r>
            <w:r>
              <w:rPr>
                <w:lang w:val="en-US"/>
              </w:rPr>
              <w:t xml:space="preserve"> (log)</w:t>
            </w:r>
          </w:p>
        </w:tc>
        <w:tc>
          <w:tcPr>
            <w:tcW w:w="873" w:type="dxa"/>
          </w:tcPr>
          <w:p w:rsidR="005D3389" w:rsidRDefault="005D3389" w:rsidP="002A0618">
            <w:pPr>
              <w:jc w:val="center"/>
              <w:rPr>
                <w:lang w:val="en-US"/>
              </w:rPr>
            </w:pPr>
            <w:r>
              <w:rPr>
                <w:lang w:val="en-US"/>
              </w:rPr>
              <w:t>0.32</w:t>
            </w:r>
            <w:r w:rsidRPr="00087EA4">
              <w:rPr>
                <w:vertAlign w:val="superscript"/>
                <w:lang w:val="en-US"/>
              </w:rPr>
              <w:t>a</w:t>
            </w:r>
          </w:p>
          <w:p w:rsidR="005D3389" w:rsidRPr="003C429D" w:rsidRDefault="005D3389" w:rsidP="002A0618">
            <w:pPr>
              <w:jc w:val="center"/>
              <w:rPr>
                <w:lang w:val="en-US"/>
              </w:rPr>
            </w:pPr>
            <w:r>
              <w:rPr>
                <w:lang w:val="en-US"/>
              </w:rPr>
              <w:t>(0.07)</w:t>
            </w:r>
          </w:p>
        </w:tc>
        <w:tc>
          <w:tcPr>
            <w:tcW w:w="873" w:type="dxa"/>
          </w:tcPr>
          <w:p w:rsidR="005D3389" w:rsidRPr="003C429D" w:rsidRDefault="005D3389" w:rsidP="002A0618">
            <w:pPr>
              <w:jc w:val="center"/>
              <w:rPr>
                <w:lang w:val="en-US"/>
              </w:rPr>
            </w:pPr>
          </w:p>
        </w:tc>
        <w:tc>
          <w:tcPr>
            <w:tcW w:w="873" w:type="dxa"/>
          </w:tcPr>
          <w:p w:rsidR="005D3389" w:rsidRPr="003C429D" w:rsidRDefault="005D3389" w:rsidP="002A0618">
            <w:pPr>
              <w:jc w:val="center"/>
              <w:rPr>
                <w:lang w:val="en-US"/>
              </w:rPr>
            </w:pPr>
          </w:p>
        </w:tc>
        <w:tc>
          <w:tcPr>
            <w:tcW w:w="874" w:type="dxa"/>
          </w:tcPr>
          <w:p w:rsidR="005D3389" w:rsidRDefault="005D3389" w:rsidP="002A0618">
            <w:pPr>
              <w:jc w:val="center"/>
              <w:rPr>
                <w:lang w:val="en-US"/>
              </w:rPr>
            </w:pPr>
            <w:r>
              <w:rPr>
                <w:lang w:val="en-US"/>
              </w:rPr>
              <w:t>0.02</w:t>
            </w:r>
          </w:p>
          <w:p w:rsidR="005D3389" w:rsidRPr="003C429D" w:rsidRDefault="005D3389" w:rsidP="002A0618">
            <w:pPr>
              <w:jc w:val="center"/>
              <w:rPr>
                <w:lang w:val="en-US"/>
              </w:rPr>
            </w:pPr>
            <w:r>
              <w:rPr>
                <w:lang w:val="en-US"/>
              </w:rPr>
              <w:t>(0.13)</w:t>
            </w:r>
          </w:p>
        </w:tc>
        <w:tc>
          <w:tcPr>
            <w:tcW w:w="873" w:type="dxa"/>
          </w:tcPr>
          <w:p w:rsidR="005D3389" w:rsidRPr="003C429D" w:rsidRDefault="005D3389" w:rsidP="002A0618">
            <w:pPr>
              <w:jc w:val="center"/>
              <w:rPr>
                <w:lang w:val="en-US"/>
              </w:rPr>
            </w:pPr>
          </w:p>
        </w:tc>
        <w:tc>
          <w:tcPr>
            <w:tcW w:w="873" w:type="dxa"/>
          </w:tcPr>
          <w:p w:rsidR="005D3389" w:rsidRPr="003C429D" w:rsidRDefault="005D3389" w:rsidP="002A0618">
            <w:pPr>
              <w:jc w:val="center"/>
              <w:rPr>
                <w:lang w:val="en-US"/>
              </w:rPr>
            </w:pPr>
          </w:p>
        </w:tc>
        <w:tc>
          <w:tcPr>
            <w:tcW w:w="873" w:type="dxa"/>
          </w:tcPr>
          <w:p w:rsidR="005D3389" w:rsidRPr="00105B7F" w:rsidRDefault="005D3389" w:rsidP="002A0618">
            <w:pPr>
              <w:jc w:val="center"/>
              <w:rPr>
                <w:lang w:val="en-US"/>
              </w:rPr>
            </w:pPr>
            <w:r w:rsidRPr="00105B7F">
              <w:rPr>
                <w:lang w:val="en-US"/>
              </w:rPr>
              <w:t>0.50</w:t>
            </w:r>
            <w:r w:rsidRPr="00105B7F">
              <w:rPr>
                <w:vertAlign w:val="superscript"/>
                <w:lang w:val="en-US"/>
              </w:rPr>
              <w:t>a</w:t>
            </w:r>
          </w:p>
          <w:p w:rsidR="005D3389" w:rsidRPr="00105B7F" w:rsidRDefault="005D3389" w:rsidP="002A0618">
            <w:pPr>
              <w:jc w:val="center"/>
              <w:rPr>
                <w:lang w:val="en-US"/>
              </w:rPr>
            </w:pPr>
            <w:r w:rsidRPr="00105B7F">
              <w:rPr>
                <w:lang w:val="en-US"/>
              </w:rPr>
              <w:t>(0.41)</w:t>
            </w:r>
          </w:p>
        </w:tc>
        <w:tc>
          <w:tcPr>
            <w:tcW w:w="874" w:type="dxa"/>
          </w:tcPr>
          <w:p w:rsidR="005D3389" w:rsidRDefault="005D3389" w:rsidP="002A0618">
            <w:pPr>
              <w:jc w:val="center"/>
              <w:rPr>
                <w:lang w:val="en-US"/>
              </w:rPr>
            </w:pPr>
            <w:r>
              <w:rPr>
                <w:lang w:val="en-US"/>
              </w:rPr>
              <w:t>0.01</w:t>
            </w:r>
          </w:p>
          <w:p w:rsidR="005D3389" w:rsidRPr="00105B7F" w:rsidRDefault="005D3389" w:rsidP="002A0618">
            <w:pPr>
              <w:jc w:val="center"/>
              <w:rPr>
                <w:lang w:val="en-US"/>
              </w:rPr>
            </w:pPr>
            <w:r>
              <w:rPr>
                <w:lang w:val="en-US"/>
              </w:rPr>
              <w:t>(0.17)</w:t>
            </w:r>
          </w:p>
        </w:tc>
        <w:tc>
          <w:tcPr>
            <w:tcW w:w="873" w:type="dxa"/>
          </w:tcPr>
          <w:p w:rsidR="005D3389" w:rsidRDefault="005D3389" w:rsidP="002A0618">
            <w:pPr>
              <w:jc w:val="center"/>
              <w:rPr>
                <w:lang w:val="en-US"/>
              </w:rPr>
            </w:pPr>
            <w:r>
              <w:rPr>
                <w:lang w:val="en-US"/>
              </w:rPr>
              <w:t>0.21</w:t>
            </w:r>
          </w:p>
          <w:p w:rsidR="005D3389" w:rsidRPr="00105B7F" w:rsidRDefault="005D3389" w:rsidP="002A0618">
            <w:pPr>
              <w:jc w:val="center"/>
              <w:rPr>
                <w:lang w:val="en-US"/>
              </w:rPr>
            </w:pPr>
            <w:r>
              <w:rPr>
                <w:lang w:val="en-US"/>
              </w:rPr>
              <w:t>(0.23)</w:t>
            </w:r>
          </w:p>
        </w:tc>
        <w:tc>
          <w:tcPr>
            <w:tcW w:w="873" w:type="dxa"/>
          </w:tcPr>
          <w:p w:rsidR="005D3389" w:rsidRDefault="005D3389" w:rsidP="002A0618">
            <w:pPr>
              <w:jc w:val="center"/>
              <w:rPr>
                <w:lang w:val="en-US"/>
              </w:rPr>
            </w:pPr>
            <w:r>
              <w:rPr>
                <w:lang w:val="en-US"/>
              </w:rPr>
              <w:t>-0.15</w:t>
            </w:r>
          </w:p>
          <w:p w:rsidR="005D3389" w:rsidRPr="00105B7F" w:rsidRDefault="005D3389" w:rsidP="002A0618">
            <w:pPr>
              <w:jc w:val="center"/>
              <w:rPr>
                <w:lang w:val="en-US"/>
              </w:rPr>
            </w:pPr>
            <w:r>
              <w:rPr>
                <w:lang w:val="en-US"/>
              </w:rPr>
              <w:t>(0.17)</w:t>
            </w:r>
          </w:p>
        </w:tc>
        <w:tc>
          <w:tcPr>
            <w:tcW w:w="874" w:type="dxa"/>
          </w:tcPr>
          <w:p w:rsidR="005D3389" w:rsidRDefault="005D3389" w:rsidP="002A0618">
            <w:pPr>
              <w:jc w:val="center"/>
              <w:rPr>
                <w:lang w:val="en-US"/>
              </w:rPr>
            </w:pPr>
            <w:r>
              <w:rPr>
                <w:lang w:val="en-US"/>
              </w:rPr>
              <w:t>0.37</w:t>
            </w:r>
            <w:r w:rsidRPr="0033135D">
              <w:rPr>
                <w:vertAlign w:val="superscript"/>
                <w:lang w:val="en-US"/>
              </w:rPr>
              <w:t>a</w:t>
            </w:r>
          </w:p>
          <w:p w:rsidR="005D3389" w:rsidRPr="00105B7F" w:rsidRDefault="005D3389" w:rsidP="002A0618">
            <w:pPr>
              <w:jc w:val="center"/>
              <w:rPr>
                <w:lang w:val="en-US"/>
              </w:rPr>
            </w:pPr>
            <w:r>
              <w:rPr>
                <w:lang w:val="en-US"/>
              </w:rPr>
              <w:t>(0.10)</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Migrant Stock</w:t>
            </w:r>
          </w:p>
          <w:p w:rsidR="005D3389" w:rsidRPr="003C429D" w:rsidRDefault="005D3389" w:rsidP="002A0618">
            <w:pPr>
              <w:rPr>
                <w:lang w:val="en-US"/>
              </w:rPr>
            </w:pPr>
            <w:r>
              <w:rPr>
                <w:lang w:val="en-US"/>
              </w:rPr>
              <w:t>(Mainland China</w:t>
            </w:r>
            <w:r w:rsidRPr="003C429D">
              <w:rPr>
                <w:lang w:val="en-US"/>
              </w:rPr>
              <w:t>)</w:t>
            </w:r>
            <w:r>
              <w:rPr>
                <w:lang w:val="en-US"/>
              </w:rPr>
              <w:t xml:space="preserve"> (log)</w:t>
            </w:r>
          </w:p>
        </w:tc>
        <w:tc>
          <w:tcPr>
            <w:tcW w:w="873" w:type="dxa"/>
          </w:tcPr>
          <w:p w:rsidR="005D3389" w:rsidRPr="003C429D" w:rsidRDefault="005D3389" w:rsidP="002A0618">
            <w:pPr>
              <w:jc w:val="center"/>
              <w:rPr>
                <w:lang w:val="en-US"/>
              </w:rPr>
            </w:pPr>
          </w:p>
        </w:tc>
        <w:tc>
          <w:tcPr>
            <w:tcW w:w="873" w:type="dxa"/>
          </w:tcPr>
          <w:p w:rsidR="005D3389" w:rsidRDefault="005D3389" w:rsidP="002A0618">
            <w:pPr>
              <w:jc w:val="center"/>
              <w:rPr>
                <w:lang w:val="en-US"/>
              </w:rPr>
            </w:pPr>
            <w:r>
              <w:rPr>
                <w:lang w:val="en-US"/>
              </w:rPr>
              <w:t>0.33</w:t>
            </w:r>
            <w:r w:rsidRPr="00C07058">
              <w:rPr>
                <w:vertAlign w:val="superscript"/>
                <w:lang w:val="en-US"/>
              </w:rPr>
              <w:t>a</w:t>
            </w:r>
          </w:p>
          <w:p w:rsidR="005D3389" w:rsidRPr="003C429D" w:rsidRDefault="005D3389" w:rsidP="002A0618">
            <w:pPr>
              <w:jc w:val="center"/>
              <w:rPr>
                <w:lang w:val="en-US"/>
              </w:rPr>
            </w:pPr>
            <w:r>
              <w:rPr>
                <w:lang w:val="en-US"/>
              </w:rPr>
              <w:t>(0.08)</w:t>
            </w:r>
          </w:p>
        </w:tc>
        <w:tc>
          <w:tcPr>
            <w:tcW w:w="873" w:type="dxa"/>
          </w:tcPr>
          <w:p w:rsidR="005D3389" w:rsidRPr="003C429D" w:rsidRDefault="005D3389" w:rsidP="002A0618">
            <w:pPr>
              <w:jc w:val="center"/>
              <w:rPr>
                <w:lang w:val="en-US"/>
              </w:rPr>
            </w:pPr>
          </w:p>
        </w:tc>
        <w:tc>
          <w:tcPr>
            <w:tcW w:w="874" w:type="dxa"/>
          </w:tcPr>
          <w:p w:rsidR="005D3389" w:rsidRPr="003C429D" w:rsidRDefault="005D3389" w:rsidP="002A0618">
            <w:pPr>
              <w:jc w:val="center"/>
              <w:rPr>
                <w:lang w:val="en-US"/>
              </w:rPr>
            </w:pPr>
          </w:p>
        </w:tc>
        <w:tc>
          <w:tcPr>
            <w:tcW w:w="873" w:type="dxa"/>
          </w:tcPr>
          <w:p w:rsidR="005D3389" w:rsidRDefault="005D3389" w:rsidP="002A0618">
            <w:pPr>
              <w:jc w:val="center"/>
              <w:rPr>
                <w:lang w:val="en-US"/>
              </w:rPr>
            </w:pPr>
            <w:r>
              <w:rPr>
                <w:lang w:val="en-US"/>
              </w:rPr>
              <w:t>-0.01</w:t>
            </w:r>
          </w:p>
          <w:p w:rsidR="005D3389" w:rsidRPr="003C429D" w:rsidRDefault="005D3389" w:rsidP="002A0618">
            <w:pPr>
              <w:jc w:val="center"/>
              <w:rPr>
                <w:lang w:val="en-US"/>
              </w:rPr>
            </w:pPr>
            <w:r>
              <w:rPr>
                <w:lang w:val="en-US"/>
              </w:rPr>
              <w:t>(0.15)</w:t>
            </w:r>
          </w:p>
        </w:tc>
        <w:tc>
          <w:tcPr>
            <w:tcW w:w="873" w:type="dxa"/>
          </w:tcPr>
          <w:p w:rsidR="005D3389" w:rsidRPr="003C429D" w:rsidRDefault="005D3389" w:rsidP="002A0618">
            <w:pPr>
              <w:jc w:val="center"/>
              <w:rPr>
                <w:lang w:val="en-US"/>
              </w:rPr>
            </w:pPr>
          </w:p>
        </w:tc>
        <w:tc>
          <w:tcPr>
            <w:tcW w:w="873" w:type="dxa"/>
          </w:tcPr>
          <w:p w:rsidR="005D3389" w:rsidRPr="00105B7F" w:rsidRDefault="005D3389" w:rsidP="002A0618">
            <w:pPr>
              <w:jc w:val="center"/>
              <w:rPr>
                <w:lang w:val="en-US"/>
              </w:rPr>
            </w:pPr>
          </w:p>
        </w:tc>
        <w:tc>
          <w:tcPr>
            <w:tcW w:w="874" w:type="dxa"/>
          </w:tcPr>
          <w:p w:rsidR="005D3389" w:rsidRPr="00105B7F" w:rsidRDefault="005D3389" w:rsidP="002A0618">
            <w:pPr>
              <w:jc w:val="center"/>
              <w:rPr>
                <w:lang w:val="en-US"/>
              </w:rPr>
            </w:pPr>
          </w:p>
        </w:tc>
        <w:tc>
          <w:tcPr>
            <w:tcW w:w="873" w:type="dxa"/>
          </w:tcPr>
          <w:p w:rsidR="005D3389" w:rsidRPr="00105B7F" w:rsidRDefault="005D3389" w:rsidP="002A0618">
            <w:pPr>
              <w:jc w:val="center"/>
              <w:rPr>
                <w:lang w:val="en-US"/>
              </w:rPr>
            </w:pPr>
          </w:p>
        </w:tc>
        <w:tc>
          <w:tcPr>
            <w:tcW w:w="873" w:type="dxa"/>
          </w:tcPr>
          <w:p w:rsidR="005D3389" w:rsidRPr="00105B7F" w:rsidRDefault="005D3389" w:rsidP="002A0618">
            <w:pPr>
              <w:jc w:val="center"/>
              <w:rPr>
                <w:lang w:val="en-US"/>
              </w:rPr>
            </w:pPr>
          </w:p>
        </w:tc>
        <w:tc>
          <w:tcPr>
            <w:tcW w:w="874" w:type="dxa"/>
          </w:tcPr>
          <w:p w:rsidR="005D3389" w:rsidRPr="00105B7F" w:rsidRDefault="005D3389" w:rsidP="002A0618">
            <w:pPr>
              <w:jc w:val="center"/>
              <w:rPr>
                <w:lang w:val="en-US"/>
              </w:rPr>
            </w:pP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Migrant Stock</w:t>
            </w:r>
          </w:p>
          <w:p w:rsidR="005D3389" w:rsidRPr="003C429D" w:rsidRDefault="005D3389" w:rsidP="002A0618">
            <w:pPr>
              <w:rPr>
                <w:lang w:val="en-US"/>
              </w:rPr>
            </w:pPr>
            <w:r>
              <w:rPr>
                <w:lang w:val="en-US"/>
              </w:rPr>
              <w:t>(Hong Kong + Macau</w:t>
            </w:r>
            <w:r w:rsidRPr="003C429D">
              <w:rPr>
                <w:lang w:val="en-US"/>
              </w:rPr>
              <w:t>)</w:t>
            </w:r>
            <w:r>
              <w:rPr>
                <w:lang w:val="en-US"/>
              </w:rPr>
              <w:t xml:space="preserve"> (log)</w:t>
            </w:r>
          </w:p>
        </w:tc>
        <w:tc>
          <w:tcPr>
            <w:tcW w:w="873" w:type="dxa"/>
          </w:tcPr>
          <w:p w:rsidR="005D3389" w:rsidRPr="003C429D" w:rsidRDefault="005D3389" w:rsidP="002A0618">
            <w:pPr>
              <w:jc w:val="center"/>
              <w:rPr>
                <w:lang w:val="en-US"/>
              </w:rPr>
            </w:pPr>
          </w:p>
        </w:tc>
        <w:tc>
          <w:tcPr>
            <w:tcW w:w="873" w:type="dxa"/>
          </w:tcPr>
          <w:p w:rsidR="005D3389" w:rsidRPr="003C429D" w:rsidRDefault="005D3389" w:rsidP="002A0618">
            <w:pPr>
              <w:jc w:val="center"/>
              <w:rPr>
                <w:lang w:val="en-US"/>
              </w:rPr>
            </w:pPr>
          </w:p>
        </w:tc>
        <w:tc>
          <w:tcPr>
            <w:tcW w:w="873" w:type="dxa"/>
          </w:tcPr>
          <w:p w:rsidR="005D3389" w:rsidRDefault="005D3389" w:rsidP="002A0618">
            <w:pPr>
              <w:jc w:val="center"/>
              <w:rPr>
                <w:lang w:val="en-US"/>
              </w:rPr>
            </w:pPr>
            <w:r>
              <w:rPr>
                <w:lang w:val="en-US"/>
              </w:rPr>
              <w:t>0.11</w:t>
            </w:r>
            <w:r w:rsidRPr="000B686B">
              <w:rPr>
                <w:vertAlign w:val="superscript"/>
                <w:lang w:val="en-US"/>
              </w:rPr>
              <w:t>a</w:t>
            </w:r>
          </w:p>
          <w:p w:rsidR="005D3389" w:rsidRPr="003C429D" w:rsidRDefault="005D3389" w:rsidP="002A0618">
            <w:pPr>
              <w:jc w:val="center"/>
              <w:rPr>
                <w:lang w:val="en-US"/>
              </w:rPr>
            </w:pPr>
            <w:r>
              <w:rPr>
                <w:lang w:val="en-US"/>
              </w:rPr>
              <w:t>(0.03)</w:t>
            </w:r>
          </w:p>
        </w:tc>
        <w:tc>
          <w:tcPr>
            <w:tcW w:w="874" w:type="dxa"/>
          </w:tcPr>
          <w:p w:rsidR="005D3389" w:rsidRPr="003C429D" w:rsidRDefault="005D3389" w:rsidP="002A0618">
            <w:pPr>
              <w:jc w:val="center"/>
              <w:rPr>
                <w:lang w:val="en-US"/>
              </w:rPr>
            </w:pPr>
          </w:p>
        </w:tc>
        <w:tc>
          <w:tcPr>
            <w:tcW w:w="873" w:type="dxa"/>
          </w:tcPr>
          <w:p w:rsidR="005D3389" w:rsidRPr="003C429D" w:rsidRDefault="005D3389" w:rsidP="002A0618">
            <w:pPr>
              <w:jc w:val="center"/>
              <w:rPr>
                <w:lang w:val="en-US"/>
              </w:rPr>
            </w:pPr>
          </w:p>
        </w:tc>
        <w:tc>
          <w:tcPr>
            <w:tcW w:w="873" w:type="dxa"/>
          </w:tcPr>
          <w:p w:rsidR="005D3389" w:rsidRDefault="005D3389" w:rsidP="002A0618">
            <w:pPr>
              <w:jc w:val="center"/>
              <w:rPr>
                <w:lang w:val="en-US"/>
              </w:rPr>
            </w:pPr>
            <w:r>
              <w:rPr>
                <w:lang w:val="en-US"/>
              </w:rPr>
              <w:t>0.04</w:t>
            </w:r>
          </w:p>
          <w:p w:rsidR="005D3389" w:rsidRPr="003C429D" w:rsidRDefault="005D3389" w:rsidP="002A0618">
            <w:pPr>
              <w:jc w:val="center"/>
              <w:rPr>
                <w:lang w:val="en-US"/>
              </w:rPr>
            </w:pPr>
            <w:r>
              <w:rPr>
                <w:lang w:val="en-US"/>
              </w:rPr>
              <w:t>(0.06)</w:t>
            </w:r>
          </w:p>
        </w:tc>
        <w:tc>
          <w:tcPr>
            <w:tcW w:w="873" w:type="dxa"/>
          </w:tcPr>
          <w:p w:rsidR="005D3389" w:rsidRPr="00105B7F" w:rsidRDefault="005D3389" w:rsidP="002A0618">
            <w:pPr>
              <w:jc w:val="center"/>
              <w:rPr>
                <w:lang w:val="en-US"/>
              </w:rPr>
            </w:pPr>
          </w:p>
        </w:tc>
        <w:tc>
          <w:tcPr>
            <w:tcW w:w="874" w:type="dxa"/>
          </w:tcPr>
          <w:p w:rsidR="005D3389" w:rsidRPr="00105B7F" w:rsidRDefault="005D3389" w:rsidP="002A0618">
            <w:pPr>
              <w:jc w:val="center"/>
              <w:rPr>
                <w:lang w:val="en-US"/>
              </w:rPr>
            </w:pPr>
          </w:p>
        </w:tc>
        <w:tc>
          <w:tcPr>
            <w:tcW w:w="873" w:type="dxa"/>
          </w:tcPr>
          <w:p w:rsidR="005D3389" w:rsidRPr="00105B7F" w:rsidRDefault="005D3389" w:rsidP="002A0618">
            <w:pPr>
              <w:jc w:val="center"/>
              <w:rPr>
                <w:lang w:val="en-US"/>
              </w:rPr>
            </w:pPr>
          </w:p>
        </w:tc>
        <w:tc>
          <w:tcPr>
            <w:tcW w:w="873" w:type="dxa"/>
          </w:tcPr>
          <w:p w:rsidR="005D3389" w:rsidRPr="00105B7F" w:rsidRDefault="005D3389" w:rsidP="002A0618">
            <w:pPr>
              <w:jc w:val="center"/>
              <w:rPr>
                <w:lang w:val="en-US"/>
              </w:rPr>
            </w:pPr>
          </w:p>
        </w:tc>
        <w:tc>
          <w:tcPr>
            <w:tcW w:w="874" w:type="dxa"/>
          </w:tcPr>
          <w:p w:rsidR="005D3389" w:rsidRPr="00105B7F" w:rsidRDefault="005D3389" w:rsidP="002A0618">
            <w:pPr>
              <w:jc w:val="center"/>
              <w:rPr>
                <w:lang w:val="en-US"/>
              </w:rPr>
            </w:pPr>
          </w:p>
        </w:tc>
      </w:tr>
      <w:tr w:rsidR="005D3389" w:rsidTr="002A0618">
        <w:tc>
          <w:tcPr>
            <w:tcW w:w="14248" w:type="dxa"/>
            <w:gridSpan w:val="13"/>
          </w:tcPr>
          <w:p w:rsidR="005D3389" w:rsidRPr="00105B7F" w:rsidRDefault="005D3389" w:rsidP="002A0618">
            <w:pPr>
              <w:jc w:val="center"/>
              <w:rPr>
                <w:lang w:val="en-US"/>
              </w:rPr>
            </w:pPr>
          </w:p>
        </w:tc>
      </w:tr>
      <w:tr w:rsidR="005D3389" w:rsidTr="002A0618">
        <w:tc>
          <w:tcPr>
            <w:tcW w:w="2040" w:type="dxa"/>
            <w:vMerge w:val="restart"/>
          </w:tcPr>
          <w:p w:rsidR="005D3389" w:rsidRDefault="005D3389" w:rsidP="002A0618">
            <w:pPr>
              <w:rPr>
                <w:b/>
                <w:lang w:val="en-US"/>
              </w:rPr>
            </w:pPr>
            <w:r>
              <w:rPr>
                <w:i/>
                <w:lang w:val="en-US"/>
              </w:rPr>
              <w:t>Test Statistics</w:t>
            </w:r>
          </w:p>
        </w:tc>
        <w:tc>
          <w:tcPr>
            <w:tcW w:w="2602" w:type="dxa"/>
          </w:tcPr>
          <w:p w:rsidR="005D3389" w:rsidRPr="003C429D" w:rsidRDefault="005D3389" w:rsidP="002A0618">
            <w:pPr>
              <w:rPr>
                <w:lang w:val="en-US"/>
              </w:rPr>
            </w:pPr>
            <w:r w:rsidRPr="003C429D">
              <w:rPr>
                <w:lang w:val="en-US"/>
              </w:rPr>
              <w:t>Number of Observations</w:t>
            </w:r>
          </w:p>
        </w:tc>
        <w:tc>
          <w:tcPr>
            <w:tcW w:w="873" w:type="dxa"/>
          </w:tcPr>
          <w:p w:rsidR="005D3389" w:rsidRPr="003C429D" w:rsidRDefault="005D3389" w:rsidP="002A0618">
            <w:pPr>
              <w:jc w:val="center"/>
              <w:rPr>
                <w:lang w:val="en-US"/>
              </w:rPr>
            </w:pPr>
            <w:r>
              <w:rPr>
                <w:lang w:val="en-US"/>
              </w:rPr>
              <w:t>23660</w:t>
            </w:r>
          </w:p>
        </w:tc>
        <w:tc>
          <w:tcPr>
            <w:tcW w:w="873" w:type="dxa"/>
          </w:tcPr>
          <w:p w:rsidR="005D3389" w:rsidRPr="003C429D" w:rsidRDefault="005D3389" w:rsidP="002A0618">
            <w:pPr>
              <w:jc w:val="center"/>
              <w:rPr>
                <w:lang w:val="en-US"/>
              </w:rPr>
            </w:pPr>
            <w:r>
              <w:rPr>
                <w:lang w:val="en-US"/>
              </w:rPr>
              <w:t>23660</w:t>
            </w:r>
          </w:p>
        </w:tc>
        <w:tc>
          <w:tcPr>
            <w:tcW w:w="873" w:type="dxa"/>
          </w:tcPr>
          <w:p w:rsidR="005D3389" w:rsidRPr="003C429D" w:rsidRDefault="005D3389" w:rsidP="002A0618">
            <w:pPr>
              <w:jc w:val="center"/>
              <w:rPr>
                <w:lang w:val="en-US"/>
              </w:rPr>
            </w:pPr>
            <w:r>
              <w:rPr>
                <w:lang w:val="en-US"/>
              </w:rPr>
              <w:t>23660</w:t>
            </w:r>
          </w:p>
        </w:tc>
        <w:tc>
          <w:tcPr>
            <w:tcW w:w="874" w:type="dxa"/>
          </w:tcPr>
          <w:p w:rsidR="005D3389" w:rsidRPr="003C429D" w:rsidRDefault="005D3389" w:rsidP="002A0618">
            <w:pPr>
              <w:jc w:val="center"/>
              <w:rPr>
                <w:lang w:val="en-US"/>
              </w:rPr>
            </w:pPr>
            <w:r>
              <w:rPr>
                <w:lang w:val="en-US"/>
              </w:rPr>
              <w:t>4921</w:t>
            </w:r>
          </w:p>
        </w:tc>
        <w:tc>
          <w:tcPr>
            <w:tcW w:w="873" w:type="dxa"/>
          </w:tcPr>
          <w:p w:rsidR="005D3389" w:rsidRPr="003C429D" w:rsidRDefault="005D3389" w:rsidP="002A0618">
            <w:pPr>
              <w:jc w:val="center"/>
              <w:rPr>
                <w:lang w:val="en-US"/>
              </w:rPr>
            </w:pPr>
            <w:r>
              <w:rPr>
                <w:lang w:val="en-US"/>
              </w:rPr>
              <w:t>4921</w:t>
            </w:r>
          </w:p>
        </w:tc>
        <w:tc>
          <w:tcPr>
            <w:tcW w:w="873" w:type="dxa"/>
          </w:tcPr>
          <w:p w:rsidR="005D3389" w:rsidRPr="003C429D" w:rsidRDefault="005D3389" w:rsidP="002A0618">
            <w:pPr>
              <w:jc w:val="center"/>
              <w:rPr>
                <w:lang w:val="en-US"/>
              </w:rPr>
            </w:pPr>
            <w:r>
              <w:rPr>
                <w:lang w:val="en-US"/>
              </w:rPr>
              <w:t>4921</w:t>
            </w:r>
          </w:p>
        </w:tc>
        <w:tc>
          <w:tcPr>
            <w:tcW w:w="873" w:type="dxa"/>
          </w:tcPr>
          <w:p w:rsidR="005D3389" w:rsidRPr="002B2FED" w:rsidRDefault="005D3389" w:rsidP="002A0618">
            <w:pPr>
              <w:jc w:val="center"/>
              <w:rPr>
                <w:lang w:val="en-US"/>
              </w:rPr>
            </w:pPr>
            <w:r w:rsidRPr="002B2FED">
              <w:rPr>
                <w:lang w:val="en-US"/>
              </w:rPr>
              <w:t>41</w:t>
            </w:r>
            <w:r>
              <w:rPr>
                <w:lang w:val="en-US"/>
              </w:rPr>
              <w:t>65</w:t>
            </w:r>
          </w:p>
        </w:tc>
        <w:tc>
          <w:tcPr>
            <w:tcW w:w="874" w:type="dxa"/>
          </w:tcPr>
          <w:p w:rsidR="005D3389" w:rsidRPr="002B2FED" w:rsidRDefault="005D3389" w:rsidP="002A0618">
            <w:pPr>
              <w:jc w:val="center"/>
              <w:rPr>
                <w:lang w:val="en-US"/>
              </w:rPr>
            </w:pPr>
            <w:r>
              <w:rPr>
                <w:lang w:val="en-US"/>
              </w:rPr>
              <w:t>1947</w:t>
            </w:r>
          </w:p>
        </w:tc>
        <w:tc>
          <w:tcPr>
            <w:tcW w:w="873" w:type="dxa"/>
          </w:tcPr>
          <w:p w:rsidR="005D3389" w:rsidRPr="002B2FED" w:rsidRDefault="005D3389" w:rsidP="002A0618">
            <w:pPr>
              <w:jc w:val="center"/>
              <w:rPr>
                <w:lang w:val="en-US"/>
              </w:rPr>
            </w:pPr>
            <w:r>
              <w:rPr>
                <w:lang w:val="en-US"/>
              </w:rPr>
              <w:t>2797</w:t>
            </w:r>
          </w:p>
        </w:tc>
        <w:tc>
          <w:tcPr>
            <w:tcW w:w="873" w:type="dxa"/>
          </w:tcPr>
          <w:p w:rsidR="005D3389" w:rsidRPr="002B2FED" w:rsidRDefault="005D3389" w:rsidP="002A0618">
            <w:pPr>
              <w:jc w:val="center"/>
              <w:rPr>
                <w:lang w:val="en-US"/>
              </w:rPr>
            </w:pPr>
            <w:r>
              <w:rPr>
                <w:lang w:val="en-US"/>
              </w:rPr>
              <w:t>2205</w:t>
            </w:r>
          </w:p>
        </w:tc>
        <w:tc>
          <w:tcPr>
            <w:tcW w:w="874" w:type="dxa"/>
          </w:tcPr>
          <w:p w:rsidR="005D3389" w:rsidRPr="002B2FED" w:rsidRDefault="005D3389" w:rsidP="002A0618">
            <w:pPr>
              <w:jc w:val="center"/>
              <w:rPr>
                <w:lang w:val="en-US"/>
              </w:rPr>
            </w:pPr>
            <w:r>
              <w:rPr>
                <w:lang w:val="en-US"/>
              </w:rPr>
              <w:t>16449</w:t>
            </w:r>
          </w:p>
        </w:tc>
      </w:tr>
      <w:tr w:rsidR="005D3389" w:rsidTr="002A0618">
        <w:tc>
          <w:tcPr>
            <w:tcW w:w="2040" w:type="dxa"/>
            <w:vMerge/>
          </w:tcPr>
          <w:p w:rsidR="005D3389" w:rsidRDefault="005D3389" w:rsidP="002A0618">
            <w:pPr>
              <w:rPr>
                <w:i/>
                <w:lang w:val="en-US"/>
              </w:rPr>
            </w:pPr>
          </w:p>
        </w:tc>
        <w:tc>
          <w:tcPr>
            <w:tcW w:w="2602" w:type="dxa"/>
          </w:tcPr>
          <w:p w:rsidR="005D3389" w:rsidRPr="003C429D" w:rsidRDefault="005D3389" w:rsidP="002A0618">
            <w:pPr>
              <w:rPr>
                <w:lang w:val="en-US"/>
              </w:rPr>
            </w:pPr>
            <w:r>
              <w:rPr>
                <w:lang w:val="en-US"/>
              </w:rPr>
              <w:t>Number of Cases</w:t>
            </w:r>
          </w:p>
        </w:tc>
        <w:tc>
          <w:tcPr>
            <w:tcW w:w="873" w:type="dxa"/>
          </w:tcPr>
          <w:p w:rsidR="005D3389" w:rsidRDefault="005D3389" w:rsidP="002A0618">
            <w:pPr>
              <w:jc w:val="center"/>
              <w:rPr>
                <w:lang w:val="en-US"/>
              </w:rPr>
            </w:pPr>
            <w:r>
              <w:rPr>
                <w:lang w:val="en-US"/>
              </w:rPr>
              <w:t>279</w:t>
            </w:r>
          </w:p>
        </w:tc>
        <w:tc>
          <w:tcPr>
            <w:tcW w:w="873" w:type="dxa"/>
          </w:tcPr>
          <w:p w:rsidR="005D3389" w:rsidRDefault="005D3389" w:rsidP="002A0618">
            <w:pPr>
              <w:jc w:val="center"/>
              <w:rPr>
                <w:lang w:val="en-US"/>
              </w:rPr>
            </w:pPr>
            <w:r>
              <w:rPr>
                <w:lang w:val="en-US"/>
              </w:rPr>
              <w:t>279</w:t>
            </w:r>
          </w:p>
        </w:tc>
        <w:tc>
          <w:tcPr>
            <w:tcW w:w="873" w:type="dxa"/>
          </w:tcPr>
          <w:p w:rsidR="005D3389" w:rsidRDefault="005D3389" w:rsidP="002A0618">
            <w:pPr>
              <w:jc w:val="center"/>
              <w:rPr>
                <w:lang w:val="en-US"/>
              </w:rPr>
            </w:pPr>
            <w:r>
              <w:rPr>
                <w:lang w:val="en-US"/>
              </w:rPr>
              <w:t>279</w:t>
            </w:r>
          </w:p>
        </w:tc>
        <w:tc>
          <w:tcPr>
            <w:tcW w:w="874" w:type="dxa"/>
          </w:tcPr>
          <w:p w:rsidR="005D3389" w:rsidRDefault="005D3389" w:rsidP="002A0618">
            <w:pPr>
              <w:jc w:val="center"/>
              <w:rPr>
                <w:lang w:val="en-US"/>
              </w:rPr>
            </w:pPr>
            <w:r>
              <w:rPr>
                <w:lang w:val="en-US"/>
              </w:rPr>
              <w:t>58</w:t>
            </w:r>
          </w:p>
        </w:tc>
        <w:tc>
          <w:tcPr>
            <w:tcW w:w="873" w:type="dxa"/>
          </w:tcPr>
          <w:p w:rsidR="005D3389" w:rsidRDefault="005D3389" w:rsidP="002A0618">
            <w:pPr>
              <w:jc w:val="center"/>
              <w:rPr>
                <w:lang w:val="en-US"/>
              </w:rPr>
            </w:pPr>
            <w:r>
              <w:rPr>
                <w:lang w:val="en-US"/>
              </w:rPr>
              <w:t>58</w:t>
            </w:r>
          </w:p>
        </w:tc>
        <w:tc>
          <w:tcPr>
            <w:tcW w:w="873" w:type="dxa"/>
          </w:tcPr>
          <w:p w:rsidR="005D3389" w:rsidRDefault="005D3389" w:rsidP="002A0618">
            <w:pPr>
              <w:jc w:val="center"/>
              <w:rPr>
                <w:lang w:val="en-US"/>
              </w:rPr>
            </w:pPr>
            <w:r>
              <w:rPr>
                <w:lang w:val="en-US"/>
              </w:rPr>
              <w:t>58</w:t>
            </w:r>
          </w:p>
        </w:tc>
        <w:tc>
          <w:tcPr>
            <w:tcW w:w="873" w:type="dxa"/>
          </w:tcPr>
          <w:p w:rsidR="005D3389" w:rsidRPr="002B2FED" w:rsidRDefault="005D3389" w:rsidP="002A0618">
            <w:pPr>
              <w:jc w:val="center"/>
              <w:rPr>
                <w:lang w:val="en-US"/>
              </w:rPr>
            </w:pPr>
            <w:r>
              <w:rPr>
                <w:lang w:val="en-US"/>
              </w:rPr>
              <w:t>49</w:t>
            </w:r>
          </w:p>
        </w:tc>
        <w:tc>
          <w:tcPr>
            <w:tcW w:w="874" w:type="dxa"/>
          </w:tcPr>
          <w:p w:rsidR="005D3389" w:rsidRPr="002B2FED" w:rsidRDefault="005D3389" w:rsidP="002A0618">
            <w:pPr>
              <w:jc w:val="center"/>
              <w:rPr>
                <w:lang w:val="en-US"/>
              </w:rPr>
            </w:pPr>
            <w:r>
              <w:rPr>
                <w:lang w:val="en-US"/>
              </w:rPr>
              <w:t>23</w:t>
            </w:r>
          </w:p>
        </w:tc>
        <w:tc>
          <w:tcPr>
            <w:tcW w:w="873" w:type="dxa"/>
          </w:tcPr>
          <w:p w:rsidR="005D3389" w:rsidRPr="002B2FED" w:rsidRDefault="005D3389" w:rsidP="002A0618">
            <w:pPr>
              <w:jc w:val="center"/>
              <w:rPr>
                <w:lang w:val="en-US"/>
              </w:rPr>
            </w:pPr>
            <w:r>
              <w:rPr>
                <w:lang w:val="en-US"/>
              </w:rPr>
              <w:t>33</w:t>
            </w:r>
          </w:p>
        </w:tc>
        <w:tc>
          <w:tcPr>
            <w:tcW w:w="873" w:type="dxa"/>
          </w:tcPr>
          <w:p w:rsidR="005D3389" w:rsidRPr="002B2FED" w:rsidRDefault="005D3389" w:rsidP="002A0618">
            <w:pPr>
              <w:jc w:val="center"/>
              <w:rPr>
                <w:lang w:val="en-US"/>
              </w:rPr>
            </w:pPr>
            <w:r>
              <w:rPr>
                <w:lang w:val="en-US"/>
              </w:rPr>
              <w:t>26</w:t>
            </w:r>
          </w:p>
        </w:tc>
        <w:tc>
          <w:tcPr>
            <w:tcW w:w="874" w:type="dxa"/>
          </w:tcPr>
          <w:p w:rsidR="005D3389" w:rsidRPr="002B2FED" w:rsidRDefault="005D3389" w:rsidP="002A0618">
            <w:pPr>
              <w:jc w:val="center"/>
              <w:rPr>
                <w:lang w:val="en-US"/>
              </w:rPr>
            </w:pPr>
            <w:r>
              <w:rPr>
                <w:lang w:val="en-US"/>
              </w:rPr>
              <w:t>194</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Likelihood Ratio Index (Pseudo R</w:t>
            </w:r>
            <w:r w:rsidRPr="003C429D">
              <w:rPr>
                <w:vertAlign w:val="superscript"/>
                <w:lang w:val="en-US"/>
              </w:rPr>
              <w:t>2</w:t>
            </w:r>
            <w:r w:rsidRPr="003C429D">
              <w:rPr>
                <w:lang w:val="en-US"/>
              </w:rPr>
              <w:t>)</w:t>
            </w:r>
          </w:p>
        </w:tc>
        <w:tc>
          <w:tcPr>
            <w:tcW w:w="873" w:type="dxa"/>
          </w:tcPr>
          <w:p w:rsidR="005D3389" w:rsidRPr="003C429D" w:rsidRDefault="005D3389" w:rsidP="002A0618">
            <w:pPr>
              <w:jc w:val="center"/>
              <w:rPr>
                <w:lang w:val="en-US"/>
              </w:rPr>
            </w:pPr>
            <w:r>
              <w:rPr>
                <w:lang w:val="en-US"/>
              </w:rPr>
              <w:t>0.1773</w:t>
            </w:r>
          </w:p>
        </w:tc>
        <w:tc>
          <w:tcPr>
            <w:tcW w:w="873" w:type="dxa"/>
          </w:tcPr>
          <w:p w:rsidR="005D3389" w:rsidRPr="003C429D" w:rsidRDefault="005D3389" w:rsidP="002A0618">
            <w:pPr>
              <w:jc w:val="center"/>
              <w:rPr>
                <w:lang w:val="en-US"/>
              </w:rPr>
            </w:pPr>
            <w:r>
              <w:rPr>
                <w:lang w:val="en-US"/>
              </w:rPr>
              <w:t>0.1749</w:t>
            </w:r>
          </w:p>
        </w:tc>
        <w:tc>
          <w:tcPr>
            <w:tcW w:w="873" w:type="dxa"/>
          </w:tcPr>
          <w:p w:rsidR="005D3389" w:rsidRPr="003C429D" w:rsidRDefault="005D3389" w:rsidP="002A0618">
            <w:pPr>
              <w:jc w:val="center"/>
              <w:rPr>
                <w:lang w:val="en-US"/>
              </w:rPr>
            </w:pPr>
            <w:r>
              <w:rPr>
                <w:lang w:val="en-US"/>
              </w:rPr>
              <w:t>0.1746</w:t>
            </w:r>
          </w:p>
        </w:tc>
        <w:tc>
          <w:tcPr>
            <w:tcW w:w="874" w:type="dxa"/>
          </w:tcPr>
          <w:p w:rsidR="005D3389" w:rsidRPr="003C429D" w:rsidRDefault="005D3389" w:rsidP="002A0618">
            <w:pPr>
              <w:jc w:val="center"/>
              <w:rPr>
                <w:lang w:val="en-US"/>
              </w:rPr>
            </w:pPr>
            <w:r>
              <w:rPr>
                <w:lang w:val="en-US"/>
              </w:rPr>
              <w:t>0.2100</w:t>
            </w:r>
          </w:p>
        </w:tc>
        <w:tc>
          <w:tcPr>
            <w:tcW w:w="873" w:type="dxa"/>
          </w:tcPr>
          <w:p w:rsidR="005D3389" w:rsidRPr="003C429D" w:rsidRDefault="005D3389" w:rsidP="002A0618">
            <w:pPr>
              <w:jc w:val="center"/>
              <w:rPr>
                <w:lang w:val="en-US"/>
              </w:rPr>
            </w:pPr>
            <w:r>
              <w:rPr>
                <w:lang w:val="en-US"/>
              </w:rPr>
              <w:t>0.2099</w:t>
            </w:r>
          </w:p>
        </w:tc>
        <w:tc>
          <w:tcPr>
            <w:tcW w:w="873" w:type="dxa"/>
          </w:tcPr>
          <w:p w:rsidR="005D3389" w:rsidRPr="003C429D" w:rsidRDefault="005D3389" w:rsidP="002A0618">
            <w:pPr>
              <w:jc w:val="center"/>
              <w:rPr>
                <w:lang w:val="en-US"/>
              </w:rPr>
            </w:pPr>
            <w:r>
              <w:rPr>
                <w:lang w:val="en-US"/>
              </w:rPr>
              <w:t>0.2110</w:t>
            </w:r>
          </w:p>
        </w:tc>
        <w:tc>
          <w:tcPr>
            <w:tcW w:w="873" w:type="dxa"/>
          </w:tcPr>
          <w:p w:rsidR="005D3389" w:rsidRPr="002B2FED" w:rsidRDefault="005D3389" w:rsidP="002A0618">
            <w:pPr>
              <w:jc w:val="center"/>
              <w:rPr>
                <w:lang w:val="en-US"/>
              </w:rPr>
            </w:pPr>
            <w:r>
              <w:rPr>
                <w:lang w:val="en-US"/>
              </w:rPr>
              <w:t>0.3846</w:t>
            </w:r>
          </w:p>
        </w:tc>
        <w:tc>
          <w:tcPr>
            <w:tcW w:w="874" w:type="dxa"/>
          </w:tcPr>
          <w:p w:rsidR="005D3389" w:rsidRPr="002B2FED" w:rsidRDefault="005D3389" w:rsidP="002A0618">
            <w:pPr>
              <w:jc w:val="center"/>
              <w:rPr>
                <w:lang w:val="en-US"/>
              </w:rPr>
            </w:pPr>
            <w:r>
              <w:rPr>
                <w:lang w:val="en-US"/>
              </w:rPr>
              <w:t>0.0990</w:t>
            </w:r>
          </w:p>
        </w:tc>
        <w:tc>
          <w:tcPr>
            <w:tcW w:w="873" w:type="dxa"/>
          </w:tcPr>
          <w:p w:rsidR="005D3389" w:rsidRPr="002B2FED" w:rsidRDefault="005D3389" w:rsidP="002A0618">
            <w:pPr>
              <w:jc w:val="center"/>
              <w:rPr>
                <w:lang w:val="en-US"/>
              </w:rPr>
            </w:pPr>
            <w:r>
              <w:rPr>
                <w:lang w:val="en-US"/>
              </w:rPr>
              <w:t>0.1035</w:t>
            </w:r>
          </w:p>
        </w:tc>
        <w:tc>
          <w:tcPr>
            <w:tcW w:w="873" w:type="dxa"/>
          </w:tcPr>
          <w:p w:rsidR="005D3389" w:rsidRPr="002B2FED" w:rsidRDefault="005D3389" w:rsidP="002A0618">
            <w:pPr>
              <w:jc w:val="center"/>
              <w:rPr>
                <w:lang w:val="en-US"/>
              </w:rPr>
            </w:pPr>
            <w:r>
              <w:rPr>
                <w:lang w:val="en-US"/>
              </w:rPr>
              <w:t>0.2410</w:t>
            </w:r>
          </w:p>
        </w:tc>
        <w:tc>
          <w:tcPr>
            <w:tcW w:w="874" w:type="dxa"/>
          </w:tcPr>
          <w:p w:rsidR="005D3389" w:rsidRPr="002B2FED" w:rsidRDefault="005D3389" w:rsidP="002A0618">
            <w:pPr>
              <w:jc w:val="center"/>
              <w:rPr>
                <w:lang w:val="en-US"/>
              </w:rPr>
            </w:pPr>
            <w:r>
              <w:rPr>
                <w:lang w:val="en-US"/>
              </w:rPr>
              <w:t>0.2208</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AIC</w:t>
            </w:r>
          </w:p>
        </w:tc>
        <w:tc>
          <w:tcPr>
            <w:tcW w:w="873" w:type="dxa"/>
          </w:tcPr>
          <w:p w:rsidR="005D3389" w:rsidRPr="003C429D" w:rsidRDefault="005D3389" w:rsidP="002A0618">
            <w:pPr>
              <w:jc w:val="center"/>
              <w:rPr>
                <w:lang w:val="en-US"/>
              </w:rPr>
            </w:pPr>
            <w:r>
              <w:rPr>
                <w:lang w:val="en-US"/>
              </w:rPr>
              <w:t>2064.5</w:t>
            </w:r>
          </w:p>
        </w:tc>
        <w:tc>
          <w:tcPr>
            <w:tcW w:w="873" w:type="dxa"/>
          </w:tcPr>
          <w:p w:rsidR="005D3389" w:rsidRPr="003C429D" w:rsidRDefault="005D3389" w:rsidP="002A0618">
            <w:pPr>
              <w:jc w:val="center"/>
              <w:rPr>
                <w:lang w:val="en-US"/>
              </w:rPr>
            </w:pPr>
            <w:r>
              <w:rPr>
                <w:lang w:val="en-US"/>
              </w:rPr>
              <w:t>2070.4</w:t>
            </w:r>
          </w:p>
        </w:tc>
        <w:tc>
          <w:tcPr>
            <w:tcW w:w="873" w:type="dxa"/>
          </w:tcPr>
          <w:p w:rsidR="005D3389" w:rsidRPr="003C429D" w:rsidRDefault="005D3389" w:rsidP="002A0618">
            <w:pPr>
              <w:jc w:val="center"/>
              <w:rPr>
                <w:lang w:val="en-US"/>
              </w:rPr>
            </w:pPr>
            <w:r>
              <w:rPr>
                <w:lang w:val="en-US"/>
              </w:rPr>
              <w:t>2071.2</w:t>
            </w:r>
          </w:p>
        </w:tc>
        <w:tc>
          <w:tcPr>
            <w:tcW w:w="874" w:type="dxa"/>
          </w:tcPr>
          <w:p w:rsidR="005D3389" w:rsidRPr="003C429D" w:rsidRDefault="005D3389" w:rsidP="002A0618">
            <w:pPr>
              <w:jc w:val="center"/>
              <w:rPr>
                <w:lang w:val="en-US"/>
              </w:rPr>
            </w:pPr>
            <w:r>
              <w:rPr>
                <w:lang w:val="en-US"/>
              </w:rPr>
              <w:t>433.0</w:t>
            </w:r>
          </w:p>
        </w:tc>
        <w:tc>
          <w:tcPr>
            <w:tcW w:w="873" w:type="dxa"/>
          </w:tcPr>
          <w:p w:rsidR="005D3389" w:rsidRPr="003C429D" w:rsidRDefault="005D3389" w:rsidP="002A0618">
            <w:pPr>
              <w:jc w:val="center"/>
              <w:rPr>
                <w:lang w:val="en-US"/>
              </w:rPr>
            </w:pPr>
            <w:r>
              <w:rPr>
                <w:lang w:val="en-US"/>
              </w:rPr>
              <w:t>433.0</w:t>
            </w:r>
          </w:p>
        </w:tc>
        <w:tc>
          <w:tcPr>
            <w:tcW w:w="873" w:type="dxa"/>
          </w:tcPr>
          <w:p w:rsidR="005D3389" w:rsidRPr="003C429D" w:rsidRDefault="005D3389" w:rsidP="002A0618">
            <w:pPr>
              <w:jc w:val="center"/>
              <w:rPr>
                <w:lang w:val="en-US"/>
              </w:rPr>
            </w:pPr>
            <w:r>
              <w:rPr>
                <w:lang w:val="en-US"/>
              </w:rPr>
              <w:t>432.4</w:t>
            </w:r>
          </w:p>
        </w:tc>
        <w:tc>
          <w:tcPr>
            <w:tcW w:w="873" w:type="dxa"/>
          </w:tcPr>
          <w:p w:rsidR="005D3389" w:rsidRPr="002B2FED" w:rsidRDefault="005D3389" w:rsidP="002A0618">
            <w:pPr>
              <w:jc w:val="center"/>
              <w:rPr>
                <w:lang w:val="en-US"/>
              </w:rPr>
            </w:pPr>
            <w:r>
              <w:rPr>
                <w:lang w:val="en-US"/>
              </w:rPr>
              <w:t>293.9</w:t>
            </w:r>
          </w:p>
        </w:tc>
        <w:tc>
          <w:tcPr>
            <w:tcW w:w="874" w:type="dxa"/>
          </w:tcPr>
          <w:p w:rsidR="005D3389" w:rsidRPr="002B2FED" w:rsidRDefault="005D3389" w:rsidP="002A0618">
            <w:pPr>
              <w:jc w:val="center"/>
              <w:rPr>
                <w:lang w:val="en-US"/>
              </w:rPr>
            </w:pPr>
            <w:r>
              <w:rPr>
                <w:lang w:val="en-US"/>
              </w:rPr>
              <w:t>210.0</w:t>
            </w:r>
          </w:p>
        </w:tc>
        <w:tc>
          <w:tcPr>
            <w:tcW w:w="873" w:type="dxa"/>
          </w:tcPr>
          <w:p w:rsidR="005D3389" w:rsidRPr="002B2FED" w:rsidRDefault="005D3389" w:rsidP="002A0618">
            <w:pPr>
              <w:jc w:val="center"/>
              <w:rPr>
                <w:lang w:val="en-US"/>
              </w:rPr>
            </w:pPr>
            <w:r>
              <w:rPr>
                <w:lang w:val="en-US"/>
              </w:rPr>
              <w:t>288.7</w:t>
            </w:r>
          </w:p>
        </w:tc>
        <w:tc>
          <w:tcPr>
            <w:tcW w:w="873" w:type="dxa"/>
          </w:tcPr>
          <w:p w:rsidR="005D3389" w:rsidRPr="002B2FED" w:rsidRDefault="005D3389" w:rsidP="002A0618">
            <w:pPr>
              <w:jc w:val="center"/>
              <w:rPr>
                <w:lang w:val="en-US"/>
              </w:rPr>
            </w:pPr>
            <w:r>
              <w:rPr>
                <w:lang w:val="en-US"/>
              </w:rPr>
              <w:t>201.2</w:t>
            </w:r>
          </w:p>
        </w:tc>
        <w:tc>
          <w:tcPr>
            <w:tcW w:w="874" w:type="dxa"/>
          </w:tcPr>
          <w:p w:rsidR="005D3389" w:rsidRPr="002B2FED" w:rsidRDefault="005D3389" w:rsidP="002A0618">
            <w:pPr>
              <w:jc w:val="center"/>
              <w:rPr>
                <w:lang w:val="en-US"/>
              </w:rPr>
            </w:pPr>
            <w:r>
              <w:rPr>
                <w:lang w:val="en-US"/>
              </w:rPr>
              <w:t>1368.4</w:t>
            </w:r>
          </w:p>
        </w:tc>
      </w:tr>
      <w:tr w:rsidR="005D3389" w:rsidTr="002A0618">
        <w:tc>
          <w:tcPr>
            <w:tcW w:w="2040" w:type="dxa"/>
            <w:vMerge/>
          </w:tcPr>
          <w:p w:rsidR="005D3389" w:rsidRDefault="005D3389" w:rsidP="002A0618">
            <w:pPr>
              <w:rPr>
                <w:b/>
                <w:lang w:val="en-US"/>
              </w:rPr>
            </w:pPr>
          </w:p>
        </w:tc>
        <w:tc>
          <w:tcPr>
            <w:tcW w:w="2602" w:type="dxa"/>
          </w:tcPr>
          <w:p w:rsidR="005D3389" w:rsidRPr="003C429D" w:rsidRDefault="005D3389" w:rsidP="002A0618">
            <w:pPr>
              <w:rPr>
                <w:lang w:val="en-US"/>
              </w:rPr>
            </w:pPr>
            <w:r w:rsidRPr="003C429D">
              <w:rPr>
                <w:lang w:val="en-US"/>
              </w:rPr>
              <w:t>BIC</w:t>
            </w:r>
          </w:p>
        </w:tc>
        <w:tc>
          <w:tcPr>
            <w:tcW w:w="873" w:type="dxa"/>
          </w:tcPr>
          <w:p w:rsidR="005D3389" w:rsidRPr="003C429D" w:rsidRDefault="005D3389" w:rsidP="002A0618">
            <w:pPr>
              <w:jc w:val="center"/>
              <w:rPr>
                <w:lang w:val="en-US"/>
              </w:rPr>
            </w:pPr>
            <w:r>
              <w:rPr>
                <w:lang w:val="en-US"/>
              </w:rPr>
              <w:t>2169.4</w:t>
            </w:r>
          </w:p>
        </w:tc>
        <w:tc>
          <w:tcPr>
            <w:tcW w:w="873" w:type="dxa"/>
          </w:tcPr>
          <w:p w:rsidR="005D3389" w:rsidRPr="003C429D" w:rsidRDefault="005D3389" w:rsidP="002A0618">
            <w:pPr>
              <w:jc w:val="center"/>
              <w:rPr>
                <w:lang w:val="en-US"/>
              </w:rPr>
            </w:pPr>
            <w:r>
              <w:rPr>
                <w:lang w:val="en-US"/>
              </w:rPr>
              <w:t>2175.3</w:t>
            </w:r>
          </w:p>
        </w:tc>
        <w:tc>
          <w:tcPr>
            <w:tcW w:w="873" w:type="dxa"/>
          </w:tcPr>
          <w:p w:rsidR="005D3389" w:rsidRPr="003C429D" w:rsidRDefault="005D3389" w:rsidP="002A0618">
            <w:pPr>
              <w:jc w:val="center"/>
              <w:rPr>
                <w:lang w:val="en-US"/>
              </w:rPr>
            </w:pPr>
            <w:r>
              <w:rPr>
                <w:lang w:val="en-US"/>
              </w:rPr>
              <w:t>2176.1</w:t>
            </w:r>
          </w:p>
        </w:tc>
        <w:tc>
          <w:tcPr>
            <w:tcW w:w="874" w:type="dxa"/>
          </w:tcPr>
          <w:p w:rsidR="005D3389" w:rsidRPr="003C429D" w:rsidRDefault="005D3389" w:rsidP="002A0618">
            <w:pPr>
              <w:jc w:val="center"/>
              <w:rPr>
                <w:lang w:val="en-US"/>
              </w:rPr>
            </w:pPr>
            <w:r>
              <w:rPr>
                <w:lang w:val="en-US"/>
              </w:rPr>
              <w:t>517.5</w:t>
            </w:r>
          </w:p>
        </w:tc>
        <w:tc>
          <w:tcPr>
            <w:tcW w:w="873" w:type="dxa"/>
          </w:tcPr>
          <w:p w:rsidR="005D3389" w:rsidRPr="003C429D" w:rsidRDefault="005D3389" w:rsidP="002A0618">
            <w:pPr>
              <w:jc w:val="center"/>
              <w:rPr>
                <w:lang w:val="en-US"/>
              </w:rPr>
            </w:pPr>
            <w:r>
              <w:rPr>
                <w:lang w:val="en-US"/>
              </w:rPr>
              <w:t>517.5</w:t>
            </w:r>
          </w:p>
        </w:tc>
        <w:tc>
          <w:tcPr>
            <w:tcW w:w="873" w:type="dxa"/>
          </w:tcPr>
          <w:p w:rsidR="005D3389" w:rsidRPr="003C429D" w:rsidRDefault="005D3389" w:rsidP="002A0618">
            <w:pPr>
              <w:jc w:val="center"/>
              <w:rPr>
                <w:lang w:val="en-US"/>
              </w:rPr>
            </w:pPr>
            <w:r>
              <w:rPr>
                <w:lang w:val="en-US"/>
              </w:rPr>
              <w:t>517.0</w:t>
            </w:r>
          </w:p>
        </w:tc>
        <w:tc>
          <w:tcPr>
            <w:tcW w:w="873" w:type="dxa"/>
          </w:tcPr>
          <w:p w:rsidR="005D3389" w:rsidRPr="002B2FED" w:rsidRDefault="005D3389" w:rsidP="002A0618">
            <w:pPr>
              <w:jc w:val="center"/>
              <w:rPr>
                <w:lang w:val="en-US"/>
              </w:rPr>
            </w:pPr>
            <w:r>
              <w:rPr>
                <w:lang w:val="en-US"/>
              </w:rPr>
              <w:t>376.3</w:t>
            </w:r>
          </w:p>
        </w:tc>
        <w:tc>
          <w:tcPr>
            <w:tcW w:w="874" w:type="dxa"/>
          </w:tcPr>
          <w:p w:rsidR="005D3389" w:rsidRPr="002B2FED" w:rsidRDefault="005D3389" w:rsidP="002A0618">
            <w:pPr>
              <w:jc w:val="center"/>
              <w:rPr>
                <w:lang w:val="en-US"/>
              </w:rPr>
            </w:pPr>
            <w:r>
              <w:rPr>
                <w:lang w:val="en-US"/>
              </w:rPr>
              <w:t>282.4</w:t>
            </w:r>
          </w:p>
        </w:tc>
        <w:tc>
          <w:tcPr>
            <w:tcW w:w="873" w:type="dxa"/>
          </w:tcPr>
          <w:p w:rsidR="005D3389" w:rsidRPr="002B2FED" w:rsidRDefault="005D3389" w:rsidP="002A0618">
            <w:pPr>
              <w:jc w:val="center"/>
              <w:rPr>
                <w:lang w:val="en-US"/>
              </w:rPr>
            </w:pPr>
            <w:r>
              <w:rPr>
                <w:lang w:val="en-US"/>
              </w:rPr>
              <w:t>365.9</w:t>
            </w:r>
          </w:p>
        </w:tc>
        <w:tc>
          <w:tcPr>
            <w:tcW w:w="873" w:type="dxa"/>
          </w:tcPr>
          <w:p w:rsidR="005D3389" w:rsidRPr="002B2FED" w:rsidRDefault="005D3389" w:rsidP="002A0618">
            <w:pPr>
              <w:jc w:val="center"/>
              <w:rPr>
                <w:lang w:val="en-US"/>
              </w:rPr>
            </w:pPr>
            <w:r>
              <w:rPr>
                <w:lang w:val="en-US"/>
              </w:rPr>
              <w:t>275.3</w:t>
            </w:r>
          </w:p>
        </w:tc>
        <w:tc>
          <w:tcPr>
            <w:tcW w:w="874" w:type="dxa"/>
          </w:tcPr>
          <w:p w:rsidR="005D3389" w:rsidRPr="002B2FED" w:rsidRDefault="005D3389" w:rsidP="002A0618">
            <w:pPr>
              <w:jc w:val="center"/>
              <w:rPr>
                <w:lang w:val="en-US"/>
              </w:rPr>
            </w:pPr>
            <w:r>
              <w:rPr>
                <w:lang w:val="en-US"/>
              </w:rPr>
              <w:t>1468.6</w:t>
            </w:r>
          </w:p>
        </w:tc>
      </w:tr>
    </w:tbl>
    <w:p w:rsidR="005D3389" w:rsidRDefault="005D3389" w:rsidP="005D3389">
      <w:pPr>
        <w:spacing w:after="0"/>
        <w:rPr>
          <w:lang w:val="en-US"/>
        </w:rPr>
      </w:pPr>
    </w:p>
    <w:p w:rsidR="005D3389" w:rsidRDefault="005D3389" w:rsidP="005D3389">
      <w:pPr>
        <w:spacing w:after="0"/>
        <w:rPr>
          <w:lang w:val="en-US"/>
        </w:rPr>
      </w:pPr>
      <w:r>
        <w:rPr>
          <w:lang w:val="en-US"/>
        </w:rPr>
        <w:t xml:space="preserve">Note: Standard errors in parentheses with </w:t>
      </w:r>
      <w:r w:rsidRPr="00784B4B">
        <w:rPr>
          <w:vertAlign w:val="superscript"/>
          <w:lang w:val="en-US"/>
        </w:rPr>
        <w:t>a</w:t>
      </w:r>
      <w:r>
        <w:rPr>
          <w:lang w:val="en-US"/>
        </w:rPr>
        <w:t xml:space="preserve">, </w:t>
      </w:r>
      <w:r w:rsidRPr="00784B4B">
        <w:rPr>
          <w:vertAlign w:val="superscript"/>
          <w:lang w:val="en-US"/>
        </w:rPr>
        <w:t>b</w:t>
      </w:r>
      <w:r>
        <w:rPr>
          <w:lang w:val="en-US"/>
        </w:rPr>
        <w:t xml:space="preserve"> and </w:t>
      </w:r>
      <w:r w:rsidRPr="00784B4B">
        <w:rPr>
          <w:vertAlign w:val="superscript"/>
          <w:lang w:val="en-US"/>
        </w:rPr>
        <w:t>c</w:t>
      </w:r>
      <w:r>
        <w:rPr>
          <w:lang w:val="en-US"/>
        </w:rPr>
        <w:t xml:space="preserve"> respectively denoting significance at the 1%, 5% and 10% levels.</w:t>
      </w:r>
    </w:p>
    <w:p w:rsidR="005D3389" w:rsidRDefault="005D3389" w:rsidP="005D3389">
      <w:pPr>
        <w:spacing w:after="0"/>
        <w:rPr>
          <w:lang w:val="en-US"/>
        </w:rPr>
      </w:pPr>
    </w:p>
    <w:p w:rsidR="005D3389" w:rsidRPr="00BB1416" w:rsidRDefault="005D3389" w:rsidP="005D3389">
      <w:pPr>
        <w:spacing w:after="0"/>
        <w:rPr>
          <w:lang w:val="it-IT"/>
        </w:rPr>
      </w:pPr>
      <w:r w:rsidRPr="00BB1416">
        <w:rPr>
          <w:lang w:val="it-IT"/>
        </w:rPr>
        <w:t>*</w:t>
      </w:r>
      <w:r w:rsidRPr="00BB1416">
        <w:rPr>
          <w:lang w:val="it-IT"/>
        </w:rPr>
        <w:tab/>
        <w:t>China: Mainland China; HK:</w:t>
      </w:r>
      <w:r>
        <w:rPr>
          <w:lang w:val="it-IT"/>
        </w:rPr>
        <w:t xml:space="preserve"> H</w:t>
      </w:r>
      <w:r w:rsidRPr="00BB1416">
        <w:rPr>
          <w:lang w:val="it-IT"/>
        </w:rPr>
        <w:t>ong Kong</w:t>
      </w:r>
    </w:p>
    <w:p w:rsidR="005D3389" w:rsidRDefault="005D3389" w:rsidP="005D3389">
      <w:pPr>
        <w:spacing w:after="0"/>
        <w:rPr>
          <w:lang w:val="en-US"/>
        </w:rPr>
      </w:pPr>
      <w:r>
        <w:rPr>
          <w:lang w:val="en-US"/>
        </w:rPr>
        <w:t>**</w:t>
      </w:r>
      <w:r>
        <w:rPr>
          <w:lang w:val="en-US"/>
        </w:rPr>
        <w:tab/>
        <w:t>H: Headquarters; L: Logistics; M: Manufacturing: RD: Research &amp; Development; SM: Sales &amp; Marketing</w:t>
      </w:r>
    </w:p>
    <w:p w:rsidR="00521525" w:rsidRDefault="00521525" w:rsidP="005D3389">
      <w:pPr>
        <w:spacing w:after="0"/>
        <w:rPr>
          <w:lang w:val="en-US"/>
        </w:rPr>
      </w:pPr>
    </w:p>
    <w:p w:rsidR="00521525" w:rsidRDefault="00521525" w:rsidP="005D3389">
      <w:pPr>
        <w:spacing w:after="0"/>
        <w:rPr>
          <w:lang w:val="en-US"/>
        </w:rPr>
      </w:pPr>
    </w:p>
    <w:p w:rsidR="00521525" w:rsidRDefault="00521525" w:rsidP="005D3389">
      <w:pPr>
        <w:spacing w:after="0"/>
        <w:rPr>
          <w:lang w:val="en-US"/>
        </w:rPr>
      </w:pPr>
    </w:p>
    <w:p w:rsidR="00521525" w:rsidRDefault="00521525" w:rsidP="005D3389">
      <w:pPr>
        <w:spacing w:after="0"/>
        <w:rPr>
          <w:lang w:val="en-US"/>
        </w:rPr>
      </w:pPr>
    </w:p>
    <w:p w:rsidR="002A0618" w:rsidRDefault="002A0618" w:rsidP="005D3389">
      <w:pPr>
        <w:spacing w:after="0"/>
        <w:rPr>
          <w:lang w:val="en-US"/>
        </w:rPr>
      </w:pPr>
    </w:p>
    <w:p w:rsidR="002A0618" w:rsidRDefault="002A0618" w:rsidP="005D3389">
      <w:pPr>
        <w:spacing w:after="0"/>
        <w:rPr>
          <w:lang w:val="en-US"/>
        </w:rPr>
      </w:pPr>
    </w:p>
    <w:p w:rsidR="002A0618" w:rsidRDefault="002A0618" w:rsidP="005D3389">
      <w:pPr>
        <w:spacing w:after="0"/>
        <w:rPr>
          <w:lang w:val="en-US"/>
        </w:rPr>
      </w:pPr>
    </w:p>
    <w:p w:rsidR="002A0618" w:rsidRDefault="002A0618" w:rsidP="005D3389">
      <w:pPr>
        <w:spacing w:after="0"/>
        <w:rPr>
          <w:lang w:val="en-US"/>
        </w:rPr>
      </w:pPr>
    </w:p>
    <w:p w:rsidR="002A0618" w:rsidRDefault="002A0618" w:rsidP="005D3389">
      <w:pPr>
        <w:spacing w:after="0"/>
        <w:rPr>
          <w:lang w:val="en-US"/>
        </w:rPr>
        <w:sectPr w:rsidR="002A0618" w:rsidSect="002A0618">
          <w:pgSz w:w="16838" w:h="11906" w:orient="landscape"/>
          <w:pgMar w:top="1418" w:right="1418" w:bottom="1418" w:left="1418" w:header="709" w:footer="709" w:gutter="0"/>
          <w:cols w:space="708"/>
          <w:docGrid w:linePitch="360"/>
        </w:sectPr>
      </w:pPr>
    </w:p>
    <w:p w:rsidR="002A0618" w:rsidRDefault="002A0618" w:rsidP="002A0618">
      <w:pPr>
        <w:pStyle w:val="Geenafstand"/>
        <w:spacing w:line="360" w:lineRule="auto"/>
        <w:jc w:val="both"/>
        <w:rPr>
          <w:b/>
          <w:sz w:val="24"/>
          <w:szCs w:val="24"/>
          <w:lang w:val="en-US"/>
        </w:rPr>
      </w:pPr>
      <w:r w:rsidRPr="006961B6">
        <w:rPr>
          <w:b/>
          <w:sz w:val="24"/>
          <w:szCs w:val="24"/>
          <w:lang w:val="en-US"/>
        </w:rPr>
        <w:lastRenderedPageBreak/>
        <w:t xml:space="preserve">Paragraph </w:t>
      </w:r>
      <w:r>
        <w:rPr>
          <w:b/>
          <w:sz w:val="24"/>
          <w:szCs w:val="24"/>
          <w:lang w:val="en-US"/>
        </w:rPr>
        <w:t>4.5: Testing for Differences Between Firms with Different Economic Functions within the Value Chain of a Firm</w:t>
      </w:r>
    </w:p>
    <w:p w:rsidR="002A0618" w:rsidRDefault="002A0618" w:rsidP="002A0618">
      <w:pPr>
        <w:pStyle w:val="Geenafstand"/>
        <w:spacing w:line="360" w:lineRule="auto"/>
        <w:jc w:val="both"/>
        <w:rPr>
          <w:lang w:val="en-US"/>
        </w:rPr>
      </w:pPr>
      <w:r>
        <w:rPr>
          <w:lang w:val="en-US"/>
        </w:rPr>
        <w:t>The Ernst &amp; Young European Investment Monitor 2009 database c</w:t>
      </w:r>
      <w:r w:rsidRPr="006650B8">
        <w:rPr>
          <w:lang w:val="en-US"/>
        </w:rPr>
        <w:t>ontains</w:t>
      </w:r>
      <w:r>
        <w:rPr>
          <w:lang w:val="en-US"/>
        </w:rPr>
        <w:t xml:space="preserve"> information on 351 Chinese greenfield investments in Europe in the period 2002-2008. In this context, Appendix A.3 provides an overview of </w:t>
      </w:r>
      <w:r w:rsidRPr="00F779C2">
        <w:rPr>
          <w:lang w:val="en-US"/>
        </w:rPr>
        <w:t xml:space="preserve">the distribution of </w:t>
      </w:r>
      <w:r>
        <w:rPr>
          <w:lang w:val="en-US"/>
        </w:rPr>
        <w:t xml:space="preserve">these </w:t>
      </w:r>
      <w:r w:rsidRPr="00F779C2">
        <w:rPr>
          <w:lang w:val="en-US"/>
        </w:rPr>
        <w:t>investments across nine economic functions</w:t>
      </w:r>
      <w:r>
        <w:rPr>
          <w:lang w:val="en-US"/>
        </w:rPr>
        <w:t>: (1) contact centre</w:t>
      </w:r>
      <w:r w:rsidRPr="00A10756">
        <w:rPr>
          <w:lang w:val="en-US"/>
        </w:rPr>
        <w:t>; (2) education &amp; training; (3) headquarters; (4) logistics; (5) manufacturing; (6) research &amp; development; (7) sales &amp; marketing; (8) shared services cent</w:t>
      </w:r>
      <w:r>
        <w:rPr>
          <w:lang w:val="en-US"/>
        </w:rPr>
        <w:t>re</w:t>
      </w:r>
      <w:r w:rsidRPr="00A10756">
        <w:rPr>
          <w:lang w:val="en-US"/>
        </w:rPr>
        <w:t>; (9) testing &amp; servicing.</w:t>
      </w:r>
      <w:r>
        <w:rPr>
          <w:rStyle w:val="Voetnootmarkering"/>
          <w:lang w:val="en-US"/>
        </w:rPr>
        <w:footnoteReference w:id="46"/>
      </w:r>
      <w:r>
        <w:rPr>
          <w:lang w:val="en-US"/>
        </w:rPr>
        <w:t xml:space="preserve"> In this context, it may be expected that greenfield investments in different stages or activities within the value chain of a firm will be drawn to locations with different (location) characteristics.</w:t>
      </w:r>
      <w:r w:rsidRPr="002975E3">
        <w:rPr>
          <w:lang w:val="en-US"/>
        </w:rPr>
        <w:t xml:space="preserve"> </w:t>
      </w:r>
      <w:r w:rsidRPr="00A10756">
        <w:rPr>
          <w:lang w:val="en-US"/>
        </w:rPr>
        <w:t xml:space="preserve">Accordingly, firms that invest in sales and marketing offices are </w:t>
      </w:r>
      <w:r>
        <w:rPr>
          <w:lang w:val="en-US"/>
        </w:rPr>
        <w:t>hypothesized to make different location decisions than firms that invest in manufacturing plants.</w:t>
      </w:r>
      <w:r w:rsidRPr="002975E3">
        <w:rPr>
          <w:lang w:val="en-US"/>
        </w:rPr>
        <w:t xml:space="preserve"> </w:t>
      </w:r>
      <w:r w:rsidRPr="00260109">
        <w:rPr>
          <w:lang w:val="en-US"/>
        </w:rPr>
        <w:t xml:space="preserve">As in model specifications (1) to (16) no distinction is made between firms with different economic functions, the empirical results that were obtained in these </w:t>
      </w:r>
      <w:r>
        <w:rPr>
          <w:lang w:val="en-US"/>
        </w:rPr>
        <w:t xml:space="preserve">regression </w:t>
      </w:r>
      <w:r w:rsidRPr="00260109">
        <w:rPr>
          <w:lang w:val="en-US"/>
        </w:rPr>
        <w:t>analyses may be biased, since these firms may prefer different location characteristics because of those differences.</w:t>
      </w:r>
    </w:p>
    <w:p w:rsidR="002A0618" w:rsidRDefault="002A0618" w:rsidP="002A0618">
      <w:pPr>
        <w:pStyle w:val="Geenafstand"/>
        <w:spacing w:line="360" w:lineRule="auto"/>
        <w:ind w:firstLine="708"/>
        <w:jc w:val="both"/>
        <w:rPr>
          <w:lang w:val="en-US"/>
        </w:rPr>
      </w:pPr>
      <w:r>
        <w:rPr>
          <w:lang w:val="en-US"/>
        </w:rPr>
        <w:t>Accordingly, m</w:t>
      </w:r>
      <w:r w:rsidRPr="005074F0">
        <w:rPr>
          <w:lang w:val="en-US"/>
        </w:rPr>
        <w:t>odel specifications (1</w:t>
      </w:r>
      <w:r>
        <w:rPr>
          <w:lang w:val="en-US"/>
        </w:rPr>
        <w:t>7) to (21</w:t>
      </w:r>
      <w:r w:rsidRPr="005074F0">
        <w:rPr>
          <w:lang w:val="en-US"/>
        </w:rPr>
        <w:t xml:space="preserve">) </w:t>
      </w:r>
      <w:r>
        <w:rPr>
          <w:lang w:val="en-US"/>
        </w:rPr>
        <w:t xml:space="preserve">each </w:t>
      </w:r>
      <w:r w:rsidRPr="005074F0">
        <w:rPr>
          <w:lang w:val="en-US"/>
        </w:rPr>
        <w:t>contai</w:t>
      </w:r>
      <w:r>
        <w:rPr>
          <w:lang w:val="en-US"/>
        </w:rPr>
        <w:t xml:space="preserve">n exactly the same variables as model specification (2). However, where in model specification (2), </w:t>
      </w:r>
      <w:r w:rsidRPr="005074F0">
        <w:rPr>
          <w:lang w:val="en-US"/>
        </w:rPr>
        <w:t>the location choice of all firms i</w:t>
      </w:r>
      <w:r>
        <w:rPr>
          <w:lang w:val="en-US"/>
        </w:rPr>
        <w:t>n the dataset is analyzed, irrespective of their economic function, in model specification (17), only firms are included in the empirical analysis that invest in headquarters. Likewise, in model specifications (18) to (21), only firms are included in the empirical analysis that invest in (respectively) logistics centers, manufacturing plants, research &amp; development centers, and sales &amp; marketing offices. No separate regression analyses are run for contact centers, education &amp; training facilities, shared service centers and testing &amp; servicing facilities, because too little observations are available for these economic functions to run a statistically sound regression analysis.</w:t>
      </w:r>
    </w:p>
    <w:p w:rsidR="002A0618" w:rsidRDefault="002A0618" w:rsidP="002A0618">
      <w:pPr>
        <w:pStyle w:val="Geenafstand"/>
        <w:spacing w:line="360" w:lineRule="auto"/>
        <w:ind w:firstLine="708"/>
        <w:jc w:val="both"/>
        <w:rPr>
          <w:lang w:val="en-US"/>
        </w:rPr>
      </w:pPr>
      <w:r>
        <w:rPr>
          <w:lang w:val="en-US"/>
        </w:rPr>
        <w:t xml:space="preserve">Following model specifications (17) to (21), only for firms that invest in headquarters and sales &amp; marketing offices, </w:t>
      </w:r>
      <w:r w:rsidRPr="00D12C6F">
        <w:rPr>
          <w:lang w:val="en-US"/>
        </w:rPr>
        <w:t xml:space="preserve">a significant and positive relationship </w:t>
      </w:r>
      <w:r>
        <w:rPr>
          <w:lang w:val="en-US"/>
        </w:rPr>
        <w:t xml:space="preserve">is found </w:t>
      </w:r>
      <w:r w:rsidRPr="00D12C6F">
        <w:rPr>
          <w:lang w:val="en-US"/>
        </w:rPr>
        <w:t xml:space="preserve">between the size of the </w:t>
      </w:r>
      <w:r>
        <w:rPr>
          <w:lang w:val="en-US"/>
        </w:rPr>
        <w:t>(</w:t>
      </w:r>
      <w:r w:rsidRPr="00D12C6F">
        <w:rPr>
          <w:lang w:val="en-US"/>
        </w:rPr>
        <w:t>total</w:t>
      </w:r>
      <w:r>
        <w:rPr>
          <w:lang w:val="en-US"/>
        </w:rPr>
        <w:t>)</w:t>
      </w:r>
      <w:r w:rsidRPr="00D12C6F">
        <w:rPr>
          <w:lang w:val="en-US"/>
        </w:rPr>
        <w:t xml:space="preserve"> Chinese migrant stock in a European region and the number of Chinese greenfield investments made</w:t>
      </w:r>
      <w:r>
        <w:rPr>
          <w:lang w:val="en-US"/>
        </w:rPr>
        <w:t>. For firms that invest in either logistics centers, manufacturing plants or research &amp; development centers, no significant relationship is found, whether positive or negative, between</w:t>
      </w:r>
      <w:r w:rsidRPr="00236F6B">
        <w:rPr>
          <w:lang w:val="en-US"/>
        </w:rPr>
        <w:t xml:space="preserve"> </w:t>
      </w:r>
      <w:r w:rsidRPr="00D12C6F">
        <w:rPr>
          <w:lang w:val="en-US"/>
        </w:rPr>
        <w:t xml:space="preserve">the size of the </w:t>
      </w:r>
      <w:r>
        <w:rPr>
          <w:lang w:val="en-US"/>
        </w:rPr>
        <w:t>(</w:t>
      </w:r>
      <w:r w:rsidRPr="00D12C6F">
        <w:rPr>
          <w:lang w:val="en-US"/>
        </w:rPr>
        <w:t>total</w:t>
      </w:r>
      <w:r>
        <w:rPr>
          <w:lang w:val="en-US"/>
        </w:rPr>
        <w:t>)</w:t>
      </w:r>
      <w:r w:rsidRPr="00D12C6F">
        <w:rPr>
          <w:lang w:val="en-US"/>
        </w:rPr>
        <w:t xml:space="preserve"> Chinese migrant stock in a European region and the number of Chinese greenfield investments made</w:t>
      </w:r>
      <w:r>
        <w:rPr>
          <w:lang w:val="en-US"/>
        </w:rPr>
        <w:t xml:space="preserve">. Furthermore, when the coefficients of the control variables in the model specifications (18) to (20) are considered, some very remarkable results, compared to the other model specifications, are found as well. Therefore, following the same argument as in paragraph 4.4, </w:t>
      </w:r>
      <w:r w:rsidRPr="003B2C1C">
        <w:rPr>
          <w:lang w:val="en-US"/>
        </w:rPr>
        <w:t>it can be questione</w:t>
      </w:r>
      <w:r>
        <w:rPr>
          <w:lang w:val="en-US"/>
        </w:rPr>
        <w:t xml:space="preserve">d if the estimated coefficients in these model specifications </w:t>
      </w:r>
      <w:r w:rsidRPr="003B2C1C">
        <w:rPr>
          <w:lang w:val="en-US"/>
        </w:rPr>
        <w:t xml:space="preserve">offer an accurate </w:t>
      </w:r>
      <w:r w:rsidRPr="003B2C1C">
        <w:rPr>
          <w:lang w:val="en-US"/>
        </w:rPr>
        <w:lastRenderedPageBreak/>
        <w:t>picture of reality</w:t>
      </w:r>
      <w:r>
        <w:rPr>
          <w:lang w:val="en-US"/>
        </w:rPr>
        <w:t>.</w:t>
      </w:r>
      <w:r w:rsidRPr="00F81CBD">
        <w:rPr>
          <w:lang w:val="en-US"/>
        </w:rPr>
        <w:t xml:space="preserve"> </w:t>
      </w:r>
      <w:r w:rsidRPr="003B2C1C">
        <w:rPr>
          <w:lang w:val="en-US"/>
        </w:rPr>
        <w:t>More likely, the</w:t>
      </w:r>
      <w:r>
        <w:rPr>
          <w:lang w:val="en-US"/>
        </w:rPr>
        <w:t>se</w:t>
      </w:r>
      <w:r w:rsidRPr="003B2C1C">
        <w:rPr>
          <w:lang w:val="en-US"/>
        </w:rPr>
        <w:t xml:space="preserve"> </w:t>
      </w:r>
      <w:r>
        <w:rPr>
          <w:lang w:val="en-US"/>
        </w:rPr>
        <w:t xml:space="preserve">empirical </w:t>
      </w:r>
      <w:r w:rsidRPr="003B2C1C">
        <w:rPr>
          <w:lang w:val="en-US"/>
        </w:rPr>
        <w:t xml:space="preserve">results are biased due to the (relatively) low number </w:t>
      </w:r>
      <w:r>
        <w:rPr>
          <w:lang w:val="en-US"/>
        </w:rPr>
        <w:t xml:space="preserve">of </w:t>
      </w:r>
      <w:r w:rsidRPr="003B2C1C">
        <w:rPr>
          <w:lang w:val="en-US"/>
        </w:rPr>
        <w:t xml:space="preserve">observations of </w:t>
      </w:r>
      <w:r>
        <w:rPr>
          <w:lang w:val="en-US"/>
        </w:rPr>
        <w:t xml:space="preserve">firms </w:t>
      </w:r>
      <w:r w:rsidRPr="003B2C1C">
        <w:rPr>
          <w:lang w:val="en-US"/>
        </w:rPr>
        <w:t>in the dataset</w:t>
      </w:r>
      <w:r>
        <w:rPr>
          <w:lang w:val="en-US"/>
        </w:rPr>
        <w:t xml:space="preserve"> that invest in either of these economic functions. Hence, drawing </w:t>
      </w:r>
      <w:r w:rsidRPr="003B2C1C">
        <w:rPr>
          <w:lang w:val="en-US"/>
        </w:rPr>
        <w:t>any conclusions on location decisions</w:t>
      </w:r>
      <w:r>
        <w:rPr>
          <w:lang w:val="en-US"/>
        </w:rPr>
        <w:t xml:space="preserve"> of Chinese firms in Europe that invest in</w:t>
      </w:r>
      <w:r w:rsidRPr="0031645F">
        <w:rPr>
          <w:lang w:val="en-US"/>
        </w:rPr>
        <w:t xml:space="preserve"> </w:t>
      </w:r>
      <w:r>
        <w:rPr>
          <w:lang w:val="en-US"/>
        </w:rPr>
        <w:t xml:space="preserve">either logistics centers, manufacturing plants or research &amp; development centers seems prematurely, when </w:t>
      </w:r>
      <w:r w:rsidRPr="003B2C1C">
        <w:rPr>
          <w:lang w:val="en-US"/>
        </w:rPr>
        <w:t xml:space="preserve">only these empirical </w:t>
      </w:r>
      <w:r>
        <w:rPr>
          <w:lang w:val="en-US"/>
        </w:rPr>
        <w:t>results are considered.</w:t>
      </w:r>
    </w:p>
    <w:p w:rsidR="002A0618" w:rsidRDefault="002A0618" w:rsidP="002A0618">
      <w:pPr>
        <w:pStyle w:val="Geenafstand"/>
        <w:spacing w:line="360" w:lineRule="auto"/>
        <w:ind w:firstLine="708"/>
        <w:jc w:val="both"/>
        <w:rPr>
          <w:lang w:val="en-US"/>
        </w:rPr>
      </w:pPr>
      <w:r>
        <w:rPr>
          <w:lang w:val="en-US"/>
        </w:rPr>
        <w:t>Following model specification (17), for Chinese firms in Europe that invest in headquarters, it is found that there is</w:t>
      </w:r>
      <w:r w:rsidRPr="00F40900">
        <w:rPr>
          <w:lang w:val="en-US"/>
        </w:rPr>
        <w:t xml:space="preserve"> </w:t>
      </w:r>
      <w:r w:rsidRPr="00D12C6F">
        <w:rPr>
          <w:lang w:val="en-US"/>
        </w:rPr>
        <w:t xml:space="preserve">a significant and positive relationship between the size of the </w:t>
      </w:r>
      <w:r>
        <w:rPr>
          <w:lang w:val="en-US"/>
        </w:rPr>
        <w:t>(</w:t>
      </w:r>
      <w:r w:rsidRPr="00D12C6F">
        <w:rPr>
          <w:lang w:val="en-US"/>
        </w:rPr>
        <w:t>total</w:t>
      </w:r>
      <w:r>
        <w:rPr>
          <w:lang w:val="en-US"/>
        </w:rPr>
        <w:t xml:space="preserve">) </w:t>
      </w:r>
      <w:r w:rsidRPr="00D12C6F">
        <w:rPr>
          <w:lang w:val="en-US"/>
        </w:rPr>
        <w:t xml:space="preserve">Chinese migrant stock in a European region and the number of </w:t>
      </w:r>
      <w:r>
        <w:rPr>
          <w:lang w:val="en-US"/>
        </w:rPr>
        <w:t xml:space="preserve">such </w:t>
      </w:r>
      <w:r w:rsidRPr="00D12C6F">
        <w:rPr>
          <w:lang w:val="en-US"/>
        </w:rPr>
        <w:t>greenfield investments made</w:t>
      </w:r>
      <w:r>
        <w:rPr>
          <w:lang w:val="en-US"/>
        </w:rPr>
        <w:t xml:space="preserve">, with the coefficient being 0.50. Accordingly, when only Chinese greenfield investments in headquarters are considered, </w:t>
      </w:r>
      <w:r w:rsidRPr="00D12C6F">
        <w:rPr>
          <w:lang w:val="en-US"/>
        </w:rPr>
        <w:t xml:space="preserve">a 10 percent increase in the </w:t>
      </w:r>
      <w:r>
        <w:rPr>
          <w:lang w:val="en-US"/>
        </w:rPr>
        <w:t xml:space="preserve">size of the (total) Chinese migrant stock in a region </w:t>
      </w:r>
      <w:r w:rsidRPr="00D12C6F">
        <w:rPr>
          <w:lang w:val="en-US"/>
        </w:rPr>
        <w:t xml:space="preserve">increases the probability of attracting </w:t>
      </w:r>
      <w:r>
        <w:rPr>
          <w:lang w:val="en-US"/>
        </w:rPr>
        <w:t>such</w:t>
      </w:r>
      <w:r w:rsidRPr="00D12C6F">
        <w:rPr>
          <w:lang w:val="en-US"/>
        </w:rPr>
        <w:t xml:space="preserve"> investments into that </w:t>
      </w:r>
      <w:r>
        <w:rPr>
          <w:lang w:val="en-US"/>
        </w:rPr>
        <w:t xml:space="preserve">region </w:t>
      </w:r>
      <w:r w:rsidRPr="00D12C6F">
        <w:rPr>
          <w:lang w:val="en-US"/>
        </w:rPr>
        <w:t xml:space="preserve">by </w:t>
      </w:r>
      <w:r>
        <w:rPr>
          <w:lang w:val="en-US"/>
        </w:rPr>
        <w:t>5</w:t>
      </w:r>
      <w:r w:rsidRPr="00D12C6F">
        <w:rPr>
          <w:lang w:val="en-US"/>
        </w:rPr>
        <w:t>.</w:t>
      </w:r>
      <w:r>
        <w:rPr>
          <w:lang w:val="en-US"/>
        </w:rPr>
        <w:t>0</w:t>
      </w:r>
      <w:r w:rsidRPr="00D12C6F">
        <w:rPr>
          <w:lang w:val="en-US"/>
        </w:rPr>
        <w:t>%</w:t>
      </w:r>
      <w:r>
        <w:rPr>
          <w:lang w:val="en-US"/>
        </w:rPr>
        <w:t>. Likewise, following column (21),</w:t>
      </w:r>
      <w:r w:rsidRPr="00103A20">
        <w:rPr>
          <w:lang w:val="en-US"/>
        </w:rPr>
        <w:t xml:space="preserve"> </w:t>
      </w:r>
      <w:r>
        <w:rPr>
          <w:lang w:val="en-US"/>
        </w:rPr>
        <w:t>for Chinese firms in Europe that invest in sales and marketing offices, it is found that there is</w:t>
      </w:r>
      <w:r w:rsidRPr="00F40900">
        <w:rPr>
          <w:lang w:val="en-US"/>
        </w:rPr>
        <w:t xml:space="preserve"> </w:t>
      </w:r>
      <w:r w:rsidRPr="00D12C6F">
        <w:rPr>
          <w:lang w:val="en-US"/>
        </w:rPr>
        <w:t>a significant and positive relationship between the size of the</w:t>
      </w:r>
      <w:r>
        <w:rPr>
          <w:lang w:val="en-US"/>
        </w:rPr>
        <w:t xml:space="preserve"> (total) Chinese migrant stock in a European region and the </w:t>
      </w:r>
      <w:r w:rsidRPr="00D12C6F">
        <w:rPr>
          <w:lang w:val="en-US"/>
        </w:rPr>
        <w:t xml:space="preserve">number of </w:t>
      </w:r>
      <w:r>
        <w:rPr>
          <w:lang w:val="en-US"/>
        </w:rPr>
        <w:t>such</w:t>
      </w:r>
      <w:r w:rsidRPr="00D12C6F">
        <w:rPr>
          <w:lang w:val="en-US"/>
        </w:rPr>
        <w:t xml:space="preserve"> </w:t>
      </w:r>
      <w:r>
        <w:rPr>
          <w:lang w:val="en-US"/>
        </w:rPr>
        <w:t xml:space="preserve">greenfield </w:t>
      </w:r>
      <w:r w:rsidRPr="00D12C6F">
        <w:rPr>
          <w:lang w:val="en-US"/>
        </w:rPr>
        <w:t>investments</w:t>
      </w:r>
      <w:r>
        <w:rPr>
          <w:lang w:val="en-US"/>
        </w:rPr>
        <w:t xml:space="preserve"> made, with the coefficient being 0.37. Accordingly, when only Chinese greenfield investments in sales and marketing offices are considered,</w:t>
      </w:r>
      <w:r w:rsidRPr="00103A20">
        <w:rPr>
          <w:lang w:val="en-US"/>
        </w:rPr>
        <w:t xml:space="preserve"> </w:t>
      </w:r>
      <w:r w:rsidRPr="00D12C6F">
        <w:rPr>
          <w:lang w:val="en-US"/>
        </w:rPr>
        <w:t>a 10 percent increase in the size of the</w:t>
      </w:r>
      <w:r>
        <w:rPr>
          <w:lang w:val="en-US"/>
        </w:rPr>
        <w:t xml:space="preserve"> (total) Chinese migrant stock in</w:t>
      </w:r>
      <w:r w:rsidRPr="00D12C6F">
        <w:rPr>
          <w:lang w:val="en-US"/>
        </w:rPr>
        <w:t xml:space="preserve"> </w:t>
      </w:r>
      <w:r>
        <w:rPr>
          <w:lang w:val="en-US"/>
        </w:rPr>
        <w:t xml:space="preserve">a region </w:t>
      </w:r>
      <w:r w:rsidRPr="00D12C6F">
        <w:rPr>
          <w:lang w:val="en-US"/>
        </w:rPr>
        <w:t xml:space="preserve">increases the probability of attracting </w:t>
      </w:r>
      <w:r>
        <w:rPr>
          <w:lang w:val="en-US"/>
        </w:rPr>
        <w:t>such</w:t>
      </w:r>
      <w:r w:rsidRPr="00D12C6F">
        <w:rPr>
          <w:lang w:val="en-US"/>
        </w:rPr>
        <w:t xml:space="preserve"> investments into that </w:t>
      </w:r>
      <w:r>
        <w:rPr>
          <w:lang w:val="en-US"/>
        </w:rPr>
        <w:t xml:space="preserve">region </w:t>
      </w:r>
      <w:r w:rsidRPr="00D12C6F">
        <w:rPr>
          <w:lang w:val="en-US"/>
        </w:rPr>
        <w:t xml:space="preserve">by </w:t>
      </w:r>
      <w:r>
        <w:rPr>
          <w:lang w:val="en-US"/>
        </w:rPr>
        <w:t>3</w:t>
      </w:r>
      <w:r w:rsidRPr="00D12C6F">
        <w:rPr>
          <w:lang w:val="en-US"/>
        </w:rPr>
        <w:t>.</w:t>
      </w:r>
      <w:r>
        <w:rPr>
          <w:lang w:val="en-US"/>
        </w:rPr>
        <w:t>7</w:t>
      </w:r>
      <w:r w:rsidRPr="00D12C6F">
        <w:rPr>
          <w:lang w:val="en-US"/>
        </w:rPr>
        <w:t>%</w:t>
      </w:r>
      <w:r>
        <w:rPr>
          <w:lang w:val="en-US"/>
        </w:rPr>
        <w:t>. In this context, it should be emphasized, however, that the empirical results that were obtained in model specification (17) may also be biased, due to a (relatively) low number of observations.</w:t>
      </w:r>
    </w:p>
    <w:p w:rsidR="002A0618" w:rsidRDefault="002A0618" w:rsidP="002A0618">
      <w:pPr>
        <w:pStyle w:val="Geenafstand"/>
        <w:spacing w:line="360" w:lineRule="auto"/>
        <w:ind w:firstLine="708"/>
        <w:jc w:val="both"/>
        <w:rPr>
          <w:lang w:val="en-US"/>
        </w:rPr>
      </w:pPr>
      <w:r>
        <w:rPr>
          <w:lang w:val="en-US"/>
        </w:rPr>
        <w:t>Accordingly, with almost 70% of all Chinese greenfield investments in Europe being made in headquarters and sales and marketing offices, running these separate regression analyses enables to obtain</w:t>
      </w:r>
      <w:r w:rsidRPr="00F20358">
        <w:rPr>
          <w:lang w:val="en-US"/>
        </w:rPr>
        <w:t xml:space="preserve"> </w:t>
      </w:r>
      <w:r>
        <w:rPr>
          <w:lang w:val="en-US"/>
        </w:rPr>
        <w:t>interesting insights</w:t>
      </w:r>
      <w:r w:rsidRPr="00F20358">
        <w:rPr>
          <w:lang w:val="en-US"/>
        </w:rPr>
        <w:t xml:space="preserve"> </w:t>
      </w:r>
      <w:r>
        <w:rPr>
          <w:lang w:val="en-US"/>
        </w:rPr>
        <w:t xml:space="preserve">on </w:t>
      </w:r>
      <w:r w:rsidRPr="000D2371">
        <w:rPr>
          <w:lang w:val="en-US"/>
        </w:rPr>
        <w:t xml:space="preserve">the role of overseas Chinese communities in the location decisions of </w:t>
      </w:r>
      <w:r>
        <w:rPr>
          <w:lang w:val="en-US"/>
        </w:rPr>
        <w:t xml:space="preserve">the majority of Chinese MNEs in Europe. </w:t>
      </w:r>
      <w:r w:rsidRPr="00863F77">
        <w:rPr>
          <w:lang w:val="en-US"/>
        </w:rPr>
        <w:t xml:space="preserve">The </w:t>
      </w:r>
      <w:r>
        <w:rPr>
          <w:lang w:val="en-US"/>
        </w:rPr>
        <w:t xml:space="preserve">question then remains whether these model specifications represent a good fit. Following Table 3, model specifications (17) and (21) are found to have values of </w:t>
      </w:r>
      <w:r w:rsidRPr="00D5653E">
        <w:rPr>
          <w:i/>
          <w:lang w:val="en-US"/>
        </w:rPr>
        <w:t>ρ</w:t>
      </w:r>
      <w:r w:rsidRPr="00D5653E">
        <w:rPr>
          <w:i/>
          <w:vertAlign w:val="superscript"/>
          <w:lang w:val="en-US"/>
        </w:rPr>
        <w:t>2</w:t>
      </w:r>
      <w:r>
        <w:rPr>
          <w:lang w:val="en-US"/>
        </w:rPr>
        <w:t xml:space="preserve"> of respectively 0.385 and 0.221, which are both considered to represent very good fits (Hensher &amp; Johnson, 1981).</w:t>
      </w:r>
    </w:p>
    <w:p w:rsidR="002A0618" w:rsidRDefault="002A0618" w:rsidP="002A0618">
      <w:pPr>
        <w:pStyle w:val="Geenafstand"/>
        <w:spacing w:line="360" w:lineRule="auto"/>
        <w:jc w:val="both"/>
        <w:rPr>
          <w:lang w:val="en-US"/>
        </w:rPr>
      </w:pPr>
    </w:p>
    <w:p w:rsidR="002A0618" w:rsidRPr="00267E4B" w:rsidRDefault="002A0618" w:rsidP="002A0618">
      <w:pPr>
        <w:pStyle w:val="Geenafstand"/>
        <w:spacing w:line="360" w:lineRule="auto"/>
        <w:jc w:val="both"/>
        <w:rPr>
          <w:b/>
          <w:sz w:val="24"/>
          <w:szCs w:val="24"/>
          <w:lang w:val="en-US"/>
        </w:rPr>
      </w:pPr>
      <w:r w:rsidRPr="00267E4B">
        <w:rPr>
          <w:b/>
          <w:sz w:val="24"/>
          <w:szCs w:val="24"/>
          <w:lang w:val="en-US"/>
        </w:rPr>
        <w:t>Paragraph 4.6: Hausman-McFadden Test</w:t>
      </w:r>
    </w:p>
    <w:p w:rsidR="002A0618" w:rsidRDefault="002A0618" w:rsidP="002A0618">
      <w:pPr>
        <w:pStyle w:val="Geenafstand"/>
        <w:spacing w:line="360" w:lineRule="auto"/>
        <w:jc w:val="both"/>
        <w:rPr>
          <w:lang w:val="en-US"/>
        </w:rPr>
      </w:pPr>
      <w:r>
        <w:rPr>
          <w:lang w:val="en-US"/>
        </w:rPr>
        <w:t xml:space="preserve">As it is outlined in chapter 3, in order to detect potential violations of the IIA property, a Hausman-McFadden test should be conducted </w:t>
      </w:r>
      <w:r w:rsidRPr="00B77423">
        <w:rPr>
          <w:lang w:val="en-US"/>
        </w:rPr>
        <w:t>(Hausman &amp; McFadden, 1984)</w:t>
      </w:r>
      <w:r>
        <w:rPr>
          <w:lang w:val="en-US"/>
        </w:rPr>
        <w:t xml:space="preserve">. For model specification (2), such is a test is carried out in Appendix A.8. It is found that the IIA property is violated for 8 alternatives. In this context, it should be noted, however, that such a violation of the IIA property is not that surprising, when it is taken into account that 89 different alternatives may be considered. Nevertheless, this violation indicates that this conditional logit model might not be well specified and might generate improper estimations and forecasts (Cheng, 2007). Following Cheng &amp; Stough (2006), </w:t>
      </w:r>
      <w:r>
        <w:rPr>
          <w:lang w:val="en-US"/>
        </w:rPr>
        <w:lastRenderedPageBreak/>
        <w:t>however, the IIA assumption is often violated in the industrial location literature. This is primarily the case because discrete choice models, such as the conditional logit model, are not developed in a spatial context. Unlike non-spatial alternatives, spatial alternatives are less likely to be equally substitutable as a result of their geographic locations (Cheng, 2007).</w:t>
      </w:r>
    </w:p>
    <w:p w:rsidR="002A0618" w:rsidRDefault="002A0618" w:rsidP="002A0618">
      <w:pPr>
        <w:pStyle w:val="Geenafstand"/>
        <w:spacing w:line="360" w:lineRule="auto"/>
        <w:ind w:firstLine="708"/>
        <w:jc w:val="both"/>
        <w:rPr>
          <w:lang w:val="en-US"/>
        </w:rPr>
      </w:pPr>
      <w:r>
        <w:rPr>
          <w:lang w:val="en-US"/>
        </w:rPr>
        <w:t>To remedy the potential violation of the IIA property, a number of alternative methodologies have been suggested, that may be applied in the industrial location literature, such as a nested logit model or a mixed logit model (Head &amp; Mayer, 2004). The nested logit model is a viable alternative to the conditional logit model, because it relaxes the restrictive IIA property by grouping closely substitutable alternatives into one group (nest). Accordingly, the nested logit model is able to preserve equal substitutability within each nest, in order to satisfy the IIA property, while accommodating substitutability across different nests (Ben-Akiva &amp; Lerman, 1985). Accordingly, an investor faces a hierarchical and staged decision process, i.e. first the investor chooses a country (group of countries), then he/she chooses a region within a country (a country within a group of countries). The nested logit model also has a few drawbacks, however. First, it offers only a partial solution, because it is still assumed that the IIA assumption holds among alternatives within the same nest (Cheng &amp; Stough, 2006). Second, the determination of the nests requires a priori information, and this information, in some cases, might seem arbitrary (Knapp et al., 2001).</w:t>
      </w:r>
    </w:p>
    <w:p w:rsidR="002A0618" w:rsidRDefault="002A0618" w:rsidP="002A0618">
      <w:pPr>
        <w:pStyle w:val="Geenafstand"/>
        <w:spacing w:line="360" w:lineRule="auto"/>
        <w:ind w:firstLine="708"/>
        <w:jc w:val="both"/>
        <w:rPr>
          <w:lang w:val="en-US"/>
        </w:rPr>
      </w:pPr>
      <w:r>
        <w:rPr>
          <w:lang w:val="en-US"/>
        </w:rPr>
        <w:t>A mixed logit model, with the help of simulation techniques, does not rely on the IIA assumption for coefficient estimation (McFadden &amp; Train, 2000; Train, 2003). In addition, the mixed logit model, unlike the conditional logit model or the nested logit model, allows heterogonous tastes among decision-makers regarding a particular alternative attribute (Cheng &amp; Stough, 2006). Accordingly, this taste heterogeneity can reveal different reactions in response to a change of alternative attributes. The mixed logit model also has its drawbacks, however. Particularly, the computational burden of simulation techniques has discouraged many scholars from applying it to empirical applications on large datasets (Basile et al., 2008).</w:t>
      </w:r>
    </w:p>
    <w:p w:rsidR="002A0618" w:rsidRDefault="002A0618" w:rsidP="002A0618">
      <w:pPr>
        <w:pStyle w:val="Geenafstand"/>
        <w:spacing w:line="360" w:lineRule="auto"/>
        <w:jc w:val="both"/>
        <w:rPr>
          <w:lang w:val="en-US"/>
        </w:rPr>
      </w:pPr>
    </w:p>
    <w:p w:rsidR="002A0618" w:rsidRPr="001B530B" w:rsidRDefault="002A0618" w:rsidP="002A0618">
      <w:pPr>
        <w:pStyle w:val="Geenafstand"/>
        <w:spacing w:line="360" w:lineRule="auto"/>
        <w:jc w:val="both"/>
        <w:rPr>
          <w:b/>
          <w:sz w:val="24"/>
          <w:szCs w:val="24"/>
          <w:lang w:val="en-US"/>
        </w:rPr>
      </w:pPr>
      <w:r w:rsidRPr="001B530B">
        <w:rPr>
          <w:b/>
          <w:sz w:val="24"/>
          <w:szCs w:val="24"/>
          <w:lang w:val="en-US"/>
        </w:rPr>
        <w:t>Paragraph 4.</w:t>
      </w:r>
      <w:r>
        <w:rPr>
          <w:b/>
          <w:sz w:val="24"/>
          <w:szCs w:val="24"/>
          <w:lang w:val="en-US"/>
        </w:rPr>
        <w:t>7</w:t>
      </w:r>
      <w:r w:rsidRPr="001B530B">
        <w:rPr>
          <w:b/>
          <w:sz w:val="24"/>
          <w:szCs w:val="24"/>
          <w:lang w:val="en-US"/>
        </w:rPr>
        <w:t>: Conclusion</w:t>
      </w:r>
    </w:p>
    <w:p w:rsidR="002A0618" w:rsidRDefault="002A0618" w:rsidP="002A0618">
      <w:pPr>
        <w:pStyle w:val="Geenafstand"/>
        <w:spacing w:line="360" w:lineRule="auto"/>
        <w:jc w:val="both"/>
        <w:rPr>
          <w:lang w:val="en-US"/>
        </w:rPr>
      </w:pPr>
      <w:r>
        <w:rPr>
          <w:lang w:val="en-US"/>
        </w:rPr>
        <w:t>In this chapter, the relationship between the</w:t>
      </w:r>
      <w:r w:rsidRPr="00704D48">
        <w:rPr>
          <w:lang w:val="en-US"/>
        </w:rPr>
        <w:t xml:space="preserve"> </w:t>
      </w:r>
      <w:r>
        <w:rPr>
          <w:lang w:val="en-US"/>
        </w:rPr>
        <w:t>size of the (overseas) Chinese population in a European region and the number of Chinese greenfield investments made has been tested. In this context, nine different variables have been selected to measure the presence and size of an overseas Chinese community in a European region. In this study, for all nine variables, a significant and positive relationship was found between</w:t>
      </w:r>
      <w:r w:rsidRPr="005B220A">
        <w:rPr>
          <w:lang w:val="en-US"/>
        </w:rPr>
        <w:t xml:space="preserve"> </w:t>
      </w:r>
      <w:r>
        <w:rPr>
          <w:lang w:val="en-US"/>
        </w:rPr>
        <w:t>the</w:t>
      </w:r>
      <w:r w:rsidRPr="00704D48">
        <w:rPr>
          <w:lang w:val="en-US"/>
        </w:rPr>
        <w:t xml:space="preserve"> </w:t>
      </w:r>
      <w:r>
        <w:rPr>
          <w:lang w:val="en-US"/>
        </w:rPr>
        <w:t>size of the (overseas) Chinese population in a European region and the number of Chinese greenfield investments made. The magnitude of this relationship was found to vary, though, depending on the variable that was chosen to measure the</w:t>
      </w:r>
      <w:r w:rsidRPr="00CD4554">
        <w:rPr>
          <w:lang w:val="en-US"/>
        </w:rPr>
        <w:t xml:space="preserve"> </w:t>
      </w:r>
      <w:r w:rsidRPr="00D12C6F">
        <w:rPr>
          <w:lang w:val="en-US"/>
        </w:rPr>
        <w:t xml:space="preserve">size of the </w:t>
      </w:r>
      <w:r>
        <w:rPr>
          <w:lang w:val="en-US"/>
        </w:rPr>
        <w:t xml:space="preserve">(overseas) </w:t>
      </w:r>
      <w:r w:rsidRPr="00D12C6F">
        <w:rPr>
          <w:lang w:val="en-US"/>
        </w:rPr>
        <w:t xml:space="preserve">Chinese </w:t>
      </w:r>
      <w:r>
        <w:rPr>
          <w:lang w:val="en-US"/>
        </w:rPr>
        <w:t>population in an area.</w:t>
      </w:r>
    </w:p>
    <w:p w:rsidR="002A0618" w:rsidRDefault="002A0618" w:rsidP="002A0618">
      <w:pPr>
        <w:pStyle w:val="Geenafstand"/>
        <w:spacing w:line="360" w:lineRule="auto"/>
        <w:ind w:firstLine="708"/>
        <w:jc w:val="both"/>
        <w:rPr>
          <w:lang w:val="en-US"/>
        </w:rPr>
      </w:pPr>
      <w:r>
        <w:rPr>
          <w:lang w:val="en-US"/>
        </w:rPr>
        <w:lastRenderedPageBreak/>
        <w:t>Furthermore, the relationship between the</w:t>
      </w:r>
      <w:r w:rsidRPr="00704D48">
        <w:rPr>
          <w:lang w:val="en-US"/>
        </w:rPr>
        <w:t xml:space="preserve"> </w:t>
      </w:r>
      <w:r>
        <w:rPr>
          <w:lang w:val="en-US"/>
        </w:rPr>
        <w:t>size of the (overseas) Chinese population in a European region and the number of Chinese greenfield investments made has been tested, separate for firms based in mainland China and for firms based in Hong Kong.</w:t>
      </w:r>
      <w:r w:rsidRPr="00784C0D">
        <w:rPr>
          <w:lang w:val="en-US"/>
        </w:rPr>
        <w:t xml:space="preserve"> </w:t>
      </w:r>
      <w:r>
        <w:rPr>
          <w:lang w:val="en-US"/>
        </w:rPr>
        <w:t>Unfortunately, too little observations were available for firms based in Hong Kong, as a result of which no conclusions could be drawn on the role of overseas Chinese communities in the location decisions of these firms in Europe. As a consequence of that, it could not be tested for differences on this topic between firms with different regions of origin in China. Furthermore, the relationship between the</w:t>
      </w:r>
      <w:r w:rsidRPr="00704D48">
        <w:rPr>
          <w:lang w:val="en-US"/>
        </w:rPr>
        <w:t xml:space="preserve"> </w:t>
      </w:r>
      <w:r>
        <w:rPr>
          <w:lang w:val="en-US"/>
        </w:rPr>
        <w:t>size of the (overseas) Chinese population in a European region and the number of Chinese greenfield investments made has been tested, separate for firms with different economic functions within the value chain of a firm. For both headquarters and sales &amp; marketing offices, it was found that there is</w:t>
      </w:r>
      <w:r w:rsidRPr="00F40900">
        <w:rPr>
          <w:lang w:val="en-US"/>
        </w:rPr>
        <w:t xml:space="preserve"> </w:t>
      </w:r>
      <w:r w:rsidRPr="00D12C6F">
        <w:rPr>
          <w:lang w:val="en-US"/>
        </w:rPr>
        <w:t>a significant and positive relationship between the size of the</w:t>
      </w:r>
      <w:r>
        <w:rPr>
          <w:lang w:val="en-US"/>
        </w:rPr>
        <w:t xml:space="preserve"> (total) Chinese migrant stock in a European region and the </w:t>
      </w:r>
      <w:r w:rsidRPr="00D12C6F">
        <w:rPr>
          <w:lang w:val="en-US"/>
        </w:rPr>
        <w:t xml:space="preserve">number of </w:t>
      </w:r>
      <w:r>
        <w:rPr>
          <w:lang w:val="en-US"/>
        </w:rPr>
        <w:t>such</w:t>
      </w:r>
      <w:r w:rsidRPr="00D12C6F">
        <w:rPr>
          <w:lang w:val="en-US"/>
        </w:rPr>
        <w:t xml:space="preserve"> </w:t>
      </w:r>
      <w:r>
        <w:rPr>
          <w:lang w:val="en-US"/>
        </w:rPr>
        <w:t xml:space="preserve">greenfield </w:t>
      </w:r>
      <w:r w:rsidRPr="00D12C6F">
        <w:rPr>
          <w:lang w:val="en-US"/>
        </w:rPr>
        <w:t>investments</w:t>
      </w:r>
      <w:r>
        <w:rPr>
          <w:lang w:val="en-US"/>
        </w:rPr>
        <w:t xml:space="preserve"> made.</w:t>
      </w:r>
    </w:p>
    <w:p w:rsidR="002A0618" w:rsidRDefault="002A0618" w:rsidP="002A0618">
      <w:pPr>
        <w:pStyle w:val="Geenafstand"/>
        <w:spacing w:line="360" w:lineRule="auto"/>
        <w:ind w:firstLine="708"/>
        <w:jc w:val="both"/>
        <w:rPr>
          <w:lang w:val="en-US"/>
        </w:rPr>
      </w:pPr>
      <w:r>
        <w:rPr>
          <w:lang w:val="en-US"/>
        </w:rPr>
        <w:t xml:space="preserve">Based on the empirical results that were presented in this chapter, it may be concluded that the </w:t>
      </w:r>
      <w:r w:rsidRPr="005218E8">
        <w:rPr>
          <w:lang w:val="en-US"/>
        </w:rPr>
        <w:t xml:space="preserve">probability of Chinese greenfield investments in a European region is </w:t>
      </w:r>
      <w:r>
        <w:rPr>
          <w:lang w:val="en-US"/>
        </w:rPr>
        <w:t xml:space="preserve">indeed </w:t>
      </w:r>
      <w:r w:rsidRPr="005218E8">
        <w:rPr>
          <w:lang w:val="en-US"/>
        </w:rPr>
        <w:t xml:space="preserve">positively associated </w:t>
      </w:r>
      <w:r>
        <w:rPr>
          <w:lang w:val="en-US"/>
        </w:rPr>
        <w:t xml:space="preserve">(at a significant level) </w:t>
      </w:r>
      <w:r w:rsidRPr="005218E8">
        <w:rPr>
          <w:lang w:val="en-US"/>
        </w:rPr>
        <w:t>with the size of the</w:t>
      </w:r>
      <w:r>
        <w:rPr>
          <w:lang w:val="en-US"/>
        </w:rPr>
        <w:t xml:space="preserve"> (overseas) Chinese population in </w:t>
      </w:r>
      <w:r w:rsidRPr="005218E8">
        <w:rPr>
          <w:lang w:val="en-US"/>
        </w:rPr>
        <w:t>a region</w:t>
      </w:r>
      <w:r>
        <w:rPr>
          <w:lang w:val="en-US"/>
        </w:rPr>
        <w:t>, as it was hypothesized in chapter 2 of this thesis.</w:t>
      </w: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Default="002A0618" w:rsidP="002A0618">
      <w:pPr>
        <w:pStyle w:val="Geenafstand"/>
        <w:spacing w:line="360" w:lineRule="auto"/>
        <w:jc w:val="both"/>
        <w:rPr>
          <w:lang w:val="en-US"/>
        </w:rPr>
      </w:pPr>
    </w:p>
    <w:p w:rsidR="002A0618" w:rsidRPr="00746A44" w:rsidRDefault="002A0618" w:rsidP="002A0618">
      <w:pPr>
        <w:spacing w:after="0" w:line="360" w:lineRule="auto"/>
        <w:jc w:val="both"/>
        <w:rPr>
          <w:b/>
          <w:sz w:val="28"/>
          <w:szCs w:val="28"/>
          <w:lang w:val="en-US"/>
        </w:rPr>
      </w:pPr>
      <w:r w:rsidRPr="00746A44">
        <w:rPr>
          <w:b/>
          <w:sz w:val="28"/>
          <w:szCs w:val="28"/>
          <w:lang w:val="en-US"/>
        </w:rPr>
        <w:lastRenderedPageBreak/>
        <w:t>CHAPTER 5: CONCLUSION</w:t>
      </w:r>
    </w:p>
    <w:p w:rsidR="002A0618" w:rsidRDefault="002A0618" w:rsidP="002A0618">
      <w:pPr>
        <w:spacing w:after="0" w:line="360" w:lineRule="auto"/>
        <w:jc w:val="both"/>
        <w:rPr>
          <w:lang w:val="en-US"/>
        </w:rPr>
      </w:pPr>
    </w:p>
    <w:p w:rsidR="002A0618" w:rsidRDefault="002A0618" w:rsidP="002A0618">
      <w:pPr>
        <w:spacing w:after="0" w:line="360" w:lineRule="auto"/>
        <w:jc w:val="both"/>
        <w:rPr>
          <w:lang w:val="en-US"/>
        </w:rPr>
      </w:pPr>
      <w:r>
        <w:rPr>
          <w:lang w:val="en-US"/>
        </w:rPr>
        <w:t xml:space="preserve">In this thesis, the role of overseas Chinese communities in the location decisions of Chinese MNEs in European regions has been investigated. In this context, only greenfield investments have been considered. In this study, it has been argued that </w:t>
      </w:r>
      <w:r w:rsidRPr="008C18E8">
        <w:rPr>
          <w:lang w:val="en-US"/>
        </w:rPr>
        <w:t xml:space="preserve">successful foreign direct investment in Europe </w:t>
      </w:r>
      <w:r>
        <w:rPr>
          <w:lang w:val="en-US"/>
        </w:rPr>
        <w:t xml:space="preserve">by Chinese MNEs </w:t>
      </w:r>
      <w:r w:rsidRPr="008C18E8">
        <w:rPr>
          <w:lang w:val="en-US"/>
        </w:rPr>
        <w:t>requires intensive information</w:t>
      </w:r>
      <w:r>
        <w:rPr>
          <w:lang w:val="en-US"/>
        </w:rPr>
        <w:t xml:space="preserve">. </w:t>
      </w:r>
      <w:r w:rsidRPr="008C18E8">
        <w:rPr>
          <w:lang w:val="en-US"/>
        </w:rPr>
        <w:t>For a Chinese firm, which is not already embedded in the local (host country) market, this information may be difficult and costly to obtain</w:t>
      </w:r>
      <w:r>
        <w:rPr>
          <w:lang w:val="en-US"/>
        </w:rPr>
        <w:t xml:space="preserve">, however. Furthermore, for Chinese MNEs, establishing fruitful commercial relationships with local partners may be difficult and costly to realize. Accordingly, following this reasoning, both transaction costs and business risks associated with investing in Europe would be high for Chinese firms. Therefore, it was argued that a linkage to a local network, through which a firm can more easily gain access to (foreign market) information and establish business relationships, may be a crucial determinant </w:t>
      </w:r>
      <w:r w:rsidRPr="008C18E8">
        <w:rPr>
          <w:lang w:val="en-US"/>
        </w:rPr>
        <w:t>f</w:t>
      </w:r>
      <w:r>
        <w:rPr>
          <w:lang w:val="en-US"/>
        </w:rPr>
        <w:t>or</w:t>
      </w:r>
      <w:r w:rsidRPr="008C18E8">
        <w:rPr>
          <w:lang w:val="en-US"/>
        </w:rPr>
        <w:t xml:space="preserve"> succe</w:t>
      </w:r>
      <w:r>
        <w:rPr>
          <w:lang w:val="en-US"/>
        </w:rPr>
        <w:t>ssful foreign direct investment by Chinese firms in Europe. F</w:t>
      </w:r>
      <w:r w:rsidRPr="008C18E8">
        <w:rPr>
          <w:lang w:val="en-US"/>
        </w:rPr>
        <w:t xml:space="preserve">or Chinese MNEs, </w:t>
      </w:r>
      <w:r w:rsidRPr="003460D8">
        <w:rPr>
          <w:lang w:val="en-US"/>
        </w:rPr>
        <w:t xml:space="preserve">it </w:t>
      </w:r>
      <w:r>
        <w:rPr>
          <w:lang w:val="en-US"/>
        </w:rPr>
        <w:t>was</w:t>
      </w:r>
      <w:r w:rsidRPr="003460D8">
        <w:rPr>
          <w:lang w:val="en-US"/>
        </w:rPr>
        <w:t xml:space="preserve"> argued that</w:t>
      </w:r>
      <w:r>
        <w:rPr>
          <w:lang w:val="en-US"/>
        </w:rPr>
        <w:t xml:space="preserve"> </w:t>
      </w:r>
      <w:r w:rsidRPr="008C18E8">
        <w:rPr>
          <w:lang w:val="en-US"/>
        </w:rPr>
        <w:t>the presence of a</w:t>
      </w:r>
      <w:r>
        <w:rPr>
          <w:lang w:val="en-US"/>
        </w:rPr>
        <w:t>n</w:t>
      </w:r>
      <w:r w:rsidRPr="008C18E8">
        <w:rPr>
          <w:lang w:val="en-US"/>
        </w:rPr>
        <w:t xml:space="preserve"> </w:t>
      </w:r>
      <w:r>
        <w:rPr>
          <w:lang w:val="en-US"/>
        </w:rPr>
        <w:t>overseas</w:t>
      </w:r>
      <w:r w:rsidRPr="008C18E8">
        <w:rPr>
          <w:lang w:val="en-US"/>
        </w:rPr>
        <w:t xml:space="preserve"> Chinese </w:t>
      </w:r>
      <w:r>
        <w:rPr>
          <w:lang w:val="en-US"/>
        </w:rPr>
        <w:t>community</w:t>
      </w:r>
      <w:r w:rsidRPr="008C18E8">
        <w:rPr>
          <w:lang w:val="en-US"/>
        </w:rPr>
        <w:t xml:space="preserve"> in a </w:t>
      </w:r>
      <w:r>
        <w:rPr>
          <w:lang w:val="en-US"/>
        </w:rPr>
        <w:t xml:space="preserve">European </w:t>
      </w:r>
      <w:r w:rsidRPr="008C18E8">
        <w:rPr>
          <w:lang w:val="en-US"/>
        </w:rPr>
        <w:t>region may offer the best possibility to establish a linkage to a local network</w:t>
      </w:r>
      <w:r>
        <w:rPr>
          <w:lang w:val="en-US"/>
        </w:rPr>
        <w:t xml:space="preserve"> in Europe</w:t>
      </w:r>
      <w:r w:rsidRPr="008C18E8">
        <w:rPr>
          <w:lang w:val="en-US"/>
        </w:rPr>
        <w:t>.</w:t>
      </w:r>
      <w:r>
        <w:rPr>
          <w:lang w:val="en-US"/>
        </w:rPr>
        <w:t xml:space="preserve"> Accordingly, it was hypothesized that t</w:t>
      </w:r>
      <w:r w:rsidRPr="008B7B4C">
        <w:rPr>
          <w:lang w:val="en-US"/>
        </w:rPr>
        <w:t xml:space="preserve">he probability of Chinese greenfield investments in a European region is positively associated with the size of the </w:t>
      </w:r>
      <w:r>
        <w:rPr>
          <w:lang w:val="en-US"/>
        </w:rPr>
        <w:t xml:space="preserve">overseas </w:t>
      </w:r>
      <w:r w:rsidRPr="008B7B4C">
        <w:rPr>
          <w:lang w:val="en-US"/>
        </w:rPr>
        <w:t xml:space="preserve">Chinese population in </w:t>
      </w:r>
      <w:r>
        <w:rPr>
          <w:lang w:val="en-US"/>
        </w:rPr>
        <w:t>a region.</w:t>
      </w:r>
    </w:p>
    <w:p w:rsidR="002A0618" w:rsidRDefault="002A0618" w:rsidP="002A0618">
      <w:pPr>
        <w:spacing w:after="0" w:line="360" w:lineRule="auto"/>
        <w:ind w:firstLine="708"/>
        <w:jc w:val="both"/>
        <w:rPr>
          <w:lang w:val="en-US"/>
        </w:rPr>
      </w:pPr>
      <w:r>
        <w:rPr>
          <w:lang w:val="en-US"/>
        </w:rPr>
        <w:t>In this thesis, 351 Chinese greenfield investments in 89 European regions (NUTS-1) during the period 2002-2008 have been studied. To test the relationship between the</w:t>
      </w:r>
      <w:r w:rsidRPr="00704D48">
        <w:rPr>
          <w:lang w:val="en-US"/>
        </w:rPr>
        <w:t xml:space="preserve"> </w:t>
      </w:r>
      <w:r>
        <w:rPr>
          <w:lang w:val="en-US"/>
        </w:rPr>
        <w:t>size of the (overseas) Chinese population in a European region and the number of Chinese greenfield investments made, nine different variables have been selected to measure the presence and size of an overseas Chinese community in a European region. In this study, by employing a conditional logit model, for all nine variables, a significant and positive relationship was found between</w:t>
      </w:r>
      <w:r w:rsidRPr="005B220A">
        <w:rPr>
          <w:lang w:val="en-US"/>
        </w:rPr>
        <w:t xml:space="preserve"> </w:t>
      </w:r>
      <w:r>
        <w:rPr>
          <w:lang w:val="en-US"/>
        </w:rPr>
        <w:t>the</w:t>
      </w:r>
      <w:r w:rsidRPr="00704D48">
        <w:rPr>
          <w:lang w:val="en-US"/>
        </w:rPr>
        <w:t xml:space="preserve"> </w:t>
      </w:r>
      <w:r>
        <w:rPr>
          <w:lang w:val="en-US"/>
        </w:rPr>
        <w:t xml:space="preserve">size of the (overseas) Chinese population in a European region and the number of Chinese greenfield investments made. </w:t>
      </w:r>
      <w:r>
        <w:rPr>
          <w:rFonts w:ascii="Calibri" w:eastAsia="Calibri" w:hAnsi="Calibri" w:cs="Times New Roman"/>
          <w:lang w:val="en-US"/>
        </w:rPr>
        <w:t xml:space="preserve">The magnitude of this relationship was found to vary, though, </w:t>
      </w:r>
      <w:r>
        <w:rPr>
          <w:lang w:val="en-US"/>
        </w:rPr>
        <w:t>depending on the variable that was chosen to measure the</w:t>
      </w:r>
      <w:r w:rsidRPr="00CD4554">
        <w:rPr>
          <w:lang w:val="en-US"/>
        </w:rPr>
        <w:t xml:space="preserve"> </w:t>
      </w:r>
      <w:r w:rsidRPr="00D12C6F">
        <w:rPr>
          <w:lang w:val="en-US"/>
        </w:rPr>
        <w:t xml:space="preserve">size of the </w:t>
      </w:r>
      <w:r>
        <w:rPr>
          <w:lang w:val="en-US"/>
        </w:rPr>
        <w:t xml:space="preserve">(overseas) </w:t>
      </w:r>
      <w:r w:rsidRPr="00D12C6F">
        <w:rPr>
          <w:lang w:val="en-US"/>
        </w:rPr>
        <w:t xml:space="preserve">Chinese </w:t>
      </w:r>
      <w:r>
        <w:rPr>
          <w:lang w:val="en-US"/>
        </w:rPr>
        <w:t>population in an area.</w:t>
      </w:r>
    </w:p>
    <w:p w:rsidR="002A0618" w:rsidRDefault="002A0618" w:rsidP="002A0618">
      <w:pPr>
        <w:spacing w:after="0" w:line="360" w:lineRule="auto"/>
        <w:ind w:firstLine="708"/>
        <w:jc w:val="both"/>
        <w:rPr>
          <w:lang w:val="en-US"/>
        </w:rPr>
      </w:pPr>
      <w:r>
        <w:rPr>
          <w:lang w:val="en-US"/>
        </w:rPr>
        <w:t>Furthermore, in this thesis, it was hypothesized that</w:t>
      </w:r>
      <w:r w:rsidRPr="000F3AC2">
        <w:rPr>
          <w:lang w:val="en-US"/>
        </w:rPr>
        <w:t xml:space="preserve"> </w:t>
      </w:r>
      <w:r w:rsidRPr="00A937C0">
        <w:rPr>
          <w:lang w:val="en-US"/>
        </w:rPr>
        <w:t>Chinese gr</w:t>
      </w:r>
      <w:r>
        <w:rPr>
          <w:lang w:val="en-US"/>
        </w:rPr>
        <w:t>eenfield investments in Europe we</w:t>
      </w:r>
      <w:r w:rsidRPr="00A937C0">
        <w:rPr>
          <w:lang w:val="en-US"/>
        </w:rPr>
        <w:t xml:space="preserve">re </w:t>
      </w:r>
      <w:r>
        <w:rPr>
          <w:lang w:val="en-US"/>
        </w:rPr>
        <w:t xml:space="preserve">primarily </w:t>
      </w:r>
      <w:r w:rsidRPr="00A937C0">
        <w:rPr>
          <w:lang w:val="en-US"/>
        </w:rPr>
        <w:t>motivated by market-seeking</w:t>
      </w:r>
      <w:r>
        <w:rPr>
          <w:lang w:val="en-US"/>
        </w:rPr>
        <w:t>.</w:t>
      </w:r>
      <w:r w:rsidRPr="000F3AC2">
        <w:rPr>
          <w:lang w:val="en-US"/>
        </w:rPr>
        <w:t xml:space="preserve"> </w:t>
      </w:r>
      <w:r>
        <w:rPr>
          <w:lang w:val="en-US"/>
        </w:rPr>
        <w:t>In this study, evidence wa</w:t>
      </w:r>
      <w:r w:rsidRPr="00A937C0">
        <w:rPr>
          <w:lang w:val="en-US"/>
        </w:rPr>
        <w:t xml:space="preserve">s found that the probability </w:t>
      </w:r>
      <w:r w:rsidRPr="00A937C0">
        <w:rPr>
          <w:rFonts w:ascii="Calibri" w:eastAsia="Calibri" w:hAnsi="Calibri" w:cs="Times New Roman"/>
          <w:lang w:val="en-US"/>
        </w:rPr>
        <w:t>of Chinese greenfield investments in a European region is indeed positively associated</w:t>
      </w:r>
      <w:r>
        <w:rPr>
          <w:rFonts w:ascii="Calibri" w:eastAsia="Calibri" w:hAnsi="Calibri" w:cs="Times New Roman"/>
          <w:lang w:val="en-US"/>
        </w:rPr>
        <w:t xml:space="preserve"> </w:t>
      </w:r>
      <w:r w:rsidRPr="00A937C0">
        <w:rPr>
          <w:rFonts w:ascii="Calibri" w:eastAsia="Calibri" w:hAnsi="Calibri" w:cs="Times New Roman"/>
          <w:lang w:val="en-US"/>
        </w:rPr>
        <w:t xml:space="preserve">with variables that indicate </w:t>
      </w:r>
      <w:r>
        <w:rPr>
          <w:rFonts w:ascii="Calibri" w:eastAsia="Calibri" w:hAnsi="Calibri" w:cs="Times New Roman"/>
          <w:lang w:val="en-US"/>
        </w:rPr>
        <w:t xml:space="preserve">good </w:t>
      </w:r>
      <w:r w:rsidRPr="00A937C0">
        <w:rPr>
          <w:rFonts w:ascii="Calibri" w:eastAsia="Calibri" w:hAnsi="Calibri" w:cs="Times New Roman"/>
          <w:lang w:val="en-US"/>
        </w:rPr>
        <w:t>market a</w:t>
      </w:r>
      <w:r>
        <w:rPr>
          <w:rFonts w:ascii="Calibri" w:eastAsia="Calibri" w:hAnsi="Calibri" w:cs="Times New Roman"/>
          <w:lang w:val="en-US"/>
        </w:rPr>
        <w:t>ccess, such as market potential and the presence of an international airport in a region. In this context, it should be noted that</w:t>
      </w:r>
      <w:r w:rsidRPr="00327D1B">
        <w:rPr>
          <w:lang w:val="en-US"/>
        </w:rPr>
        <w:t xml:space="preserve"> </w:t>
      </w:r>
      <w:r>
        <w:rPr>
          <w:lang w:val="en-US"/>
        </w:rPr>
        <w:t>the presence of an overseas Chinese community in a European region may also be considered to be an indicator of good market access for Chinese MNEs.</w:t>
      </w:r>
    </w:p>
    <w:p w:rsidR="002A0618" w:rsidRDefault="002A0618" w:rsidP="002A0618">
      <w:pPr>
        <w:spacing w:after="0" w:line="360" w:lineRule="auto"/>
        <w:ind w:firstLine="708"/>
        <w:jc w:val="both"/>
        <w:rPr>
          <w:lang w:val="en-US"/>
        </w:rPr>
      </w:pPr>
      <w:r>
        <w:rPr>
          <w:lang w:val="en-US"/>
        </w:rPr>
        <w:lastRenderedPageBreak/>
        <w:t>An important property of the conditional logit model is the assumption of the independence of irrelevant alternatives (IIA). In this thesis, a Hausman-McFadden test has been conducted,</w:t>
      </w:r>
      <w:r w:rsidRPr="009E5AEE">
        <w:rPr>
          <w:lang w:val="en-US"/>
        </w:rPr>
        <w:t xml:space="preserve"> </w:t>
      </w:r>
      <w:r>
        <w:rPr>
          <w:lang w:val="en-US"/>
        </w:rPr>
        <w:t>in order to detect potential violations of the IIA property.</w:t>
      </w:r>
      <w:r w:rsidRPr="009E5AEE">
        <w:rPr>
          <w:lang w:val="en-US"/>
        </w:rPr>
        <w:t xml:space="preserve"> </w:t>
      </w:r>
      <w:r>
        <w:rPr>
          <w:lang w:val="en-US"/>
        </w:rPr>
        <w:t>In this context, it was found that the</w:t>
      </w:r>
      <w:r w:rsidR="00142640">
        <w:rPr>
          <w:lang w:val="en-US"/>
        </w:rPr>
        <w:t xml:space="preserve"> IIA property is violated for 8 </w:t>
      </w:r>
      <w:r>
        <w:rPr>
          <w:lang w:val="en-US"/>
        </w:rPr>
        <w:t>alternatives. Although it is not quite uncommon in the industrial location literature for the IIA assumption to be violated, this violation indicates that the conditional logit model employed in this thesis might not be well specified and might generate improper estimations and forecasts. It should be noted, however, that a violation of the IIA property is not that surprising, when it is taken into account that 89 different alternatives may be considered. Nevertheless, it may be suggested for future research to use a different model, such as a nested logit model or a mixed logit model. However, each of these alternative methodologies also has its own drawbacks.</w:t>
      </w:r>
    </w:p>
    <w:p w:rsidR="00142640" w:rsidRDefault="005C213D" w:rsidP="005C213D">
      <w:pPr>
        <w:spacing w:after="0" w:line="360" w:lineRule="auto"/>
        <w:ind w:firstLine="708"/>
        <w:jc w:val="both"/>
        <w:rPr>
          <w:lang w:val="en-US"/>
        </w:rPr>
      </w:pPr>
      <w:r>
        <w:rPr>
          <w:lang w:val="en-US"/>
        </w:rPr>
        <w:t xml:space="preserve">As China increasingly makes its appearance on the global economic stage and becomes an important and assertive player in the world and European economies, the countries’ outward FDI is expected to develop at an even more rapid rate in the near future. This analysis has shown that the probability of </w:t>
      </w:r>
      <w:r w:rsidRPr="008B7B4C">
        <w:rPr>
          <w:lang w:val="en-US"/>
        </w:rPr>
        <w:t xml:space="preserve">Chinese greenfield investments in a European region is positively associated </w:t>
      </w:r>
      <w:r>
        <w:rPr>
          <w:lang w:val="en-US"/>
        </w:rPr>
        <w:t xml:space="preserve">(at a significant level) </w:t>
      </w:r>
      <w:r w:rsidRPr="008B7B4C">
        <w:rPr>
          <w:lang w:val="en-US"/>
        </w:rPr>
        <w:t xml:space="preserve">with the size of the </w:t>
      </w:r>
      <w:r>
        <w:rPr>
          <w:lang w:val="en-US"/>
        </w:rPr>
        <w:t xml:space="preserve">overseas </w:t>
      </w:r>
      <w:r w:rsidRPr="008B7B4C">
        <w:rPr>
          <w:lang w:val="en-US"/>
        </w:rPr>
        <w:t xml:space="preserve">Chinese population in </w:t>
      </w:r>
      <w:r>
        <w:rPr>
          <w:lang w:val="en-US"/>
        </w:rPr>
        <w:t>a region.</w:t>
      </w:r>
      <w:r w:rsidRPr="009671B2">
        <w:rPr>
          <w:lang w:val="en-US"/>
        </w:rPr>
        <w:t xml:space="preserve"> </w:t>
      </w:r>
      <w:r>
        <w:rPr>
          <w:lang w:val="en-US"/>
        </w:rPr>
        <w:t xml:space="preserve">For host countries and regions, Chinese greenfield investments can boost the host location’s prospects for (national and/or regional) economic development through, for example, employment creation, capital growth and export promotion. Accordingly, for policy-makers in European regions, it may be in their own interest to try to increase the size of the overseas </w:t>
      </w:r>
      <w:r w:rsidRPr="008B7B4C">
        <w:rPr>
          <w:lang w:val="en-US"/>
        </w:rPr>
        <w:t>Chinese population</w:t>
      </w:r>
      <w:r>
        <w:rPr>
          <w:lang w:val="en-US"/>
        </w:rPr>
        <w:t xml:space="preserve"> in their region, for example by relaxing restraints on Chinese immigration into Europe. Furthermore, policy-makers in Europe may connect to local overseas Chinese communities and offer them their help in the support they offer to Chinese MNEs, who consider to invest in Europe. Accordingly, they may be able to increase the attractiveness of their region to Chinese MNEs and, as a results of that, boost the region’s prospects of economic growth.</w:t>
      </w:r>
    </w:p>
    <w:p w:rsidR="00521525" w:rsidRDefault="00521525" w:rsidP="005D3389">
      <w:pPr>
        <w:spacing w:after="0"/>
        <w:rPr>
          <w:lang w:val="en-US"/>
        </w:rPr>
        <w:sectPr w:rsidR="00521525" w:rsidSect="002A0618">
          <w:pgSz w:w="11906" w:h="16838"/>
          <w:pgMar w:top="1418" w:right="1418" w:bottom="1418" w:left="1418" w:header="709" w:footer="709" w:gutter="0"/>
          <w:cols w:space="708"/>
          <w:docGrid w:linePitch="360"/>
        </w:sectPr>
      </w:pPr>
    </w:p>
    <w:p w:rsidR="004F0D45" w:rsidRPr="00D4400F" w:rsidRDefault="004F0D45" w:rsidP="004F0D45">
      <w:pPr>
        <w:spacing w:after="0" w:line="360" w:lineRule="auto"/>
        <w:jc w:val="both"/>
        <w:rPr>
          <w:b/>
          <w:sz w:val="28"/>
          <w:szCs w:val="28"/>
          <w:lang w:val="en-US"/>
        </w:rPr>
      </w:pPr>
      <w:r w:rsidRPr="00D4400F">
        <w:rPr>
          <w:b/>
          <w:sz w:val="28"/>
          <w:szCs w:val="28"/>
          <w:lang w:val="en-US"/>
        </w:rPr>
        <w:lastRenderedPageBreak/>
        <w:t>REFERENCES</w:t>
      </w:r>
    </w:p>
    <w:p w:rsidR="004F0D45" w:rsidRPr="00D4400F" w:rsidRDefault="004F0D45" w:rsidP="004F0D45">
      <w:pPr>
        <w:spacing w:after="0" w:line="360" w:lineRule="auto"/>
        <w:jc w:val="both"/>
        <w:rPr>
          <w:lang w:val="en-US"/>
        </w:rPr>
      </w:pPr>
    </w:p>
    <w:p w:rsidR="004F0D45" w:rsidRDefault="004F0D45" w:rsidP="004F0D45">
      <w:pPr>
        <w:pStyle w:val="Geenafstand"/>
        <w:spacing w:line="360" w:lineRule="auto"/>
        <w:ind w:left="284" w:hanging="284"/>
        <w:jc w:val="both"/>
        <w:rPr>
          <w:lang w:val="en-US"/>
        </w:rPr>
      </w:pPr>
      <w:r w:rsidRPr="005B1B4B">
        <w:rPr>
          <w:lang w:val="en-US"/>
        </w:rPr>
        <w:t xml:space="preserve">Barba Navaretti, G. &amp; Venables, A.J. (2004). </w:t>
      </w:r>
      <w:r w:rsidRPr="00D4400F">
        <w:rPr>
          <w:i/>
          <w:lang w:val="en-US"/>
        </w:rPr>
        <w:t>Multinational Firms in the World Economy</w:t>
      </w:r>
      <w:r w:rsidRPr="00D4400F">
        <w:rPr>
          <w:lang w:val="en-US"/>
        </w:rPr>
        <w:t>. Princeton, NJ: Princeton University Press.</w:t>
      </w:r>
    </w:p>
    <w:p w:rsidR="004F0D45" w:rsidRPr="004E5335" w:rsidRDefault="004F0D45" w:rsidP="004F0D45">
      <w:pPr>
        <w:pStyle w:val="Geenafstand"/>
        <w:spacing w:line="360" w:lineRule="auto"/>
        <w:ind w:left="284" w:hanging="284"/>
        <w:jc w:val="both"/>
        <w:rPr>
          <w:lang w:val="en-US"/>
        </w:rPr>
      </w:pPr>
      <w:r w:rsidRPr="004E5335">
        <w:rPr>
          <w:lang w:val="en-US"/>
        </w:rPr>
        <w:t xml:space="preserve">Basile, R.,  Castellani, D. &amp; Zanfei, A. (2008). ‘Location Choices of Multinational Firms in Europe: The Role of EU Cohesion Policy’. </w:t>
      </w:r>
      <w:r w:rsidRPr="009054F7">
        <w:rPr>
          <w:i/>
          <w:lang w:val="en-US"/>
        </w:rPr>
        <w:t>Journal of International Economics</w:t>
      </w:r>
      <w:r w:rsidRPr="004E5335">
        <w:rPr>
          <w:lang w:val="en-US"/>
        </w:rPr>
        <w:t>, Vol.</w:t>
      </w:r>
      <w:r>
        <w:rPr>
          <w:lang w:val="en-US"/>
        </w:rPr>
        <w:t xml:space="preserve"> 74(2): 328-340.</w:t>
      </w:r>
    </w:p>
    <w:p w:rsidR="004F0D45" w:rsidRDefault="004F0D45" w:rsidP="004F0D45">
      <w:pPr>
        <w:pStyle w:val="Geenafstand"/>
        <w:spacing w:line="360" w:lineRule="auto"/>
        <w:ind w:left="284" w:hanging="284"/>
        <w:jc w:val="both"/>
        <w:rPr>
          <w:lang w:val="en-US"/>
        </w:rPr>
      </w:pPr>
      <w:r>
        <w:rPr>
          <w:lang w:val="en-US"/>
        </w:rPr>
        <w:t xml:space="preserve">Ben-Akiva, M. &amp; Lerman, S.R. (1985). </w:t>
      </w:r>
      <w:r w:rsidRPr="00B41B00">
        <w:rPr>
          <w:i/>
          <w:lang w:val="en-US"/>
        </w:rPr>
        <w:t>Discrete Choice Analysis: Theory and Application to Travel Demand</w:t>
      </w:r>
      <w:r>
        <w:rPr>
          <w:lang w:val="en-US"/>
        </w:rPr>
        <w:t>. Cambridge, MA: MIT Press.</w:t>
      </w:r>
    </w:p>
    <w:p w:rsidR="004F0D45" w:rsidRPr="00D4400F" w:rsidRDefault="004F0D45" w:rsidP="004F0D45">
      <w:pPr>
        <w:spacing w:after="0" w:line="360" w:lineRule="auto"/>
        <w:ind w:left="284" w:hanging="284"/>
        <w:jc w:val="both"/>
        <w:rPr>
          <w:lang w:val="en-US"/>
        </w:rPr>
      </w:pPr>
      <w:r w:rsidRPr="00D4400F">
        <w:rPr>
          <w:lang w:val="en-US"/>
        </w:rPr>
        <w:t xml:space="preserve">Brakman, S. &amp; Garretsen, H. (2008). ‘Foreign Direct Investment and the Multinational Enterprise: An Introduction’, in: Brakman, S. &amp; Garretsen, H. (eds.), </w:t>
      </w:r>
      <w:r w:rsidRPr="00D4400F">
        <w:rPr>
          <w:i/>
          <w:lang w:val="en-US"/>
        </w:rPr>
        <w:t>Foreign Direct Investment and the Multinational Enterprise</w:t>
      </w:r>
      <w:r w:rsidRPr="00D4400F">
        <w:rPr>
          <w:lang w:val="en-US"/>
        </w:rPr>
        <w:t>. Cambridge, MA: MIT Press, pp. 1-10.</w:t>
      </w:r>
    </w:p>
    <w:p w:rsidR="004F0D45" w:rsidRPr="00D4400F" w:rsidRDefault="004F0D45" w:rsidP="004F0D45">
      <w:pPr>
        <w:spacing w:after="0" w:line="360" w:lineRule="auto"/>
        <w:ind w:left="284" w:hanging="284"/>
        <w:jc w:val="both"/>
        <w:rPr>
          <w:lang w:val="en-US"/>
        </w:rPr>
      </w:pPr>
      <w:r w:rsidRPr="00D4400F">
        <w:rPr>
          <w:lang w:val="en-US"/>
        </w:rPr>
        <w:t xml:space="preserve">Braütigam, D. (2003). ‘Close Encounters: Chinese Business Networks as Industrial Catalysts in Sub-Saharan Africa’. </w:t>
      </w:r>
      <w:r w:rsidRPr="00D4400F">
        <w:rPr>
          <w:i/>
          <w:lang w:val="en-US"/>
        </w:rPr>
        <w:t>African Affairs</w:t>
      </w:r>
      <w:r w:rsidRPr="00D4400F">
        <w:rPr>
          <w:lang w:val="en-US"/>
        </w:rPr>
        <w:t>, Vol. 102(408): 447-467.</w:t>
      </w:r>
    </w:p>
    <w:p w:rsidR="004F0D45" w:rsidRPr="00341A68" w:rsidRDefault="004F0D45" w:rsidP="004F0D45">
      <w:pPr>
        <w:spacing w:after="0" w:line="360" w:lineRule="auto"/>
        <w:ind w:left="284" w:hanging="284"/>
        <w:jc w:val="both"/>
      </w:pPr>
      <w:r w:rsidRPr="00341A68">
        <w:rPr>
          <w:lang w:val="en-US"/>
        </w:rPr>
        <w:t xml:space="preserve">Breschi, S. &amp; Malerba, F. (eds.) </w:t>
      </w:r>
      <w:r w:rsidRPr="00D4400F">
        <w:rPr>
          <w:lang w:val="en-US"/>
        </w:rPr>
        <w:t xml:space="preserve">(2005). </w:t>
      </w:r>
      <w:r w:rsidRPr="00D4400F">
        <w:rPr>
          <w:i/>
          <w:lang w:val="en-US"/>
        </w:rPr>
        <w:t>Clusters, Networks &amp; Innovation</w:t>
      </w:r>
      <w:r w:rsidRPr="00D4400F">
        <w:rPr>
          <w:lang w:val="en-US"/>
        </w:rPr>
        <w:t xml:space="preserve">. </w:t>
      </w:r>
      <w:r w:rsidRPr="00341A68">
        <w:t>Oxford, UK: Oxford University Press.</w:t>
      </w:r>
    </w:p>
    <w:p w:rsidR="004F0D45" w:rsidRPr="00D4400F" w:rsidRDefault="004F0D45" w:rsidP="004F0D45">
      <w:pPr>
        <w:pStyle w:val="Geenafstand"/>
        <w:spacing w:line="360" w:lineRule="auto"/>
        <w:ind w:left="284" w:hanging="284"/>
        <w:jc w:val="both"/>
        <w:rPr>
          <w:lang w:val="en-US"/>
        </w:rPr>
      </w:pPr>
      <w:r w:rsidRPr="00275107">
        <w:t xml:space="preserve">Brienen, M.J., Burger, M.J. &amp; Van Oort, F.G. (2010). </w:t>
      </w:r>
      <w:r w:rsidRPr="00D4400F">
        <w:rPr>
          <w:lang w:val="en-US"/>
        </w:rPr>
        <w:t xml:space="preserve">‘The Geography of Chinese and Indian Greenfield Investments in Europe’. </w:t>
      </w:r>
      <w:r w:rsidRPr="00D4400F">
        <w:rPr>
          <w:i/>
          <w:lang w:val="en-US"/>
        </w:rPr>
        <w:t>Eurasian Geography and Economics</w:t>
      </w:r>
      <w:r w:rsidRPr="00D4400F">
        <w:rPr>
          <w:lang w:val="en-US"/>
        </w:rPr>
        <w:t>, Vol. 51(2): 254-273.</w:t>
      </w:r>
    </w:p>
    <w:p w:rsidR="004F0D45" w:rsidRPr="00D4400F" w:rsidRDefault="004F0D45" w:rsidP="004F0D45">
      <w:pPr>
        <w:spacing w:after="0" w:line="360" w:lineRule="auto"/>
        <w:ind w:left="284" w:hanging="284"/>
        <w:jc w:val="both"/>
        <w:rPr>
          <w:lang w:val="en-US"/>
        </w:rPr>
      </w:pPr>
      <w:r w:rsidRPr="00D4400F">
        <w:rPr>
          <w:lang w:val="en-US"/>
        </w:rPr>
        <w:t xml:space="preserve">Buckley, P.J., Clegg, L.J., Wang, C. (2002). ‘The Impact of Inward FDI on the Performance of Chinese Manufacturing Firms’. </w:t>
      </w:r>
      <w:r w:rsidRPr="00D4400F">
        <w:rPr>
          <w:i/>
          <w:lang w:val="en-US"/>
        </w:rPr>
        <w:t>Journal of International Business Studies</w:t>
      </w:r>
      <w:r w:rsidRPr="00D4400F">
        <w:rPr>
          <w:lang w:val="en-US"/>
        </w:rPr>
        <w:t>, Vol. 33(4): 637-655.</w:t>
      </w:r>
    </w:p>
    <w:p w:rsidR="004F0D45" w:rsidRPr="00D4400F" w:rsidRDefault="004F0D45" w:rsidP="004F0D45">
      <w:pPr>
        <w:pStyle w:val="Geenafstand"/>
        <w:spacing w:line="360" w:lineRule="auto"/>
        <w:ind w:left="284" w:hanging="284"/>
        <w:jc w:val="both"/>
        <w:rPr>
          <w:lang w:val="en-US"/>
        </w:rPr>
      </w:pPr>
      <w:r w:rsidRPr="00D4400F">
        <w:rPr>
          <w:lang w:val="en-US"/>
        </w:rPr>
        <w:t xml:space="preserve">Buckley, P.J., Clegg, L.J., Cross, A.R., Liu, X., Voss, H. &amp; Zheng, P. (2007). ‘The Determinants of Chinese Outward Foreign Direct Investment’. </w:t>
      </w:r>
      <w:r w:rsidRPr="00D4400F">
        <w:rPr>
          <w:i/>
          <w:lang w:val="en-US"/>
        </w:rPr>
        <w:t>Journal of International Business Studies</w:t>
      </w:r>
      <w:r w:rsidRPr="00D4400F">
        <w:rPr>
          <w:lang w:val="en-US"/>
        </w:rPr>
        <w:t>, Vol. 38(4): 499-518.</w:t>
      </w:r>
    </w:p>
    <w:p w:rsidR="004F0D45" w:rsidRPr="00D4400F" w:rsidRDefault="004F0D45" w:rsidP="004F0D45">
      <w:pPr>
        <w:pStyle w:val="Geenafstand"/>
        <w:spacing w:line="360" w:lineRule="auto"/>
        <w:ind w:left="284" w:hanging="284"/>
        <w:jc w:val="both"/>
        <w:rPr>
          <w:lang w:val="en-US"/>
        </w:rPr>
      </w:pPr>
      <w:r w:rsidRPr="00D4400F">
        <w:rPr>
          <w:lang w:val="en-US"/>
        </w:rPr>
        <w:t xml:space="preserve">Cai, K.G. (1999). ‘Outward Foreign Direct Investment: A Novel Dimension of China’s Integration into the Regional and Global Economy’. </w:t>
      </w:r>
      <w:r w:rsidRPr="00D4400F">
        <w:rPr>
          <w:i/>
          <w:lang w:val="en-US"/>
        </w:rPr>
        <w:t>The China Quarterly</w:t>
      </w:r>
      <w:r w:rsidRPr="00D4400F">
        <w:rPr>
          <w:lang w:val="en-US"/>
        </w:rPr>
        <w:t>, No. 160: 856-880.</w:t>
      </w:r>
    </w:p>
    <w:p w:rsidR="004F0D45" w:rsidRPr="00D4400F" w:rsidRDefault="004F0D45" w:rsidP="004F0D45">
      <w:pPr>
        <w:spacing w:after="0" w:line="360" w:lineRule="auto"/>
        <w:ind w:left="284" w:hanging="284"/>
        <w:jc w:val="both"/>
        <w:rPr>
          <w:lang w:val="en-US"/>
        </w:rPr>
      </w:pPr>
      <w:r w:rsidRPr="00D4400F">
        <w:rPr>
          <w:lang w:val="en-US"/>
        </w:rPr>
        <w:t xml:space="preserve">Cameron, A.C. &amp; Trivedi, P.K. (2009). </w:t>
      </w:r>
      <w:r w:rsidRPr="00D4400F">
        <w:rPr>
          <w:i/>
          <w:lang w:val="en-US"/>
        </w:rPr>
        <w:t>Microeconomics using Stata</w:t>
      </w:r>
      <w:r w:rsidRPr="00D4400F">
        <w:rPr>
          <w:lang w:val="en-US"/>
        </w:rPr>
        <w:t>. College Station, TX: Stata Press.</w:t>
      </w:r>
    </w:p>
    <w:p w:rsidR="004F0D45" w:rsidRPr="00D4400F" w:rsidRDefault="004F0D45" w:rsidP="004F0D45">
      <w:pPr>
        <w:pStyle w:val="Geenafstand"/>
        <w:spacing w:line="360" w:lineRule="auto"/>
        <w:ind w:left="284" w:hanging="284"/>
        <w:jc w:val="both"/>
        <w:rPr>
          <w:lang w:val="en-US"/>
        </w:rPr>
      </w:pPr>
      <w:r w:rsidRPr="00D4400F">
        <w:rPr>
          <w:lang w:val="en-US"/>
        </w:rPr>
        <w:t xml:space="preserve">Cheng, S. &amp; Stough, R.R. (2006). ‘Location Decisions of Japanese New Manufacturing Plants in China: A Discrete-Choice Analysis’. </w:t>
      </w:r>
      <w:r w:rsidRPr="00D4400F">
        <w:rPr>
          <w:i/>
          <w:lang w:val="en-US"/>
        </w:rPr>
        <w:t>Annals of Regional Science</w:t>
      </w:r>
      <w:r w:rsidRPr="00D4400F">
        <w:rPr>
          <w:lang w:val="en-US"/>
        </w:rPr>
        <w:t>, Vol. 40(2): 369-387.</w:t>
      </w:r>
    </w:p>
    <w:p w:rsidR="004F0D45" w:rsidRPr="00D4400F" w:rsidRDefault="004F0D45" w:rsidP="004F0D45">
      <w:pPr>
        <w:pStyle w:val="Geenafstand"/>
        <w:spacing w:line="360" w:lineRule="auto"/>
        <w:ind w:left="284" w:hanging="284"/>
        <w:jc w:val="both"/>
        <w:rPr>
          <w:lang w:val="en-US"/>
        </w:rPr>
      </w:pPr>
      <w:r w:rsidRPr="00D4400F">
        <w:rPr>
          <w:lang w:val="en-US"/>
        </w:rPr>
        <w:t xml:space="preserve">Cheng, S. (2007). ‘Structure of Firm Location Choices: An Examination of Japanese Greenfield Investment in China’. </w:t>
      </w:r>
      <w:r w:rsidRPr="00D4400F">
        <w:rPr>
          <w:i/>
          <w:lang w:val="en-US"/>
        </w:rPr>
        <w:t>Asian Economic Journal</w:t>
      </w:r>
      <w:r w:rsidRPr="00D4400F">
        <w:rPr>
          <w:lang w:val="en-US"/>
        </w:rPr>
        <w:t>, Vol. 21(1): 47-73.</w:t>
      </w:r>
    </w:p>
    <w:p w:rsidR="004F0D45" w:rsidRPr="00D4400F" w:rsidRDefault="004F0D45" w:rsidP="004F0D45">
      <w:pPr>
        <w:pStyle w:val="Geenafstand"/>
        <w:spacing w:line="360" w:lineRule="auto"/>
        <w:ind w:left="284" w:hanging="284"/>
        <w:jc w:val="both"/>
        <w:rPr>
          <w:lang w:val="en-US"/>
        </w:rPr>
      </w:pPr>
      <w:r w:rsidRPr="00D4400F">
        <w:rPr>
          <w:lang w:val="en-US"/>
        </w:rPr>
        <w:t xml:space="preserve">Cheng, S. &amp; Stough, R.R. (2007). ‘The Pattern and Magnitude of China’s Outward FDI in Asia’. Paper presented at the conference: </w:t>
      </w:r>
      <w:r w:rsidRPr="00D4400F">
        <w:rPr>
          <w:i/>
          <w:lang w:val="en-US"/>
        </w:rPr>
        <w:t>ICRIER Project on Intra-Asian FDI Flows</w:t>
      </w:r>
      <w:r w:rsidRPr="00D4400F">
        <w:rPr>
          <w:lang w:val="en-US"/>
        </w:rPr>
        <w:t>. New Delhi, India.</w:t>
      </w:r>
    </w:p>
    <w:p w:rsidR="004F0D45" w:rsidRPr="00D4400F" w:rsidRDefault="004F0D45" w:rsidP="004F0D45">
      <w:pPr>
        <w:pStyle w:val="Geenafstand"/>
        <w:spacing w:line="360" w:lineRule="auto"/>
        <w:ind w:left="284" w:hanging="284"/>
        <w:jc w:val="both"/>
        <w:rPr>
          <w:lang w:val="en-US"/>
        </w:rPr>
      </w:pPr>
      <w:r w:rsidRPr="00D4400F">
        <w:rPr>
          <w:lang w:val="en-US"/>
        </w:rPr>
        <w:t xml:space="preserve">Child, J. &amp; Rodrigues, S.B. (2005). ‘The Internationalization of Chinese firms: A Case for Theoretical Extension?’ </w:t>
      </w:r>
      <w:r w:rsidRPr="00D4400F">
        <w:rPr>
          <w:i/>
          <w:lang w:val="en-US"/>
        </w:rPr>
        <w:t>Management and Organization Review</w:t>
      </w:r>
      <w:r w:rsidRPr="00D4400F">
        <w:rPr>
          <w:lang w:val="en-US"/>
        </w:rPr>
        <w:t>, Vol. 1(3): 381-410.</w:t>
      </w:r>
    </w:p>
    <w:p w:rsidR="004F0D45" w:rsidRPr="00D4400F" w:rsidRDefault="004F0D45" w:rsidP="004F0D45">
      <w:pPr>
        <w:pStyle w:val="Geenafstand"/>
        <w:spacing w:line="360" w:lineRule="auto"/>
        <w:ind w:left="284" w:hanging="284"/>
        <w:jc w:val="both"/>
        <w:rPr>
          <w:lang w:val="en-US"/>
        </w:rPr>
      </w:pPr>
      <w:r w:rsidRPr="00D4400F">
        <w:rPr>
          <w:lang w:val="en-US"/>
        </w:rPr>
        <w:t xml:space="preserve">Defever, F. (2006). ‘Functional Fragmentation and the Location of Multinational Firms in the Enlarged Europe’. </w:t>
      </w:r>
      <w:r w:rsidRPr="00D4400F">
        <w:rPr>
          <w:i/>
          <w:lang w:val="en-US"/>
        </w:rPr>
        <w:t>Regional Science and Urban Economics</w:t>
      </w:r>
      <w:r w:rsidRPr="00D4400F">
        <w:rPr>
          <w:lang w:val="en-US"/>
        </w:rPr>
        <w:t>, Vol. 36(5): 658-677.</w:t>
      </w:r>
    </w:p>
    <w:p w:rsidR="004F0D45" w:rsidRPr="00D4400F" w:rsidRDefault="004F0D45" w:rsidP="004F0D45">
      <w:pPr>
        <w:pStyle w:val="Geenafstand"/>
        <w:spacing w:line="360" w:lineRule="auto"/>
        <w:ind w:left="284" w:hanging="284"/>
        <w:jc w:val="both"/>
        <w:rPr>
          <w:lang w:val="en-US"/>
        </w:rPr>
      </w:pPr>
      <w:r w:rsidRPr="00D4400F">
        <w:rPr>
          <w:lang w:val="en-US"/>
        </w:rPr>
        <w:lastRenderedPageBreak/>
        <w:t xml:space="preserve">Deng, P. (2004). ‘Outward Investment by Chinese MNCs: Motivations and Implications’. </w:t>
      </w:r>
      <w:r w:rsidRPr="00D4400F">
        <w:rPr>
          <w:i/>
          <w:lang w:val="en-US"/>
        </w:rPr>
        <w:t>Business Horizons</w:t>
      </w:r>
      <w:r w:rsidRPr="00D4400F">
        <w:rPr>
          <w:lang w:val="en-US"/>
        </w:rPr>
        <w:t>, Vol. 47(3): 8-16.</w:t>
      </w:r>
    </w:p>
    <w:p w:rsidR="004F0D45" w:rsidRPr="00D4400F" w:rsidRDefault="004F0D45" w:rsidP="004F0D45">
      <w:pPr>
        <w:pStyle w:val="Geenafstand"/>
        <w:spacing w:line="360" w:lineRule="auto"/>
        <w:ind w:left="284" w:hanging="284"/>
        <w:jc w:val="both"/>
        <w:rPr>
          <w:lang w:val="en-US"/>
        </w:rPr>
      </w:pPr>
      <w:r w:rsidRPr="00D4400F">
        <w:rPr>
          <w:lang w:val="en-US"/>
        </w:rPr>
        <w:t xml:space="preserve">Deng, P. (2007). ‘Investing for Strategic Resources and Its Rationale: The Case of Outward FDI from Chinese Companies’. </w:t>
      </w:r>
      <w:r w:rsidRPr="00D4400F">
        <w:rPr>
          <w:i/>
          <w:lang w:val="en-US"/>
        </w:rPr>
        <w:t>Business Horizons</w:t>
      </w:r>
      <w:r w:rsidRPr="00D4400F">
        <w:rPr>
          <w:lang w:val="en-US"/>
        </w:rPr>
        <w:t>, Vol. 50(1): 71-81.</w:t>
      </w:r>
    </w:p>
    <w:p w:rsidR="004F0D45" w:rsidRPr="00D4400F" w:rsidRDefault="004F0D45" w:rsidP="004F0D45">
      <w:pPr>
        <w:pStyle w:val="Geenafstand"/>
        <w:spacing w:line="360" w:lineRule="auto"/>
        <w:ind w:left="284" w:hanging="284"/>
        <w:jc w:val="both"/>
        <w:rPr>
          <w:lang w:val="en-US"/>
        </w:rPr>
      </w:pPr>
      <w:r w:rsidRPr="00D4400F">
        <w:rPr>
          <w:lang w:val="en-US"/>
        </w:rPr>
        <w:t xml:space="preserve">Devereux, M.P. &amp; Griffith, R. (1998). ‘Taxes and the Location of Production: Evidence from a Panel of US Multinationals’. </w:t>
      </w:r>
      <w:r w:rsidRPr="00D4400F">
        <w:rPr>
          <w:i/>
          <w:lang w:val="en-US"/>
        </w:rPr>
        <w:t>Journal of Public Economics</w:t>
      </w:r>
      <w:r w:rsidRPr="00D4400F">
        <w:rPr>
          <w:lang w:val="en-US"/>
        </w:rPr>
        <w:t>, Vol. 68(3): 335-367.</w:t>
      </w:r>
    </w:p>
    <w:p w:rsidR="004F0D45" w:rsidRPr="00D4400F" w:rsidRDefault="004F0D45" w:rsidP="004F0D45">
      <w:pPr>
        <w:pStyle w:val="Geenafstand"/>
        <w:spacing w:line="360" w:lineRule="auto"/>
        <w:ind w:left="284" w:hanging="284"/>
        <w:jc w:val="both"/>
        <w:rPr>
          <w:lang w:val="en-US"/>
        </w:rPr>
      </w:pPr>
      <w:r w:rsidRPr="00D4400F">
        <w:rPr>
          <w:lang w:val="en-US"/>
        </w:rPr>
        <w:t xml:space="preserve">Dunning, J.H. (1981b). </w:t>
      </w:r>
      <w:r w:rsidRPr="00D4400F">
        <w:rPr>
          <w:i/>
          <w:lang w:val="en-US"/>
        </w:rPr>
        <w:t>International Production and the Multinational Enterprise</w:t>
      </w:r>
      <w:r w:rsidRPr="00D4400F">
        <w:rPr>
          <w:lang w:val="en-US"/>
        </w:rPr>
        <w:t>. London, UK: Allen and Unwin.</w:t>
      </w:r>
    </w:p>
    <w:p w:rsidR="004F0D45" w:rsidRPr="00D4400F" w:rsidRDefault="004F0D45" w:rsidP="004F0D45">
      <w:pPr>
        <w:pStyle w:val="Geenafstand"/>
        <w:spacing w:line="360" w:lineRule="auto"/>
        <w:ind w:left="284" w:hanging="284"/>
        <w:jc w:val="both"/>
        <w:rPr>
          <w:lang w:val="en-US"/>
        </w:rPr>
      </w:pPr>
      <w:r w:rsidRPr="00D4400F">
        <w:rPr>
          <w:lang w:val="en-US"/>
        </w:rPr>
        <w:t xml:space="preserve">Dunning, J.H. (1993). </w:t>
      </w:r>
      <w:r w:rsidRPr="00D4400F">
        <w:rPr>
          <w:i/>
          <w:lang w:val="en-US"/>
        </w:rPr>
        <w:t>Multinational Enterprises and the Global Economy</w:t>
      </w:r>
      <w:r w:rsidRPr="00D4400F">
        <w:rPr>
          <w:lang w:val="en-US"/>
        </w:rPr>
        <w:t>. Wokingham, UK: Addison-Wesley.</w:t>
      </w:r>
    </w:p>
    <w:p w:rsidR="004F0D45" w:rsidRPr="00D4400F" w:rsidRDefault="004F0D45" w:rsidP="004F0D45">
      <w:pPr>
        <w:pStyle w:val="Geenafstand"/>
        <w:spacing w:line="360" w:lineRule="auto"/>
        <w:ind w:left="284" w:hanging="284"/>
        <w:jc w:val="both"/>
        <w:rPr>
          <w:lang w:val="en-US"/>
        </w:rPr>
      </w:pPr>
      <w:r w:rsidRPr="00D4400F">
        <w:rPr>
          <w:lang w:val="en-US"/>
        </w:rPr>
        <w:t xml:space="preserve">Dunning, J.H. (1998). ‘Location and the Multinational Enterprise: A Neglected Factor?’ </w:t>
      </w:r>
      <w:r w:rsidRPr="00D4400F">
        <w:rPr>
          <w:i/>
          <w:lang w:val="en-US"/>
        </w:rPr>
        <w:t>Journal of International Business Studies</w:t>
      </w:r>
      <w:r w:rsidRPr="00D4400F">
        <w:rPr>
          <w:lang w:val="en-US"/>
        </w:rPr>
        <w:t>, Vol. 29(1): 45-66.</w:t>
      </w:r>
    </w:p>
    <w:p w:rsidR="004F0D45" w:rsidRPr="00D4400F" w:rsidRDefault="004F0D45" w:rsidP="004F0D45">
      <w:pPr>
        <w:pStyle w:val="Geenafstand"/>
        <w:spacing w:line="360" w:lineRule="auto"/>
        <w:ind w:left="284" w:hanging="284"/>
        <w:jc w:val="both"/>
        <w:rPr>
          <w:lang w:val="en-US"/>
        </w:rPr>
      </w:pPr>
      <w:r w:rsidRPr="00D4400F">
        <w:rPr>
          <w:lang w:val="en-US"/>
        </w:rPr>
        <w:t xml:space="preserve">Dunning, J.H. (2001). ‘The Eclectic (OLI) paradigm of International Production: Past, Present and Future’. </w:t>
      </w:r>
      <w:r w:rsidRPr="00D4400F">
        <w:rPr>
          <w:i/>
          <w:lang w:val="en-US"/>
        </w:rPr>
        <w:t>International Journal of the Economics of Business</w:t>
      </w:r>
      <w:r w:rsidRPr="00D4400F">
        <w:rPr>
          <w:lang w:val="en-US"/>
        </w:rPr>
        <w:t>, Vol. 8(2): 173-190.</w:t>
      </w:r>
    </w:p>
    <w:p w:rsidR="004F0D45" w:rsidRPr="00D4400F" w:rsidRDefault="004F0D45" w:rsidP="004F0D45">
      <w:pPr>
        <w:pStyle w:val="Geenafstand"/>
        <w:spacing w:line="360" w:lineRule="auto"/>
        <w:ind w:left="284" w:hanging="284"/>
        <w:jc w:val="both"/>
        <w:rPr>
          <w:lang w:val="en-US"/>
        </w:rPr>
      </w:pPr>
      <w:r w:rsidRPr="00D4400F">
        <w:rPr>
          <w:lang w:val="en-US"/>
        </w:rPr>
        <w:t xml:space="preserve">Dunning, J.H. (2003). ‘Determinants of Foreign Direct Investment: Globalization-Induced Changes and the Role of Policies’. </w:t>
      </w:r>
      <w:r w:rsidRPr="00D4400F">
        <w:rPr>
          <w:i/>
          <w:lang w:val="en-US"/>
        </w:rPr>
        <w:t>Proceedings of Annual World Bank Conference on Development Economics</w:t>
      </w:r>
      <w:r w:rsidRPr="00D4400F">
        <w:rPr>
          <w:lang w:val="en-US"/>
        </w:rPr>
        <w:t>. Washington, DC: World Bank, pp. 279-290.</w:t>
      </w:r>
    </w:p>
    <w:p w:rsidR="004F0D45" w:rsidRPr="00D4400F" w:rsidRDefault="004F0D45" w:rsidP="004F0D45">
      <w:pPr>
        <w:pStyle w:val="Geenafstand"/>
        <w:spacing w:line="360" w:lineRule="auto"/>
        <w:ind w:left="284" w:hanging="284"/>
        <w:jc w:val="both"/>
        <w:rPr>
          <w:lang w:val="en-US"/>
        </w:rPr>
      </w:pPr>
      <w:r w:rsidRPr="00D4400F">
        <w:rPr>
          <w:lang w:val="en-US"/>
        </w:rPr>
        <w:t xml:space="preserve">Dunning, J.H. &amp; Lundan, S.M. (2008). </w:t>
      </w:r>
      <w:r w:rsidRPr="00D4400F">
        <w:rPr>
          <w:i/>
          <w:lang w:val="en-US"/>
        </w:rPr>
        <w:t>Multinational Enterprises and the Global Economy</w:t>
      </w:r>
      <w:r w:rsidRPr="00D4400F">
        <w:rPr>
          <w:lang w:val="en-US"/>
        </w:rPr>
        <w:t>. Wokingham, UK: Addison-Wesley.</w:t>
      </w:r>
    </w:p>
    <w:p w:rsidR="004F0D45" w:rsidRPr="00D4400F" w:rsidRDefault="004F0D45" w:rsidP="004F0D45">
      <w:pPr>
        <w:pStyle w:val="Geenafstand"/>
        <w:spacing w:line="360" w:lineRule="auto"/>
        <w:ind w:left="284" w:hanging="284"/>
        <w:jc w:val="both"/>
        <w:rPr>
          <w:lang w:val="en-US"/>
        </w:rPr>
      </w:pPr>
      <w:r w:rsidRPr="00D4400F">
        <w:rPr>
          <w:lang w:val="en-US"/>
        </w:rPr>
        <w:t xml:space="preserve">Ember, M., Ember, C.R. &amp; Skoggard, I. (eds.) (2005). </w:t>
      </w:r>
      <w:r w:rsidRPr="00D4400F">
        <w:rPr>
          <w:i/>
          <w:lang w:val="en-US"/>
        </w:rPr>
        <w:t>Encyclopedia of Diasporas, Immigrant and Refugee Cultures Around the World</w:t>
      </w:r>
      <w:r w:rsidRPr="00D4400F">
        <w:rPr>
          <w:lang w:val="en-US"/>
        </w:rPr>
        <w:t>. New York, NY: Springer.</w:t>
      </w:r>
    </w:p>
    <w:p w:rsidR="004F0D45" w:rsidRPr="00D4400F" w:rsidRDefault="004F0D45" w:rsidP="004F0D45">
      <w:pPr>
        <w:pStyle w:val="Geenafstand"/>
        <w:spacing w:line="360" w:lineRule="auto"/>
        <w:ind w:left="284" w:hanging="284"/>
        <w:jc w:val="both"/>
        <w:rPr>
          <w:lang w:val="en-US"/>
        </w:rPr>
      </w:pPr>
      <w:r w:rsidRPr="00D4400F">
        <w:rPr>
          <w:lang w:val="en-US"/>
        </w:rPr>
        <w:t xml:space="preserve">Erdener, C. &amp; Shapiro, D.M. (2005). ‘The Internationalization of Chinese Family Enterprises and Dunning’s Eclectic MNE Paradigm’. </w:t>
      </w:r>
      <w:r w:rsidRPr="00D4400F">
        <w:rPr>
          <w:i/>
          <w:lang w:val="en-US"/>
        </w:rPr>
        <w:t>Management and Organization Review</w:t>
      </w:r>
      <w:r w:rsidRPr="00D4400F">
        <w:rPr>
          <w:lang w:val="en-US"/>
        </w:rPr>
        <w:t>, Vol. 1(3): 411-436.</w:t>
      </w:r>
    </w:p>
    <w:p w:rsidR="004F0D45" w:rsidRPr="00D4400F" w:rsidRDefault="004F0D45" w:rsidP="004F0D45">
      <w:pPr>
        <w:pStyle w:val="Geenafstand"/>
        <w:spacing w:line="360" w:lineRule="auto"/>
        <w:jc w:val="both"/>
        <w:rPr>
          <w:lang w:val="en-US"/>
        </w:rPr>
      </w:pPr>
      <w:r w:rsidRPr="00D4400F">
        <w:rPr>
          <w:lang w:val="en-US"/>
        </w:rPr>
        <w:t xml:space="preserve">Field, A. (2005). </w:t>
      </w:r>
      <w:r w:rsidRPr="00D4400F">
        <w:rPr>
          <w:i/>
          <w:lang w:val="en-US"/>
        </w:rPr>
        <w:t>Discovering Statistics Using SPSS</w:t>
      </w:r>
      <w:r w:rsidRPr="00D4400F">
        <w:rPr>
          <w:lang w:val="en-US"/>
        </w:rPr>
        <w:t>. London, UK: SAGE.</w:t>
      </w:r>
    </w:p>
    <w:p w:rsidR="004F0D45" w:rsidRPr="00D4400F" w:rsidRDefault="004F0D45" w:rsidP="004F0D45">
      <w:pPr>
        <w:pStyle w:val="Geenafstand"/>
        <w:spacing w:line="360" w:lineRule="auto"/>
        <w:ind w:left="284" w:hanging="284"/>
        <w:jc w:val="both"/>
        <w:rPr>
          <w:lang w:val="en-US"/>
        </w:rPr>
      </w:pPr>
      <w:r w:rsidRPr="00D4400F">
        <w:rPr>
          <w:lang w:val="en-US"/>
        </w:rPr>
        <w:t xml:space="preserve">Gould, D.M. (1994). ‘Immigrant Links to the Home Country: Empirical Implications for US Bilateral Trade Flows’. </w:t>
      </w:r>
      <w:r w:rsidRPr="00D4400F">
        <w:rPr>
          <w:i/>
          <w:lang w:val="en-US"/>
        </w:rPr>
        <w:t>The Review of Economics and Statistics</w:t>
      </w:r>
      <w:r w:rsidRPr="00D4400F">
        <w:rPr>
          <w:lang w:val="en-US"/>
        </w:rPr>
        <w:t>, Vol. 76(2): 302-316.</w:t>
      </w:r>
    </w:p>
    <w:p w:rsidR="004F0D45" w:rsidRPr="00D4400F" w:rsidRDefault="004F0D45" w:rsidP="004F0D45">
      <w:pPr>
        <w:pStyle w:val="Geenafstand"/>
        <w:spacing w:line="360" w:lineRule="auto"/>
        <w:jc w:val="both"/>
        <w:rPr>
          <w:lang w:val="en-US"/>
        </w:rPr>
      </w:pPr>
      <w:r w:rsidRPr="00D4400F">
        <w:rPr>
          <w:lang w:val="en-US"/>
        </w:rPr>
        <w:t xml:space="preserve">Greene, W.H. (2008). </w:t>
      </w:r>
      <w:r w:rsidRPr="00D4400F">
        <w:rPr>
          <w:i/>
          <w:lang w:val="en-US"/>
        </w:rPr>
        <w:t>Econometric Analysis</w:t>
      </w:r>
      <w:r w:rsidRPr="00D4400F">
        <w:rPr>
          <w:lang w:val="en-US"/>
        </w:rPr>
        <w:t>. Upper Saddle River, NJ: Pearson/Prentice Hall.</w:t>
      </w:r>
    </w:p>
    <w:p w:rsidR="004F0D45" w:rsidRPr="00D4400F" w:rsidRDefault="004F0D45" w:rsidP="004F0D45">
      <w:pPr>
        <w:pStyle w:val="Geenafstand"/>
        <w:spacing w:line="360" w:lineRule="auto"/>
        <w:ind w:left="284" w:hanging="284"/>
        <w:jc w:val="both"/>
        <w:rPr>
          <w:lang w:val="en-US"/>
        </w:rPr>
      </w:pPr>
      <w:r w:rsidRPr="00D4400F">
        <w:rPr>
          <w:lang w:val="en-US"/>
        </w:rPr>
        <w:t xml:space="preserve">Greif, A. (1993). ‘Contract Enforceability and Economic Institutions in Early Trade: the Maghribi Traders’. </w:t>
      </w:r>
      <w:r w:rsidRPr="00D4400F">
        <w:rPr>
          <w:i/>
          <w:lang w:val="en-US"/>
        </w:rPr>
        <w:t>American Economic Review</w:t>
      </w:r>
      <w:r w:rsidRPr="00D4400F">
        <w:rPr>
          <w:lang w:val="en-US"/>
        </w:rPr>
        <w:t>, Vol. 83(3): 525-548.</w:t>
      </w:r>
    </w:p>
    <w:p w:rsidR="004F0D45" w:rsidRPr="00D4400F" w:rsidRDefault="004F0D45" w:rsidP="004F0D45">
      <w:pPr>
        <w:pStyle w:val="Geenafstand"/>
        <w:spacing w:line="360" w:lineRule="auto"/>
        <w:ind w:left="284" w:hanging="284"/>
        <w:jc w:val="both"/>
        <w:rPr>
          <w:lang w:val="en-US"/>
        </w:rPr>
      </w:pPr>
      <w:r w:rsidRPr="00D4400F">
        <w:rPr>
          <w:lang w:val="en-US"/>
        </w:rPr>
        <w:t xml:space="preserve">Gugler, P. &amp; Boie, B. (2008). ‘The Emergence of Chinese FDI: Determinants and Strategies of Chinese MNEs’. Paper presented at the conference: </w:t>
      </w:r>
      <w:r w:rsidRPr="00D4400F">
        <w:rPr>
          <w:i/>
          <w:lang w:val="en-US"/>
        </w:rPr>
        <w:t>Emerging Multinationals: Outward Foreign Direct Investment from Emerging and Developing Economies</w:t>
      </w:r>
      <w:r w:rsidRPr="00D4400F">
        <w:rPr>
          <w:lang w:val="en-US"/>
        </w:rPr>
        <w:t>. Copenhagen, Denmark: Copenhagen Business School.</w:t>
      </w:r>
    </w:p>
    <w:p w:rsidR="004F0D45" w:rsidRPr="00D4400F" w:rsidRDefault="004F0D45" w:rsidP="004F0D45">
      <w:pPr>
        <w:pStyle w:val="Geenafstand"/>
        <w:spacing w:line="360" w:lineRule="auto"/>
        <w:ind w:left="284" w:hanging="284"/>
        <w:jc w:val="both"/>
        <w:rPr>
          <w:lang w:val="en-US"/>
        </w:rPr>
      </w:pPr>
      <w:r w:rsidRPr="00D4400F">
        <w:rPr>
          <w:lang w:val="en-US"/>
        </w:rPr>
        <w:t xml:space="preserve">Harris, C.D. (1954). ‘The Market as a Factor in the Localization of Industry in the United States’. </w:t>
      </w:r>
      <w:r w:rsidRPr="00D4400F">
        <w:rPr>
          <w:i/>
          <w:lang w:val="en-US"/>
        </w:rPr>
        <w:t>Annals of the Association of American Geographers</w:t>
      </w:r>
      <w:r w:rsidRPr="00D4400F">
        <w:rPr>
          <w:lang w:val="en-US"/>
        </w:rPr>
        <w:t>, Vol. 44(4): 315-348.</w:t>
      </w:r>
    </w:p>
    <w:p w:rsidR="004F0D45" w:rsidRPr="00D4400F" w:rsidRDefault="004F0D45" w:rsidP="004F0D45">
      <w:pPr>
        <w:pStyle w:val="Geenafstand"/>
        <w:spacing w:line="360" w:lineRule="auto"/>
        <w:ind w:left="284" w:hanging="284"/>
        <w:jc w:val="both"/>
        <w:rPr>
          <w:lang w:val="en-US"/>
        </w:rPr>
      </w:pPr>
      <w:r w:rsidRPr="00D4400F">
        <w:rPr>
          <w:lang w:val="en-US"/>
        </w:rPr>
        <w:lastRenderedPageBreak/>
        <w:t xml:space="preserve">Hausman, J. &amp; McFadden, D. (1984). ‘Specification Tests for the Multinomial Logit Model’, </w:t>
      </w:r>
      <w:r w:rsidRPr="00D4400F">
        <w:rPr>
          <w:i/>
          <w:lang w:val="en-US"/>
        </w:rPr>
        <w:t>Econometrica</w:t>
      </w:r>
      <w:r w:rsidRPr="00D4400F">
        <w:rPr>
          <w:lang w:val="en-US"/>
        </w:rPr>
        <w:t>, Vol. 52(5): 1219-1240.</w:t>
      </w:r>
    </w:p>
    <w:p w:rsidR="004F0D45" w:rsidRPr="00D4400F" w:rsidRDefault="004F0D45" w:rsidP="004F0D45">
      <w:pPr>
        <w:pStyle w:val="Geenafstand"/>
        <w:spacing w:line="360" w:lineRule="auto"/>
        <w:jc w:val="both"/>
        <w:rPr>
          <w:lang w:val="en-US"/>
        </w:rPr>
      </w:pPr>
      <w:r w:rsidRPr="00D4400F">
        <w:rPr>
          <w:lang w:val="en-US"/>
        </w:rPr>
        <w:t xml:space="preserve">Hensher, D.A. &amp; Johnson, L.W. (1981). </w:t>
      </w:r>
      <w:r w:rsidRPr="00D4400F">
        <w:rPr>
          <w:i/>
          <w:lang w:val="en-US"/>
        </w:rPr>
        <w:t>Applied Discrete-Choice Modeling</w:t>
      </w:r>
      <w:r w:rsidRPr="00D4400F">
        <w:rPr>
          <w:lang w:val="en-US"/>
        </w:rPr>
        <w:t>. New York, NY: Wiley.</w:t>
      </w:r>
    </w:p>
    <w:p w:rsidR="004F0D45" w:rsidRPr="00D4400F" w:rsidRDefault="004F0D45" w:rsidP="004F0D45">
      <w:pPr>
        <w:pStyle w:val="Geenafstand"/>
        <w:spacing w:line="360" w:lineRule="auto"/>
        <w:ind w:left="284" w:hanging="284"/>
        <w:jc w:val="both"/>
        <w:rPr>
          <w:lang w:val="en-US"/>
        </w:rPr>
      </w:pPr>
      <w:r w:rsidRPr="00D4400F">
        <w:rPr>
          <w:lang w:val="en-US"/>
        </w:rPr>
        <w:t xml:space="preserve">Hwang, E.R. (1987). ‘Face and Favor: The Chinese Power Game’. </w:t>
      </w:r>
      <w:r w:rsidRPr="00D4400F">
        <w:rPr>
          <w:i/>
          <w:lang w:val="en-US"/>
        </w:rPr>
        <w:t>American Journal of Sociology</w:t>
      </w:r>
      <w:r w:rsidRPr="00D4400F">
        <w:rPr>
          <w:lang w:val="en-US"/>
        </w:rPr>
        <w:t>, Vol. 92(4): 944-974.</w:t>
      </w:r>
    </w:p>
    <w:p w:rsidR="004F0D45" w:rsidRPr="00D4400F" w:rsidRDefault="004F0D45" w:rsidP="004F0D45">
      <w:pPr>
        <w:pStyle w:val="Geenafstand"/>
        <w:spacing w:line="360" w:lineRule="auto"/>
        <w:ind w:left="284" w:hanging="284"/>
        <w:jc w:val="both"/>
        <w:rPr>
          <w:lang w:val="en-US"/>
        </w:rPr>
      </w:pPr>
      <w:r w:rsidRPr="00D4400F">
        <w:rPr>
          <w:lang w:val="en-US"/>
        </w:rPr>
        <w:t xml:space="preserve">Johanson, J. &amp; Vahlne, J.E. (1977). ‘The Internationalization Process of the Firm: A Model of Knowledge Development and Increasing Foreign Market Commitments’. </w:t>
      </w:r>
      <w:r w:rsidRPr="00D4400F">
        <w:rPr>
          <w:i/>
          <w:lang w:val="en-US"/>
        </w:rPr>
        <w:t>Journal of International Business Studies</w:t>
      </w:r>
      <w:r w:rsidRPr="00D4400F">
        <w:rPr>
          <w:lang w:val="en-US"/>
        </w:rPr>
        <w:t>, Vol. 8(1): 23-32.</w:t>
      </w:r>
    </w:p>
    <w:p w:rsidR="004F0D45" w:rsidRPr="00D4400F" w:rsidRDefault="004F0D45" w:rsidP="004F0D45">
      <w:pPr>
        <w:spacing w:after="0" w:line="360" w:lineRule="auto"/>
        <w:ind w:left="284" w:hanging="284"/>
        <w:jc w:val="both"/>
        <w:rPr>
          <w:lang w:val="en-US"/>
        </w:rPr>
      </w:pPr>
      <w:r w:rsidRPr="00D4400F">
        <w:rPr>
          <w:lang w:val="en-US"/>
        </w:rPr>
        <w:t xml:space="preserve">Johanson, J. &amp; Vahlne, J.E. (2009). ‘The Uppsala Internationalization Process Model Revisited : From Liability of Foreignness to Liability of Outsidership’. </w:t>
      </w:r>
      <w:r w:rsidRPr="00D4400F">
        <w:rPr>
          <w:i/>
          <w:lang w:val="en-US"/>
        </w:rPr>
        <w:t>Journal of International Business Studies</w:t>
      </w:r>
      <w:r w:rsidRPr="00D4400F">
        <w:rPr>
          <w:lang w:val="en-US"/>
        </w:rPr>
        <w:t>, Vol. 40(9): 1411-1431.</w:t>
      </w:r>
    </w:p>
    <w:p w:rsidR="004F0D45" w:rsidRPr="00D4400F" w:rsidRDefault="004F0D45" w:rsidP="004F0D45">
      <w:pPr>
        <w:pStyle w:val="Geenafstand"/>
        <w:spacing w:line="360" w:lineRule="auto"/>
        <w:ind w:left="284" w:hanging="284"/>
        <w:jc w:val="both"/>
        <w:rPr>
          <w:lang w:val="en-US"/>
        </w:rPr>
      </w:pPr>
      <w:r w:rsidRPr="00D4400F">
        <w:rPr>
          <w:lang w:val="en-US"/>
        </w:rPr>
        <w:t xml:space="preserve">Johanson, J. &amp; Wiedersheim-Paul, F. (1975). ‘The Internationalization of the Firm: Four Swedish Cases’. </w:t>
      </w:r>
      <w:r w:rsidRPr="00D4400F">
        <w:rPr>
          <w:i/>
          <w:lang w:val="en-US"/>
        </w:rPr>
        <w:t>Journal of Management Studies</w:t>
      </w:r>
      <w:r w:rsidRPr="00D4400F">
        <w:rPr>
          <w:lang w:val="en-US"/>
        </w:rPr>
        <w:t>, Vol. 12(3): 305-322.</w:t>
      </w:r>
    </w:p>
    <w:p w:rsidR="004F0D45" w:rsidRPr="00D4400F" w:rsidRDefault="004F0D45" w:rsidP="004F0D45">
      <w:pPr>
        <w:pStyle w:val="Geenafstand"/>
        <w:spacing w:line="360" w:lineRule="auto"/>
        <w:ind w:left="284" w:hanging="284"/>
        <w:jc w:val="both"/>
        <w:rPr>
          <w:lang w:val="en-US"/>
        </w:rPr>
      </w:pPr>
      <w:r w:rsidRPr="00D4400F">
        <w:rPr>
          <w:lang w:val="en-US"/>
        </w:rPr>
        <w:t xml:space="preserve">Kao, J. (1993). ‘The World-Wide Web of Chinese Business’. </w:t>
      </w:r>
      <w:r w:rsidRPr="00D4400F">
        <w:rPr>
          <w:i/>
          <w:lang w:val="en-US"/>
        </w:rPr>
        <w:t>Harvard Business Review</w:t>
      </w:r>
      <w:r w:rsidRPr="00D4400F">
        <w:rPr>
          <w:lang w:val="en-US"/>
        </w:rPr>
        <w:t>, Vol. 71(2): 24-36.</w:t>
      </w:r>
    </w:p>
    <w:p w:rsidR="004F0D45" w:rsidRDefault="004F0D45" w:rsidP="004F0D45">
      <w:pPr>
        <w:pStyle w:val="Geenafstand"/>
        <w:spacing w:line="360" w:lineRule="auto"/>
        <w:ind w:left="284" w:hanging="284"/>
        <w:jc w:val="both"/>
        <w:rPr>
          <w:lang w:val="en-US"/>
        </w:rPr>
      </w:pPr>
      <w:r w:rsidRPr="00D4400F">
        <w:rPr>
          <w:lang w:val="en-US"/>
        </w:rPr>
        <w:t xml:space="preserve">Karim, M.B. (ed.) (1986). </w:t>
      </w:r>
      <w:r w:rsidRPr="00D4400F">
        <w:rPr>
          <w:i/>
          <w:lang w:val="en-US"/>
        </w:rPr>
        <w:t>The Green Revolution: An International Bibliography</w:t>
      </w:r>
      <w:r w:rsidRPr="00D4400F">
        <w:rPr>
          <w:lang w:val="en-US"/>
        </w:rPr>
        <w:t>. New York, NY: Greenwood Press.</w:t>
      </w:r>
    </w:p>
    <w:p w:rsidR="004F0D45" w:rsidRPr="00D4400F" w:rsidRDefault="004F0D45" w:rsidP="004F0D45">
      <w:pPr>
        <w:pStyle w:val="Geenafstand"/>
        <w:spacing w:line="360" w:lineRule="auto"/>
        <w:ind w:left="284" w:hanging="284"/>
        <w:jc w:val="both"/>
        <w:rPr>
          <w:lang w:val="en-US"/>
        </w:rPr>
      </w:pPr>
      <w:r>
        <w:rPr>
          <w:lang w:val="en-US"/>
        </w:rPr>
        <w:t xml:space="preserve">Knapp, T., White, N. &amp; Clark, D. (2001). ‘A Nested Logit Approach to Household Mobility’. </w:t>
      </w:r>
      <w:r w:rsidRPr="00F65B37">
        <w:rPr>
          <w:i/>
          <w:lang w:val="en-US"/>
        </w:rPr>
        <w:t>Journal of Regional Science</w:t>
      </w:r>
      <w:r>
        <w:rPr>
          <w:lang w:val="en-US"/>
        </w:rPr>
        <w:t>, Vol. 41(1): 1-22.</w:t>
      </w:r>
    </w:p>
    <w:p w:rsidR="004F0D45" w:rsidRPr="00D4400F" w:rsidRDefault="004F0D45" w:rsidP="004F0D45">
      <w:pPr>
        <w:pStyle w:val="Geenafstand"/>
        <w:spacing w:line="360" w:lineRule="auto"/>
        <w:ind w:left="284" w:hanging="284"/>
        <w:jc w:val="both"/>
        <w:rPr>
          <w:lang w:val="en-US"/>
        </w:rPr>
      </w:pPr>
      <w:r w:rsidRPr="00D4400F">
        <w:rPr>
          <w:lang w:val="en-US"/>
        </w:rPr>
        <w:t xml:space="preserve">Lall, S. &amp; Albalajedo, M. (2004). ‘China’s Competitive Performance: A Threat to East Asian Manufactured Exports?’ </w:t>
      </w:r>
      <w:r w:rsidRPr="00D4400F">
        <w:rPr>
          <w:i/>
          <w:lang w:val="en-US"/>
        </w:rPr>
        <w:t>World Development</w:t>
      </w:r>
      <w:r w:rsidRPr="00D4400F">
        <w:rPr>
          <w:lang w:val="en-US"/>
        </w:rPr>
        <w:t>, Vol. 32(9): 1441-1466.</w:t>
      </w:r>
    </w:p>
    <w:p w:rsidR="004F0D45" w:rsidRPr="00D4400F" w:rsidRDefault="004F0D45" w:rsidP="004F0D45">
      <w:pPr>
        <w:pStyle w:val="Geenafstand"/>
        <w:spacing w:line="360" w:lineRule="auto"/>
        <w:ind w:left="284" w:hanging="284"/>
        <w:jc w:val="both"/>
        <w:rPr>
          <w:lang w:val="en-US"/>
        </w:rPr>
      </w:pPr>
      <w:r w:rsidRPr="00D4400F">
        <w:rPr>
          <w:lang w:val="en-US"/>
        </w:rPr>
        <w:t xml:space="preserve">Lau, H.-F. (2003). ‘Industry Evolution and Internationalization Processes of Firms from a Newly Industrialized Economy’. </w:t>
      </w:r>
      <w:r w:rsidRPr="00D4400F">
        <w:rPr>
          <w:i/>
          <w:lang w:val="en-US"/>
        </w:rPr>
        <w:t>Journal of Business Research</w:t>
      </w:r>
      <w:r w:rsidRPr="00D4400F">
        <w:rPr>
          <w:lang w:val="en-US"/>
        </w:rPr>
        <w:t>, Vol. 56(10): 847-852.</w:t>
      </w:r>
    </w:p>
    <w:p w:rsidR="004F0D45" w:rsidRPr="00D4400F" w:rsidRDefault="004F0D45" w:rsidP="004F0D45">
      <w:pPr>
        <w:pStyle w:val="Geenafstand"/>
        <w:spacing w:line="360" w:lineRule="auto"/>
        <w:ind w:left="284" w:hanging="284"/>
        <w:jc w:val="both"/>
        <w:rPr>
          <w:lang w:val="en-US"/>
        </w:rPr>
      </w:pPr>
      <w:r w:rsidRPr="00D4400F">
        <w:rPr>
          <w:lang w:val="en-US"/>
        </w:rPr>
        <w:t xml:space="preserve">Lecraw, D.J. (1977). ‘Direct Investment by Firms from Less Developed Countries’. </w:t>
      </w:r>
      <w:r w:rsidRPr="00D4400F">
        <w:rPr>
          <w:i/>
          <w:lang w:val="en-US"/>
        </w:rPr>
        <w:t>Oxford Economic Papers</w:t>
      </w:r>
      <w:r w:rsidRPr="00D4400F">
        <w:rPr>
          <w:lang w:val="en-US"/>
        </w:rPr>
        <w:t>, Vol. 29(3): 442-457.</w:t>
      </w:r>
    </w:p>
    <w:p w:rsidR="004F0D45" w:rsidRPr="00D4400F" w:rsidRDefault="004F0D45" w:rsidP="004F0D45">
      <w:pPr>
        <w:spacing w:after="0" w:line="360" w:lineRule="auto"/>
        <w:ind w:left="284" w:hanging="284"/>
        <w:jc w:val="both"/>
        <w:rPr>
          <w:lang w:val="en-US"/>
        </w:rPr>
      </w:pPr>
      <w:r w:rsidRPr="00D4400F">
        <w:rPr>
          <w:lang w:val="en-US"/>
        </w:rPr>
        <w:t>Li, M. (2005). ‘Chinese in Europe’, in Ember, M., Ember, C.R. &amp; Skoggard, I. (eds.),</w:t>
      </w:r>
      <w:r w:rsidRPr="00D4400F">
        <w:rPr>
          <w:i/>
          <w:lang w:val="en-US"/>
        </w:rPr>
        <w:t xml:space="preserve"> Encyclopedia of Diasporas, Immigrant and Refugee Cultures Around the World</w:t>
      </w:r>
      <w:r w:rsidRPr="00D4400F">
        <w:rPr>
          <w:lang w:val="en-US"/>
        </w:rPr>
        <w:t>. New York, NY: Springer, pp. 656-663.</w:t>
      </w:r>
    </w:p>
    <w:p w:rsidR="004F0D45" w:rsidRPr="00D4400F" w:rsidRDefault="004F0D45" w:rsidP="004F0D45">
      <w:pPr>
        <w:pStyle w:val="Geenafstand"/>
        <w:spacing w:line="360" w:lineRule="auto"/>
        <w:ind w:left="284" w:hanging="284"/>
        <w:jc w:val="both"/>
        <w:rPr>
          <w:lang w:val="en-US"/>
        </w:rPr>
      </w:pPr>
      <w:r w:rsidRPr="00D4400F">
        <w:rPr>
          <w:lang w:val="en-US"/>
        </w:rPr>
        <w:t xml:space="preserve">Lipsey, R.E. &amp; Sjöholm, F. (2005). ‘The Impact of Inward FDI on Host Countries: Why Such Different Answers?’, in: Moran, T.H., Graham, E.M. &amp; Blomström, M. (eds.), </w:t>
      </w:r>
      <w:r w:rsidRPr="00D4400F">
        <w:rPr>
          <w:i/>
          <w:lang w:val="en-US"/>
        </w:rPr>
        <w:t>Does Foreign Direct Investment Promote Development?</w:t>
      </w:r>
      <w:r w:rsidRPr="00D4400F">
        <w:rPr>
          <w:lang w:val="en-US"/>
        </w:rPr>
        <w:t xml:space="preserve"> Washington, DC: Institute for International Economics and Centre for Global Development, pp. 23-44.</w:t>
      </w:r>
    </w:p>
    <w:p w:rsidR="004F0D45" w:rsidRPr="00D4400F" w:rsidRDefault="004F0D45" w:rsidP="004F0D45">
      <w:pPr>
        <w:pStyle w:val="Geenafstand"/>
        <w:spacing w:line="360" w:lineRule="auto"/>
        <w:ind w:left="284" w:hanging="284"/>
        <w:jc w:val="both"/>
        <w:rPr>
          <w:lang w:val="en-US"/>
        </w:rPr>
      </w:pPr>
      <w:r w:rsidRPr="00D4400F">
        <w:rPr>
          <w:lang w:val="en-US"/>
        </w:rPr>
        <w:t xml:space="preserve">Live, Y.S. (1998). ‘The Chinese Community in France: Immigration, Economic Activity, Cultural Organization and Representations’, in Benton, G. &amp; Pieke, F.N. (eds.), </w:t>
      </w:r>
      <w:r w:rsidRPr="00D4400F">
        <w:rPr>
          <w:i/>
          <w:lang w:val="en-US"/>
        </w:rPr>
        <w:t>The Chinese in Europe</w:t>
      </w:r>
      <w:r w:rsidRPr="00D4400F">
        <w:rPr>
          <w:lang w:val="en-US"/>
        </w:rPr>
        <w:t>. Houndmills, UK: Macmillan, pp. 96-124.</w:t>
      </w:r>
    </w:p>
    <w:p w:rsidR="004F0D45" w:rsidRPr="00D4400F" w:rsidRDefault="004F0D45" w:rsidP="004F0D45">
      <w:pPr>
        <w:pStyle w:val="Geenafstand"/>
        <w:spacing w:line="360" w:lineRule="auto"/>
        <w:ind w:left="284" w:hanging="284"/>
        <w:jc w:val="both"/>
        <w:rPr>
          <w:lang w:val="en-US"/>
        </w:rPr>
      </w:pPr>
      <w:r w:rsidRPr="00D4400F">
        <w:rPr>
          <w:lang w:val="en-US"/>
        </w:rPr>
        <w:lastRenderedPageBreak/>
        <w:t>Luo, Y. (1997). ‘</w:t>
      </w:r>
      <w:r w:rsidRPr="00D4400F">
        <w:rPr>
          <w:i/>
          <w:lang w:val="en-US"/>
        </w:rPr>
        <w:t>Guanxi</w:t>
      </w:r>
      <w:r w:rsidRPr="00D4400F">
        <w:rPr>
          <w:lang w:val="en-US"/>
        </w:rPr>
        <w:t xml:space="preserve">: Principles, Philosophies, and Implications’. </w:t>
      </w:r>
      <w:r w:rsidRPr="00D4400F">
        <w:rPr>
          <w:i/>
          <w:lang w:val="en-US"/>
        </w:rPr>
        <w:t>Human Systems Management</w:t>
      </w:r>
      <w:r w:rsidRPr="00D4400F">
        <w:rPr>
          <w:lang w:val="en-US"/>
        </w:rPr>
        <w:t>, Vol. 16(1): 43-51.</w:t>
      </w:r>
    </w:p>
    <w:p w:rsidR="004F0D45" w:rsidRPr="00D4400F" w:rsidRDefault="004F0D45" w:rsidP="004F0D45">
      <w:pPr>
        <w:pStyle w:val="Geenafstand"/>
        <w:spacing w:line="360" w:lineRule="auto"/>
        <w:ind w:left="284" w:hanging="284"/>
        <w:jc w:val="both"/>
        <w:rPr>
          <w:lang w:val="en-US"/>
        </w:rPr>
      </w:pPr>
      <w:r w:rsidRPr="00D4400F">
        <w:rPr>
          <w:lang w:val="en-US"/>
        </w:rPr>
        <w:t xml:space="preserve">Matthews, J.A. (2002). </w:t>
      </w:r>
      <w:r w:rsidRPr="00D4400F">
        <w:rPr>
          <w:i/>
          <w:lang w:val="en-US"/>
        </w:rPr>
        <w:t>Dragon Multinational: A New Model for Global Growth</w:t>
      </w:r>
      <w:r w:rsidRPr="00D4400F">
        <w:rPr>
          <w:lang w:val="en-US"/>
        </w:rPr>
        <w:t>. Oxford, UK: Oxford University Press.</w:t>
      </w:r>
    </w:p>
    <w:p w:rsidR="004F0D45" w:rsidRPr="00D4400F" w:rsidRDefault="004F0D45" w:rsidP="004F0D45">
      <w:pPr>
        <w:pStyle w:val="Geenafstand"/>
        <w:spacing w:line="360" w:lineRule="auto"/>
        <w:ind w:left="284" w:hanging="284"/>
        <w:jc w:val="both"/>
        <w:rPr>
          <w:lang w:val="en-US"/>
        </w:rPr>
      </w:pPr>
      <w:r w:rsidRPr="00D4400F">
        <w:rPr>
          <w:lang w:val="en-US"/>
        </w:rPr>
        <w:t xml:space="preserve">Mathieu, E. (2006). ‘Investments from Large Developing Economies in France and Europe’. </w:t>
      </w:r>
      <w:r w:rsidRPr="00D4400F">
        <w:rPr>
          <w:i/>
          <w:lang w:val="en-US"/>
        </w:rPr>
        <w:t>IFA Research Papers</w:t>
      </w:r>
      <w:r w:rsidRPr="00D4400F">
        <w:rPr>
          <w:lang w:val="en-US"/>
        </w:rPr>
        <w:t>, 2006/11.</w:t>
      </w:r>
    </w:p>
    <w:p w:rsidR="004F0D45" w:rsidRDefault="004F0D45" w:rsidP="004F0D45">
      <w:pPr>
        <w:pStyle w:val="Geenafstand"/>
        <w:spacing w:line="360" w:lineRule="auto"/>
        <w:ind w:left="284" w:hanging="284"/>
        <w:jc w:val="both"/>
        <w:rPr>
          <w:lang w:val="en-US"/>
        </w:rPr>
      </w:pPr>
      <w:r w:rsidRPr="00D4400F">
        <w:rPr>
          <w:lang w:val="en-US"/>
        </w:rPr>
        <w:t xml:space="preserve">McFadden, D. (1974). ‘Conditional Logit Analysis of Quantitative Choice Behavior’, in: Zarembka, P. (ed.), </w:t>
      </w:r>
      <w:r w:rsidRPr="00D4400F">
        <w:rPr>
          <w:i/>
          <w:lang w:val="en-US"/>
        </w:rPr>
        <w:t>Frontier in Econometrics</w:t>
      </w:r>
      <w:r w:rsidRPr="00D4400F">
        <w:rPr>
          <w:lang w:val="en-US"/>
        </w:rPr>
        <w:t>. New York, NY: Academic Press, pp. 105-142.</w:t>
      </w:r>
    </w:p>
    <w:p w:rsidR="004F0D45" w:rsidRPr="00D4400F" w:rsidRDefault="004F0D45" w:rsidP="004F0D45">
      <w:pPr>
        <w:pStyle w:val="Geenafstand"/>
        <w:spacing w:line="360" w:lineRule="auto"/>
        <w:ind w:left="284" w:hanging="284"/>
        <w:jc w:val="both"/>
        <w:rPr>
          <w:lang w:val="en-US"/>
        </w:rPr>
      </w:pPr>
      <w:r>
        <w:rPr>
          <w:lang w:val="en-US"/>
        </w:rPr>
        <w:t xml:space="preserve">McFadden, D. &amp; Train, K. (2000). ‘Mixed MNL Models of Discrete Response’. </w:t>
      </w:r>
      <w:r w:rsidRPr="0005424B">
        <w:rPr>
          <w:i/>
          <w:lang w:val="en-US"/>
        </w:rPr>
        <w:t>Journal of Applied Economics</w:t>
      </w:r>
      <w:r>
        <w:rPr>
          <w:lang w:val="en-US"/>
        </w:rPr>
        <w:t>, Vol. 15(5): 447-470.</w:t>
      </w:r>
    </w:p>
    <w:p w:rsidR="004F0D45" w:rsidRPr="00D4400F" w:rsidRDefault="004F0D45" w:rsidP="004F0D45">
      <w:pPr>
        <w:pStyle w:val="Geenafstand"/>
        <w:spacing w:line="360" w:lineRule="auto"/>
        <w:jc w:val="both"/>
        <w:rPr>
          <w:lang w:val="en-US"/>
        </w:rPr>
      </w:pPr>
      <w:r w:rsidRPr="00D4400F">
        <w:rPr>
          <w:lang w:val="en-US"/>
        </w:rPr>
        <w:t xml:space="preserve">McFadden, D. (2001). ‘Economic Choices’. </w:t>
      </w:r>
      <w:r w:rsidRPr="00D4400F">
        <w:rPr>
          <w:i/>
          <w:lang w:val="en-US"/>
        </w:rPr>
        <w:t>American Economic Review</w:t>
      </w:r>
      <w:r w:rsidRPr="00D4400F">
        <w:rPr>
          <w:lang w:val="en-US"/>
        </w:rPr>
        <w:t>, Vol. 91(3): 351-378.</w:t>
      </w:r>
    </w:p>
    <w:p w:rsidR="004F0D45" w:rsidRPr="00D4400F" w:rsidRDefault="004F0D45" w:rsidP="004F0D45">
      <w:pPr>
        <w:pStyle w:val="Geenafstand"/>
        <w:spacing w:line="360" w:lineRule="auto"/>
        <w:ind w:left="284" w:hanging="284"/>
        <w:jc w:val="both"/>
        <w:rPr>
          <w:lang w:val="en-US"/>
        </w:rPr>
      </w:pPr>
      <w:r w:rsidRPr="00D4400F">
        <w:rPr>
          <w:lang w:val="en-US"/>
        </w:rPr>
        <w:t xml:space="preserve">Milelli, C. &amp; Hay, F. (2008). ‘Characteristics and Impacts of the Arrival of Chinese and Indian Firms in Europe: First Evidence’. Paper presented at the conference: </w:t>
      </w:r>
      <w:r w:rsidRPr="00D4400F">
        <w:rPr>
          <w:i/>
          <w:lang w:val="en-US"/>
        </w:rPr>
        <w:t>Emerging Multinationals: Outward Foreign Direct Investment from Emerging and Developing Economies</w:t>
      </w:r>
      <w:r w:rsidRPr="00D4400F">
        <w:rPr>
          <w:lang w:val="en-US"/>
        </w:rPr>
        <w:t>. Copenhagen, Denmark: Copenhagen Business School.</w:t>
      </w:r>
    </w:p>
    <w:p w:rsidR="004F0D45" w:rsidRPr="00D4400F" w:rsidRDefault="004F0D45" w:rsidP="004F0D45">
      <w:pPr>
        <w:pStyle w:val="Geenafstand"/>
        <w:spacing w:line="360" w:lineRule="auto"/>
        <w:ind w:left="284" w:hanging="284"/>
        <w:jc w:val="both"/>
        <w:rPr>
          <w:lang w:val="en-US"/>
        </w:rPr>
      </w:pPr>
      <w:r w:rsidRPr="00D4400F">
        <w:rPr>
          <w:lang w:val="en-US"/>
        </w:rPr>
        <w:t xml:space="preserve">Moon, H.-C. &amp; Roehl, T.W. (2001). ‘Unconventional Foreign Direct Investment and the Imbalance Theory’. </w:t>
      </w:r>
      <w:r w:rsidRPr="00D4400F">
        <w:rPr>
          <w:i/>
          <w:lang w:val="en-US"/>
        </w:rPr>
        <w:t>International Business Review</w:t>
      </w:r>
      <w:r w:rsidRPr="00D4400F">
        <w:rPr>
          <w:lang w:val="en-US"/>
        </w:rPr>
        <w:t>, Vol. 10(2): 197-215.</w:t>
      </w:r>
    </w:p>
    <w:p w:rsidR="004F0D45" w:rsidRPr="00D4400F" w:rsidRDefault="004F0D45" w:rsidP="004F0D45">
      <w:pPr>
        <w:pStyle w:val="Geenafstand"/>
        <w:spacing w:line="360" w:lineRule="auto"/>
        <w:ind w:left="284" w:hanging="284"/>
        <w:jc w:val="both"/>
        <w:rPr>
          <w:lang w:val="en-US"/>
        </w:rPr>
      </w:pPr>
      <w:r w:rsidRPr="00D4400F">
        <w:rPr>
          <w:lang w:val="en-US"/>
        </w:rPr>
        <w:t xml:space="preserve">Morck, R., Yeung, B. &amp; Zhao, M. (2008), ‘Perspectives on China’s Outward Foreign Direct Investment’. </w:t>
      </w:r>
      <w:r w:rsidRPr="00D4400F">
        <w:rPr>
          <w:i/>
          <w:lang w:val="en-US"/>
        </w:rPr>
        <w:t>Journal of International Business Studies</w:t>
      </w:r>
      <w:r w:rsidRPr="00D4400F">
        <w:rPr>
          <w:lang w:val="en-US"/>
        </w:rPr>
        <w:t>, Vol. 39(3): 337-350.</w:t>
      </w:r>
    </w:p>
    <w:p w:rsidR="004F0D45" w:rsidRPr="00D4400F" w:rsidRDefault="004F0D45" w:rsidP="004F0D45">
      <w:pPr>
        <w:pStyle w:val="Geenafstand"/>
        <w:spacing w:line="360" w:lineRule="auto"/>
        <w:ind w:left="284" w:hanging="284"/>
        <w:jc w:val="both"/>
        <w:rPr>
          <w:lang w:val="en-US"/>
        </w:rPr>
      </w:pPr>
      <w:r w:rsidRPr="00D4400F">
        <w:rPr>
          <w:lang w:val="en-US"/>
        </w:rPr>
        <w:t xml:space="preserve">OECD (Organization for Economic Co-Operation and Development) (1996), </w:t>
      </w:r>
      <w:r w:rsidRPr="00D4400F">
        <w:rPr>
          <w:i/>
          <w:lang w:val="en-US"/>
        </w:rPr>
        <w:t>OECD Benchmark Definition of Foreign Direct Investment</w:t>
      </w:r>
      <w:r w:rsidRPr="00D4400F">
        <w:rPr>
          <w:lang w:val="en-US"/>
        </w:rPr>
        <w:t>. Paris, France: OECD.</w:t>
      </w:r>
    </w:p>
    <w:p w:rsidR="004F0D45" w:rsidRPr="00D4400F" w:rsidRDefault="004F0D45" w:rsidP="004F0D45">
      <w:pPr>
        <w:shd w:val="clear" w:color="auto" w:fill="FFFFFF"/>
        <w:spacing w:after="0" w:line="360" w:lineRule="auto"/>
        <w:ind w:left="284" w:hanging="284"/>
        <w:rPr>
          <w:lang w:val="en-US"/>
        </w:rPr>
      </w:pPr>
      <w:r w:rsidRPr="00D4400F">
        <w:rPr>
          <w:rFonts w:eastAsia="Times New Roman"/>
          <w:lang w:val="en-US" w:eastAsia="nl-NL"/>
        </w:rPr>
        <w:t xml:space="preserve">Özden, C. &amp; Schiff, M. (eds.) (2007). </w:t>
      </w:r>
      <w:r w:rsidRPr="00D4400F">
        <w:rPr>
          <w:rFonts w:eastAsia="Times New Roman"/>
          <w:i/>
          <w:iCs/>
          <w:lang w:val="en-US" w:eastAsia="nl-NL"/>
        </w:rPr>
        <w:t>International Migration Policy and Economic Development: Studies Across the Globe</w:t>
      </w:r>
      <w:r w:rsidRPr="00D4400F">
        <w:rPr>
          <w:rFonts w:eastAsia="Times New Roman"/>
          <w:iCs/>
          <w:lang w:val="en-US" w:eastAsia="nl-NL"/>
        </w:rPr>
        <w:t xml:space="preserve">. </w:t>
      </w:r>
      <w:r w:rsidRPr="00D4400F">
        <w:rPr>
          <w:lang w:val="en-US"/>
        </w:rPr>
        <w:t xml:space="preserve">Washington, DC: World Bank (Chapter 1: </w:t>
      </w:r>
      <w:r w:rsidRPr="00D4400F">
        <w:rPr>
          <w:rFonts w:eastAsia="Times New Roman"/>
          <w:lang w:val="en-US" w:eastAsia="nl-NL"/>
        </w:rPr>
        <w:t>17-58).</w:t>
      </w:r>
    </w:p>
    <w:p w:rsidR="004F0D45" w:rsidRPr="00D4400F" w:rsidRDefault="004F0D45" w:rsidP="004F0D45">
      <w:pPr>
        <w:pStyle w:val="Geenafstand"/>
        <w:spacing w:line="360" w:lineRule="auto"/>
        <w:ind w:left="284" w:hanging="284"/>
        <w:jc w:val="both"/>
        <w:rPr>
          <w:lang w:val="en-US"/>
        </w:rPr>
      </w:pPr>
      <w:r w:rsidRPr="00D4400F">
        <w:rPr>
          <w:lang w:val="en-US"/>
        </w:rPr>
        <w:t xml:space="preserve">Park, S.H. &amp; Luo, Y. (2001). ‘Guanxi and Organizational Dynamics: Organizational Networking in Chinese Firms’. </w:t>
      </w:r>
      <w:r w:rsidRPr="00D4400F">
        <w:rPr>
          <w:i/>
          <w:lang w:val="en-US"/>
        </w:rPr>
        <w:t>Strategic Management Journal</w:t>
      </w:r>
      <w:r w:rsidRPr="00D4400F">
        <w:rPr>
          <w:lang w:val="en-US"/>
        </w:rPr>
        <w:t>, Vol. 22(5): 455-477.</w:t>
      </w:r>
    </w:p>
    <w:p w:rsidR="004F0D45" w:rsidRPr="00D4400F" w:rsidRDefault="001A4CA2" w:rsidP="004F0D45">
      <w:pPr>
        <w:shd w:val="clear" w:color="auto" w:fill="FFFFFF"/>
        <w:spacing w:after="0" w:line="360" w:lineRule="auto"/>
        <w:ind w:left="284" w:hanging="284"/>
        <w:rPr>
          <w:lang w:val="en-US"/>
        </w:rPr>
      </w:pPr>
      <w:hyperlink r:id="rId9" w:history="1">
        <w:r w:rsidR="004F0D45" w:rsidRPr="00D4400F">
          <w:rPr>
            <w:rFonts w:eastAsia="Times New Roman"/>
            <w:lang w:val="en-US" w:eastAsia="nl-NL"/>
          </w:rPr>
          <w:t>Parsons, C.</w:t>
        </w:r>
      </w:hyperlink>
      <w:r w:rsidR="004F0D45" w:rsidRPr="00D4400F">
        <w:rPr>
          <w:rFonts w:eastAsia="Times New Roman"/>
          <w:lang w:val="en-US" w:eastAsia="nl-NL"/>
        </w:rPr>
        <w:t xml:space="preserve">, Skeldon, R., </w:t>
      </w:r>
      <w:hyperlink r:id="rId10" w:history="1">
        <w:r w:rsidR="004F0D45" w:rsidRPr="00D4400F">
          <w:rPr>
            <w:rFonts w:eastAsia="Times New Roman"/>
            <w:lang w:val="en-US" w:eastAsia="nl-NL"/>
          </w:rPr>
          <w:t>Walmsley</w:t>
        </w:r>
      </w:hyperlink>
      <w:r w:rsidR="004F0D45" w:rsidRPr="00D4400F">
        <w:rPr>
          <w:rFonts w:eastAsia="Times New Roman"/>
          <w:lang w:val="en-US" w:eastAsia="nl-NL"/>
        </w:rPr>
        <w:t xml:space="preserve">, T. &amp; Winters, A. (2005). ‘Quantifying the International Bilateral Movements of Migrants’. Sussex University, </w:t>
      </w:r>
      <w:r w:rsidR="004F0D45" w:rsidRPr="00D4400F">
        <w:rPr>
          <w:rFonts w:eastAsia="Times New Roman"/>
          <w:i/>
          <w:lang w:val="en-US" w:eastAsia="nl-NL"/>
        </w:rPr>
        <w:t>DRC Working Paper</w:t>
      </w:r>
      <w:r w:rsidR="004F0D45" w:rsidRPr="00D4400F">
        <w:rPr>
          <w:rFonts w:eastAsia="Times New Roman"/>
          <w:lang w:val="en-US" w:eastAsia="nl-NL"/>
        </w:rPr>
        <w:t>, No. WP-T13.</w:t>
      </w:r>
    </w:p>
    <w:p w:rsidR="004F0D45" w:rsidRPr="00D4400F" w:rsidRDefault="004F0D45" w:rsidP="004F0D45">
      <w:pPr>
        <w:spacing w:after="0" w:line="360" w:lineRule="auto"/>
        <w:ind w:left="284" w:hanging="284"/>
        <w:jc w:val="both"/>
        <w:rPr>
          <w:lang w:val="en-US"/>
        </w:rPr>
      </w:pPr>
      <w:r w:rsidRPr="00D4400F">
        <w:rPr>
          <w:lang w:val="en-US"/>
        </w:rPr>
        <w:t xml:space="preserve">Poston, D.L. &amp; Yu, M.Y. (1990). ‘The Distribution of the Overseas Chinese in the Contemporary World’. </w:t>
      </w:r>
      <w:r w:rsidRPr="00D4400F">
        <w:rPr>
          <w:i/>
          <w:lang w:val="en-US"/>
        </w:rPr>
        <w:t>International Migration Review</w:t>
      </w:r>
      <w:r w:rsidRPr="00D4400F">
        <w:rPr>
          <w:lang w:val="en-US"/>
        </w:rPr>
        <w:t>, Vol. 24(3): 480-508.</w:t>
      </w:r>
    </w:p>
    <w:p w:rsidR="004F0D45" w:rsidRPr="00D4400F" w:rsidRDefault="004F0D45" w:rsidP="004F0D45">
      <w:pPr>
        <w:spacing w:after="0" w:line="360" w:lineRule="auto"/>
        <w:ind w:left="284" w:hanging="284"/>
        <w:jc w:val="both"/>
        <w:rPr>
          <w:lang w:val="en-US"/>
        </w:rPr>
      </w:pPr>
      <w:r w:rsidRPr="00D4400F">
        <w:rPr>
          <w:lang w:val="en-US"/>
        </w:rPr>
        <w:t>Poston, D.L., Mao, M.X. &amp; Yu, M.Y. (1994). ‘The Global Distribution</w:t>
      </w:r>
      <w:r>
        <w:rPr>
          <w:lang w:val="en-US"/>
        </w:rPr>
        <w:t xml:space="preserve"> of the Overseas Chinese Abroad Around </w:t>
      </w:r>
      <w:r w:rsidRPr="00D4400F">
        <w:rPr>
          <w:lang w:val="en-US"/>
        </w:rPr>
        <w:t xml:space="preserve">1990’. </w:t>
      </w:r>
      <w:r w:rsidRPr="00D4400F">
        <w:rPr>
          <w:i/>
          <w:lang w:val="en-US"/>
        </w:rPr>
        <w:t>Population and Development Review</w:t>
      </w:r>
      <w:r w:rsidRPr="00D4400F">
        <w:rPr>
          <w:lang w:val="en-US"/>
        </w:rPr>
        <w:t>, Vol. 20(3): 631-645.</w:t>
      </w:r>
    </w:p>
    <w:p w:rsidR="004F0D45" w:rsidRPr="00D4400F" w:rsidRDefault="004F0D45" w:rsidP="004F0D45">
      <w:pPr>
        <w:pStyle w:val="Geenafstand"/>
        <w:spacing w:line="360" w:lineRule="auto"/>
        <w:ind w:left="284" w:hanging="284"/>
        <w:jc w:val="both"/>
        <w:rPr>
          <w:lang w:val="en-US"/>
        </w:rPr>
      </w:pPr>
      <w:r w:rsidRPr="00D4400F">
        <w:rPr>
          <w:lang w:val="en-US"/>
        </w:rPr>
        <w:t xml:space="preserve">Prime, P.B. (2009), ‘China and India Enter Global Markets: A Review of Comparative Economic Development and Future Prospects’. </w:t>
      </w:r>
      <w:r w:rsidRPr="00D4400F">
        <w:rPr>
          <w:i/>
          <w:lang w:val="en-US"/>
        </w:rPr>
        <w:t>Eurasian Geography and Economics</w:t>
      </w:r>
      <w:r w:rsidRPr="00D4400F">
        <w:rPr>
          <w:lang w:val="en-US"/>
        </w:rPr>
        <w:t>, Vol. 50(6): 621-642.</w:t>
      </w:r>
    </w:p>
    <w:p w:rsidR="004F0D45" w:rsidRPr="00D4400F" w:rsidRDefault="004F0D45" w:rsidP="004F0D45">
      <w:pPr>
        <w:pStyle w:val="Geenafstand"/>
        <w:spacing w:line="360" w:lineRule="auto"/>
        <w:ind w:left="284" w:hanging="284"/>
        <w:jc w:val="both"/>
        <w:rPr>
          <w:lang w:val="en-US"/>
        </w:rPr>
      </w:pPr>
      <w:r w:rsidRPr="00D4400F">
        <w:rPr>
          <w:lang w:val="en-US"/>
        </w:rPr>
        <w:t xml:space="preserve">Rauch, J.E. &amp; Casella, A. (1998). ‘Overcoming International Barriers to International Resource Allocation: Prices and Group Ties’. </w:t>
      </w:r>
      <w:r w:rsidRPr="00D4400F">
        <w:rPr>
          <w:i/>
          <w:lang w:val="en-US"/>
        </w:rPr>
        <w:t>The Economic Journal</w:t>
      </w:r>
      <w:r w:rsidRPr="00D4400F">
        <w:rPr>
          <w:lang w:val="en-US"/>
        </w:rPr>
        <w:t>, Vol. 113(484): 21-42.</w:t>
      </w:r>
    </w:p>
    <w:p w:rsidR="004F0D45" w:rsidRPr="00D4400F" w:rsidRDefault="004F0D45" w:rsidP="004F0D45">
      <w:pPr>
        <w:spacing w:after="0" w:line="360" w:lineRule="auto"/>
        <w:ind w:left="284" w:hanging="284"/>
        <w:jc w:val="both"/>
        <w:rPr>
          <w:lang w:val="en-US"/>
        </w:rPr>
      </w:pPr>
      <w:r w:rsidRPr="00D4400F">
        <w:rPr>
          <w:lang w:val="en-US"/>
        </w:rPr>
        <w:lastRenderedPageBreak/>
        <w:t xml:space="preserve">Rauch, J.E. &amp; Trindade, V. (2002). ‘Ethnic Networks in International Trade’. </w:t>
      </w:r>
      <w:r w:rsidRPr="00D4400F">
        <w:rPr>
          <w:i/>
          <w:lang w:val="en-US"/>
        </w:rPr>
        <w:t>The Review of Economics and Statistics</w:t>
      </w:r>
      <w:r w:rsidRPr="00D4400F">
        <w:rPr>
          <w:lang w:val="en-US"/>
        </w:rPr>
        <w:t>, Vol. 84(1): 116-130.</w:t>
      </w:r>
    </w:p>
    <w:p w:rsidR="004F0D45" w:rsidRPr="00D4400F" w:rsidRDefault="004F0D45" w:rsidP="004F0D45">
      <w:pPr>
        <w:spacing w:after="0" w:line="360" w:lineRule="auto"/>
        <w:ind w:left="284" w:hanging="284"/>
        <w:jc w:val="both"/>
        <w:rPr>
          <w:lang w:val="en-US"/>
        </w:rPr>
      </w:pPr>
      <w:r w:rsidRPr="00D4400F">
        <w:rPr>
          <w:lang w:val="en-US"/>
        </w:rPr>
        <w:t>Redding, G. (1995). ‘Overseas Chinese Networks: Understanding the Enigma’</w:t>
      </w:r>
      <w:r w:rsidRPr="00D4400F">
        <w:rPr>
          <w:i/>
          <w:lang w:val="en-US"/>
        </w:rPr>
        <w:t>. Long Range Planning</w:t>
      </w:r>
      <w:r w:rsidRPr="00D4400F">
        <w:rPr>
          <w:lang w:val="en-US"/>
        </w:rPr>
        <w:t>, Vol. 28(1): 61-69.</w:t>
      </w:r>
    </w:p>
    <w:p w:rsidR="004F0D45" w:rsidRPr="00D4400F" w:rsidRDefault="004F0D45" w:rsidP="004F0D45">
      <w:pPr>
        <w:spacing w:after="0" w:line="360" w:lineRule="auto"/>
        <w:ind w:left="284" w:hanging="284"/>
        <w:jc w:val="both"/>
        <w:rPr>
          <w:lang w:val="en-US"/>
        </w:rPr>
      </w:pPr>
      <w:r w:rsidRPr="00D4400F">
        <w:rPr>
          <w:lang w:val="en-US"/>
        </w:rPr>
        <w:t xml:space="preserve">Redding, G. &amp; Ng, M. (1982). ‘The Role of Face in the Organizational Perceptions of Chinese Managers’. </w:t>
      </w:r>
      <w:r w:rsidRPr="00D4400F">
        <w:rPr>
          <w:i/>
          <w:lang w:val="en-US"/>
        </w:rPr>
        <w:t>Organizational Studies</w:t>
      </w:r>
      <w:r w:rsidRPr="00D4400F">
        <w:rPr>
          <w:lang w:val="en-US"/>
        </w:rPr>
        <w:t>, Vol. 3(3): 201-219.</w:t>
      </w:r>
    </w:p>
    <w:p w:rsidR="004F0D45" w:rsidRPr="00D4400F" w:rsidRDefault="004F0D45" w:rsidP="004F0D45">
      <w:pPr>
        <w:pStyle w:val="Geenafstand"/>
        <w:spacing w:line="360" w:lineRule="auto"/>
        <w:ind w:left="284" w:hanging="284"/>
        <w:jc w:val="both"/>
        <w:rPr>
          <w:lang w:val="en-US"/>
        </w:rPr>
      </w:pPr>
      <w:r w:rsidRPr="00D4400F">
        <w:rPr>
          <w:lang w:val="en-US"/>
        </w:rPr>
        <w:t xml:space="preserve">Romer, P.M. (1993). ‘Idea Gaps and Object Gaps in Economic Development’. </w:t>
      </w:r>
      <w:r w:rsidRPr="00D4400F">
        <w:rPr>
          <w:i/>
          <w:lang w:val="en-US"/>
        </w:rPr>
        <w:t>Journal of Monetary Economics</w:t>
      </w:r>
      <w:r w:rsidRPr="00D4400F">
        <w:rPr>
          <w:lang w:val="en-US"/>
        </w:rPr>
        <w:t>, Vol. 32(3): 543-573.</w:t>
      </w:r>
    </w:p>
    <w:p w:rsidR="004F0D45" w:rsidRPr="00D4400F" w:rsidRDefault="004F0D45" w:rsidP="004F0D45">
      <w:pPr>
        <w:pStyle w:val="Geenafstand"/>
        <w:spacing w:line="360" w:lineRule="auto"/>
        <w:ind w:left="284" w:hanging="284"/>
        <w:jc w:val="both"/>
        <w:rPr>
          <w:lang w:val="en-US"/>
        </w:rPr>
      </w:pPr>
      <w:r w:rsidRPr="00D4400F">
        <w:rPr>
          <w:lang w:val="en-US"/>
        </w:rPr>
        <w:t xml:space="preserve">Standifird, S.S. &amp; Marshall, R.S. (2000). ‘The Transaction Cost Advantage of </w:t>
      </w:r>
      <w:r w:rsidRPr="00D4400F">
        <w:rPr>
          <w:i/>
          <w:lang w:val="en-US"/>
        </w:rPr>
        <w:t>Guanxi</w:t>
      </w:r>
      <w:r w:rsidRPr="00D4400F">
        <w:rPr>
          <w:lang w:val="en-US"/>
        </w:rPr>
        <w:t xml:space="preserve">-Based Business Practices’. </w:t>
      </w:r>
      <w:r w:rsidRPr="00D4400F">
        <w:rPr>
          <w:i/>
          <w:lang w:val="en-US"/>
        </w:rPr>
        <w:t>Journal of World Business</w:t>
      </w:r>
      <w:r w:rsidRPr="00D4400F">
        <w:rPr>
          <w:lang w:val="en-US"/>
        </w:rPr>
        <w:t>, Vol. 35(1): 21-42.</w:t>
      </w:r>
    </w:p>
    <w:p w:rsidR="004F0D45" w:rsidRPr="00D4400F" w:rsidRDefault="004F0D45" w:rsidP="004F0D45">
      <w:pPr>
        <w:pStyle w:val="Geenafstand"/>
        <w:spacing w:line="360" w:lineRule="auto"/>
        <w:ind w:left="284" w:hanging="284"/>
        <w:jc w:val="both"/>
        <w:rPr>
          <w:lang w:val="en-US"/>
        </w:rPr>
      </w:pPr>
      <w:r w:rsidRPr="00D4400F">
        <w:rPr>
          <w:lang w:val="en-US"/>
        </w:rPr>
        <w:t xml:space="preserve">Sung, Y.-W. (1996). ‘Chinese Outward Investment in Hong Kong: Trends, Prospects, and Policy Implications’. </w:t>
      </w:r>
      <w:r w:rsidRPr="00D4400F">
        <w:rPr>
          <w:i/>
          <w:lang w:val="en-US"/>
        </w:rPr>
        <w:t>OECD Development Centre Working Papers</w:t>
      </w:r>
      <w:r w:rsidRPr="00D4400F">
        <w:rPr>
          <w:lang w:val="en-US"/>
        </w:rPr>
        <w:t>, 113.</w:t>
      </w:r>
    </w:p>
    <w:p w:rsidR="004F0D45" w:rsidRPr="00D4400F" w:rsidRDefault="004F0D45" w:rsidP="004F0D45">
      <w:pPr>
        <w:pStyle w:val="Geenafstand"/>
        <w:spacing w:line="360" w:lineRule="auto"/>
        <w:ind w:left="284" w:hanging="284"/>
        <w:jc w:val="both"/>
        <w:rPr>
          <w:lang w:val="en-US"/>
        </w:rPr>
      </w:pPr>
      <w:r w:rsidRPr="00D4400F">
        <w:rPr>
          <w:lang w:val="en-US"/>
        </w:rPr>
        <w:t xml:space="preserve">Taylor, R. (2002). ‘Globalization Strategies of Chinese Companies: Current Developments and Future Prospects’. </w:t>
      </w:r>
      <w:r w:rsidRPr="00D4400F">
        <w:rPr>
          <w:i/>
          <w:lang w:val="en-US"/>
        </w:rPr>
        <w:t>Asian Business and Management</w:t>
      </w:r>
      <w:r w:rsidRPr="00D4400F">
        <w:rPr>
          <w:lang w:val="en-US"/>
        </w:rPr>
        <w:t>, Vol. 1(2): 209-225.</w:t>
      </w:r>
    </w:p>
    <w:p w:rsidR="004F0D45" w:rsidRPr="00D4400F" w:rsidRDefault="004F0D45" w:rsidP="004F0D45">
      <w:pPr>
        <w:pStyle w:val="Geenafstand"/>
        <w:spacing w:line="360" w:lineRule="auto"/>
        <w:ind w:left="284" w:hanging="284"/>
        <w:jc w:val="both"/>
        <w:rPr>
          <w:lang w:val="en-US"/>
        </w:rPr>
      </w:pPr>
      <w:r w:rsidRPr="00D4400F">
        <w:rPr>
          <w:lang w:val="en-US"/>
        </w:rPr>
        <w:t>Thunø, M. (2001). ‘Reaching Out and Incorporating Chinese Overseas: The Trans-Territorial Scope of the PRC by the End of the 20</w:t>
      </w:r>
      <w:r w:rsidRPr="00D4400F">
        <w:rPr>
          <w:vertAlign w:val="superscript"/>
          <w:lang w:val="en-US"/>
        </w:rPr>
        <w:t>th</w:t>
      </w:r>
      <w:r w:rsidRPr="00D4400F">
        <w:rPr>
          <w:lang w:val="en-US"/>
        </w:rPr>
        <w:t xml:space="preserve"> Century’. </w:t>
      </w:r>
      <w:r w:rsidRPr="00D4400F">
        <w:rPr>
          <w:i/>
          <w:lang w:val="en-US"/>
        </w:rPr>
        <w:t>The China Quarterly</w:t>
      </w:r>
      <w:r w:rsidRPr="00D4400F">
        <w:rPr>
          <w:lang w:val="en-US"/>
        </w:rPr>
        <w:t>, No. 168: 910-929.</w:t>
      </w:r>
    </w:p>
    <w:p w:rsidR="004F0D45" w:rsidRPr="00D4400F" w:rsidRDefault="004F0D45" w:rsidP="004F0D45">
      <w:pPr>
        <w:pStyle w:val="Geenafstand"/>
        <w:spacing w:line="360" w:lineRule="auto"/>
        <w:ind w:left="284" w:hanging="284"/>
        <w:jc w:val="both"/>
        <w:rPr>
          <w:lang w:val="en-US"/>
        </w:rPr>
      </w:pPr>
      <w:r w:rsidRPr="00D4400F">
        <w:rPr>
          <w:lang w:val="en-US"/>
        </w:rPr>
        <w:t>Tong, S.Y. (2005). ‘Ethnic Networks in FDI and the Impact of Institutional Development’</w:t>
      </w:r>
      <w:r w:rsidRPr="00D4400F">
        <w:rPr>
          <w:i/>
          <w:lang w:val="en-US"/>
        </w:rPr>
        <w:t>. Review of Development Economics</w:t>
      </w:r>
      <w:r w:rsidRPr="00D4400F">
        <w:rPr>
          <w:lang w:val="en-US"/>
        </w:rPr>
        <w:t>, Vol. 9(4): 563-580.</w:t>
      </w:r>
    </w:p>
    <w:p w:rsidR="004F0D45" w:rsidRPr="00D4400F" w:rsidRDefault="004F0D45" w:rsidP="004F0D45">
      <w:pPr>
        <w:pStyle w:val="Geenafstand"/>
        <w:spacing w:line="360" w:lineRule="auto"/>
        <w:ind w:left="284" w:hanging="284"/>
        <w:jc w:val="both"/>
        <w:rPr>
          <w:lang w:val="en-US"/>
        </w:rPr>
      </w:pPr>
      <w:r w:rsidRPr="00D4400F">
        <w:rPr>
          <w:lang w:val="en-US"/>
        </w:rPr>
        <w:t xml:space="preserve">Train, K.E. (2003). </w:t>
      </w:r>
      <w:r w:rsidRPr="00D4400F">
        <w:rPr>
          <w:i/>
          <w:lang w:val="en-US"/>
        </w:rPr>
        <w:t>Discrete Choice Models with Simulation</w:t>
      </w:r>
      <w:r w:rsidRPr="00D4400F">
        <w:rPr>
          <w:lang w:val="en-US"/>
        </w:rPr>
        <w:t>. Cambridge, UK: Cambridge University Press.</w:t>
      </w:r>
    </w:p>
    <w:p w:rsidR="004F0D45" w:rsidRPr="00D4400F" w:rsidRDefault="004F0D45" w:rsidP="004F0D45">
      <w:pPr>
        <w:pStyle w:val="Geenafstand"/>
        <w:spacing w:line="360" w:lineRule="auto"/>
        <w:ind w:left="284" w:hanging="284"/>
        <w:jc w:val="both"/>
        <w:rPr>
          <w:lang w:val="en-US"/>
        </w:rPr>
      </w:pPr>
      <w:r w:rsidRPr="00D4400F">
        <w:rPr>
          <w:lang w:val="en-US"/>
        </w:rPr>
        <w:t xml:space="preserve">UNCTAD (United Nations Conference on Trade and Development) (2003), </w:t>
      </w:r>
      <w:r w:rsidRPr="00D4400F">
        <w:rPr>
          <w:i/>
          <w:lang w:val="en-US"/>
        </w:rPr>
        <w:t>World Investment Report 2003 – FDI Policies for Development: National and International Perspectives</w:t>
      </w:r>
      <w:r w:rsidRPr="00D4400F">
        <w:rPr>
          <w:lang w:val="en-US"/>
        </w:rPr>
        <w:t>. New York, NY: United Nations.</w:t>
      </w:r>
    </w:p>
    <w:p w:rsidR="004F0D45" w:rsidRPr="00D4400F" w:rsidRDefault="004F0D45" w:rsidP="004F0D45">
      <w:pPr>
        <w:pStyle w:val="Geenafstand"/>
        <w:spacing w:line="360" w:lineRule="auto"/>
        <w:ind w:left="284" w:hanging="284"/>
        <w:jc w:val="both"/>
        <w:rPr>
          <w:lang w:val="en-US"/>
        </w:rPr>
      </w:pPr>
      <w:r w:rsidRPr="00D4400F">
        <w:rPr>
          <w:lang w:val="en-US"/>
        </w:rPr>
        <w:t xml:space="preserve">UNCTAD (United Nations Conference on Trade and Development) (2006), </w:t>
      </w:r>
      <w:r w:rsidRPr="00D4400F">
        <w:rPr>
          <w:i/>
          <w:lang w:val="en-US"/>
        </w:rPr>
        <w:t>World Investment Report 2006 – FDI from Developing and Transition Countries: Implications for Development</w:t>
      </w:r>
      <w:r w:rsidRPr="00D4400F">
        <w:rPr>
          <w:lang w:val="en-US"/>
        </w:rPr>
        <w:t>. New York, NY: United Nations.</w:t>
      </w:r>
    </w:p>
    <w:p w:rsidR="004F0D45" w:rsidRDefault="004F0D45" w:rsidP="004F0D45">
      <w:pPr>
        <w:pStyle w:val="Geenafstand"/>
        <w:spacing w:line="360" w:lineRule="auto"/>
        <w:ind w:left="284" w:hanging="284"/>
        <w:jc w:val="both"/>
        <w:rPr>
          <w:lang w:val="en-US"/>
        </w:rPr>
      </w:pPr>
      <w:r w:rsidRPr="00D4400F">
        <w:rPr>
          <w:lang w:val="en-US"/>
        </w:rPr>
        <w:t xml:space="preserve">UNCTAD (United Nations Conference on Trade and Development) (2009), </w:t>
      </w:r>
      <w:r w:rsidRPr="00D4400F">
        <w:rPr>
          <w:i/>
          <w:lang w:val="en-US"/>
        </w:rPr>
        <w:t>World Investment Report 2009 – Transnational Corporations, Agricultural Production and Development</w:t>
      </w:r>
      <w:r w:rsidRPr="00D4400F">
        <w:rPr>
          <w:lang w:val="en-US"/>
        </w:rPr>
        <w:t>. New York, NY: United Nations.</w:t>
      </w:r>
    </w:p>
    <w:p w:rsidR="004F0D45" w:rsidRPr="00D4400F" w:rsidRDefault="004F0D45" w:rsidP="004F0D45">
      <w:pPr>
        <w:pStyle w:val="Geenafstand"/>
        <w:spacing w:line="360" w:lineRule="auto"/>
        <w:ind w:left="284" w:hanging="284"/>
        <w:jc w:val="both"/>
        <w:rPr>
          <w:lang w:val="en-US"/>
        </w:rPr>
      </w:pPr>
      <w:r>
        <w:rPr>
          <w:lang w:val="en-US"/>
        </w:rPr>
        <w:t xml:space="preserve">Van Marrewijk, C. (2002). </w:t>
      </w:r>
      <w:r w:rsidRPr="00275107">
        <w:rPr>
          <w:i/>
          <w:lang w:val="en-US"/>
        </w:rPr>
        <w:t>International Trade &amp; The World Economy</w:t>
      </w:r>
      <w:r>
        <w:rPr>
          <w:lang w:val="en-US"/>
        </w:rPr>
        <w:t>. Oxford, UK: Oxford University Press.</w:t>
      </w:r>
    </w:p>
    <w:p w:rsidR="004F0D45" w:rsidRPr="00D4400F" w:rsidRDefault="004F0D45" w:rsidP="004F0D45">
      <w:pPr>
        <w:pStyle w:val="Geenafstand"/>
        <w:spacing w:line="360" w:lineRule="auto"/>
        <w:ind w:left="284" w:hanging="284"/>
        <w:jc w:val="both"/>
        <w:rPr>
          <w:lang w:val="en-US"/>
        </w:rPr>
      </w:pPr>
      <w:r w:rsidRPr="00D4400F">
        <w:rPr>
          <w:lang w:val="en-US"/>
        </w:rPr>
        <w:t xml:space="preserve">Weidenbaum, M. &amp; Hughes, S. (1996). </w:t>
      </w:r>
      <w:r w:rsidRPr="00D4400F">
        <w:rPr>
          <w:i/>
          <w:lang w:val="en-US"/>
        </w:rPr>
        <w:t>The Bamboo Network: How Expatriate Chinese Entrepreneurs Are Creating a New Economic Superpower in Asia</w:t>
      </w:r>
      <w:r w:rsidRPr="00D4400F">
        <w:rPr>
          <w:lang w:val="en-US"/>
        </w:rPr>
        <w:t>. New York, NY: The Free Press.</w:t>
      </w:r>
    </w:p>
    <w:p w:rsidR="004F0D45" w:rsidRPr="00D4400F" w:rsidRDefault="004F0D45" w:rsidP="004F0D45">
      <w:pPr>
        <w:pStyle w:val="Geenafstand"/>
        <w:spacing w:line="360" w:lineRule="auto"/>
        <w:ind w:left="284" w:hanging="284"/>
        <w:jc w:val="both"/>
        <w:rPr>
          <w:lang w:val="en-US"/>
        </w:rPr>
      </w:pPr>
      <w:r w:rsidRPr="00D4400F">
        <w:rPr>
          <w:lang w:val="en-US"/>
        </w:rPr>
        <w:t xml:space="preserve">Wells, L.T. (1983). </w:t>
      </w:r>
      <w:r w:rsidRPr="00D4400F">
        <w:rPr>
          <w:i/>
          <w:lang w:val="en-US"/>
        </w:rPr>
        <w:t>Third World Multinationals: The Rise of Foreign Investments from Developing Counties</w:t>
      </w:r>
      <w:r w:rsidRPr="00D4400F">
        <w:rPr>
          <w:lang w:val="en-US"/>
        </w:rPr>
        <w:t>. Cambridge, MA: MIT Press.</w:t>
      </w:r>
    </w:p>
    <w:p w:rsidR="004F0D45" w:rsidRPr="00D4400F" w:rsidRDefault="004F0D45" w:rsidP="004F0D45">
      <w:pPr>
        <w:pStyle w:val="Geenafstand"/>
        <w:spacing w:line="360" w:lineRule="auto"/>
        <w:ind w:left="284" w:hanging="284"/>
        <w:jc w:val="both"/>
        <w:rPr>
          <w:lang w:val="en-US"/>
        </w:rPr>
      </w:pPr>
      <w:r w:rsidRPr="00D4400F">
        <w:rPr>
          <w:lang w:val="en-US"/>
        </w:rPr>
        <w:lastRenderedPageBreak/>
        <w:t xml:space="preserve">Winters, L.A. &amp; Yusuf, S. (2007), ‘Introduction: Dancing with Giants’, in Winters, L.A. &amp; Yusuf, S. (eds.), </w:t>
      </w:r>
      <w:r w:rsidRPr="00D4400F">
        <w:rPr>
          <w:i/>
          <w:lang w:val="en-US"/>
        </w:rPr>
        <w:t>Dancing with Giants: China, India and the Global Economy</w:t>
      </w:r>
      <w:r w:rsidRPr="00D4400F">
        <w:rPr>
          <w:lang w:val="en-US"/>
        </w:rPr>
        <w:t>. Washington, DC/Singapore: World Bank and the International Institute for Policy Studies, pp. 1-34.</w:t>
      </w:r>
    </w:p>
    <w:p w:rsidR="004F0D45" w:rsidRPr="00D4400F" w:rsidRDefault="004F0D45" w:rsidP="004F0D45">
      <w:pPr>
        <w:pStyle w:val="Geenafstand"/>
        <w:spacing w:line="360" w:lineRule="auto"/>
        <w:ind w:left="284" w:hanging="284"/>
        <w:jc w:val="both"/>
        <w:rPr>
          <w:lang w:val="en-US"/>
        </w:rPr>
      </w:pPr>
      <w:r w:rsidRPr="00D4400F">
        <w:rPr>
          <w:lang w:val="en-US"/>
        </w:rPr>
        <w:t>World Bank (2010). ‘World Development Indicators &amp; Global Development Finance’ (database), Washington, DC: World Bank, 2010, &lt;http://databank.worldbank.org&gt;.</w:t>
      </w:r>
    </w:p>
    <w:p w:rsidR="004F0D45" w:rsidRPr="00D4400F" w:rsidRDefault="004F0D45" w:rsidP="004F0D45">
      <w:pPr>
        <w:pStyle w:val="Geenafstand"/>
        <w:spacing w:line="360" w:lineRule="auto"/>
        <w:ind w:left="284" w:hanging="284"/>
        <w:jc w:val="both"/>
        <w:rPr>
          <w:lang w:val="en-US"/>
        </w:rPr>
      </w:pPr>
      <w:r w:rsidRPr="00D4400F">
        <w:rPr>
          <w:lang w:val="en-US"/>
        </w:rPr>
        <w:t xml:space="preserve">Wu, X. &amp; Strange, R. (2000). ‘The Location of Foreign Insurance Companies in China’. </w:t>
      </w:r>
      <w:r w:rsidRPr="00D4400F">
        <w:rPr>
          <w:i/>
          <w:lang w:val="en-US"/>
        </w:rPr>
        <w:t>International Business Review</w:t>
      </w:r>
      <w:r w:rsidRPr="00D4400F">
        <w:rPr>
          <w:lang w:val="en-US"/>
        </w:rPr>
        <w:t>, Vol. 9(3): 383-398.</w:t>
      </w:r>
    </w:p>
    <w:p w:rsidR="004F0D45" w:rsidRPr="00D4400F" w:rsidRDefault="004F0D45" w:rsidP="004F0D45">
      <w:pPr>
        <w:pStyle w:val="Geenafstand"/>
        <w:spacing w:line="360" w:lineRule="auto"/>
        <w:ind w:left="284" w:hanging="284"/>
        <w:jc w:val="both"/>
        <w:rPr>
          <w:lang w:val="en-US"/>
        </w:rPr>
      </w:pPr>
      <w:r w:rsidRPr="00D4400F">
        <w:rPr>
          <w:lang w:val="en-US"/>
        </w:rPr>
        <w:t xml:space="preserve">Yang, M.M. (1994). </w:t>
      </w:r>
      <w:r w:rsidRPr="00D4400F">
        <w:rPr>
          <w:i/>
          <w:lang w:val="en-US"/>
        </w:rPr>
        <w:t>Gifts, Favors and Banquets: The Art of Social Relationships in China</w:t>
      </w:r>
      <w:r w:rsidRPr="00D4400F">
        <w:rPr>
          <w:lang w:val="en-US"/>
        </w:rPr>
        <w:t>. New York, NY: Cornell University Press.</w:t>
      </w:r>
    </w:p>
    <w:p w:rsidR="004F0D45" w:rsidRPr="00D4400F" w:rsidRDefault="004F0D45" w:rsidP="004F0D45">
      <w:pPr>
        <w:pStyle w:val="Geenafstand"/>
        <w:spacing w:line="360" w:lineRule="auto"/>
        <w:ind w:left="284" w:hanging="284"/>
        <w:jc w:val="both"/>
        <w:rPr>
          <w:lang w:val="en-US"/>
        </w:rPr>
      </w:pPr>
      <w:r w:rsidRPr="00D4400F">
        <w:rPr>
          <w:lang w:val="en-US"/>
        </w:rPr>
        <w:t xml:space="preserve">Young, S., Hood, N. &amp; Peters, E. (1994). ‘Multinational Enterprises and Regional Economic Development’. </w:t>
      </w:r>
      <w:r w:rsidRPr="00D4400F">
        <w:rPr>
          <w:i/>
          <w:lang w:val="en-US"/>
        </w:rPr>
        <w:t>Regional Studies</w:t>
      </w:r>
      <w:r w:rsidRPr="00D4400F">
        <w:rPr>
          <w:lang w:val="en-US"/>
        </w:rPr>
        <w:t>, Vol. 28(7): 657-677.</w:t>
      </w:r>
    </w:p>
    <w:p w:rsidR="004F0D45" w:rsidRPr="00D4400F" w:rsidRDefault="004F0D45" w:rsidP="004F0D45">
      <w:pPr>
        <w:pStyle w:val="Geenafstand"/>
        <w:spacing w:line="360" w:lineRule="auto"/>
        <w:ind w:left="284" w:hanging="284"/>
        <w:jc w:val="both"/>
        <w:rPr>
          <w:lang w:val="en-US"/>
        </w:rPr>
      </w:pPr>
      <w:r w:rsidRPr="00D4400F">
        <w:rPr>
          <w:lang w:val="en-US"/>
        </w:rPr>
        <w:t xml:space="preserve">Zhan, J.X. (1995). ‘Transnationalization and Outward Investment: The Case of Chinese Firms’. </w:t>
      </w:r>
      <w:r w:rsidRPr="00D4400F">
        <w:rPr>
          <w:i/>
          <w:lang w:val="en-US"/>
        </w:rPr>
        <w:t>Transnational Corporations</w:t>
      </w:r>
      <w:r w:rsidRPr="00D4400F">
        <w:rPr>
          <w:lang w:val="en-US"/>
        </w:rPr>
        <w:t>, Vol. 4(3): 67-100.</w:t>
      </w:r>
    </w:p>
    <w:p w:rsidR="004F0D45" w:rsidRDefault="004F0D45" w:rsidP="004F0D45">
      <w:pPr>
        <w:pStyle w:val="Geenafstand"/>
        <w:spacing w:line="360" w:lineRule="auto"/>
        <w:ind w:left="284" w:hanging="284"/>
        <w:jc w:val="both"/>
        <w:rPr>
          <w:lang w:val="en-US"/>
        </w:rPr>
      </w:pPr>
      <w:r w:rsidRPr="00D4400F">
        <w:rPr>
          <w:lang w:val="en-US"/>
        </w:rPr>
        <w:t xml:space="preserve">Zhang, Y. (2003). </w:t>
      </w:r>
      <w:r w:rsidRPr="00D4400F">
        <w:rPr>
          <w:i/>
          <w:lang w:val="en-US"/>
        </w:rPr>
        <w:t>China’s Emerging Global Businesses: Political Economy and Institutional Investigations</w:t>
      </w:r>
      <w:r w:rsidRPr="00D4400F">
        <w:rPr>
          <w:lang w:val="en-US"/>
        </w:rPr>
        <w:t>. Basingstoke, UK: Palgrave Macmillan.</w:t>
      </w: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Default="00AD17DE" w:rsidP="004F0D45">
      <w:pPr>
        <w:pStyle w:val="Geenafstand"/>
        <w:spacing w:line="360" w:lineRule="auto"/>
        <w:ind w:left="284" w:hanging="284"/>
        <w:jc w:val="both"/>
        <w:rPr>
          <w:lang w:val="en-US"/>
        </w:rPr>
      </w:pPr>
    </w:p>
    <w:p w:rsidR="00AD17DE" w:rsidRPr="00FB409A" w:rsidRDefault="00AD17DE" w:rsidP="00AD17DE">
      <w:pPr>
        <w:spacing w:after="0" w:line="360" w:lineRule="auto"/>
        <w:rPr>
          <w:b/>
          <w:sz w:val="28"/>
          <w:szCs w:val="28"/>
          <w:lang w:val="en-US"/>
        </w:rPr>
      </w:pPr>
      <w:r w:rsidRPr="00FB409A">
        <w:rPr>
          <w:b/>
          <w:sz w:val="28"/>
          <w:szCs w:val="28"/>
          <w:lang w:val="en-US"/>
        </w:rPr>
        <w:lastRenderedPageBreak/>
        <w:t>APPENDIX</w:t>
      </w:r>
    </w:p>
    <w:p w:rsidR="00AD17DE" w:rsidRDefault="00AD17DE" w:rsidP="00AD17DE">
      <w:pPr>
        <w:spacing w:after="0" w:line="360" w:lineRule="auto"/>
        <w:rPr>
          <w:lang w:val="en-US"/>
        </w:rPr>
      </w:pPr>
    </w:p>
    <w:p w:rsidR="00AD17DE" w:rsidRPr="002C5C66" w:rsidRDefault="00AD17DE" w:rsidP="00AD17DE">
      <w:pPr>
        <w:spacing w:after="0" w:line="360" w:lineRule="auto"/>
        <w:rPr>
          <w:i/>
          <w:sz w:val="24"/>
          <w:szCs w:val="24"/>
          <w:lang w:val="en-US"/>
        </w:rPr>
      </w:pPr>
      <w:r w:rsidRPr="00FD010D">
        <w:rPr>
          <w:i/>
          <w:sz w:val="24"/>
          <w:szCs w:val="24"/>
          <w:lang w:val="en-US"/>
        </w:rPr>
        <w:t>Appendix A.1</w:t>
      </w:r>
      <w:r>
        <w:rPr>
          <w:i/>
          <w:sz w:val="24"/>
          <w:szCs w:val="24"/>
          <w:lang w:val="en-US"/>
        </w:rPr>
        <w:t>: Greenfield Investments in Europe in the Years 1997-2008 (China vs. Total)</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242"/>
        <w:gridCol w:w="3985"/>
        <w:gridCol w:w="3985"/>
      </w:tblGrid>
      <w:tr w:rsidR="00AD17DE" w:rsidRPr="002C5C66" w:rsidTr="00D226CC">
        <w:tc>
          <w:tcPr>
            <w:tcW w:w="1242" w:type="dxa"/>
            <w:shd w:val="clear" w:color="auto" w:fill="000000" w:themeFill="text1"/>
          </w:tcPr>
          <w:p w:rsidR="00AD17DE" w:rsidRPr="002C5C66" w:rsidRDefault="00AD17DE" w:rsidP="00D226CC">
            <w:pPr>
              <w:rPr>
                <w:rFonts w:cs="Arial"/>
                <w:b/>
                <w:color w:val="FFFFFF" w:themeColor="background1"/>
                <w:lang w:val="en-US"/>
              </w:rPr>
            </w:pPr>
            <w:r w:rsidRPr="002C5C66">
              <w:rPr>
                <w:rFonts w:cs="Arial"/>
                <w:b/>
                <w:color w:val="FFFFFF" w:themeColor="background1"/>
                <w:lang w:val="en-US"/>
              </w:rPr>
              <w:t>Year</w:t>
            </w:r>
          </w:p>
        </w:tc>
        <w:tc>
          <w:tcPr>
            <w:tcW w:w="3985" w:type="dxa"/>
            <w:shd w:val="clear" w:color="auto" w:fill="000000" w:themeFill="text1"/>
          </w:tcPr>
          <w:p w:rsidR="00AD17DE" w:rsidRPr="002C5C66" w:rsidRDefault="00AD17DE" w:rsidP="00D226CC">
            <w:pPr>
              <w:jc w:val="right"/>
              <w:rPr>
                <w:rFonts w:cs="Arial"/>
                <w:b/>
                <w:color w:val="FFFFFF" w:themeColor="background1"/>
                <w:lang w:val="en-US"/>
              </w:rPr>
            </w:pPr>
            <w:r w:rsidRPr="002C5C66">
              <w:rPr>
                <w:rFonts w:cs="Arial"/>
                <w:b/>
                <w:color w:val="FFFFFF" w:themeColor="background1"/>
                <w:lang w:val="en-US"/>
              </w:rPr>
              <w:t>Chinese Greenfield Investments</w:t>
            </w:r>
          </w:p>
        </w:tc>
        <w:tc>
          <w:tcPr>
            <w:tcW w:w="3985" w:type="dxa"/>
            <w:shd w:val="clear" w:color="auto" w:fill="000000" w:themeFill="text1"/>
          </w:tcPr>
          <w:p w:rsidR="00AD17DE" w:rsidRPr="002C5C66" w:rsidRDefault="00AD17DE" w:rsidP="00D226CC">
            <w:pPr>
              <w:jc w:val="right"/>
              <w:rPr>
                <w:rFonts w:cs="Arial"/>
                <w:b/>
                <w:color w:val="FFFFFF" w:themeColor="background1"/>
                <w:lang w:val="en-US"/>
              </w:rPr>
            </w:pPr>
            <w:r w:rsidRPr="002C5C66">
              <w:rPr>
                <w:rFonts w:cs="Arial"/>
                <w:b/>
                <w:color w:val="FFFFFF" w:themeColor="background1"/>
                <w:lang w:val="en-US"/>
              </w:rPr>
              <w:t>Total Greenfield Investments</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1997</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5</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1708</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1998</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7</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1416</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1999</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9</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1435</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2000</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11</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1672</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2001</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8</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1406</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2002</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16</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1355</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2003</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21</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1249</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2004</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51</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1962</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2005</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54</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2144</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2006</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60</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2480</w:t>
            </w:r>
          </w:p>
        </w:tc>
      </w:tr>
      <w:tr w:rsidR="00AD17DE" w:rsidRPr="002C5C66" w:rsidTr="00D226CC">
        <w:tc>
          <w:tcPr>
            <w:tcW w:w="1242" w:type="dxa"/>
          </w:tcPr>
          <w:p w:rsidR="00AD17DE" w:rsidRPr="002C5C66" w:rsidRDefault="00AD17DE" w:rsidP="00D226CC">
            <w:pPr>
              <w:rPr>
                <w:rFonts w:cs="Arial"/>
                <w:color w:val="000000"/>
                <w:lang w:val="en-US"/>
              </w:rPr>
            </w:pPr>
            <w:r w:rsidRPr="002C5C66">
              <w:rPr>
                <w:rFonts w:cs="Arial"/>
                <w:color w:val="000000"/>
                <w:lang w:val="en-US"/>
              </w:rPr>
              <w:t>2007</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65</w:t>
            </w:r>
          </w:p>
        </w:tc>
        <w:tc>
          <w:tcPr>
            <w:tcW w:w="3985" w:type="dxa"/>
          </w:tcPr>
          <w:p w:rsidR="00AD17DE" w:rsidRPr="002C5C66" w:rsidRDefault="00AD17DE" w:rsidP="00D226CC">
            <w:pPr>
              <w:jc w:val="right"/>
              <w:rPr>
                <w:rFonts w:cs="Arial"/>
                <w:color w:val="000000"/>
                <w:lang w:val="en-US"/>
              </w:rPr>
            </w:pPr>
            <w:r w:rsidRPr="002C5C66">
              <w:rPr>
                <w:rFonts w:cs="Arial"/>
                <w:color w:val="000000"/>
                <w:lang w:val="en-US"/>
              </w:rPr>
              <w:t>3373</w:t>
            </w:r>
          </w:p>
        </w:tc>
      </w:tr>
      <w:tr w:rsidR="00AD17DE" w:rsidRPr="002C5C66" w:rsidTr="00D226CC">
        <w:tc>
          <w:tcPr>
            <w:tcW w:w="1242" w:type="dxa"/>
            <w:tcBorders>
              <w:bottom w:val="double" w:sz="4" w:space="0" w:color="auto"/>
            </w:tcBorders>
          </w:tcPr>
          <w:p w:rsidR="00AD17DE" w:rsidRPr="002C5C66" w:rsidRDefault="00AD17DE" w:rsidP="00D226CC">
            <w:pPr>
              <w:rPr>
                <w:rFonts w:cs="Arial"/>
                <w:color w:val="000000"/>
                <w:lang w:val="en-US"/>
              </w:rPr>
            </w:pPr>
            <w:r w:rsidRPr="002C5C66">
              <w:rPr>
                <w:rFonts w:cs="Arial"/>
                <w:color w:val="000000"/>
                <w:lang w:val="en-US"/>
              </w:rPr>
              <w:t>2008</w:t>
            </w:r>
          </w:p>
        </w:tc>
        <w:tc>
          <w:tcPr>
            <w:tcW w:w="3985" w:type="dxa"/>
            <w:tcBorders>
              <w:bottom w:val="double" w:sz="4" w:space="0" w:color="auto"/>
            </w:tcBorders>
          </w:tcPr>
          <w:p w:rsidR="00AD17DE" w:rsidRPr="002C5C66" w:rsidRDefault="00AD17DE" w:rsidP="00D226CC">
            <w:pPr>
              <w:jc w:val="right"/>
              <w:rPr>
                <w:rFonts w:cs="Arial"/>
                <w:color w:val="000000"/>
                <w:lang w:val="en-US"/>
              </w:rPr>
            </w:pPr>
            <w:r w:rsidRPr="002C5C66">
              <w:rPr>
                <w:rFonts w:cs="Arial"/>
                <w:color w:val="000000"/>
                <w:lang w:val="en-US"/>
              </w:rPr>
              <w:t>100</w:t>
            </w:r>
          </w:p>
        </w:tc>
        <w:tc>
          <w:tcPr>
            <w:tcW w:w="3985" w:type="dxa"/>
            <w:tcBorders>
              <w:bottom w:val="double" w:sz="4" w:space="0" w:color="auto"/>
            </w:tcBorders>
          </w:tcPr>
          <w:p w:rsidR="00AD17DE" w:rsidRPr="002C5C66" w:rsidRDefault="00AD17DE" w:rsidP="00D226CC">
            <w:pPr>
              <w:jc w:val="right"/>
              <w:rPr>
                <w:rFonts w:cs="Arial"/>
                <w:color w:val="000000"/>
                <w:lang w:val="en-US"/>
              </w:rPr>
            </w:pPr>
            <w:r w:rsidRPr="002C5C66">
              <w:rPr>
                <w:rFonts w:cs="Arial"/>
                <w:color w:val="000000"/>
                <w:lang w:val="en-US"/>
              </w:rPr>
              <w:t>3415</w:t>
            </w:r>
          </w:p>
        </w:tc>
      </w:tr>
      <w:tr w:rsidR="00AD17DE" w:rsidRPr="002C5C66" w:rsidTr="00D226CC">
        <w:tc>
          <w:tcPr>
            <w:tcW w:w="1242" w:type="dxa"/>
            <w:tcBorders>
              <w:top w:val="double" w:sz="4" w:space="0" w:color="auto"/>
              <w:bottom w:val="double" w:sz="4" w:space="0" w:color="auto"/>
            </w:tcBorders>
          </w:tcPr>
          <w:p w:rsidR="00AD17DE" w:rsidRPr="002C5C66" w:rsidRDefault="00AD17DE" w:rsidP="00D226CC">
            <w:pPr>
              <w:jc w:val="right"/>
              <w:rPr>
                <w:rFonts w:cs="Arial"/>
                <w:i/>
                <w:color w:val="000000"/>
                <w:lang w:val="en-US"/>
              </w:rPr>
            </w:pPr>
            <w:r w:rsidRPr="002C5C66">
              <w:rPr>
                <w:rFonts w:cs="Arial"/>
                <w:i/>
                <w:color w:val="000000"/>
                <w:lang w:val="en-US"/>
              </w:rPr>
              <w:t>total</w:t>
            </w:r>
          </w:p>
        </w:tc>
        <w:tc>
          <w:tcPr>
            <w:tcW w:w="3985" w:type="dxa"/>
            <w:tcBorders>
              <w:top w:val="double" w:sz="4" w:space="0" w:color="auto"/>
              <w:bottom w:val="double" w:sz="4" w:space="0" w:color="auto"/>
            </w:tcBorders>
          </w:tcPr>
          <w:p w:rsidR="00AD17DE" w:rsidRPr="002C5C66" w:rsidRDefault="00AD17DE" w:rsidP="00D226CC">
            <w:pPr>
              <w:jc w:val="right"/>
              <w:rPr>
                <w:rFonts w:cs="Arial"/>
                <w:i/>
                <w:color w:val="000000"/>
                <w:lang w:val="en-US"/>
              </w:rPr>
            </w:pPr>
            <w:r w:rsidRPr="002C5C66">
              <w:rPr>
                <w:rFonts w:cs="Arial"/>
                <w:i/>
                <w:color w:val="000000"/>
                <w:lang w:val="en-US"/>
              </w:rPr>
              <w:t>407</w:t>
            </w:r>
          </w:p>
        </w:tc>
        <w:tc>
          <w:tcPr>
            <w:tcW w:w="3985" w:type="dxa"/>
            <w:tcBorders>
              <w:top w:val="double" w:sz="4" w:space="0" w:color="auto"/>
              <w:bottom w:val="double" w:sz="4" w:space="0" w:color="auto"/>
            </w:tcBorders>
          </w:tcPr>
          <w:p w:rsidR="00AD17DE" w:rsidRPr="002C5C66" w:rsidRDefault="00AD17DE" w:rsidP="00D226CC">
            <w:pPr>
              <w:jc w:val="right"/>
              <w:rPr>
                <w:rFonts w:cs="Arial"/>
                <w:i/>
                <w:color w:val="000000"/>
                <w:lang w:val="en-US"/>
              </w:rPr>
            </w:pPr>
            <w:r w:rsidRPr="002C5C66">
              <w:rPr>
                <w:rFonts w:cs="Arial"/>
                <w:i/>
                <w:color w:val="000000"/>
                <w:lang w:val="en-US"/>
              </w:rPr>
              <w:t>23615</w:t>
            </w:r>
          </w:p>
        </w:tc>
      </w:tr>
    </w:tbl>
    <w:p w:rsidR="00AD17DE" w:rsidRDefault="00AD17DE" w:rsidP="00AD17DE">
      <w:pPr>
        <w:spacing w:after="0" w:line="360" w:lineRule="auto"/>
        <w:rPr>
          <w:lang w:val="en-US"/>
        </w:rPr>
      </w:pPr>
    </w:p>
    <w:p w:rsidR="00AD17DE" w:rsidRDefault="00AD17DE" w:rsidP="00AD17DE">
      <w:pPr>
        <w:spacing w:after="0" w:line="360" w:lineRule="auto"/>
        <w:jc w:val="both"/>
        <w:rPr>
          <w:sz w:val="24"/>
          <w:szCs w:val="24"/>
          <w:lang w:val="en-US"/>
        </w:rPr>
      </w:pPr>
      <w:r>
        <w:rPr>
          <w:i/>
          <w:sz w:val="24"/>
          <w:szCs w:val="24"/>
          <w:lang w:val="en-US"/>
        </w:rPr>
        <w:t xml:space="preserve">Appendix A.2: A </w:t>
      </w:r>
      <w:r w:rsidRPr="00FF5FD5">
        <w:rPr>
          <w:i/>
          <w:sz w:val="24"/>
          <w:szCs w:val="24"/>
          <w:lang w:val="en-US"/>
        </w:rPr>
        <w:t xml:space="preserve">List of </w:t>
      </w:r>
      <w:r>
        <w:rPr>
          <w:i/>
          <w:sz w:val="24"/>
          <w:szCs w:val="24"/>
          <w:lang w:val="en-US"/>
        </w:rPr>
        <w:t>All (NUTS-1) Regions in Europe</w:t>
      </w:r>
      <w:r w:rsidRPr="00FF5FD5">
        <w:rPr>
          <w:i/>
          <w:sz w:val="24"/>
          <w:szCs w:val="24"/>
          <w:lang w:val="en-US"/>
        </w:rPr>
        <w:t xml:space="preserve"> </w:t>
      </w:r>
      <w:r>
        <w:rPr>
          <w:i/>
          <w:sz w:val="24"/>
          <w:szCs w:val="24"/>
          <w:lang w:val="en-US"/>
        </w:rPr>
        <w:t>(</w:t>
      </w:r>
      <w:r w:rsidRPr="00FF5FD5">
        <w:rPr>
          <w:i/>
          <w:sz w:val="24"/>
          <w:szCs w:val="24"/>
          <w:lang w:val="en-US"/>
        </w:rPr>
        <w:t xml:space="preserve">including the number of </w:t>
      </w:r>
      <w:r>
        <w:rPr>
          <w:i/>
          <w:sz w:val="24"/>
          <w:szCs w:val="24"/>
          <w:lang w:val="en-US"/>
        </w:rPr>
        <w:t xml:space="preserve">greenfield </w:t>
      </w:r>
      <w:r w:rsidRPr="00FF5FD5">
        <w:rPr>
          <w:i/>
          <w:sz w:val="24"/>
          <w:szCs w:val="24"/>
          <w:lang w:val="en-US"/>
        </w:rPr>
        <w:t>investments made</w:t>
      </w:r>
      <w:r>
        <w:rPr>
          <w:i/>
          <w:sz w:val="24"/>
          <w:szCs w:val="24"/>
          <w:lang w:val="en-US"/>
        </w:rPr>
        <w:t xml:space="preserve"> in each region</w:t>
      </w:r>
      <w:r w:rsidRPr="00FF5FD5">
        <w:rPr>
          <w:i/>
          <w:sz w:val="24"/>
          <w:szCs w:val="24"/>
          <w:lang w:val="en-US"/>
        </w:rPr>
        <w:t xml:space="preserve"> </w:t>
      </w:r>
      <w:r>
        <w:rPr>
          <w:i/>
          <w:sz w:val="24"/>
          <w:szCs w:val="24"/>
          <w:lang w:val="en-US"/>
        </w:rPr>
        <w:t xml:space="preserve">in the period </w:t>
      </w:r>
      <w:r w:rsidRPr="00FF5FD5">
        <w:rPr>
          <w:i/>
          <w:sz w:val="24"/>
          <w:szCs w:val="24"/>
          <w:lang w:val="en-US"/>
        </w:rPr>
        <w:t>1997-2008</w:t>
      </w:r>
      <w:r>
        <w:rPr>
          <w:i/>
          <w:sz w:val="24"/>
          <w:szCs w:val="24"/>
          <w:lang w:val="en-US"/>
        </w:rPr>
        <w:t>)</w:t>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842"/>
        <w:gridCol w:w="1385"/>
        <w:gridCol w:w="3520"/>
        <w:gridCol w:w="1247"/>
        <w:gridCol w:w="1247"/>
      </w:tblGrid>
      <w:tr w:rsidR="00AD17DE" w:rsidRPr="00EE6A79" w:rsidTr="00D226CC">
        <w:tc>
          <w:tcPr>
            <w:tcW w:w="1842" w:type="dxa"/>
            <w:shd w:val="clear" w:color="auto" w:fill="000000"/>
          </w:tcPr>
          <w:p w:rsidR="00AD17DE" w:rsidRPr="00EE6A79" w:rsidRDefault="00AD17DE" w:rsidP="00D226CC">
            <w:pPr>
              <w:spacing w:after="0" w:line="240" w:lineRule="auto"/>
              <w:rPr>
                <w:b/>
                <w:color w:val="FFFFFF"/>
                <w:lang w:val="en-US"/>
              </w:rPr>
            </w:pPr>
            <w:r w:rsidRPr="00EE6A79">
              <w:rPr>
                <w:b/>
                <w:color w:val="FFFFFF"/>
                <w:lang w:val="en-US"/>
              </w:rPr>
              <w:t>Country</w:t>
            </w:r>
          </w:p>
        </w:tc>
        <w:tc>
          <w:tcPr>
            <w:tcW w:w="1385" w:type="dxa"/>
            <w:shd w:val="clear" w:color="auto" w:fill="000000"/>
          </w:tcPr>
          <w:p w:rsidR="00AD17DE" w:rsidRPr="00EE6A79" w:rsidRDefault="00AD17DE" w:rsidP="00D226CC">
            <w:pPr>
              <w:spacing w:after="0" w:line="240" w:lineRule="auto"/>
              <w:rPr>
                <w:b/>
                <w:color w:val="FFFFFF"/>
                <w:lang w:val="en-US"/>
              </w:rPr>
            </w:pPr>
            <w:r w:rsidRPr="00EE6A79">
              <w:rPr>
                <w:b/>
                <w:color w:val="FFFFFF"/>
                <w:lang w:val="en-US"/>
              </w:rPr>
              <w:t>Region Code</w:t>
            </w:r>
          </w:p>
        </w:tc>
        <w:tc>
          <w:tcPr>
            <w:tcW w:w="3520" w:type="dxa"/>
            <w:shd w:val="clear" w:color="auto" w:fill="000000"/>
          </w:tcPr>
          <w:p w:rsidR="00AD17DE" w:rsidRPr="00EE6A79" w:rsidRDefault="00AD17DE" w:rsidP="00D226CC">
            <w:pPr>
              <w:spacing w:after="0" w:line="240" w:lineRule="auto"/>
              <w:rPr>
                <w:b/>
                <w:color w:val="FFFFFF"/>
                <w:lang w:val="en-US"/>
              </w:rPr>
            </w:pPr>
            <w:r w:rsidRPr="00EE6A79">
              <w:rPr>
                <w:b/>
                <w:color w:val="FFFFFF"/>
                <w:lang w:val="en-US"/>
              </w:rPr>
              <w:t>Region Name</w:t>
            </w:r>
          </w:p>
        </w:tc>
        <w:tc>
          <w:tcPr>
            <w:tcW w:w="1247" w:type="dxa"/>
            <w:shd w:val="clear" w:color="auto" w:fill="000000"/>
          </w:tcPr>
          <w:p w:rsidR="00AD17DE" w:rsidRPr="00EE6A79" w:rsidRDefault="00AD17DE" w:rsidP="00D226CC">
            <w:pPr>
              <w:spacing w:after="0" w:line="240" w:lineRule="auto"/>
              <w:jc w:val="right"/>
              <w:rPr>
                <w:b/>
                <w:color w:val="FFFFFF"/>
                <w:lang w:val="en-US"/>
              </w:rPr>
            </w:pPr>
            <w:r w:rsidRPr="00EE6A79">
              <w:rPr>
                <w:b/>
                <w:color w:val="FFFFFF"/>
                <w:lang w:val="en-US"/>
              </w:rPr>
              <w:t>China</w:t>
            </w:r>
          </w:p>
        </w:tc>
        <w:tc>
          <w:tcPr>
            <w:tcW w:w="1247" w:type="dxa"/>
            <w:shd w:val="clear" w:color="auto" w:fill="000000"/>
          </w:tcPr>
          <w:p w:rsidR="00AD17DE" w:rsidRPr="00EE6A79" w:rsidRDefault="00AD17DE" w:rsidP="00D226CC">
            <w:pPr>
              <w:spacing w:after="0" w:line="240" w:lineRule="auto"/>
              <w:jc w:val="right"/>
              <w:rPr>
                <w:b/>
                <w:color w:val="FFFFFF"/>
                <w:lang w:val="en-US"/>
              </w:rPr>
            </w:pPr>
            <w:r w:rsidRPr="00EE6A79">
              <w:rPr>
                <w:b/>
                <w:color w:val="FFFFFF"/>
                <w:lang w:val="en-US"/>
              </w:rPr>
              <w:t>Total</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Austria</w:t>
            </w:r>
            <w:proofErr w:type="spellEnd"/>
          </w:p>
        </w:tc>
        <w:tc>
          <w:tcPr>
            <w:tcW w:w="1385" w:type="dxa"/>
          </w:tcPr>
          <w:p w:rsidR="00AD17DE" w:rsidRPr="00EE6A79" w:rsidRDefault="00AD17DE" w:rsidP="00D226CC">
            <w:pPr>
              <w:spacing w:after="0" w:line="240" w:lineRule="auto"/>
              <w:rPr>
                <w:color w:val="000000"/>
              </w:rPr>
            </w:pPr>
            <w:r w:rsidRPr="00EE6A79">
              <w:rPr>
                <w:color w:val="000000"/>
              </w:rPr>
              <w:t>AT1</w:t>
            </w:r>
          </w:p>
        </w:tc>
        <w:tc>
          <w:tcPr>
            <w:tcW w:w="3520" w:type="dxa"/>
          </w:tcPr>
          <w:p w:rsidR="00AD17DE" w:rsidRPr="00EE6A79" w:rsidRDefault="00AD17DE" w:rsidP="00D226CC">
            <w:pPr>
              <w:spacing w:after="0" w:line="240" w:lineRule="auto"/>
            </w:pPr>
            <w:proofErr w:type="spellStart"/>
            <w:r w:rsidRPr="00EE6A79">
              <w:t>Ostösterreich</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304</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AT2</w:t>
            </w:r>
          </w:p>
        </w:tc>
        <w:tc>
          <w:tcPr>
            <w:tcW w:w="3520" w:type="dxa"/>
          </w:tcPr>
          <w:p w:rsidR="00AD17DE" w:rsidRPr="00EE6A79" w:rsidRDefault="00AD17DE" w:rsidP="00D226CC">
            <w:pPr>
              <w:spacing w:after="0" w:line="240" w:lineRule="auto"/>
            </w:pPr>
            <w:proofErr w:type="spellStart"/>
            <w:r w:rsidRPr="00EE6A79">
              <w:t>Südösterreich</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50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AT3</w:t>
            </w:r>
          </w:p>
        </w:tc>
        <w:tc>
          <w:tcPr>
            <w:tcW w:w="3520" w:type="dxa"/>
          </w:tcPr>
          <w:p w:rsidR="00AD17DE" w:rsidRPr="00EE6A79" w:rsidRDefault="00AD17DE" w:rsidP="00D226CC">
            <w:pPr>
              <w:spacing w:after="0" w:line="240" w:lineRule="auto"/>
            </w:pPr>
            <w:proofErr w:type="spellStart"/>
            <w:r w:rsidRPr="00EE6A79">
              <w:t>Westösterreich</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120</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Belgium</w:t>
            </w:r>
            <w:proofErr w:type="spellEnd"/>
          </w:p>
        </w:tc>
        <w:tc>
          <w:tcPr>
            <w:tcW w:w="1385" w:type="dxa"/>
          </w:tcPr>
          <w:p w:rsidR="00AD17DE" w:rsidRPr="00EE6A79" w:rsidRDefault="00AD17DE" w:rsidP="00D226CC">
            <w:pPr>
              <w:spacing w:after="0" w:line="240" w:lineRule="auto"/>
              <w:rPr>
                <w:color w:val="000000"/>
              </w:rPr>
            </w:pPr>
            <w:r w:rsidRPr="00EE6A79">
              <w:rPr>
                <w:color w:val="000000"/>
              </w:rPr>
              <w:t>BE1</w:t>
            </w:r>
          </w:p>
        </w:tc>
        <w:tc>
          <w:tcPr>
            <w:tcW w:w="3520" w:type="dxa"/>
          </w:tcPr>
          <w:p w:rsidR="00AD17DE" w:rsidRDefault="00AD17DE" w:rsidP="00D226CC">
            <w:pPr>
              <w:spacing w:after="0" w:line="240" w:lineRule="auto"/>
            </w:pPr>
            <w:proofErr w:type="spellStart"/>
            <w:r w:rsidRPr="00EE6A79">
              <w:t>Région</w:t>
            </w:r>
            <w:proofErr w:type="spellEnd"/>
            <w:r w:rsidRPr="00EE6A79">
              <w:t xml:space="preserve"> de </w:t>
            </w:r>
            <w:proofErr w:type="spellStart"/>
            <w:r w:rsidRPr="00EE6A79">
              <w:t>Bruxelles-Capitale</w:t>
            </w:r>
            <w:proofErr w:type="spellEnd"/>
            <w:r w:rsidRPr="00EE6A79">
              <w:t>/</w:t>
            </w:r>
          </w:p>
          <w:p w:rsidR="00AD17DE" w:rsidRPr="00EE6A79" w:rsidRDefault="00AD17DE" w:rsidP="00D226CC">
            <w:pPr>
              <w:spacing w:after="0" w:line="240" w:lineRule="auto"/>
            </w:pPr>
            <w:r w:rsidRPr="00EE6A79">
              <w:t>Brussels Hoofdstedelijk Gewest</w:t>
            </w:r>
          </w:p>
        </w:tc>
        <w:tc>
          <w:tcPr>
            <w:tcW w:w="1247" w:type="dxa"/>
          </w:tcPr>
          <w:p w:rsidR="00AD17DE" w:rsidRPr="00EE6A79" w:rsidRDefault="00AD17DE" w:rsidP="00D226CC">
            <w:pPr>
              <w:spacing w:after="0" w:line="240" w:lineRule="auto"/>
              <w:jc w:val="right"/>
              <w:rPr>
                <w:color w:val="000000"/>
              </w:rPr>
            </w:pPr>
            <w:r w:rsidRPr="00EE6A79">
              <w:rPr>
                <w:color w:val="000000"/>
              </w:rPr>
              <w:t>6</w:t>
            </w:r>
          </w:p>
        </w:tc>
        <w:tc>
          <w:tcPr>
            <w:tcW w:w="1247" w:type="dxa"/>
          </w:tcPr>
          <w:p w:rsidR="00AD17DE" w:rsidRPr="00EE6A79" w:rsidRDefault="00AD17DE" w:rsidP="00D226CC">
            <w:pPr>
              <w:spacing w:after="0" w:line="240" w:lineRule="auto"/>
              <w:jc w:val="right"/>
              <w:rPr>
                <w:color w:val="000000"/>
              </w:rPr>
            </w:pPr>
            <w:r w:rsidRPr="00EE6A79">
              <w:rPr>
                <w:color w:val="000000"/>
              </w:rPr>
              <w:t>268</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BE2</w:t>
            </w:r>
          </w:p>
        </w:tc>
        <w:tc>
          <w:tcPr>
            <w:tcW w:w="3520" w:type="dxa"/>
          </w:tcPr>
          <w:p w:rsidR="00AD17DE" w:rsidRPr="00EE6A79" w:rsidRDefault="00AD17DE" w:rsidP="00D226CC">
            <w:pPr>
              <w:spacing w:after="0" w:line="240" w:lineRule="auto"/>
            </w:pPr>
            <w:r w:rsidRPr="00EE6A79">
              <w:t>Vlaams Gewest</w:t>
            </w:r>
          </w:p>
        </w:tc>
        <w:tc>
          <w:tcPr>
            <w:tcW w:w="1247" w:type="dxa"/>
          </w:tcPr>
          <w:p w:rsidR="00AD17DE" w:rsidRPr="00EE6A79" w:rsidRDefault="00AD17DE" w:rsidP="00D226CC">
            <w:pPr>
              <w:spacing w:after="0" w:line="240" w:lineRule="auto"/>
              <w:jc w:val="right"/>
              <w:rPr>
                <w:color w:val="000000"/>
              </w:rPr>
            </w:pPr>
            <w:r w:rsidRPr="00EE6A79">
              <w:rPr>
                <w:color w:val="000000"/>
              </w:rPr>
              <w:t>14</w:t>
            </w:r>
          </w:p>
        </w:tc>
        <w:tc>
          <w:tcPr>
            <w:tcW w:w="1247" w:type="dxa"/>
          </w:tcPr>
          <w:p w:rsidR="00AD17DE" w:rsidRPr="00EE6A79" w:rsidRDefault="00AD17DE" w:rsidP="00D226CC">
            <w:pPr>
              <w:spacing w:after="0" w:line="240" w:lineRule="auto"/>
              <w:jc w:val="right"/>
              <w:rPr>
                <w:color w:val="000000"/>
              </w:rPr>
            </w:pPr>
            <w:r w:rsidRPr="00EE6A79">
              <w:rPr>
                <w:color w:val="000000"/>
              </w:rPr>
              <w:t>600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BE3</w:t>
            </w:r>
          </w:p>
        </w:tc>
        <w:tc>
          <w:tcPr>
            <w:tcW w:w="3520" w:type="dxa"/>
          </w:tcPr>
          <w:p w:rsidR="00AD17DE" w:rsidRPr="00EE6A79" w:rsidRDefault="00AD17DE" w:rsidP="00D226CC">
            <w:pPr>
              <w:spacing w:after="0" w:line="240" w:lineRule="auto"/>
            </w:pPr>
            <w:proofErr w:type="spellStart"/>
            <w:r w:rsidRPr="00EE6A79">
              <w:t>Région</w:t>
            </w:r>
            <w:proofErr w:type="spellEnd"/>
            <w:r w:rsidRPr="00EE6A79">
              <w:t xml:space="preserve"> Wallonne</w:t>
            </w:r>
          </w:p>
        </w:tc>
        <w:tc>
          <w:tcPr>
            <w:tcW w:w="1247" w:type="dxa"/>
          </w:tcPr>
          <w:p w:rsidR="00AD17DE" w:rsidRPr="00EE6A79" w:rsidRDefault="00AD17DE" w:rsidP="00D226CC">
            <w:pPr>
              <w:spacing w:after="0" w:line="240" w:lineRule="auto"/>
              <w:jc w:val="right"/>
              <w:rPr>
                <w:color w:val="000000"/>
              </w:rPr>
            </w:pPr>
            <w:r w:rsidRPr="00EE6A79">
              <w:rPr>
                <w:color w:val="000000"/>
              </w:rPr>
              <w:t>7</w:t>
            </w:r>
          </w:p>
        </w:tc>
        <w:tc>
          <w:tcPr>
            <w:tcW w:w="1247" w:type="dxa"/>
          </w:tcPr>
          <w:p w:rsidR="00AD17DE" w:rsidRPr="00EE6A79" w:rsidRDefault="00AD17DE" w:rsidP="00D226CC">
            <w:pPr>
              <w:spacing w:after="0" w:line="240" w:lineRule="auto"/>
              <w:jc w:val="right"/>
              <w:rPr>
                <w:color w:val="000000"/>
              </w:rPr>
            </w:pPr>
            <w:r w:rsidRPr="00EE6A79">
              <w:rPr>
                <w:color w:val="000000"/>
              </w:rPr>
              <w:t>240</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Bulgaria</w:t>
            </w:r>
            <w:proofErr w:type="spellEnd"/>
          </w:p>
        </w:tc>
        <w:tc>
          <w:tcPr>
            <w:tcW w:w="1385" w:type="dxa"/>
          </w:tcPr>
          <w:p w:rsidR="00AD17DE" w:rsidRPr="00EE6A79" w:rsidRDefault="00AD17DE" w:rsidP="00D226CC">
            <w:pPr>
              <w:spacing w:after="0" w:line="240" w:lineRule="auto"/>
              <w:rPr>
                <w:color w:val="000000"/>
              </w:rPr>
            </w:pPr>
            <w:r w:rsidRPr="00EE6A79">
              <w:rPr>
                <w:color w:val="000000"/>
              </w:rPr>
              <w:t>BG1</w:t>
            </w:r>
          </w:p>
        </w:tc>
        <w:tc>
          <w:tcPr>
            <w:tcW w:w="3520" w:type="dxa"/>
          </w:tcPr>
          <w:p w:rsidR="00AD17DE" w:rsidRPr="00EE6A79" w:rsidRDefault="00AD17DE" w:rsidP="00D226CC">
            <w:pPr>
              <w:spacing w:after="0" w:line="240" w:lineRule="auto"/>
              <w:rPr>
                <w:color w:val="000000"/>
              </w:rPr>
            </w:pPr>
            <w:proofErr w:type="spellStart"/>
            <w:r w:rsidRPr="00EE6A79">
              <w:rPr>
                <w:color w:val="000000"/>
              </w:rPr>
              <w:t>Severna</w:t>
            </w:r>
            <w:proofErr w:type="spellEnd"/>
            <w:r w:rsidRPr="00EE6A79">
              <w:rPr>
                <w:color w:val="000000"/>
              </w:rPr>
              <w:t xml:space="preserve"> </w:t>
            </w:r>
            <w:proofErr w:type="spellStart"/>
            <w:r w:rsidRPr="00EE6A79">
              <w:rPr>
                <w:color w:val="000000"/>
              </w:rPr>
              <w:t>Bulgaria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181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BG2</w:t>
            </w:r>
          </w:p>
        </w:tc>
        <w:tc>
          <w:tcPr>
            <w:tcW w:w="3520" w:type="dxa"/>
          </w:tcPr>
          <w:p w:rsidR="00AD17DE" w:rsidRPr="00EE6A79" w:rsidRDefault="00AD17DE" w:rsidP="00D226CC">
            <w:pPr>
              <w:spacing w:after="0" w:line="240" w:lineRule="auto"/>
              <w:rPr>
                <w:color w:val="000000"/>
              </w:rPr>
            </w:pPr>
            <w:proofErr w:type="spellStart"/>
            <w:r w:rsidRPr="00EE6A79">
              <w:rPr>
                <w:color w:val="000000"/>
              </w:rPr>
              <w:t>Yuzhna</w:t>
            </w:r>
            <w:proofErr w:type="spellEnd"/>
            <w:r w:rsidRPr="00EE6A79">
              <w:rPr>
                <w:color w:val="000000"/>
              </w:rPr>
              <w:t xml:space="preserve"> </w:t>
            </w:r>
            <w:proofErr w:type="spellStart"/>
            <w:r w:rsidRPr="00EE6A79">
              <w:rPr>
                <w:color w:val="000000"/>
              </w:rPr>
              <w:t>Bulgaria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187</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Switzerland</w:t>
            </w:r>
            <w:proofErr w:type="spellEnd"/>
          </w:p>
        </w:tc>
        <w:tc>
          <w:tcPr>
            <w:tcW w:w="1385" w:type="dxa"/>
          </w:tcPr>
          <w:p w:rsidR="00AD17DE" w:rsidRPr="00EE6A79" w:rsidRDefault="00AD17DE" w:rsidP="00D226CC">
            <w:pPr>
              <w:spacing w:after="0" w:line="240" w:lineRule="auto"/>
              <w:rPr>
                <w:color w:val="000000"/>
              </w:rPr>
            </w:pPr>
            <w:r w:rsidRPr="00EE6A79">
              <w:rPr>
                <w:color w:val="000000"/>
              </w:rPr>
              <w:t>CH</w:t>
            </w:r>
          </w:p>
        </w:tc>
        <w:tc>
          <w:tcPr>
            <w:tcW w:w="3520" w:type="dxa"/>
          </w:tcPr>
          <w:p w:rsidR="00AD17DE" w:rsidRPr="00EE6A79" w:rsidRDefault="00AD17DE" w:rsidP="00D226CC">
            <w:pPr>
              <w:spacing w:after="0" w:line="240" w:lineRule="auto"/>
              <w:rPr>
                <w:color w:val="000000"/>
              </w:rPr>
            </w:pPr>
            <w:proofErr w:type="spellStart"/>
            <w:r w:rsidRPr="00EE6A79">
              <w:rPr>
                <w:color w:val="000000"/>
              </w:rPr>
              <w:t>Switzerland</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4</w:t>
            </w:r>
          </w:p>
        </w:tc>
        <w:tc>
          <w:tcPr>
            <w:tcW w:w="1247" w:type="dxa"/>
          </w:tcPr>
          <w:p w:rsidR="00AD17DE" w:rsidRPr="00EE6A79" w:rsidRDefault="00AD17DE" w:rsidP="00D226CC">
            <w:pPr>
              <w:spacing w:after="0" w:line="240" w:lineRule="auto"/>
              <w:jc w:val="right"/>
              <w:rPr>
                <w:color w:val="000000"/>
              </w:rPr>
            </w:pPr>
            <w:r w:rsidRPr="00EE6A79">
              <w:rPr>
                <w:color w:val="000000"/>
              </w:rPr>
              <w:t>688</w:t>
            </w:r>
          </w:p>
        </w:tc>
      </w:tr>
      <w:tr w:rsidR="00AD17DE" w:rsidRPr="00EE6A79" w:rsidTr="00D226CC">
        <w:tc>
          <w:tcPr>
            <w:tcW w:w="1842" w:type="dxa"/>
          </w:tcPr>
          <w:p w:rsidR="00AD17DE" w:rsidRPr="00EE6A79" w:rsidRDefault="00AD17DE" w:rsidP="00D226CC">
            <w:pPr>
              <w:spacing w:after="0" w:line="240" w:lineRule="auto"/>
              <w:rPr>
                <w:i/>
                <w:color w:val="000000"/>
              </w:rPr>
            </w:pPr>
            <w:r w:rsidRPr="00EE6A79">
              <w:rPr>
                <w:i/>
                <w:color w:val="000000"/>
              </w:rPr>
              <w:t>Cyprus</w:t>
            </w:r>
          </w:p>
        </w:tc>
        <w:tc>
          <w:tcPr>
            <w:tcW w:w="1385" w:type="dxa"/>
          </w:tcPr>
          <w:p w:rsidR="00AD17DE" w:rsidRPr="00EE6A79" w:rsidRDefault="00AD17DE" w:rsidP="00D226CC">
            <w:pPr>
              <w:spacing w:after="0" w:line="240" w:lineRule="auto"/>
              <w:rPr>
                <w:color w:val="000000"/>
              </w:rPr>
            </w:pPr>
            <w:r w:rsidRPr="00EE6A79">
              <w:rPr>
                <w:color w:val="000000"/>
              </w:rPr>
              <w:t>CY</w:t>
            </w:r>
          </w:p>
        </w:tc>
        <w:tc>
          <w:tcPr>
            <w:tcW w:w="3520" w:type="dxa"/>
          </w:tcPr>
          <w:p w:rsidR="00AD17DE" w:rsidRPr="00EE6A79" w:rsidRDefault="00AD17DE" w:rsidP="00D226CC">
            <w:pPr>
              <w:spacing w:after="0" w:line="240" w:lineRule="auto"/>
              <w:rPr>
                <w:color w:val="000000"/>
              </w:rPr>
            </w:pPr>
            <w:r w:rsidRPr="00EE6A79">
              <w:rPr>
                <w:color w:val="000000"/>
              </w:rPr>
              <w:t>Cyprus</w:t>
            </w:r>
          </w:p>
        </w:tc>
        <w:tc>
          <w:tcPr>
            <w:tcW w:w="1247" w:type="dxa"/>
          </w:tcPr>
          <w:p w:rsidR="00AD17DE" w:rsidRPr="00EE6A79" w:rsidRDefault="00AD17DE" w:rsidP="00D226CC">
            <w:pPr>
              <w:spacing w:after="0" w:line="240" w:lineRule="auto"/>
              <w:jc w:val="right"/>
              <w:rPr>
                <w:color w:val="000000"/>
              </w:rPr>
            </w:pPr>
            <w:r w:rsidRPr="00EE6A79">
              <w:rPr>
                <w:color w:val="000000"/>
              </w:rPr>
              <w:t>2</w:t>
            </w:r>
          </w:p>
        </w:tc>
        <w:tc>
          <w:tcPr>
            <w:tcW w:w="1247" w:type="dxa"/>
          </w:tcPr>
          <w:p w:rsidR="00AD17DE" w:rsidRPr="00EE6A79" w:rsidRDefault="00AD17DE" w:rsidP="00D226CC">
            <w:pPr>
              <w:spacing w:after="0" w:line="240" w:lineRule="auto"/>
              <w:jc w:val="right"/>
              <w:rPr>
                <w:color w:val="000000"/>
              </w:rPr>
            </w:pPr>
            <w:r w:rsidRPr="00EE6A79">
              <w:rPr>
                <w:color w:val="000000"/>
              </w:rPr>
              <w:t>11</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Czech</w:t>
            </w:r>
            <w:proofErr w:type="spellEnd"/>
            <w:r w:rsidRPr="00EE6A79">
              <w:rPr>
                <w:i/>
                <w:color w:val="000000"/>
              </w:rPr>
              <w:t xml:space="preserve"> </w:t>
            </w:r>
            <w:proofErr w:type="spellStart"/>
            <w:r w:rsidRPr="00EE6A79">
              <w:rPr>
                <w:i/>
                <w:color w:val="000000"/>
              </w:rPr>
              <w:t>Republic</w:t>
            </w:r>
            <w:proofErr w:type="spellEnd"/>
          </w:p>
        </w:tc>
        <w:tc>
          <w:tcPr>
            <w:tcW w:w="1385" w:type="dxa"/>
          </w:tcPr>
          <w:p w:rsidR="00AD17DE" w:rsidRPr="00EE6A79" w:rsidRDefault="00AD17DE" w:rsidP="00D226CC">
            <w:pPr>
              <w:spacing w:after="0" w:line="240" w:lineRule="auto"/>
              <w:rPr>
                <w:color w:val="000000"/>
              </w:rPr>
            </w:pPr>
            <w:r w:rsidRPr="00EE6A79">
              <w:rPr>
                <w:color w:val="000000"/>
              </w:rPr>
              <w:t>CZ</w:t>
            </w:r>
          </w:p>
        </w:tc>
        <w:tc>
          <w:tcPr>
            <w:tcW w:w="3520" w:type="dxa"/>
          </w:tcPr>
          <w:p w:rsidR="00AD17DE" w:rsidRPr="00EE6A79" w:rsidRDefault="00AD17DE" w:rsidP="00D226CC">
            <w:pPr>
              <w:spacing w:after="0" w:line="240" w:lineRule="auto"/>
              <w:rPr>
                <w:color w:val="000000"/>
              </w:rPr>
            </w:pPr>
            <w:proofErr w:type="spellStart"/>
            <w:r w:rsidRPr="00EE6A79">
              <w:rPr>
                <w:color w:val="000000"/>
              </w:rPr>
              <w:t>Czech</w:t>
            </w:r>
            <w:proofErr w:type="spellEnd"/>
            <w:r w:rsidRPr="00EE6A79">
              <w:rPr>
                <w:color w:val="000000"/>
              </w:rPr>
              <w:t xml:space="preserve"> </w:t>
            </w:r>
            <w:proofErr w:type="spellStart"/>
            <w:r w:rsidRPr="00EE6A79">
              <w:rPr>
                <w:color w:val="000000"/>
              </w:rPr>
              <w:t>Republic</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2</w:t>
            </w:r>
          </w:p>
        </w:tc>
        <w:tc>
          <w:tcPr>
            <w:tcW w:w="1247" w:type="dxa"/>
          </w:tcPr>
          <w:p w:rsidR="00AD17DE" w:rsidRPr="00EE6A79" w:rsidRDefault="00AD17DE" w:rsidP="00D226CC">
            <w:pPr>
              <w:spacing w:after="0" w:line="240" w:lineRule="auto"/>
              <w:jc w:val="right"/>
              <w:rPr>
                <w:color w:val="000000"/>
              </w:rPr>
            </w:pPr>
            <w:r w:rsidRPr="00EE6A79">
              <w:rPr>
                <w:color w:val="000000"/>
              </w:rPr>
              <w:t>844</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Germany</w:t>
            </w:r>
            <w:proofErr w:type="spellEnd"/>
          </w:p>
        </w:tc>
        <w:tc>
          <w:tcPr>
            <w:tcW w:w="1385" w:type="dxa"/>
          </w:tcPr>
          <w:p w:rsidR="00AD17DE" w:rsidRPr="00EE6A79" w:rsidRDefault="00AD17DE" w:rsidP="00D226CC">
            <w:pPr>
              <w:spacing w:after="0" w:line="240" w:lineRule="auto"/>
              <w:rPr>
                <w:color w:val="000000"/>
              </w:rPr>
            </w:pPr>
            <w:r w:rsidRPr="00EE6A79">
              <w:rPr>
                <w:color w:val="000000"/>
              </w:rPr>
              <w:t>DE1</w:t>
            </w:r>
          </w:p>
        </w:tc>
        <w:tc>
          <w:tcPr>
            <w:tcW w:w="3520" w:type="dxa"/>
          </w:tcPr>
          <w:p w:rsidR="00AD17DE" w:rsidRPr="00EE6A79" w:rsidRDefault="00AD17DE" w:rsidP="00D226CC">
            <w:pPr>
              <w:spacing w:after="0" w:line="240" w:lineRule="auto"/>
            </w:pPr>
            <w:proofErr w:type="spellStart"/>
            <w:r w:rsidRPr="00EE6A79">
              <w:t>Baden-Württemberg</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179</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DE2</w:t>
            </w:r>
          </w:p>
        </w:tc>
        <w:tc>
          <w:tcPr>
            <w:tcW w:w="3520" w:type="dxa"/>
          </w:tcPr>
          <w:p w:rsidR="00AD17DE" w:rsidRPr="00EE6A79" w:rsidRDefault="00AD17DE" w:rsidP="00D226CC">
            <w:pPr>
              <w:spacing w:after="0" w:line="240" w:lineRule="auto"/>
            </w:pPr>
            <w:proofErr w:type="spellStart"/>
            <w:r w:rsidRPr="00EE6A79">
              <w:t>Bayern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9</w:t>
            </w:r>
          </w:p>
        </w:tc>
        <w:tc>
          <w:tcPr>
            <w:tcW w:w="1247" w:type="dxa"/>
          </w:tcPr>
          <w:p w:rsidR="00AD17DE" w:rsidRPr="00EE6A79" w:rsidRDefault="00AD17DE" w:rsidP="00D226CC">
            <w:pPr>
              <w:spacing w:after="0" w:line="240" w:lineRule="auto"/>
              <w:jc w:val="right"/>
              <w:rPr>
                <w:color w:val="000000"/>
              </w:rPr>
            </w:pPr>
            <w:r w:rsidRPr="00EE6A79">
              <w:rPr>
                <w:color w:val="000000"/>
              </w:rPr>
              <w:t>443</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DE3</w:t>
            </w:r>
          </w:p>
        </w:tc>
        <w:tc>
          <w:tcPr>
            <w:tcW w:w="3520" w:type="dxa"/>
          </w:tcPr>
          <w:p w:rsidR="00AD17DE" w:rsidRPr="00EE6A79" w:rsidRDefault="00AD17DE" w:rsidP="00D226CC">
            <w:pPr>
              <w:spacing w:after="0" w:line="240" w:lineRule="auto"/>
            </w:pPr>
            <w:r w:rsidRPr="00EE6A79">
              <w:t>Berlin</w:t>
            </w:r>
          </w:p>
        </w:tc>
        <w:tc>
          <w:tcPr>
            <w:tcW w:w="1247" w:type="dxa"/>
          </w:tcPr>
          <w:p w:rsidR="00AD17DE" w:rsidRPr="00EE6A79" w:rsidRDefault="00AD17DE" w:rsidP="00D226CC">
            <w:pPr>
              <w:spacing w:after="0" w:line="240" w:lineRule="auto"/>
              <w:jc w:val="right"/>
              <w:rPr>
                <w:color w:val="000000"/>
              </w:rPr>
            </w:pPr>
            <w:r w:rsidRPr="00EE6A79">
              <w:rPr>
                <w:color w:val="000000"/>
              </w:rPr>
              <w:t>4</w:t>
            </w:r>
          </w:p>
        </w:tc>
        <w:tc>
          <w:tcPr>
            <w:tcW w:w="1247" w:type="dxa"/>
          </w:tcPr>
          <w:p w:rsidR="00AD17DE" w:rsidRPr="00EE6A79" w:rsidRDefault="00AD17DE" w:rsidP="00D226CC">
            <w:pPr>
              <w:spacing w:after="0" w:line="240" w:lineRule="auto"/>
              <w:jc w:val="right"/>
              <w:rPr>
                <w:color w:val="000000"/>
              </w:rPr>
            </w:pPr>
            <w:r w:rsidRPr="00EE6A79">
              <w:rPr>
                <w:color w:val="000000"/>
              </w:rPr>
              <w:t>184</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DE4</w:t>
            </w:r>
          </w:p>
        </w:tc>
        <w:tc>
          <w:tcPr>
            <w:tcW w:w="3520" w:type="dxa"/>
          </w:tcPr>
          <w:p w:rsidR="00AD17DE" w:rsidRPr="00EE6A79" w:rsidRDefault="00AD17DE" w:rsidP="00D226CC">
            <w:pPr>
              <w:spacing w:after="0" w:line="240" w:lineRule="auto"/>
            </w:pPr>
            <w:r w:rsidRPr="00EE6A79">
              <w:t>Brandenburg</w:t>
            </w:r>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70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DE5</w:t>
            </w:r>
          </w:p>
        </w:tc>
        <w:tc>
          <w:tcPr>
            <w:tcW w:w="3520" w:type="dxa"/>
          </w:tcPr>
          <w:p w:rsidR="00AD17DE" w:rsidRPr="00EE6A79" w:rsidRDefault="00AD17DE" w:rsidP="00D226CC">
            <w:pPr>
              <w:spacing w:after="0" w:line="240" w:lineRule="auto"/>
            </w:pPr>
            <w:r w:rsidRPr="00EE6A79">
              <w:t>Bremen</w:t>
            </w:r>
          </w:p>
        </w:tc>
        <w:tc>
          <w:tcPr>
            <w:tcW w:w="1247" w:type="dxa"/>
          </w:tcPr>
          <w:p w:rsidR="00AD17DE" w:rsidRPr="00EE6A79" w:rsidRDefault="00AD17DE" w:rsidP="00D226CC">
            <w:pPr>
              <w:spacing w:after="0" w:line="240" w:lineRule="auto"/>
              <w:jc w:val="right"/>
              <w:rPr>
                <w:color w:val="000000"/>
              </w:rPr>
            </w:pPr>
            <w:r w:rsidRPr="00EE6A79">
              <w:rPr>
                <w:color w:val="000000"/>
              </w:rPr>
              <w:t>32</w:t>
            </w:r>
          </w:p>
        </w:tc>
        <w:tc>
          <w:tcPr>
            <w:tcW w:w="1247" w:type="dxa"/>
          </w:tcPr>
          <w:p w:rsidR="00AD17DE" w:rsidRPr="00EE6A79" w:rsidRDefault="00AD17DE" w:rsidP="00D226CC">
            <w:pPr>
              <w:spacing w:after="0" w:line="240" w:lineRule="auto"/>
              <w:jc w:val="right"/>
              <w:rPr>
                <w:color w:val="000000"/>
              </w:rPr>
            </w:pPr>
            <w:r w:rsidRPr="00EE6A79">
              <w:rPr>
                <w:color w:val="000000"/>
              </w:rPr>
              <w:t>32</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DE6</w:t>
            </w:r>
          </w:p>
        </w:tc>
        <w:tc>
          <w:tcPr>
            <w:tcW w:w="3520" w:type="dxa"/>
          </w:tcPr>
          <w:p w:rsidR="00AD17DE" w:rsidRPr="00EE6A79" w:rsidRDefault="00AD17DE" w:rsidP="00D226CC">
            <w:pPr>
              <w:spacing w:after="0" w:line="240" w:lineRule="auto"/>
            </w:pPr>
            <w:r w:rsidRPr="00EE6A79">
              <w:t>Hamburg</w:t>
            </w:r>
          </w:p>
        </w:tc>
        <w:tc>
          <w:tcPr>
            <w:tcW w:w="1247" w:type="dxa"/>
          </w:tcPr>
          <w:p w:rsidR="00AD17DE" w:rsidRPr="00EE6A79" w:rsidRDefault="00AD17DE" w:rsidP="00D226CC">
            <w:pPr>
              <w:spacing w:after="0" w:line="240" w:lineRule="auto"/>
              <w:jc w:val="right"/>
              <w:rPr>
                <w:color w:val="000000"/>
              </w:rPr>
            </w:pPr>
            <w:r w:rsidRPr="00EE6A79">
              <w:rPr>
                <w:color w:val="000000"/>
              </w:rPr>
              <w:t>9</w:t>
            </w:r>
          </w:p>
        </w:tc>
        <w:tc>
          <w:tcPr>
            <w:tcW w:w="1247" w:type="dxa"/>
          </w:tcPr>
          <w:p w:rsidR="00AD17DE" w:rsidRPr="00EE6A79" w:rsidRDefault="00AD17DE" w:rsidP="00D226CC">
            <w:pPr>
              <w:spacing w:after="0" w:line="240" w:lineRule="auto"/>
              <w:jc w:val="right"/>
              <w:rPr>
                <w:color w:val="000000"/>
              </w:rPr>
            </w:pPr>
            <w:r w:rsidRPr="00EE6A79">
              <w:rPr>
                <w:color w:val="000000"/>
              </w:rPr>
              <w:t>132</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DE7</w:t>
            </w:r>
          </w:p>
        </w:tc>
        <w:tc>
          <w:tcPr>
            <w:tcW w:w="3520" w:type="dxa"/>
          </w:tcPr>
          <w:p w:rsidR="00AD17DE" w:rsidRPr="00EE6A79" w:rsidRDefault="00AD17DE" w:rsidP="00D226CC">
            <w:pPr>
              <w:spacing w:after="0" w:line="240" w:lineRule="auto"/>
            </w:pPr>
            <w:r w:rsidRPr="00EE6A79">
              <w:t>Hessen</w:t>
            </w:r>
          </w:p>
        </w:tc>
        <w:tc>
          <w:tcPr>
            <w:tcW w:w="1247" w:type="dxa"/>
          </w:tcPr>
          <w:p w:rsidR="00AD17DE" w:rsidRPr="00EE6A79" w:rsidRDefault="00AD17DE" w:rsidP="00D226CC">
            <w:pPr>
              <w:spacing w:after="0" w:line="240" w:lineRule="auto"/>
              <w:jc w:val="right"/>
              <w:rPr>
                <w:color w:val="000000"/>
              </w:rPr>
            </w:pPr>
            <w:r w:rsidRPr="00EE6A79">
              <w:rPr>
                <w:color w:val="000000"/>
              </w:rPr>
              <w:t>12</w:t>
            </w:r>
          </w:p>
        </w:tc>
        <w:tc>
          <w:tcPr>
            <w:tcW w:w="1247" w:type="dxa"/>
          </w:tcPr>
          <w:p w:rsidR="00AD17DE" w:rsidRPr="00EE6A79" w:rsidRDefault="00AD17DE" w:rsidP="00D226CC">
            <w:pPr>
              <w:spacing w:after="0" w:line="240" w:lineRule="auto"/>
              <w:jc w:val="right"/>
              <w:rPr>
                <w:color w:val="000000"/>
              </w:rPr>
            </w:pPr>
            <w:r w:rsidRPr="00EE6A79">
              <w:rPr>
                <w:color w:val="000000"/>
              </w:rPr>
              <w:t>428</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DE8</w:t>
            </w:r>
          </w:p>
        </w:tc>
        <w:tc>
          <w:tcPr>
            <w:tcW w:w="3520" w:type="dxa"/>
          </w:tcPr>
          <w:p w:rsidR="00AD17DE" w:rsidRPr="00EE6A79" w:rsidRDefault="00AD17DE" w:rsidP="00D226CC">
            <w:pPr>
              <w:spacing w:after="0" w:line="240" w:lineRule="auto"/>
            </w:pPr>
            <w:proofErr w:type="spellStart"/>
            <w:r w:rsidRPr="00EE6A79">
              <w:t>Mecklenburg-Vorpommern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35</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DE9</w:t>
            </w:r>
          </w:p>
        </w:tc>
        <w:tc>
          <w:tcPr>
            <w:tcW w:w="3520" w:type="dxa"/>
          </w:tcPr>
          <w:p w:rsidR="00AD17DE" w:rsidRPr="00EE6A79" w:rsidRDefault="00AD17DE" w:rsidP="00D226CC">
            <w:pPr>
              <w:spacing w:after="0" w:line="240" w:lineRule="auto"/>
            </w:pPr>
            <w:proofErr w:type="spellStart"/>
            <w:r w:rsidRPr="00EE6A79">
              <w:t>Niedersachsen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2</w:t>
            </w:r>
          </w:p>
        </w:tc>
        <w:tc>
          <w:tcPr>
            <w:tcW w:w="1247" w:type="dxa"/>
          </w:tcPr>
          <w:p w:rsidR="00AD17DE" w:rsidRPr="00EE6A79" w:rsidRDefault="00AD17DE" w:rsidP="00D226CC">
            <w:pPr>
              <w:spacing w:after="0" w:line="240" w:lineRule="auto"/>
              <w:jc w:val="right"/>
              <w:rPr>
                <w:color w:val="000000"/>
              </w:rPr>
            </w:pPr>
            <w:r w:rsidRPr="00EE6A79">
              <w:rPr>
                <w:color w:val="000000"/>
              </w:rPr>
              <w:t>49</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DEA</w:t>
            </w:r>
          </w:p>
        </w:tc>
        <w:tc>
          <w:tcPr>
            <w:tcW w:w="3520" w:type="dxa"/>
          </w:tcPr>
          <w:p w:rsidR="00AD17DE" w:rsidRPr="00EE6A79" w:rsidRDefault="00AD17DE" w:rsidP="00D226CC">
            <w:pPr>
              <w:spacing w:after="0" w:line="240" w:lineRule="auto"/>
            </w:pPr>
            <w:proofErr w:type="spellStart"/>
            <w:r w:rsidRPr="00EE6A79">
              <w:t>Nordrhein-Westfalen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32</w:t>
            </w:r>
          </w:p>
        </w:tc>
        <w:tc>
          <w:tcPr>
            <w:tcW w:w="1247" w:type="dxa"/>
          </w:tcPr>
          <w:p w:rsidR="00AD17DE" w:rsidRPr="00EE6A79" w:rsidRDefault="00AD17DE" w:rsidP="00D226CC">
            <w:pPr>
              <w:spacing w:after="0" w:line="240" w:lineRule="auto"/>
              <w:jc w:val="right"/>
              <w:rPr>
                <w:color w:val="000000"/>
              </w:rPr>
            </w:pPr>
            <w:r w:rsidRPr="00EE6A79">
              <w:rPr>
                <w:color w:val="000000"/>
              </w:rPr>
              <w:t>360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DEB</w:t>
            </w:r>
          </w:p>
        </w:tc>
        <w:tc>
          <w:tcPr>
            <w:tcW w:w="3520" w:type="dxa"/>
          </w:tcPr>
          <w:p w:rsidR="00AD17DE" w:rsidRPr="00EE6A79" w:rsidRDefault="00AD17DE" w:rsidP="00D226CC">
            <w:pPr>
              <w:spacing w:after="0" w:line="240" w:lineRule="auto"/>
            </w:pPr>
            <w:proofErr w:type="spellStart"/>
            <w:r w:rsidRPr="00EE6A79">
              <w:t>Rheinland-Pfalz</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31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DEC</w:t>
            </w:r>
          </w:p>
        </w:tc>
        <w:tc>
          <w:tcPr>
            <w:tcW w:w="3520" w:type="dxa"/>
          </w:tcPr>
          <w:p w:rsidR="00AD17DE" w:rsidRPr="00EE6A79" w:rsidRDefault="00AD17DE" w:rsidP="00D226CC">
            <w:pPr>
              <w:spacing w:after="0" w:line="240" w:lineRule="auto"/>
            </w:pPr>
            <w:proofErr w:type="spellStart"/>
            <w:r w:rsidRPr="00EE6A79">
              <w:t>Saarland</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17</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DED</w:t>
            </w:r>
          </w:p>
        </w:tc>
        <w:tc>
          <w:tcPr>
            <w:tcW w:w="3520" w:type="dxa"/>
          </w:tcPr>
          <w:p w:rsidR="00AD17DE" w:rsidRPr="00EE6A79" w:rsidRDefault="00AD17DE" w:rsidP="00D226CC">
            <w:pPr>
              <w:spacing w:after="0" w:line="240" w:lineRule="auto"/>
            </w:pPr>
            <w:proofErr w:type="spellStart"/>
            <w:r w:rsidRPr="00EE6A79">
              <w:t>Sachsen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70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DEE</w:t>
            </w:r>
          </w:p>
        </w:tc>
        <w:tc>
          <w:tcPr>
            <w:tcW w:w="3520" w:type="dxa"/>
          </w:tcPr>
          <w:p w:rsidR="00AD17DE" w:rsidRPr="00EE6A79" w:rsidRDefault="00AD17DE" w:rsidP="00D226CC">
            <w:pPr>
              <w:spacing w:after="0" w:line="240" w:lineRule="auto"/>
            </w:pPr>
            <w:proofErr w:type="spellStart"/>
            <w:r w:rsidRPr="00EE6A79">
              <w:t>Sachsen-Anhalt</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76</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DEF</w:t>
            </w:r>
          </w:p>
        </w:tc>
        <w:tc>
          <w:tcPr>
            <w:tcW w:w="3520" w:type="dxa"/>
          </w:tcPr>
          <w:p w:rsidR="00AD17DE" w:rsidRPr="00EE6A79" w:rsidRDefault="00AD17DE" w:rsidP="00D226CC">
            <w:pPr>
              <w:spacing w:after="0" w:line="240" w:lineRule="auto"/>
            </w:pPr>
            <w:proofErr w:type="spellStart"/>
            <w:r w:rsidRPr="00EE6A79">
              <w:t>Schleswig-Holstein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26</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DEG</w:t>
            </w:r>
          </w:p>
        </w:tc>
        <w:tc>
          <w:tcPr>
            <w:tcW w:w="3520" w:type="dxa"/>
          </w:tcPr>
          <w:p w:rsidR="00AD17DE" w:rsidRPr="00EE6A79" w:rsidRDefault="00AD17DE" w:rsidP="00D226CC">
            <w:pPr>
              <w:spacing w:after="0" w:line="240" w:lineRule="auto"/>
            </w:pPr>
            <w:proofErr w:type="spellStart"/>
            <w:r w:rsidRPr="00EE6A79">
              <w:t>Thüringen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2</w:t>
            </w:r>
          </w:p>
        </w:tc>
        <w:tc>
          <w:tcPr>
            <w:tcW w:w="1247" w:type="dxa"/>
          </w:tcPr>
          <w:p w:rsidR="00AD17DE" w:rsidRPr="00EE6A79" w:rsidRDefault="00AD17DE" w:rsidP="00D226CC">
            <w:pPr>
              <w:spacing w:after="0" w:line="240" w:lineRule="auto"/>
              <w:jc w:val="right"/>
              <w:rPr>
                <w:color w:val="000000"/>
              </w:rPr>
            </w:pPr>
            <w:r w:rsidRPr="00EE6A79">
              <w:rPr>
                <w:color w:val="000000"/>
              </w:rPr>
              <w:t>46</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Denmark</w:t>
            </w:r>
            <w:proofErr w:type="spellEnd"/>
          </w:p>
        </w:tc>
        <w:tc>
          <w:tcPr>
            <w:tcW w:w="1385" w:type="dxa"/>
          </w:tcPr>
          <w:p w:rsidR="00AD17DE" w:rsidRPr="00EE6A79" w:rsidRDefault="00AD17DE" w:rsidP="00D226CC">
            <w:pPr>
              <w:spacing w:after="0" w:line="240" w:lineRule="auto"/>
              <w:rPr>
                <w:color w:val="000000"/>
              </w:rPr>
            </w:pPr>
            <w:r w:rsidRPr="00EE6A79">
              <w:rPr>
                <w:color w:val="000000"/>
              </w:rPr>
              <w:t>DK</w:t>
            </w:r>
          </w:p>
        </w:tc>
        <w:tc>
          <w:tcPr>
            <w:tcW w:w="3520" w:type="dxa"/>
          </w:tcPr>
          <w:p w:rsidR="00AD17DE" w:rsidRPr="00EE6A79" w:rsidRDefault="00AD17DE" w:rsidP="00D226CC">
            <w:pPr>
              <w:spacing w:after="0" w:line="240" w:lineRule="auto"/>
              <w:rPr>
                <w:color w:val="000000"/>
              </w:rPr>
            </w:pPr>
            <w:proofErr w:type="spellStart"/>
            <w:r w:rsidRPr="00EE6A79">
              <w:rPr>
                <w:color w:val="000000"/>
              </w:rPr>
              <w:t>Denmark</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14</w:t>
            </w:r>
          </w:p>
        </w:tc>
        <w:tc>
          <w:tcPr>
            <w:tcW w:w="1247" w:type="dxa"/>
          </w:tcPr>
          <w:p w:rsidR="00AD17DE" w:rsidRPr="00EE6A79" w:rsidRDefault="00AD17DE" w:rsidP="00D226CC">
            <w:pPr>
              <w:spacing w:after="0" w:line="240" w:lineRule="auto"/>
              <w:jc w:val="right"/>
              <w:rPr>
                <w:color w:val="000000"/>
              </w:rPr>
            </w:pPr>
            <w:r w:rsidRPr="00EE6A79">
              <w:rPr>
                <w:color w:val="000000"/>
              </w:rPr>
              <w:t>454</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Estonia</w:t>
            </w:r>
            <w:proofErr w:type="spellEnd"/>
          </w:p>
        </w:tc>
        <w:tc>
          <w:tcPr>
            <w:tcW w:w="1385" w:type="dxa"/>
          </w:tcPr>
          <w:p w:rsidR="00AD17DE" w:rsidRPr="00EE6A79" w:rsidRDefault="00AD17DE" w:rsidP="00D226CC">
            <w:pPr>
              <w:spacing w:after="0" w:line="240" w:lineRule="auto"/>
              <w:rPr>
                <w:color w:val="000000"/>
              </w:rPr>
            </w:pPr>
            <w:r w:rsidRPr="00EE6A79">
              <w:rPr>
                <w:color w:val="000000"/>
              </w:rPr>
              <w:t>EE</w:t>
            </w:r>
          </w:p>
        </w:tc>
        <w:tc>
          <w:tcPr>
            <w:tcW w:w="3520" w:type="dxa"/>
          </w:tcPr>
          <w:p w:rsidR="00AD17DE" w:rsidRPr="00EE6A79" w:rsidRDefault="00AD17DE" w:rsidP="00D226CC">
            <w:pPr>
              <w:spacing w:after="0" w:line="240" w:lineRule="auto"/>
              <w:rPr>
                <w:color w:val="000000"/>
              </w:rPr>
            </w:pPr>
            <w:proofErr w:type="spellStart"/>
            <w:r w:rsidRPr="00EE6A79">
              <w:rPr>
                <w:color w:val="000000"/>
              </w:rPr>
              <w:t>Estonia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160</w:t>
            </w:r>
          </w:p>
        </w:tc>
      </w:tr>
      <w:tr w:rsidR="00AD17DE" w:rsidRPr="00EE6A79" w:rsidTr="00D226CC">
        <w:tc>
          <w:tcPr>
            <w:tcW w:w="1842" w:type="dxa"/>
          </w:tcPr>
          <w:p w:rsidR="00AD17DE" w:rsidRPr="00EE6A79" w:rsidRDefault="00AD17DE" w:rsidP="00D226CC">
            <w:pPr>
              <w:spacing w:after="0" w:line="240" w:lineRule="auto"/>
              <w:rPr>
                <w:i/>
                <w:color w:val="000000"/>
              </w:rPr>
            </w:pPr>
            <w:r w:rsidRPr="00EE6A79">
              <w:rPr>
                <w:i/>
                <w:color w:val="000000"/>
              </w:rPr>
              <w:t>Spain</w:t>
            </w:r>
          </w:p>
        </w:tc>
        <w:tc>
          <w:tcPr>
            <w:tcW w:w="1385" w:type="dxa"/>
          </w:tcPr>
          <w:p w:rsidR="00AD17DE" w:rsidRPr="00EE6A79" w:rsidRDefault="00AD17DE" w:rsidP="00D226CC">
            <w:pPr>
              <w:spacing w:after="0" w:line="240" w:lineRule="auto"/>
              <w:rPr>
                <w:color w:val="000000"/>
              </w:rPr>
            </w:pPr>
            <w:r w:rsidRPr="00EE6A79">
              <w:rPr>
                <w:color w:val="000000"/>
              </w:rPr>
              <w:t>ES1</w:t>
            </w:r>
          </w:p>
        </w:tc>
        <w:tc>
          <w:tcPr>
            <w:tcW w:w="3520" w:type="dxa"/>
          </w:tcPr>
          <w:p w:rsidR="00AD17DE" w:rsidRPr="00EE6A79" w:rsidRDefault="00AD17DE" w:rsidP="00D226CC">
            <w:pPr>
              <w:spacing w:after="0" w:line="240" w:lineRule="auto"/>
              <w:rPr>
                <w:color w:val="000000"/>
              </w:rPr>
            </w:pPr>
            <w:proofErr w:type="spellStart"/>
            <w:r w:rsidRPr="00EE6A79">
              <w:rPr>
                <w:color w:val="000000"/>
              </w:rPr>
              <w:t>Noroeste</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51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ES2</w:t>
            </w:r>
          </w:p>
        </w:tc>
        <w:tc>
          <w:tcPr>
            <w:tcW w:w="3520" w:type="dxa"/>
          </w:tcPr>
          <w:p w:rsidR="00AD17DE" w:rsidRPr="00EE6A79" w:rsidRDefault="00AD17DE" w:rsidP="00D226CC">
            <w:pPr>
              <w:spacing w:after="0" w:line="240" w:lineRule="auto"/>
              <w:rPr>
                <w:color w:val="000000"/>
              </w:rPr>
            </w:pPr>
            <w:proofErr w:type="spellStart"/>
            <w:r w:rsidRPr="00EE6A79">
              <w:rPr>
                <w:color w:val="000000"/>
              </w:rPr>
              <w:t>Noreste</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92</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ES3</w:t>
            </w:r>
          </w:p>
        </w:tc>
        <w:tc>
          <w:tcPr>
            <w:tcW w:w="3520" w:type="dxa"/>
          </w:tcPr>
          <w:p w:rsidR="00AD17DE" w:rsidRPr="00EE6A79" w:rsidRDefault="00AD17DE" w:rsidP="00D226CC">
            <w:pPr>
              <w:spacing w:after="0" w:line="240" w:lineRule="auto"/>
              <w:rPr>
                <w:color w:val="000000"/>
              </w:rPr>
            </w:pPr>
            <w:proofErr w:type="spellStart"/>
            <w:r w:rsidRPr="00EE6A79">
              <w:rPr>
                <w:color w:val="000000"/>
              </w:rPr>
              <w:t>Comunidad</w:t>
            </w:r>
            <w:proofErr w:type="spellEnd"/>
            <w:r w:rsidRPr="00EE6A79">
              <w:rPr>
                <w:color w:val="000000"/>
              </w:rPr>
              <w:t xml:space="preserve"> de Madrid</w:t>
            </w:r>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441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ES4</w:t>
            </w:r>
          </w:p>
        </w:tc>
        <w:tc>
          <w:tcPr>
            <w:tcW w:w="3520" w:type="dxa"/>
          </w:tcPr>
          <w:p w:rsidR="00AD17DE" w:rsidRPr="00EE6A79" w:rsidRDefault="00AD17DE" w:rsidP="00D226CC">
            <w:pPr>
              <w:spacing w:after="0" w:line="240" w:lineRule="auto"/>
              <w:rPr>
                <w:color w:val="000000"/>
              </w:rPr>
            </w:pPr>
            <w:proofErr w:type="spellStart"/>
            <w:r w:rsidRPr="00EE6A79">
              <w:rPr>
                <w:color w:val="000000"/>
              </w:rPr>
              <w:t>Centro</w:t>
            </w:r>
            <w:proofErr w:type="spellEnd"/>
            <w:r w:rsidRPr="00EE6A79">
              <w:rPr>
                <w:color w:val="000000"/>
              </w:rPr>
              <w:t xml:space="preserve"> (ES)</w:t>
            </w:r>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71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ES5</w:t>
            </w:r>
          </w:p>
        </w:tc>
        <w:tc>
          <w:tcPr>
            <w:tcW w:w="3520" w:type="dxa"/>
          </w:tcPr>
          <w:p w:rsidR="00AD17DE" w:rsidRPr="00EE6A79" w:rsidRDefault="00AD17DE" w:rsidP="00D226CC">
            <w:pPr>
              <w:spacing w:after="0" w:line="240" w:lineRule="auto"/>
              <w:rPr>
                <w:color w:val="000000"/>
              </w:rPr>
            </w:pPr>
            <w:proofErr w:type="spellStart"/>
            <w:r w:rsidRPr="00EE6A79">
              <w:rPr>
                <w:color w:val="000000"/>
              </w:rPr>
              <w:t>Este</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6</w:t>
            </w:r>
          </w:p>
        </w:tc>
        <w:tc>
          <w:tcPr>
            <w:tcW w:w="1247" w:type="dxa"/>
          </w:tcPr>
          <w:p w:rsidR="00AD17DE" w:rsidRPr="00EE6A79" w:rsidRDefault="00AD17DE" w:rsidP="00D226CC">
            <w:pPr>
              <w:spacing w:after="0" w:line="240" w:lineRule="auto"/>
              <w:jc w:val="right"/>
              <w:rPr>
                <w:color w:val="000000"/>
              </w:rPr>
            </w:pPr>
            <w:r w:rsidRPr="00EE6A79">
              <w:rPr>
                <w:color w:val="000000"/>
              </w:rPr>
              <w:t>628</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ES6</w:t>
            </w:r>
          </w:p>
        </w:tc>
        <w:tc>
          <w:tcPr>
            <w:tcW w:w="3520" w:type="dxa"/>
          </w:tcPr>
          <w:p w:rsidR="00AD17DE" w:rsidRPr="00EE6A79" w:rsidRDefault="00AD17DE" w:rsidP="00D226CC">
            <w:pPr>
              <w:spacing w:after="0" w:line="240" w:lineRule="auto"/>
              <w:rPr>
                <w:color w:val="000000"/>
              </w:rPr>
            </w:pPr>
            <w:r w:rsidRPr="00EE6A79">
              <w:rPr>
                <w:color w:val="000000"/>
              </w:rPr>
              <w:t>Sur</w:t>
            </w:r>
          </w:p>
        </w:tc>
        <w:tc>
          <w:tcPr>
            <w:tcW w:w="1247" w:type="dxa"/>
          </w:tcPr>
          <w:p w:rsidR="00AD17DE" w:rsidRPr="00EE6A79" w:rsidRDefault="00AD17DE" w:rsidP="00D226CC">
            <w:pPr>
              <w:spacing w:after="0" w:line="240" w:lineRule="auto"/>
              <w:jc w:val="right"/>
              <w:rPr>
                <w:color w:val="000000"/>
              </w:rPr>
            </w:pPr>
            <w:r w:rsidRPr="00EE6A79">
              <w:rPr>
                <w:color w:val="000000"/>
              </w:rPr>
              <w:t>2</w:t>
            </w:r>
          </w:p>
        </w:tc>
        <w:tc>
          <w:tcPr>
            <w:tcW w:w="1247" w:type="dxa"/>
          </w:tcPr>
          <w:p w:rsidR="00AD17DE" w:rsidRPr="00EE6A79" w:rsidRDefault="00AD17DE" w:rsidP="00D226CC">
            <w:pPr>
              <w:spacing w:after="0" w:line="240" w:lineRule="auto"/>
              <w:jc w:val="right"/>
              <w:rPr>
                <w:color w:val="000000"/>
              </w:rPr>
            </w:pPr>
            <w:r w:rsidRPr="00EE6A79">
              <w:rPr>
                <w:color w:val="000000"/>
              </w:rPr>
              <w:t>86</w:t>
            </w:r>
          </w:p>
        </w:tc>
      </w:tr>
      <w:tr w:rsidR="00AD17DE" w:rsidRPr="00EE6A79" w:rsidTr="00D226CC">
        <w:tc>
          <w:tcPr>
            <w:tcW w:w="1842" w:type="dxa"/>
          </w:tcPr>
          <w:p w:rsidR="00AD17DE" w:rsidRPr="00EE6A79" w:rsidRDefault="00AD17DE" w:rsidP="00D226CC">
            <w:pPr>
              <w:spacing w:after="0" w:line="240" w:lineRule="auto"/>
              <w:rPr>
                <w:i/>
              </w:rPr>
            </w:pPr>
            <w:r w:rsidRPr="00EE6A79">
              <w:rPr>
                <w:i/>
              </w:rPr>
              <w:t>Finland</w:t>
            </w:r>
          </w:p>
        </w:tc>
        <w:tc>
          <w:tcPr>
            <w:tcW w:w="1385" w:type="dxa"/>
          </w:tcPr>
          <w:p w:rsidR="00AD17DE" w:rsidRPr="00EE6A79" w:rsidRDefault="00AD17DE" w:rsidP="00D226CC">
            <w:pPr>
              <w:spacing w:after="0" w:line="240" w:lineRule="auto"/>
            </w:pPr>
            <w:r w:rsidRPr="00EE6A79">
              <w:t>FI</w:t>
            </w:r>
          </w:p>
        </w:tc>
        <w:tc>
          <w:tcPr>
            <w:tcW w:w="3520" w:type="dxa"/>
          </w:tcPr>
          <w:p w:rsidR="00AD17DE" w:rsidRPr="00EE6A79" w:rsidRDefault="00AD17DE" w:rsidP="00D226CC">
            <w:pPr>
              <w:spacing w:after="0" w:line="240" w:lineRule="auto"/>
            </w:pPr>
            <w:r w:rsidRPr="00EE6A79">
              <w:t>Finland</w:t>
            </w:r>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179</w:t>
            </w:r>
          </w:p>
        </w:tc>
      </w:tr>
      <w:tr w:rsidR="00AD17DE" w:rsidRPr="00EE6A79" w:rsidTr="00D226CC">
        <w:tc>
          <w:tcPr>
            <w:tcW w:w="1842" w:type="dxa"/>
          </w:tcPr>
          <w:p w:rsidR="00AD17DE" w:rsidRPr="00EE6A79" w:rsidRDefault="00AD17DE" w:rsidP="00D226CC">
            <w:pPr>
              <w:spacing w:after="0" w:line="240" w:lineRule="auto"/>
              <w:rPr>
                <w:i/>
                <w:color w:val="000000"/>
              </w:rPr>
            </w:pPr>
            <w:r w:rsidRPr="00EE6A79">
              <w:rPr>
                <w:i/>
                <w:color w:val="000000"/>
              </w:rPr>
              <w:t>France</w:t>
            </w:r>
          </w:p>
        </w:tc>
        <w:tc>
          <w:tcPr>
            <w:tcW w:w="1385" w:type="dxa"/>
          </w:tcPr>
          <w:p w:rsidR="00AD17DE" w:rsidRPr="00EE6A79" w:rsidRDefault="00AD17DE" w:rsidP="00D226CC">
            <w:pPr>
              <w:spacing w:after="0" w:line="240" w:lineRule="auto"/>
              <w:rPr>
                <w:color w:val="000000"/>
              </w:rPr>
            </w:pPr>
            <w:r w:rsidRPr="00EE6A79">
              <w:rPr>
                <w:color w:val="000000"/>
              </w:rPr>
              <w:t>FR1</w:t>
            </w:r>
          </w:p>
        </w:tc>
        <w:tc>
          <w:tcPr>
            <w:tcW w:w="3520" w:type="dxa"/>
          </w:tcPr>
          <w:p w:rsidR="00AD17DE" w:rsidRPr="00EE6A79" w:rsidRDefault="00AD17DE" w:rsidP="00D226CC">
            <w:pPr>
              <w:spacing w:after="0" w:line="240" w:lineRule="auto"/>
              <w:rPr>
                <w:color w:val="000000"/>
              </w:rPr>
            </w:pPr>
            <w:proofErr w:type="spellStart"/>
            <w:r w:rsidRPr="00EE6A79">
              <w:rPr>
                <w:color w:val="000000"/>
              </w:rPr>
              <w:t>Île</w:t>
            </w:r>
            <w:proofErr w:type="spellEnd"/>
            <w:r w:rsidRPr="00EE6A79">
              <w:rPr>
                <w:color w:val="000000"/>
              </w:rPr>
              <w:t xml:space="preserve"> de France</w:t>
            </w:r>
          </w:p>
        </w:tc>
        <w:tc>
          <w:tcPr>
            <w:tcW w:w="1247" w:type="dxa"/>
          </w:tcPr>
          <w:p w:rsidR="00AD17DE" w:rsidRPr="00EE6A79" w:rsidRDefault="00AD17DE" w:rsidP="00D226CC">
            <w:pPr>
              <w:spacing w:after="0" w:line="240" w:lineRule="auto"/>
              <w:jc w:val="right"/>
              <w:rPr>
                <w:color w:val="000000"/>
              </w:rPr>
            </w:pPr>
            <w:r w:rsidRPr="00EE6A79">
              <w:rPr>
                <w:color w:val="000000"/>
              </w:rPr>
              <w:t>17</w:t>
            </w:r>
          </w:p>
        </w:tc>
        <w:tc>
          <w:tcPr>
            <w:tcW w:w="1247" w:type="dxa"/>
          </w:tcPr>
          <w:p w:rsidR="00AD17DE" w:rsidRPr="00EE6A79" w:rsidRDefault="00AD17DE" w:rsidP="00D226CC">
            <w:pPr>
              <w:spacing w:after="0" w:line="240" w:lineRule="auto"/>
              <w:jc w:val="right"/>
              <w:rPr>
                <w:color w:val="000000"/>
              </w:rPr>
            </w:pPr>
            <w:r w:rsidRPr="00EE6A79">
              <w:rPr>
                <w:color w:val="000000"/>
              </w:rPr>
              <w:t>1291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FR2</w:t>
            </w:r>
          </w:p>
        </w:tc>
        <w:tc>
          <w:tcPr>
            <w:tcW w:w="3520" w:type="dxa"/>
          </w:tcPr>
          <w:p w:rsidR="00AD17DE" w:rsidRPr="00EE6A79" w:rsidRDefault="00AD17DE" w:rsidP="00D226CC">
            <w:pPr>
              <w:spacing w:after="0" w:line="240" w:lineRule="auto"/>
              <w:rPr>
                <w:color w:val="000000"/>
              </w:rPr>
            </w:pPr>
            <w:r w:rsidRPr="00EE6A79">
              <w:rPr>
                <w:color w:val="000000"/>
              </w:rPr>
              <w:t xml:space="preserve">Bassin </w:t>
            </w:r>
            <w:proofErr w:type="spellStart"/>
            <w:r w:rsidRPr="00EE6A79">
              <w:rPr>
                <w:color w:val="000000"/>
              </w:rPr>
              <w:t>Parisien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352</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FR3</w:t>
            </w:r>
          </w:p>
        </w:tc>
        <w:tc>
          <w:tcPr>
            <w:tcW w:w="3520" w:type="dxa"/>
          </w:tcPr>
          <w:p w:rsidR="00AD17DE" w:rsidRPr="00EE6A79" w:rsidRDefault="00AD17DE" w:rsidP="00D226CC">
            <w:pPr>
              <w:spacing w:after="0" w:line="240" w:lineRule="auto"/>
              <w:rPr>
                <w:color w:val="000000"/>
              </w:rPr>
            </w:pPr>
            <w:proofErr w:type="spellStart"/>
            <w:r w:rsidRPr="00EE6A79">
              <w:rPr>
                <w:color w:val="000000"/>
              </w:rPr>
              <w:t>Nord</w:t>
            </w:r>
            <w:proofErr w:type="spellEnd"/>
            <w:r w:rsidRPr="00EE6A79">
              <w:rPr>
                <w:color w:val="000000"/>
              </w:rPr>
              <w:t xml:space="preserve"> - </w:t>
            </w:r>
            <w:proofErr w:type="spellStart"/>
            <w:r w:rsidRPr="00EE6A79">
              <w:rPr>
                <w:color w:val="000000"/>
              </w:rPr>
              <w:t>Pas-de-Calais</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210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FR4</w:t>
            </w:r>
          </w:p>
        </w:tc>
        <w:tc>
          <w:tcPr>
            <w:tcW w:w="3520" w:type="dxa"/>
          </w:tcPr>
          <w:p w:rsidR="00AD17DE" w:rsidRPr="00EE6A79" w:rsidRDefault="00AD17DE" w:rsidP="00D226CC">
            <w:pPr>
              <w:spacing w:after="0" w:line="240" w:lineRule="auto"/>
              <w:rPr>
                <w:color w:val="000000"/>
              </w:rPr>
            </w:pPr>
            <w:r w:rsidRPr="00EE6A79">
              <w:rPr>
                <w:color w:val="000000"/>
              </w:rPr>
              <w:t>Est</w:t>
            </w:r>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317</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FR5</w:t>
            </w:r>
          </w:p>
        </w:tc>
        <w:tc>
          <w:tcPr>
            <w:tcW w:w="3520" w:type="dxa"/>
          </w:tcPr>
          <w:p w:rsidR="00AD17DE" w:rsidRPr="00EE6A79" w:rsidRDefault="00AD17DE" w:rsidP="00D226CC">
            <w:pPr>
              <w:spacing w:after="0" w:line="240" w:lineRule="auto"/>
              <w:rPr>
                <w:color w:val="000000"/>
              </w:rPr>
            </w:pPr>
            <w:proofErr w:type="spellStart"/>
            <w:r w:rsidRPr="00EE6A79">
              <w:rPr>
                <w:color w:val="000000"/>
              </w:rPr>
              <w:t>Ouest</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185</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FR6</w:t>
            </w:r>
          </w:p>
        </w:tc>
        <w:tc>
          <w:tcPr>
            <w:tcW w:w="3520" w:type="dxa"/>
          </w:tcPr>
          <w:p w:rsidR="00AD17DE" w:rsidRPr="00EE6A79" w:rsidRDefault="00AD17DE" w:rsidP="00D226CC">
            <w:pPr>
              <w:spacing w:after="0" w:line="240" w:lineRule="auto"/>
              <w:rPr>
                <w:color w:val="000000"/>
              </w:rPr>
            </w:pPr>
            <w:proofErr w:type="spellStart"/>
            <w:r w:rsidRPr="00EE6A79">
              <w:rPr>
                <w:color w:val="000000"/>
              </w:rPr>
              <w:t>Sud-Ouest</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251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FR7</w:t>
            </w:r>
          </w:p>
        </w:tc>
        <w:tc>
          <w:tcPr>
            <w:tcW w:w="3520" w:type="dxa"/>
          </w:tcPr>
          <w:p w:rsidR="00AD17DE" w:rsidRPr="00EE6A79" w:rsidRDefault="00AD17DE" w:rsidP="00D226CC">
            <w:pPr>
              <w:spacing w:after="0" w:line="240" w:lineRule="auto"/>
              <w:rPr>
                <w:color w:val="000000"/>
              </w:rPr>
            </w:pPr>
            <w:proofErr w:type="spellStart"/>
            <w:r w:rsidRPr="00EE6A79">
              <w:rPr>
                <w:color w:val="000000"/>
              </w:rPr>
              <w:t>Centre-Est</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7</w:t>
            </w:r>
          </w:p>
        </w:tc>
        <w:tc>
          <w:tcPr>
            <w:tcW w:w="1247" w:type="dxa"/>
          </w:tcPr>
          <w:p w:rsidR="00AD17DE" w:rsidRPr="00EE6A79" w:rsidRDefault="00AD17DE" w:rsidP="00D226CC">
            <w:pPr>
              <w:spacing w:after="0" w:line="240" w:lineRule="auto"/>
              <w:jc w:val="right"/>
              <w:rPr>
                <w:color w:val="000000"/>
              </w:rPr>
            </w:pPr>
            <w:r w:rsidRPr="00EE6A79">
              <w:rPr>
                <w:color w:val="000000"/>
              </w:rPr>
              <w:t>385</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FR8</w:t>
            </w:r>
          </w:p>
        </w:tc>
        <w:tc>
          <w:tcPr>
            <w:tcW w:w="3520" w:type="dxa"/>
          </w:tcPr>
          <w:p w:rsidR="00AD17DE" w:rsidRPr="00EE6A79" w:rsidRDefault="00AD17DE" w:rsidP="00D226CC">
            <w:pPr>
              <w:spacing w:after="0" w:line="240" w:lineRule="auto"/>
              <w:rPr>
                <w:color w:val="000000"/>
              </w:rPr>
            </w:pPr>
            <w:proofErr w:type="spellStart"/>
            <w:r w:rsidRPr="00EE6A79">
              <w:rPr>
                <w:color w:val="000000"/>
              </w:rPr>
              <w:t>Méditerranée</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367</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Greece</w:t>
            </w:r>
            <w:proofErr w:type="spellEnd"/>
          </w:p>
        </w:tc>
        <w:tc>
          <w:tcPr>
            <w:tcW w:w="1385" w:type="dxa"/>
          </w:tcPr>
          <w:p w:rsidR="00AD17DE" w:rsidRPr="00EE6A79" w:rsidRDefault="00AD17DE" w:rsidP="00D226CC">
            <w:pPr>
              <w:spacing w:after="0" w:line="240" w:lineRule="auto"/>
              <w:rPr>
                <w:color w:val="000000"/>
              </w:rPr>
            </w:pPr>
            <w:r w:rsidRPr="00EE6A79">
              <w:rPr>
                <w:color w:val="000000"/>
              </w:rPr>
              <w:t>GR1</w:t>
            </w:r>
          </w:p>
        </w:tc>
        <w:tc>
          <w:tcPr>
            <w:tcW w:w="3520" w:type="dxa"/>
          </w:tcPr>
          <w:p w:rsidR="00AD17DE" w:rsidRPr="00EE6A79" w:rsidRDefault="00AD17DE" w:rsidP="00D226CC">
            <w:pPr>
              <w:spacing w:after="0" w:line="240" w:lineRule="auto"/>
            </w:pPr>
            <w:proofErr w:type="spellStart"/>
            <w:r w:rsidRPr="00EE6A79">
              <w:t>Voreia</w:t>
            </w:r>
            <w:proofErr w:type="spellEnd"/>
            <w:r w:rsidRPr="00EE6A79">
              <w:t xml:space="preserve"> </w:t>
            </w:r>
            <w:proofErr w:type="spellStart"/>
            <w:r w:rsidRPr="00EE6A79">
              <w:t>Ellada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22</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GR2</w:t>
            </w:r>
          </w:p>
        </w:tc>
        <w:tc>
          <w:tcPr>
            <w:tcW w:w="3520" w:type="dxa"/>
          </w:tcPr>
          <w:p w:rsidR="00AD17DE" w:rsidRPr="00EE6A79" w:rsidRDefault="00AD17DE" w:rsidP="00D226CC">
            <w:pPr>
              <w:spacing w:after="0" w:line="240" w:lineRule="auto"/>
            </w:pPr>
            <w:proofErr w:type="spellStart"/>
            <w:r w:rsidRPr="00EE6A79">
              <w:t>Kentriki</w:t>
            </w:r>
            <w:proofErr w:type="spellEnd"/>
            <w:r w:rsidRPr="00EE6A79">
              <w:t xml:space="preserve"> </w:t>
            </w:r>
            <w:proofErr w:type="spellStart"/>
            <w:r w:rsidRPr="00EE6A79">
              <w:t>Ellada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3</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GR3</w:t>
            </w:r>
          </w:p>
        </w:tc>
        <w:tc>
          <w:tcPr>
            <w:tcW w:w="3520" w:type="dxa"/>
          </w:tcPr>
          <w:p w:rsidR="00AD17DE" w:rsidRPr="00EE6A79" w:rsidRDefault="00AD17DE" w:rsidP="00D226CC">
            <w:pPr>
              <w:spacing w:after="0" w:line="240" w:lineRule="auto"/>
              <w:rPr>
                <w:color w:val="000000"/>
              </w:rPr>
            </w:pPr>
            <w:proofErr w:type="spellStart"/>
            <w:r w:rsidRPr="00EE6A79">
              <w:rPr>
                <w:color w:val="000000"/>
              </w:rPr>
              <w:t>Attiki</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54</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GR4</w:t>
            </w:r>
          </w:p>
        </w:tc>
        <w:tc>
          <w:tcPr>
            <w:tcW w:w="3520" w:type="dxa"/>
          </w:tcPr>
          <w:p w:rsidR="00AD17DE" w:rsidRPr="00EE6A79" w:rsidRDefault="00AD17DE" w:rsidP="00D226CC">
            <w:pPr>
              <w:spacing w:after="0" w:line="240" w:lineRule="auto"/>
              <w:rPr>
                <w:color w:val="000000"/>
              </w:rPr>
            </w:pPr>
            <w:proofErr w:type="spellStart"/>
            <w:r w:rsidRPr="00EE6A79">
              <w:rPr>
                <w:color w:val="000000"/>
              </w:rPr>
              <w:t>Nisia</w:t>
            </w:r>
            <w:proofErr w:type="spellEnd"/>
            <w:r w:rsidRPr="00EE6A79">
              <w:rPr>
                <w:color w:val="000000"/>
              </w:rPr>
              <w:t xml:space="preserve"> </w:t>
            </w:r>
            <w:proofErr w:type="spellStart"/>
            <w:r w:rsidRPr="00EE6A79">
              <w:rPr>
                <w:color w:val="000000"/>
              </w:rPr>
              <w:t>Aigaiou</w:t>
            </w:r>
            <w:proofErr w:type="spellEnd"/>
            <w:r w:rsidRPr="00EE6A79">
              <w:rPr>
                <w:color w:val="000000"/>
              </w:rPr>
              <w:t xml:space="preserve">, </w:t>
            </w:r>
            <w:proofErr w:type="spellStart"/>
            <w:r w:rsidRPr="00EE6A79">
              <w:rPr>
                <w:color w:val="000000"/>
              </w:rPr>
              <w:t>Kriti</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0</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Hungary</w:t>
            </w:r>
            <w:proofErr w:type="spellEnd"/>
          </w:p>
        </w:tc>
        <w:tc>
          <w:tcPr>
            <w:tcW w:w="1385" w:type="dxa"/>
          </w:tcPr>
          <w:p w:rsidR="00AD17DE" w:rsidRPr="00EE6A79" w:rsidRDefault="00AD17DE" w:rsidP="00D226CC">
            <w:pPr>
              <w:spacing w:after="0" w:line="240" w:lineRule="auto"/>
              <w:rPr>
                <w:color w:val="000000"/>
              </w:rPr>
            </w:pPr>
            <w:r w:rsidRPr="00EE6A79">
              <w:rPr>
                <w:color w:val="000000"/>
              </w:rPr>
              <w:t>HU1</w:t>
            </w:r>
          </w:p>
        </w:tc>
        <w:tc>
          <w:tcPr>
            <w:tcW w:w="3520" w:type="dxa"/>
          </w:tcPr>
          <w:p w:rsidR="00AD17DE" w:rsidRPr="00EE6A79" w:rsidRDefault="00AD17DE" w:rsidP="00D226CC">
            <w:pPr>
              <w:spacing w:after="0" w:line="240" w:lineRule="auto"/>
            </w:pPr>
            <w:proofErr w:type="spellStart"/>
            <w:r w:rsidRPr="00EE6A79">
              <w:t>Közép-Magyarország</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9</w:t>
            </w:r>
          </w:p>
        </w:tc>
        <w:tc>
          <w:tcPr>
            <w:tcW w:w="1247" w:type="dxa"/>
          </w:tcPr>
          <w:p w:rsidR="00AD17DE" w:rsidRPr="00EE6A79" w:rsidRDefault="00AD17DE" w:rsidP="00D226CC">
            <w:pPr>
              <w:spacing w:after="0" w:line="240" w:lineRule="auto"/>
              <w:jc w:val="right"/>
              <w:rPr>
                <w:color w:val="000000"/>
              </w:rPr>
            </w:pPr>
            <w:r w:rsidRPr="00EE6A79">
              <w:rPr>
                <w:color w:val="000000"/>
              </w:rPr>
              <w:t>438</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HU2</w:t>
            </w:r>
          </w:p>
        </w:tc>
        <w:tc>
          <w:tcPr>
            <w:tcW w:w="3520" w:type="dxa"/>
          </w:tcPr>
          <w:p w:rsidR="00AD17DE" w:rsidRPr="00EE6A79" w:rsidRDefault="00AD17DE" w:rsidP="00D226CC">
            <w:pPr>
              <w:spacing w:after="0" w:line="240" w:lineRule="auto"/>
            </w:pPr>
            <w:proofErr w:type="spellStart"/>
            <w:r w:rsidRPr="00EE6A79">
              <w:t>Dunántúl</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4</w:t>
            </w:r>
          </w:p>
        </w:tc>
        <w:tc>
          <w:tcPr>
            <w:tcW w:w="1247" w:type="dxa"/>
          </w:tcPr>
          <w:p w:rsidR="00AD17DE" w:rsidRPr="00EE6A79" w:rsidRDefault="00AD17DE" w:rsidP="00D226CC">
            <w:pPr>
              <w:spacing w:after="0" w:line="240" w:lineRule="auto"/>
              <w:jc w:val="right"/>
              <w:rPr>
                <w:color w:val="000000"/>
              </w:rPr>
            </w:pPr>
            <w:r w:rsidRPr="00EE6A79">
              <w:rPr>
                <w:color w:val="000000"/>
              </w:rPr>
              <w:t>313</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HU3</w:t>
            </w:r>
          </w:p>
        </w:tc>
        <w:tc>
          <w:tcPr>
            <w:tcW w:w="3520" w:type="dxa"/>
          </w:tcPr>
          <w:p w:rsidR="00AD17DE" w:rsidRPr="00EE6A79" w:rsidRDefault="00AD17DE" w:rsidP="00D226CC">
            <w:pPr>
              <w:spacing w:after="0" w:line="240" w:lineRule="auto"/>
            </w:pPr>
            <w:proofErr w:type="spellStart"/>
            <w:r w:rsidRPr="00EE6A79">
              <w:t>Alföld</w:t>
            </w:r>
            <w:proofErr w:type="spellEnd"/>
            <w:r w:rsidRPr="00EE6A79">
              <w:t xml:space="preserve"> </w:t>
            </w:r>
            <w:proofErr w:type="spellStart"/>
            <w:r w:rsidRPr="00EE6A79">
              <w:t>és</w:t>
            </w:r>
            <w:proofErr w:type="spellEnd"/>
            <w:r w:rsidRPr="00EE6A79">
              <w:t xml:space="preserve"> </w:t>
            </w:r>
            <w:proofErr w:type="spellStart"/>
            <w:r w:rsidRPr="00EE6A79">
              <w:t>Észak</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228</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Ireland</w:t>
            </w:r>
            <w:proofErr w:type="spellEnd"/>
          </w:p>
        </w:tc>
        <w:tc>
          <w:tcPr>
            <w:tcW w:w="1385" w:type="dxa"/>
          </w:tcPr>
          <w:p w:rsidR="00AD17DE" w:rsidRPr="00EE6A79" w:rsidRDefault="00AD17DE" w:rsidP="00D226CC">
            <w:pPr>
              <w:spacing w:after="0" w:line="240" w:lineRule="auto"/>
              <w:rPr>
                <w:color w:val="000000"/>
              </w:rPr>
            </w:pPr>
            <w:r w:rsidRPr="00EE6A79">
              <w:rPr>
                <w:color w:val="000000"/>
              </w:rPr>
              <w:t>IE</w:t>
            </w:r>
          </w:p>
        </w:tc>
        <w:tc>
          <w:tcPr>
            <w:tcW w:w="3520" w:type="dxa"/>
          </w:tcPr>
          <w:p w:rsidR="00AD17DE" w:rsidRPr="00EE6A79" w:rsidRDefault="00AD17DE" w:rsidP="00D226CC">
            <w:pPr>
              <w:spacing w:after="0" w:line="240" w:lineRule="auto"/>
              <w:rPr>
                <w:color w:val="000000"/>
              </w:rPr>
            </w:pPr>
            <w:proofErr w:type="spellStart"/>
            <w:r w:rsidRPr="00EE6A79">
              <w:rPr>
                <w:color w:val="000000"/>
              </w:rPr>
              <w:t>Ireland</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795</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Italy</w:t>
            </w:r>
            <w:proofErr w:type="spellEnd"/>
          </w:p>
        </w:tc>
        <w:tc>
          <w:tcPr>
            <w:tcW w:w="1385" w:type="dxa"/>
          </w:tcPr>
          <w:p w:rsidR="00AD17DE" w:rsidRPr="00EE6A79" w:rsidRDefault="00AD17DE" w:rsidP="00D226CC">
            <w:pPr>
              <w:spacing w:after="0" w:line="240" w:lineRule="auto"/>
              <w:rPr>
                <w:color w:val="000000"/>
              </w:rPr>
            </w:pPr>
            <w:r w:rsidRPr="00EE6A79">
              <w:rPr>
                <w:color w:val="000000"/>
              </w:rPr>
              <w:t>ITC</w:t>
            </w:r>
          </w:p>
        </w:tc>
        <w:tc>
          <w:tcPr>
            <w:tcW w:w="3520" w:type="dxa"/>
          </w:tcPr>
          <w:p w:rsidR="00AD17DE" w:rsidRPr="00EE6A79" w:rsidRDefault="00AD17DE" w:rsidP="00D226CC">
            <w:pPr>
              <w:spacing w:after="0" w:line="240" w:lineRule="auto"/>
              <w:rPr>
                <w:color w:val="000000"/>
              </w:rPr>
            </w:pPr>
            <w:proofErr w:type="spellStart"/>
            <w:r w:rsidRPr="00EE6A79">
              <w:rPr>
                <w:color w:val="000000"/>
              </w:rPr>
              <w:t>Nord</w:t>
            </w:r>
            <w:proofErr w:type="spellEnd"/>
            <w:r w:rsidRPr="00EE6A79">
              <w:rPr>
                <w:color w:val="000000"/>
              </w:rPr>
              <w:t xml:space="preserve"> </w:t>
            </w:r>
            <w:proofErr w:type="spellStart"/>
            <w:r w:rsidRPr="00EE6A79">
              <w:rPr>
                <w:color w:val="000000"/>
              </w:rPr>
              <w:t>Ovest</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10</w:t>
            </w:r>
          </w:p>
        </w:tc>
        <w:tc>
          <w:tcPr>
            <w:tcW w:w="1247" w:type="dxa"/>
          </w:tcPr>
          <w:p w:rsidR="00AD17DE" w:rsidRPr="00EE6A79" w:rsidRDefault="00AD17DE" w:rsidP="00D226CC">
            <w:pPr>
              <w:spacing w:after="0" w:line="240" w:lineRule="auto"/>
              <w:jc w:val="right"/>
              <w:rPr>
                <w:color w:val="000000"/>
              </w:rPr>
            </w:pPr>
            <w:r w:rsidRPr="00EE6A79">
              <w:rPr>
                <w:color w:val="000000"/>
              </w:rPr>
              <w:t>344</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ITD</w:t>
            </w:r>
          </w:p>
        </w:tc>
        <w:tc>
          <w:tcPr>
            <w:tcW w:w="3520" w:type="dxa"/>
          </w:tcPr>
          <w:p w:rsidR="00AD17DE" w:rsidRPr="00EE6A79" w:rsidRDefault="00AD17DE" w:rsidP="00D226CC">
            <w:pPr>
              <w:spacing w:after="0" w:line="240" w:lineRule="auto"/>
              <w:rPr>
                <w:color w:val="000000"/>
              </w:rPr>
            </w:pPr>
            <w:proofErr w:type="spellStart"/>
            <w:r w:rsidRPr="00EE6A79">
              <w:rPr>
                <w:color w:val="000000"/>
              </w:rPr>
              <w:t>Nord</w:t>
            </w:r>
            <w:proofErr w:type="spellEnd"/>
            <w:r w:rsidRPr="00EE6A79">
              <w:rPr>
                <w:color w:val="000000"/>
              </w:rPr>
              <w:t xml:space="preserve"> Est</w:t>
            </w:r>
          </w:p>
        </w:tc>
        <w:tc>
          <w:tcPr>
            <w:tcW w:w="1247" w:type="dxa"/>
          </w:tcPr>
          <w:p w:rsidR="00AD17DE" w:rsidRPr="00EE6A79" w:rsidRDefault="00AD17DE" w:rsidP="00D226CC">
            <w:pPr>
              <w:spacing w:after="0" w:line="240" w:lineRule="auto"/>
              <w:jc w:val="right"/>
              <w:rPr>
                <w:color w:val="000000"/>
              </w:rPr>
            </w:pPr>
            <w:r w:rsidRPr="00EE6A79">
              <w:rPr>
                <w:color w:val="000000"/>
              </w:rPr>
              <w:t>2</w:t>
            </w:r>
          </w:p>
        </w:tc>
        <w:tc>
          <w:tcPr>
            <w:tcW w:w="1247" w:type="dxa"/>
          </w:tcPr>
          <w:p w:rsidR="00AD17DE" w:rsidRPr="00EE6A79" w:rsidRDefault="00AD17DE" w:rsidP="00D226CC">
            <w:pPr>
              <w:spacing w:after="0" w:line="240" w:lineRule="auto"/>
              <w:jc w:val="right"/>
              <w:rPr>
                <w:color w:val="000000"/>
              </w:rPr>
            </w:pPr>
            <w:r w:rsidRPr="00EE6A79">
              <w:rPr>
                <w:color w:val="000000"/>
              </w:rPr>
              <w:t>49</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ITE</w:t>
            </w:r>
          </w:p>
        </w:tc>
        <w:tc>
          <w:tcPr>
            <w:tcW w:w="3520" w:type="dxa"/>
          </w:tcPr>
          <w:p w:rsidR="00AD17DE" w:rsidRPr="00EE6A79" w:rsidRDefault="00AD17DE" w:rsidP="00D226CC">
            <w:pPr>
              <w:spacing w:after="0" w:line="240" w:lineRule="auto"/>
              <w:rPr>
                <w:color w:val="000000"/>
              </w:rPr>
            </w:pPr>
            <w:proofErr w:type="spellStart"/>
            <w:r w:rsidRPr="00EE6A79">
              <w:rPr>
                <w:color w:val="000000"/>
              </w:rPr>
              <w:t>Centro</w:t>
            </w:r>
            <w:proofErr w:type="spellEnd"/>
            <w:r w:rsidRPr="00EE6A79">
              <w:rPr>
                <w:color w:val="000000"/>
              </w:rPr>
              <w:t xml:space="preserve"> (IT)</w:t>
            </w:r>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100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ITF</w:t>
            </w:r>
          </w:p>
        </w:tc>
        <w:tc>
          <w:tcPr>
            <w:tcW w:w="3520" w:type="dxa"/>
          </w:tcPr>
          <w:p w:rsidR="00AD17DE" w:rsidRPr="00EE6A79" w:rsidRDefault="00AD17DE" w:rsidP="00D226CC">
            <w:pPr>
              <w:spacing w:after="0" w:line="240" w:lineRule="auto"/>
              <w:rPr>
                <w:color w:val="000000"/>
              </w:rPr>
            </w:pPr>
            <w:proofErr w:type="spellStart"/>
            <w:r w:rsidRPr="00EE6A79">
              <w:rPr>
                <w:color w:val="000000"/>
              </w:rPr>
              <w:t>Sud</w:t>
            </w:r>
            <w:proofErr w:type="spellEnd"/>
            <w:r w:rsidRPr="00EE6A79">
              <w:rPr>
                <w:color w:val="000000"/>
              </w:rPr>
              <w:t xml:space="preserve"> (IT)</w:t>
            </w:r>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26</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ITG</w:t>
            </w:r>
          </w:p>
        </w:tc>
        <w:tc>
          <w:tcPr>
            <w:tcW w:w="3520" w:type="dxa"/>
          </w:tcPr>
          <w:p w:rsidR="00AD17DE" w:rsidRPr="00EE6A79" w:rsidRDefault="00AD17DE" w:rsidP="00D226CC">
            <w:pPr>
              <w:spacing w:after="0" w:line="240" w:lineRule="auto"/>
            </w:pPr>
            <w:proofErr w:type="spellStart"/>
            <w:r w:rsidRPr="00EE6A79">
              <w:t>Isole</w:t>
            </w:r>
            <w:proofErr w:type="spellEnd"/>
            <w:r w:rsidRPr="00EE6A79">
              <w:t xml:space="preserve"> (IT)</w:t>
            </w:r>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18</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Lithuania</w:t>
            </w:r>
            <w:proofErr w:type="spellEnd"/>
          </w:p>
        </w:tc>
        <w:tc>
          <w:tcPr>
            <w:tcW w:w="1385" w:type="dxa"/>
          </w:tcPr>
          <w:p w:rsidR="00AD17DE" w:rsidRPr="00EE6A79" w:rsidRDefault="00AD17DE" w:rsidP="00D226CC">
            <w:pPr>
              <w:spacing w:after="0" w:line="240" w:lineRule="auto"/>
              <w:rPr>
                <w:color w:val="000000"/>
              </w:rPr>
            </w:pPr>
            <w:r w:rsidRPr="00EE6A79">
              <w:rPr>
                <w:color w:val="000000"/>
              </w:rPr>
              <w:t>LT</w:t>
            </w:r>
          </w:p>
        </w:tc>
        <w:tc>
          <w:tcPr>
            <w:tcW w:w="3520" w:type="dxa"/>
          </w:tcPr>
          <w:p w:rsidR="00AD17DE" w:rsidRPr="00EE6A79" w:rsidRDefault="00AD17DE" w:rsidP="00D226CC">
            <w:pPr>
              <w:spacing w:after="0" w:line="240" w:lineRule="auto"/>
              <w:rPr>
                <w:color w:val="000000"/>
              </w:rPr>
            </w:pPr>
            <w:proofErr w:type="spellStart"/>
            <w:r w:rsidRPr="00EE6A79">
              <w:rPr>
                <w:color w:val="000000"/>
              </w:rPr>
              <w:t>Lithuania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182</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Luxembourg</w:t>
            </w:r>
            <w:proofErr w:type="spellEnd"/>
          </w:p>
        </w:tc>
        <w:tc>
          <w:tcPr>
            <w:tcW w:w="1385" w:type="dxa"/>
          </w:tcPr>
          <w:p w:rsidR="00AD17DE" w:rsidRPr="00EE6A79" w:rsidRDefault="00AD17DE" w:rsidP="00D226CC">
            <w:pPr>
              <w:spacing w:after="0" w:line="240" w:lineRule="auto"/>
              <w:rPr>
                <w:color w:val="000000"/>
              </w:rPr>
            </w:pPr>
            <w:r w:rsidRPr="00EE6A79">
              <w:rPr>
                <w:color w:val="000000"/>
              </w:rPr>
              <w:t>LU</w:t>
            </w:r>
          </w:p>
        </w:tc>
        <w:tc>
          <w:tcPr>
            <w:tcW w:w="3520" w:type="dxa"/>
          </w:tcPr>
          <w:p w:rsidR="00AD17DE" w:rsidRPr="00EE6A79" w:rsidRDefault="00AD17DE" w:rsidP="00D226CC">
            <w:pPr>
              <w:spacing w:after="0" w:line="240" w:lineRule="auto"/>
              <w:rPr>
                <w:color w:val="000000"/>
              </w:rPr>
            </w:pPr>
            <w:proofErr w:type="spellStart"/>
            <w:r w:rsidRPr="00EE6A79">
              <w:rPr>
                <w:color w:val="000000"/>
              </w:rPr>
              <w:t>Luxembourg</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66</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Latvia</w:t>
            </w:r>
            <w:proofErr w:type="spellEnd"/>
          </w:p>
        </w:tc>
        <w:tc>
          <w:tcPr>
            <w:tcW w:w="1385" w:type="dxa"/>
          </w:tcPr>
          <w:p w:rsidR="00AD17DE" w:rsidRPr="00EE6A79" w:rsidRDefault="00AD17DE" w:rsidP="00D226CC">
            <w:pPr>
              <w:spacing w:after="0" w:line="240" w:lineRule="auto"/>
              <w:rPr>
                <w:color w:val="000000"/>
              </w:rPr>
            </w:pPr>
            <w:r w:rsidRPr="00EE6A79">
              <w:rPr>
                <w:color w:val="000000"/>
              </w:rPr>
              <w:t>LV</w:t>
            </w:r>
          </w:p>
        </w:tc>
        <w:tc>
          <w:tcPr>
            <w:tcW w:w="3520" w:type="dxa"/>
          </w:tcPr>
          <w:p w:rsidR="00AD17DE" w:rsidRPr="00EE6A79" w:rsidRDefault="00AD17DE" w:rsidP="00D226CC">
            <w:pPr>
              <w:spacing w:after="0" w:line="240" w:lineRule="auto"/>
              <w:rPr>
                <w:color w:val="000000"/>
              </w:rPr>
            </w:pPr>
            <w:proofErr w:type="spellStart"/>
            <w:r w:rsidRPr="00EE6A79">
              <w:rPr>
                <w:color w:val="000000"/>
              </w:rPr>
              <w:t>Latvia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154</w:t>
            </w:r>
          </w:p>
        </w:tc>
      </w:tr>
      <w:tr w:rsidR="00AD17DE" w:rsidRPr="00EE6A79" w:rsidTr="00D226CC">
        <w:tc>
          <w:tcPr>
            <w:tcW w:w="1842" w:type="dxa"/>
          </w:tcPr>
          <w:p w:rsidR="00AD17DE" w:rsidRPr="00EE6A79" w:rsidRDefault="00AD17DE" w:rsidP="00D226CC">
            <w:pPr>
              <w:spacing w:after="0" w:line="240" w:lineRule="auto"/>
              <w:rPr>
                <w:i/>
              </w:rPr>
            </w:pPr>
            <w:r w:rsidRPr="00EE6A79">
              <w:rPr>
                <w:i/>
              </w:rPr>
              <w:t>Malta</w:t>
            </w:r>
          </w:p>
        </w:tc>
        <w:tc>
          <w:tcPr>
            <w:tcW w:w="1385" w:type="dxa"/>
          </w:tcPr>
          <w:p w:rsidR="00AD17DE" w:rsidRPr="00EE6A79" w:rsidRDefault="00AD17DE" w:rsidP="00D226CC">
            <w:pPr>
              <w:spacing w:after="0" w:line="240" w:lineRule="auto"/>
            </w:pPr>
            <w:r w:rsidRPr="00EE6A79">
              <w:t>MT</w:t>
            </w:r>
          </w:p>
        </w:tc>
        <w:tc>
          <w:tcPr>
            <w:tcW w:w="3520" w:type="dxa"/>
          </w:tcPr>
          <w:p w:rsidR="00AD17DE" w:rsidRPr="00EE6A79" w:rsidRDefault="00AD17DE" w:rsidP="00D226CC">
            <w:pPr>
              <w:spacing w:after="0" w:line="240" w:lineRule="auto"/>
            </w:pPr>
            <w:r w:rsidRPr="00EE6A79">
              <w:t>Malta</w:t>
            </w:r>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10</w:t>
            </w:r>
          </w:p>
        </w:tc>
      </w:tr>
      <w:tr w:rsidR="00AD17DE" w:rsidRPr="00EE6A79" w:rsidTr="00D226CC">
        <w:tc>
          <w:tcPr>
            <w:tcW w:w="1842" w:type="dxa"/>
          </w:tcPr>
          <w:p w:rsidR="00AD17DE" w:rsidRPr="00EE6A79" w:rsidRDefault="00AD17DE" w:rsidP="00D226CC">
            <w:pPr>
              <w:spacing w:after="0" w:line="240" w:lineRule="auto"/>
              <w:rPr>
                <w:i/>
                <w:color w:val="000000"/>
              </w:rPr>
            </w:pPr>
            <w:r w:rsidRPr="00EE6A79">
              <w:rPr>
                <w:i/>
                <w:color w:val="000000"/>
              </w:rPr>
              <w:t>Netherlands</w:t>
            </w:r>
          </w:p>
        </w:tc>
        <w:tc>
          <w:tcPr>
            <w:tcW w:w="1385" w:type="dxa"/>
          </w:tcPr>
          <w:p w:rsidR="00AD17DE" w:rsidRPr="00EE6A79" w:rsidRDefault="00AD17DE" w:rsidP="00D226CC">
            <w:pPr>
              <w:spacing w:after="0" w:line="240" w:lineRule="auto"/>
              <w:rPr>
                <w:color w:val="000000"/>
              </w:rPr>
            </w:pPr>
            <w:r w:rsidRPr="00EE6A79">
              <w:rPr>
                <w:color w:val="000000"/>
              </w:rPr>
              <w:t>NL1</w:t>
            </w:r>
          </w:p>
        </w:tc>
        <w:tc>
          <w:tcPr>
            <w:tcW w:w="3520" w:type="dxa"/>
          </w:tcPr>
          <w:p w:rsidR="00AD17DE" w:rsidRPr="00EE6A79" w:rsidRDefault="00AD17DE" w:rsidP="00D226CC">
            <w:pPr>
              <w:spacing w:after="0" w:line="240" w:lineRule="auto"/>
            </w:pPr>
            <w:r w:rsidRPr="00EE6A79">
              <w:t>Noord-Nederland</w:t>
            </w:r>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50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NL2</w:t>
            </w:r>
          </w:p>
        </w:tc>
        <w:tc>
          <w:tcPr>
            <w:tcW w:w="3520" w:type="dxa"/>
          </w:tcPr>
          <w:p w:rsidR="00AD17DE" w:rsidRPr="00EE6A79" w:rsidRDefault="00AD17DE" w:rsidP="00D226CC">
            <w:pPr>
              <w:spacing w:after="0" w:line="240" w:lineRule="auto"/>
            </w:pPr>
            <w:r w:rsidRPr="00EE6A79">
              <w:t>Oost-Nederland</w:t>
            </w:r>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56</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NL3</w:t>
            </w:r>
          </w:p>
        </w:tc>
        <w:tc>
          <w:tcPr>
            <w:tcW w:w="3520" w:type="dxa"/>
          </w:tcPr>
          <w:p w:rsidR="00AD17DE" w:rsidRPr="00EE6A79" w:rsidRDefault="00AD17DE" w:rsidP="00D226CC">
            <w:pPr>
              <w:spacing w:after="0" w:line="240" w:lineRule="auto"/>
            </w:pPr>
            <w:r w:rsidRPr="00EE6A79">
              <w:t>West-Nederland</w:t>
            </w:r>
          </w:p>
        </w:tc>
        <w:tc>
          <w:tcPr>
            <w:tcW w:w="1247" w:type="dxa"/>
          </w:tcPr>
          <w:p w:rsidR="00AD17DE" w:rsidRPr="00EE6A79" w:rsidRDefault="00AD17DE" w:rsidP="00D226CC">
            <w:pPr>
              <w:spacing w:after="0" w:line="240" w:lineRule="auto"/>
              <w:jc w:val="right"/>
              <w:rPr>
                <w:color w:val="000000"/>
              </w:rPr>
            </w:pPr>
            <w:r w:rsidRPr="00EE6A79">
              <w:rPr>
                <w:color w:val="000000"/>
              </w:rPr>
              <w:t>12</w:t>
            </w:r>
          </w:p>
        </w:tc>
        <w:tc>
          <w:tcPr>
            <w:tcW w:w="1247" w:type="dxa"/>
          </w:tcPr>
          <w:p w:rsidR="00AD17DE" w:rsidRPr="00EE6A79" w:rsidRDefault="00AD17DE" w:rsidP="00D226CC">
            <w:pPr>
              <w:spacing w:after="0" w:line="240" w:lineRule="auto"/>
              <w:jc w:val="right"/>
              <w:rPr>
                <w:color w:val="000000"/>
              </w:rPr>
            </w:pPr>
            <w:r w:rsidRPr="00EE6A79">
              <w:rPr>
                <w:color w:val="000000"/>
              </w:rPr>
              <w:t>593</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NL4</w:t>
            </w:r>
          </w:p>
        </w:tc>
        <w:tc>
          <w:tcPr>
            <w:tcW w:w="3520" w:type="dxa"/>
          </w:tcPr>
          <w:p w:rsidR="00AD17DE" w:rsidRPr="00EE6A79" w:rsidRDefault="00AD17DE" w:rsidP="00D226CC">
            <w:pPr>
              <w:spacing w:after="0" w:line="240" w:lineRule="auto"/>
            </w:pPr>
            <w:r w:rsidRPr="00EE6A79">
              <w:t>Zuid-Nederland</w:t>
            </w:r>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191</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Norway</w:t>
            </w:r>
            <w:proofErr w:type="spellEnd"/>
          </w:p>
        </w:tc>
        <w:tc>
          <w:tcPr>
            <w:tcW w:w="1385" w:type="dxa"/>
          </w:tcPr>
          <w:p w:rsidR="00AD17DE" w:rsidRPr="00EE6A79" w:rsidRDefault="00AD17DE" w:rsidP="00D226CC">
            <w:pPr>
              <w:spacing w:after="0" w:line="240" w:lineRule="auto"/>
              <w:rPr>
                <w:color w:val="000000"/>
              </w:rPr>
            </w:pPr>
            <w:r w:rsidRPr="00EE6A79">
              <w:rPr>
                <w:color w:val="000000"/>
              </w:rPr>
              <w:t>NO</w:t>
            </w:r>
          </w:p>
        </w:tc>
        <w:tc>
          <w:tcPr>
            <w:tcW w:w="3520" w:type="dxa"/>
          </w:tcPr>
          <w:p w:rsidR="00AD17DE" w:rsidRPr="00EE6A79" w:rsidRDefault="00AD17DE" w:rsidP="00D226CC">
            <w:pPr>
              <w:spacing w:after="0" w:line="240" w:lineRule="auto"/>
              <w:rPr>
                <w:color w:val="000000"/>
              </w:rPr>
            </w:pPr>
            <w:proofErr w:type="spellStart"/>
            <w:r w:rsidRPr="00EE6A79">
              <w:rPr>
                <w:color w:val="000000"/>
              </w:rPr>
              <w:t>Norway</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84</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Poland</w:t>
            </w:r>
            <w:proofErr w:type="spellEnd"/>
          </w:p>
        </w:tc>
        <w:tc>
          <w:tcPr>
            <w:tcW w:w="1385" w:type="dxa"/>
          </w:tcPr>
          <w:p w:rsidR="00AD17DE" w:rsidRPr="00EE6A79" w:rsidRDefault="00AD17DE" w:rsidP="00D226CC">
            <w:pPr>
              <w:spacing w:after="0" w:line="240" w:lineRule="auto"/>
              <w:rPr>
                <w:color w:val="000000"/>
              </w:rPr>
            </w:pPr>
            <w:r w:rsidRPr="00EE6A79">
              <w:rPr>
                <w:color w:val="000000"/>
              </w:rPr>
              <w:t>PL1</w:t>
            </w:r>
          </w:p>
        </w:tc>
        <w:tc>
          <w:tcPr>
            <w:tcW w:w="3520" w:type="dxa"/>
          </w:tcPr>
          <w:p w:rsidR="00AD17DE" w:rsidRPr="00EE6A79" w:rsidRDefault="00AD17DE" w:rsidP="00D226CC">
            <w:pPr>
              <w:spacing w:after="0" w:line="240" w:lineRule="auto"/>
            </w:pPr>
            <w:proofErr w:type="spellStart"/>
            <w:r w:rsidRPr="00EE6A79">
              <w:t>Centralny</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383</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PL2</w:t>
            </w:r>
          </w:p>
        </w:tc>
        <w:tc>
          <w:tcPr>
            <w:tcW w:w="3520" w:type="dxa"/>
          </w:tcPr>
          <w:p w:rsidR="00AD17DE" w:rsidRPr="00EE6A79" w:rsidRDefault="00AD17DE" w:rsidP="00D226CC">
            <w:pPr>
              <w:spacing w:after="0" w:line="240" w:lineRule="auto"/>
            </w:pPr>
            <w:proofErr w:type="spellStart"/>
            <w:r w:rsidRPr="00EE6A79">
              <w:t>Poludniowy</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207</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PL3</w:t>
            </w:r>
          </w:p>
        </w:tc>
        <w:tc>
          <w:tcPr>
            <w:tcW w:w="3520" w:type="dxa"/>
          </w:tcPr>
          <w:p w:rsidR="00AD17DE" w:rsidRPr="00EE6A79" w:rsidRDefault="00AD17DE" w:rsidP="00D226CC">
            <w:pPr>
              <w:spacing w:after="0" w:line="240" w:lineRule="auto"/>
            </w:pPr>
            <w:proofErr w:type="spellStart"/>
            <w:r w:rsidRPr="00EE6A79">
              <w:t>Wschodni</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67</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PL4</w:t>
            </w:r>
          </w:p>
        </w:tc>
        <w:tc>
          <w:tcPr>
            <w:tcW w:w="3520" w:type="dxa"/>
          </w:tcPr>
          <w:p w:rsidR="00AD17DE" w:rsidRPr="00EE6A79" w:rsidRDefault="00AD17DE" w:rsidP="00D226CC">
            <w:pPr>
              <w:spacing w:after="0" w:line="240" w:lineRule="auto"/>
            </w:pPr>
            <w:proofErr w:type="spellStart"/>
            <w:r w:rsidRPr="00EE6A79">
              <w:t>Pólnocno-Zachodni</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188</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PL5</w:t>
            </w:r>
          </w:p>
        </w:tc>
        <w:tc>
          <w:tcPr>
            <w:tcW w:w="3520" w:type="dxa"/>
          </w:tcPr>
          <w:p w:rsidR="00AD17DE" w:rsidRPr="00EE6A79" w:rsidRDefault="00AD17DE" w:rsidP="00D226CC">
            <w:pPr>
              <w:spacing w:after="0" w:line="240" w:lineRule="auto"/>
            </w:pPr>
            <w:proofErr w:type="spellStart"/>
            <w:r w:rsidRPr="00EE6A79">
              <w:t>Poludniowo-Zachodni</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210</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PL6</w:t>
            </w:r>
          </w:p>
        </w:tc>
        <w:tc>
          <w:tcPr>
            <w:tcW w:w="3520" w:type="dxa"/>
          </w:tcPr>
          <w:p w:rsidR="00AD17DE" w:rsidRPr="00EE6A79" w:rsidRDefault="00AD17DE" w:rsidP="00D226CC">
            <w:pPr>
              <w:spacing w:after="0" w:line="240" w:lineRule="auto"/>
            </w:pPr>
            <w:proofErr w:type="spellStart"/>
            <w:r w:rsidRPr="00EE6A79">
              <w:t>Pólnocny</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4</w:t>
            </w:r>
          </w:p>
        </w:tc>
        <w:tc>
          <w:tcPr>
            <w:tcW w:w="1247" w:type="dxa"/>
          </w:tcPr>
          <w:p w:rsidR="00AD17DE" w:rsidRPr="00EE6A79" w:rsidRDefault="00AD17DE" w:rsidP="00D226CC">
            <w:pPr>
              <w:spacing w:after="0" w:line="240" w:lineRule="auto"/>
              <w:jc w:val="right"/>
              <w:rPr>
                <w:color w:val="000000"/>
              </w:rPr>
            </w:pPr>
            <w:r w:rsidRPr="00EE6A79">
              <w:rPr>
                <w:color w:val="000000"/>
              </w:rPr>
              <w:t>82</w:t>
            </w:r>
          </w:p>
        </w:tc>
      </w:tr>
      <w:tr w:rsidR="00AD17DE" w:rsidRPr="00EE6A79" w:rsidTr="00D226CC">
        <w:tc>
          <w:tcPr>
            <w:tcW w:w="1842" w:type="dxa"/>
          </w:tcPr>
          <w:p w:rsidR="00AD17DE" w:rsidRPr="00EE6A79" w:rsidRDefault="00AD17DE" w:rsidP="00D226CC">
            <w:pPr>
              <w:spacing w:after="0" w:line="240" w:lineRule="auto"/>
              <w:rPr>
                <w:i/>
              </w:rPr>
            </w:pPr>
            <w:r w:rsidRPr="00EE6A79">
              <w:rPr>
                <w:i/>
              </w:rPr>
              <w:lastRenderedPageBreak/>
              <w:t>Portugal</w:t>
            </w:r>
          </w:p>
        </w:tc>
        <w:tc>
          <w:tcPr>
            <w:tcW w:w="1385" w:type="dxa"/>
          </w:tcPr>
          <w:p w:rsidR="00AD17DE" w:rsidRPr="00EE6A79" w:rsidRDefault="00AD17DE" w:rsidP="00D226CC">
            <w:pPr>
              <w:spacing w:after="0" w:line="240" w:lineRule="auto"/>
            </w:pPr>
            <w:r w:rsidRPr="00EE6A79">
              <w:t>PT</w:t>
            </w:r>
          </w:p>
        </w:tc>
        <w:tc>
          <w:tcPr>
            <w:tcW w:w="3520" w:type="dxa"/>
          </w:tcPr>
          <w:p w:rsidR="00AD17DE" w:rsidRPr="00EE6A79" w:rsidRDefault="00AD17DE" w:rsidP="00D226CC">
            <w:pPr>
              <w:spacing w:after="0" w:line="240" w:lineRule="auto"/>
            </w:pPr>
            <w:r w:rsidRPr="00EE6A79">
              <w:t>Portugal</w:t>
            </w:r>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260</w:t>
            </w:r>
          </w:p>
        </w:tc>
      </w:tr>
      <w:tr w:rsidR="00AD17DE" w:rsidRPr="00EE6A79" w:rsidTr="00D226CC">
        <w:tc>
          <w:tcPr>
            <w:tcW w:w="1842" w:type="dxa"/>
          </w:tcPr>
          <w:p w:rsidR="00AD17DE" w:rsidRPr="00EE6A79" w:rsidRDefault="00AD17DE" w:rsidP="00D226CC">
            <w:pPr>
              <w:spacing w:after="0" w:line="240" w:lineRule="auto"/>
              <w:rPr>
                <w:i/>
                <w:color w:val="000000"/>
              </w:rPr>
            </w:pPr>
            <w:proofErr w:type="spellStart"/>
            <w:r w:rsidRPr="00EE6A79">
              <w:rPr>
                <w:i/>
                <w:color w:val="000000"/>
              </w:rPr>
              <w:t>Romania</w:t>
            </w:r>
            <w:proofErr w:type="spellEnd"/>
          </w:p>
        </w:tc>
        <w:tc>
          <w:tcPr>
            <w:tcW w:w="1385" w:type="dxa"/>
          </w:tcPr>
          <w:p w:rsidR="00AD17DE" w:rsidRPr="00EE6A79" w:rsidRDefault="00AD17DE" w:rsidP="00D226CC">
            <w:pPr>
              <w:spacing w:after="0" w:line="240" w:lineRule="auto"/>
              <w:rPr>
                <w:color w:val="000000"/>
              </w:rPr>
            </w:pPr>
            <w:r w:rsidRPr="00EE6A79">
              <w:rPr>
                <w:color w:val="000000"/>
              </w:rPr>
              <w:t>RO</w:t>
            </w:r>
          </w:p>
        </w:tc>
        <w:tc>
          <w:tcPr>
            <w:tcW w:w="3520" w:type="dxa"/>
          </w:tcPr>
          <w:p w:rsidR="00AD17DE" w:rsidRPr="00EE6A79" w:rsidRDefault="00AD17DE" w:rsidP="00D226CC">
            <w:pPr>
              <w:spacing w:after="0" w:line="240" w:lineRule="auto"/>
              <w:rPr>
                <w:color w:val="000000"/>
              </w:rPr>
            </w:pPr>
            <w:proofErr w:type="spellStart"/>
            <w:r w:rsidRPr="00EE6A79">
              <w:rPr>
                <w:color w:val="000000"/>
              </w:rPr>
              <w:t>Romania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696</w:t>
            </w:r>
          </w:p>
        </w:tc>
      </w:tr>
      <w:tr w:rsidR="00AD17DE" w:rsidRPr="00EE6A79" w:rsidTr="00D226CC">
        <w:tc>
          <w:tcPr>
            <w:tcW w:w="1842" w:type="dxa"/>
          </w:tcPr>
          <w:p w:rsidR="00AD17DE" w:rsidRPr="00EE6A79" w:rsidRDefault="00AD17DE" w:rsidP="00D226CC">
            <w:pPr>
              <w:spacing w:after="0" w:line="240" w:lineRule="auto"/>
              <w:rPr>
                <w:i/>
              </w:rPr>
            </w:pPr>
            <w:proofErr w:type="spellStart"/>
            <w:r w:rsidRPr="00EE6A79">
              <w:rPr>
                <w:i/>
              </w:rPr>
              <w:t>Sweden</w:t>
            </w:r>
            <w:proofErr w:type="spellEnd"/>
          </w:p>
        </w:tc>
        <w:tc>
          <w:tcPr>
            <w:tcW w:w="1385" w:type="dxa"/>
          </w:tcPr>
          <w:p w:rsidR="00AD17DE" w:rsidRPr="00EE6A79" w:rsidRDefault="00AD17DE" w:rsidP="00D226CC">
            <w:pPr>
              <w:spacing w:after="0" w:line="240" w:lineRule="auto"/>
            </w:pPr>
            <w:r w:rsidRPr="00EE6A79">
              <w:t>SE</w:t>
            </w:r>
          </w:p>
        </w:tc>
        <w:tc>
          <w:tcPr>
            <w:tcW w:w="3520" w:type="dxa"/>
          </w:tcPr>
          <w:p w:rsidR="00AD17DE" w:rsidRPr="00EE6A79" w:rsidRDefault="00AD17DE" w:rsidP="00D226CC">
            <w:pPr>
              <w:spacing w:after="0" w:line="240" w:lineRule="auto"/>
            </w:pPr>
            <w:proofErr w:type="spellStart"/>
            <w:r w:rsidRPr="00EE6A79">
              <w:t>Sweden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18</w:t>
            </w:r>
          </w:p>
        </w:tc>
        <w:tc>
          <w:tcPr>
            <w:tcW w:w="1247" w:type="dxa"/>
          </w:tcPr>
          <w:p w:rsidR="00AD17DE" w:rsidRPr="00EE6A79" w:rsidRDefault="00AD17DE" w:rsidP="00D226CC">
            <w:pPr>
              <w:spacing w:after="0" w:line="240" w:lineRule="auto"/>
              <w:jc w:val="right"/>
              <w:rPr>
                <w:color w:val="000000"/>
              </w:rPr>
            </w:pPr>
            <w:r w:rsidRPr="00EE6A79">
              <w:rPr>
                <w:color w:val="000000"/>
              </w:rPr>
              <w:t>748</w:t>
            </w:r>
          </w:p>
        </w:tc>
      </w:tr>
      <w:tr w:rsidR="00AD17DE" w:rsidRPr="00EE6A79" w:rsidTr="00D226CC">
        <w:tc>
          <w:tcPr>
            <w:tcW w:w="1842" w:type="dxa"/>
          </w:tcPr>
          <w:p w:rsidR="00AD17DE" w:rsidRPr="00EE6A79" w:rsidRDefault="00AD17DE" w:rsidP="00D226CC">
            <w:pPr>
              <w:spacing w:after="0" w:line="240" w:lineRule="auto"/>
              <w:rPr>
                <w:i/>
              </w:rPr>
            </w:pPr>
            <w:proofErr w:type="spellStart"/>
            <w:r w:rsidRPr="00EE6A79">
              <w:rPr>
                <w:i/>
              </w:rPr>
              <w:t>Slovenia</w:t>
            </w:r>
            <w:proofErr w:type="spellEnd"/>
          </w:p>
        </w:tc>
        <w:tc>
          <w:tcPr>
            <w:tcW w:w="1385" w:type="dxa"/>
          </w:tcPr>
          <w:p w:rsidR="00AD17DE" w:rsidRPr="00EE6A79" w:rsidRDefault="00AD17DE" w:rsidP="00D226CC">
            <w:pPr>
              <w:spacing w:after="0" w:line="240" w:lineRule="auto"/>
            </w:pPr>
            <w:r w:rsidRPr="00EE6A79">
              <w:t>SI</w:t>
            </w:r>
          </w:p>
        </w:tc>
        <w:tc>
          <w:tcPr>
            <w:tcW w:w="3520" w:type="dxa"/>
          </w:tcPr>
          <w:p w:rsidR="00AD17DE" w:rsidRPr="00EE6A79" w:rsidRDefault="00AD17DE" w:rsidP="00D226CC">
            <w:pPr>
              <w:spacing w:after="0" w:line="240" w:lineRule="auto"/>
            </w:pPr>
            <w:proofErr w:type="spellStart"/>
            <w:r w:rsidRPr="00EE6A79">
              <w:t>Slovenia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0</w:t>
            </w:r>
          </w:p>
        </w:tc>
        <w:tc>
          <w:tcPr>
            <w:tcW w:w="1247" w:type="dxa"/>
          </w:tcPr>
          <w:p w:rsidR="00AD17DE" w:rsidRPr="00EE6A79" w:rsidRDefault="00AD17DE" w:rsidP="00D226CC">
            <w:pPr>
              <w:spacing w:after="0" w:line="240" w:lineRule="auto"/>
              <w:jc w:val="right"/>
              <w:rPr>
                <w:color w:val="000000"/>
              </w:rPr>
            </w:pPr>
            <w:r w:rsidRPr="00EE6A79">
              <w:rPr>
                <w:color w:val="000000"/>
              </w:rPr>
              <w:t>72</w:t>
            </w:r>
          </w:p>
        </w:tc>
      </w:tr>
      <w:tr w:rsidR="00AD17DE" w:rsidRPr="00EE6A79" w:rsidTr="00D226CC">
        <w:tc>
          <w:tcPr>
            <w:tcW w:w="1842" w:type="dxa"/>
          </w:tcPr>
          <w:p w:rsidR="00AD17DE" w:rsidRPr="00EE6A79" w:rsidRDefault="00AD17DE" w:rsidP="00D226CC">
            <w:pPr>
              <w:spacing w:after="0" w:line="240" w:lineRule="auto"/>
              <w:rPr>
                <w:i/>
              </w:rPr>
            </w:pPr>
            <w:proofErr w:type="spellStart"/>
            <w:r w:rsidRPr="00EE6A79">
              <w:rPr>
                <w:i/>
              </w:rPr>
              <w:t>Slovakia</w:t>
            </w:r>
            <w:proofErr w:type="spellEnd"/>
          </w:p>
        </w:tc>
        <w:tc>
          <w:tcPr>
            <w:tcW w:w="1385" w:type="dxa"/>
          </w:tcPr>
          <w:p w:rsidR="00AD17DE" w:rsidRPr="00EE6A79" w:rsidRDefault="00AD17DE" w:rsidP="00D226CC">
            <w:pPr>
              <w:spacing w:after="0" w:line="240" w:lineRule="auto"/>
            </w:pPr>
            <w:r w:rsidRPr="00EE6A79">
              <w:t>SK</w:t>
            </w:r>
          </w:p>
        </w:tc>
        <w:tc>
          <w:tcPr>
            <w:tcW w:w="3520" w:type="dxa"/>
          </w:tcPr>
          <w:p w:rsidR="00AD17DE" w:rsidRPr="00EE6A79" w:rsidRDefault="00AD17DE" w:rsidP="00D226CC">
            <w:pPr>
              <w:spacing w:after="0" w:line="240" w:lineRule="auto"/>
            </w:pPr>
            <w:proofErr w:type="spellStart"/>
            <w:r w:rsidRPr="00EE6A79">
              <w:t>Slovakia</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1</w:t>
            </w:r>
          </w:p>
        </w:tc>
        <w:tc>
          <w:tcPr>
            <w:tcW w:w="1247" w:type="dxa"/>
          </w:tcPr>
          <w:p w:rsidR="00AD17DE" w:rsidRPr="00EE6A79" w:rsidRDefault="00AD17DE" w:rsidP="00D226CC">
            <w:pPr>
              <w:spacing w:after="0" w:line="240" w:lineRule="auto"/>
              <w:jc w:val="right"/>
              <w:rPr>
                <w:color w:val="000000"/>
              </w:rPr>
            </w:pPr>
            <w:r w:rsidRPr="00EE6A79">
              <w:rPr>
                <w:color w:val="000000"/>
              </w:rPr>
              <w:t>376</w:t>
            </w:r>
          </w:p>
        </w:tc>
      </w:tr>
      <w:tr w:rsidR="00AD17DE" w:rsidRPr="00EE6A79" w:rsidTr="00D226CC">
        <w:tc>
          <w:tcPr>
            <w:tcW w:w="1842" w:type="dxa"/>
          </w:tcPr>
          <w:p w:rsidR="00AD17DE" w:rsidRPr="00EE6A79" w:rsidRDefault="00AD17DE" w:rsidP="00D226CC">
            <w:pPr>
              <w:spacing w:after="0" w:line="240" w:lineRule="auto"/>
              <w:rPr>
                <w:i/>
                <w:color w:val="000000"/>
              </w:rPr>
            </w:pPr>
            <w:r w:rsidRPr="00EE6A79">
              <w:rPr>
                <w:i/>
                <w:color w:val="000000"/>
              </w:rPr>
              <w:t xml:space="preserve">United </w:t>
            </w:r>
            <w:proofErr w:type="spellStart"/>
            <w:r w:rsidRPr="00EE6A79">
              <w:rPr>
                <w:i/>
                <w:color w:val="000000"/>
              </w:rPr>
              <w:t>Kingdom</w:t>
            </w:r>
            <w:proofErr w:type="spellEnd"/>
          </w:p>
        </w:tc>
        <w:tc>
          <w:tcPr>
            <w:tcW w:w="1385" w:type="dxa"/>
          </w:tcPr>
          <w:p w:rsidR="00AD17DE" w:rsidRPr="00EE6A79" w:rsidRDefault="00AD17DE" w:rsidP="00D226CC">
            <w:pPr>
              <w:spacing w:after="0" w:line="240" w:lineRule="auto"/>
              <w:rPr>
                <w:color w:val="000000"/>
              </w:rPr>
            </w:pPr>
            <w:r w:rsidRPr="00EE6A79">
              <w:rPr>
                <w:color w:val="000000"/>
              </w:rPr>
              <w:t>UKC</w:t>
            </w:r>
          </w:p>
        </w:tc>
        <w:tc>
          <w:tcPr>
            <w:tcW w:w="3520" w:type="dxa"/>
          </w:tcPr>
          <w:p w:rsidR="00AD17DE" w:rsidRPr="00EE6A79" w:rsidRDefault="00AD17DE" w:rsidP="00D226CC">
            <w:pPr>
              <w:spacing w:after="0" w:line="240" w:lineRule="auto"/>
            </w:pPr>
            <w:proofErr w:type="spellStart"/>
            <w:r w:rsidRPr="00EE6A79">
              <w:t>North</w:t>
            </w:r>
            <w:proofErr w:type="spellEnd"/>
            <w:r w:rsidRPr="00EE6A79">
              <w:t xml:space="preserve"> East</w:t>
            </w:r>
          </w:p>
        </w:tc>
        <w:tc>
          <w:tcPr>
            <w:tcW w:w="1247" w:type="dxa"/>
          </w:tcPr>
          <w:p w:rsidR="00AD17DE" w:rsidRPr="00EE6A79" w:rsidRDefault="00AD17DE" w:rsidP="00D226CC">
            <w:pPr>
              <w:spacing w:after="0" w:line="240" w:lineRule="auto"/>
              <w:jc w:val="right"/>
              <w:rPr>
                <w:color w:val="000000"/>
              </w:rPr>
            </w:pPr>
            <w:r w:rsidRPr="00EE6A79">
              <w:rPr>
                <w:color w:val="000000"/>
              </w:rPr>
              <w:t>29</w:t>
            </w:r>
          </w:p>
        </w:tc>
        <w:tc>
          <w:tcPr>
            <w:tcW w:w="1247" w:type="dxa"/>
          </w:tcPr>
          <w:p w:rsidR="00AD17DE" w:rsidRPr="00EE6A79" w:rsidRDefault="00AD17DE" w:rsidP="00D226CC">
            <w:pPr>
              <w:spacing w:after="0" w:line="240" w:lineRule="auto"/>
              <w:jc w:val="right"/>
              <w:rPr>
                <w:color w:val="000000"/>
              </w:rPr>
            </w:pPr>
            <w:r w:rsidRPr="00EE6A79">
              <w:rPr>
                <w:color w:val="000000"/>
              </w:rPr>
              <w:t>231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UKD</w:t>
            </w:r>
          </w:p>
        </w:tc>
        <w:tc>
          <w:tcPr>
            <w:tcW w:w="3520" w:type="dxa"/>
          </w:tcPr>
          <w:p w:rsidR="00AD17DE" w:rsidRPr="00EE6A79" w:rsidRDefault="00AD17DE" w:rsidP="00D226CC">
            <w:pPr>
              <w:spacing w:after="0" w:line="240" w:lineRule="auto"/>
            </w:pPr>
            <w:proofErr w:type="spellStart"/>
            <w:r w:rsidRPr="00EE6A79">
              <w:t>North</w:t>
            </w:r>
            <w:proofErr w:type="spellEnd"/>
            <w:r w:rsidRPr="00EE6A79">
              <w:t xml:space="preserve"> West (</w:t>
            </w:r>
            <w:proofErr w:type="spellStart"/>
            <w:r w:rsidRPr="00EE6A79">
              <w:t>including</w:t>
            </w:r>
            <w:proofErr w:type="spellEnd"/>
            <w:r w:rsidRPr="00EE6A79">
              <w:t xml:space="preserve"> </w:t>
            </w:r>
            <w:proofErr w:type="spellStart"/>
            <w:r w:rsidRPr="00EE6A79">
              <w:t>Merseyside</w:t>
            </w:r>
            <w:proofErr w:type="spellEnd"/>
            <w:r w:rsidRPr="00EE6A79">
              <w:t>)</w:t>
            </w:r>
          </w:p>
        </w:tc>
        <w:tc>
          <w:tcPr>
            <w:tcW w:w="1247" w:type="dxa"/>
          </w:tcPr>
          <w:p w:rsidR="00AD17DE" w:rsidRPr="00EE6A79" w:rsidRDefault="00AD17DE" w:rsidP="00D226CC">
            <w:pPr>
              <w:spacing w:after="0" w:line="240" w:lineRule="auto"/>
              <w:jc w:val="right"/>
              <w:rPr>
                <w:color w:val="000000"/>
              </w:rPr>
            </w:pPr>
            <w:r w:rsidRPr="00EE6A79">
              <w:rPr>
                <w:color w:val="000000"/>
              </w:rPr>
              <w:t>10</w:t>
            </w:r>
          </w:p>
        </w:tc>
        <w:tc>
          <w:tcPr>
            <w:tcW w:w="1247" w:type="dxa"/>
          </w:tcPr>
          <w:p w:rsidR="00AD17DE" w:rsidRPr="00EE6A79" w:rsidRDefault="00AD17DE" w:rsidP="00D226CC">
            <w:pPr>
              <w:spacing w:after="0" w:line="240" w:lineRule="auto"/>
              <w:jc w:val="right"/>
              <w:rPr>
                <w:color w:val="000000"/>
              </w:rPr>
            </w:pPr>
            <w:r w:rsidRPr="00EE6A79">
              <w:rPr>
                <w:color w:val="000000"/>
              </w:rPr>
              <w:t>303</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UKE</w:t>
            </w:r>
          </w:p>
        </w:tc>
        <w:tc>
          <w:tcPr>
            <w:tcW w:w="3520" w:type="dxa"/>
          </w:tcPr>
          <w:p w:rsidR="00AD17DE" w:rsidRPr="00EE6A79" w:rsidRDefault="00AD17DE" w:rsidP="00D226CC">
            <w:pPr>
              <w:spacing w:after="0" w:line="240" w:lineRule="auto"/>
            </w:pPr>
            <w:proofErr w:type="spellStart"/>
            <w:r w:rsidRPr="00EE6A79">
              <w:t>Yorkshire</w:t>
            </w:r>
            <w:proofErr w:type="spellEnd"/>
            <w:r w:rsidRPr="00EE6A79">
              <w:t xml:space="preserve"> and The </w:t>
            </w:r>
            <w:proofErr w:type="spellStart"/>
            <w:r w:rsidRPr="00EE6A79">
              <w:t>Humber</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8</w:t>
            </w:r>
          </w:p>
        </w:tc>
        <w:tc>
          <w:tcPr>
            <w:tcW w:w="1247" w:type="dxa"/>
          </w:tcPr>
          <w:p w:rsidR="00AD17DE" w:rsidRPr="00EE6A79" w:rsidRDefault="00AD17DE" w:rsidP="00D226CC">
            <w:pPr>
              <w:spacing w:after="0" w:line="240" w:lineRule="auto"/>
              <w:jc w:val="right"/>
              <w:rPr>
                <w:color w:val="000000"/>
              </w:rPr>
            </w:pPr>
            <w:r w:rsidRPr="00EE6A79">
              <w:rPr>
                <w:color w:val="000000"/>
              </w:rPr>
              <w:t>207</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UKF</w:t>
            </w:r>
          </w:p>
        </w:tc>
        <w:tc>
          <w:tcPr>
            <w:tcW w:w="3520" w:type="dxa"/>
          </w:tcPr>
          <w:p w:rsidR="00AD17DE" w:rsidRPr="00EE6A79" w:rsidRDefault="00AD17DE" w:rsidP="00D226CC">
            <w:pPr>
              <w:spacing w:after="0" w:line="240" w:lineRule="auto"/>
            </w:pPr>
            <w:r w:rsidRPr="00EE6A79">
              <w:t xml:space="preserve">East </w:t>
            </w:r>
            <w:proofErr w:type="spellStart"/>
            <w:r w:rsidRPr="00EE6A79">
              <w:t>Midlands</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171</w:t>
            </w:r>
          </w:p>
        </w:tc>
      </w:tr>
      <w:tr w:rsidR="00AD17DE" w:rsidRPr="00EE6A79" w:rsidTr="00D226CC">
        <w:tc>
          <w:tcPr>
            <w:tcW w:w="1842" w:type="dxa"/>
          </w:tcPr>
          <w:p w:rsidR="00AD17DE" w:rsidRPr="00EE6A79" w:rsidRDefault="00AD17DE" w:rsidP="00D226CC">
            <w:pPr>
              <w:spacing w:after="0" w:line="240" w:lineRule="auto"/>
              <w:rPr>
                <w:i/>
                <w:color w:val="000000"/>
              </w:rPr>
            </w:pPr>
          </w:p>
        </w:tc>
        <w:tc>
          <w:tcPr>
            <w:tcW w:w="1385" w:type="dxa"/>
          </w:tcPr>
          <w:p w:rsidR="00AD17DE" w:rsidRPr="00EE6A79" w:rsidRDefault="00AD17DE" w:rsidP="00D226CC">
            <w:pPr>
              <w:spacing w:after="0" w:line="240" w:lineRule="auto"/>
              <w:rPr>
                <w:color w:val="000000"/>
              </w:rPr>
            </w:pPr>
            <w:r w:rsidRPr="00EE6A79">
              <w:rPr>
                <w:color w:val="000000"/>
              </w:rPr>
              <w:t>UKG</w:t>
            </w:r>
          </w:p>
        </w:tc>
        <w:tc>
          <w:tcPr>
            <w:tcW w:w="3520" w:type="dxa"/>
          </w:tcPr>
          <w:p w:rsidR="00AD17DE" w:rsidRPr="00EE6A79" w:rsidRDefault="00AD17DE" w:rsidP="00D226CC">
            <w:pPr>
              <w:spacing w:after="0" w:line="240" w:lineRule="auto"/>
            </w:pPr>
            <w:r w:rsidRPr="00EE6A79">
              <w:t xml:space="preserve">West </w:t>
            </w:r>
            <w:proofErr w:type="spellStart"/>
            <w:r w:rsidRPr="00EE6A79">
              <w:t>Midlands</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9</w:t>
            </w:r>
          </w:p>
        </w:tc>
        <w:tc>
          <w:tcPr>
            <w:tcW w:w="1247" w:type="dxa"/>
          </w:tcPr>
          <w:p w:rsidR="00AD17DE" w:rsidRPr="00EE6A79" w:rsidRDefault="00AD17DE" w:rsidP="00D226CC">
            <w:pPr>
              <w:spacing w:after="0" w:line="240" w:lineRule="auto"/>
              <w:jc w:val="right"/>
              <w:rPr>
                <w:color w:val="000000"/>
              </w:rPr>
            </w:pPr>
            <w:r w:rsidRPr="00EE6A79">
              <w:rPr>
                <w:color w:val="000000"/>
              </w:rPr>
              <w:t>366</w:t>
            </w:r>
          </w:p>
        </w:tc>
      </w:tr>
      <w:tr w:rsidR="00AD17DE" w:rsidRPr="00EE6A79" w:rsidTr="00D226CC">
        <w:tc>
          <w:tcPr>
            <w:tcW w:w="1842" w:type="dxa"/>
          </w:tcPr>
          <w:p w:rsidR="00AD17DE" w:rsidRPr="00EE6A79" w:rsidRDefault="00AD17DE" w:rsidP="00D226CC">
            <w:pPr>
              <w:spacing w:after="0" w:line="240" w:lineRule="auto"/>
              <w:rPr>
                <w:i/>
              </w:rPr>
            </w:pPr>
          </w:p>
        </w:tc>
        <w:tc>
          <w:tcPr>
            <w:tcW w:w="1385" w:type="dxa"/>
          </w:tcPr>
          <w:p w:rsidR="00AD17DE" w:rsidRPr="00EE6A79" w:rsidRDefault="00AD17DE" w:rsidP="00D226CC">
            <w:pPr>
              <w:spacing w:after="0" w:line="240" w:lineRule="auto"/>
            </w:pPr>
            <w:r w:rsidRPr="00EE6A79">
              <w:t>UKH</w:t>
            </w:r>
          </w:p>
        </w:tc>
        <w:tc>
          <w:tcPr>
            <w:tcW w:w="3520" w:type="dxa"/>
          </w:tcPr>
          <w:p w:rsidR="00AD17DE" w:rsidRPr="00EE6A79" w:rsidRDefault="00AD17DE" w:rsidP="00D226CC">
            <w:pPr>
              <w:spacing w:after="0" w:line="240" w:lineRule="auto"/>
            </w:pPr>
            <w:proofErr w:type="spellStart"/>
            <w:r w:rsidRPr="00EE6A79">
              <w:t>Eastern</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5</w:t>
            </w:r>
          </w:p>
        </w:tc>
        <w:tc>
          <w:tcPr>
            <w:tcW w:w="1247" w:type="dxa"/>
          </w:tcPr>
          <w:p w:rsidR="00AD17DE" w:rsidRPr="00EE6A79" w:rsidRDefault="00AD17DE" w:rsidP="00D226CC">
            <w:pPr>
              <w:spacing w:after="0" w:line="240" w:lineRule="auto"/>
              <w:jc w:val="right"/>
              <w:rPr>
                <w:color w:val="000000"/>
              </w:rPr>
            </w:pPr>
            <w:r w:rsidRPr="00EE6A79">
              <w:rPr>
                <w:color w:val="000000"/>
              </w:rPr>
              <w:t>194</w:t>
            </w:r>
          </w:p>
        </w:tc>
      </w:tr>
      <w:tr w:rsidR="00AD17DE" w:rsidRPr="00EE6A79" w:rsidTr="00D226CC">
        <w:tc>
          <w:tcPr>
            <w:tcW w:w="1842" w:type="dxa"/>
          </w:tcPr>
          <w:p w:rsidR="00AD17DE" w:rsidRPr="00EE6A79" w:rsidRDefault="00AD17DE" w:rsidP="00D226CC">
            <w:pPr>
              <w:spacing w:after="0" w:line="240" w:lineRule="auto"/>
              <w:rPr>
                <w:i/>
              </w:rPr>
            </w:pPr>
          </w:p>
        </w:tc>
        <w:tc>
          <w:tcPr>
            <w:tcW w:w="1385" w:type="dxa"/>
          </w:tcPr>
          <w:p w:rsidR="00AD17DE" w:rsidRPr="00EE6A79" w:rsidRDefault="00AD17DE" w:rsidP="00D226CC">
            <w:pPr>
              <w:spacing w:after="0" w:line="240" w:lineRule="auto"/>
            </w:pPr>
            <w:r w:rsidRPr="00EE6A79">
              <w:t>UKI</w:t>
            </w:r>
          </w:p>
        </w:tc>
        <w:tc>
          <w:tcPr>
            <w:tcW w:w="3520" w:type="dxa"/>
          </w:tcPr>
          <w:p w:rsidR="00AD17DE" w:rsidRPr="00EE6A79" w:rsidRDefault="00AD17DE" w:rsidP="00D226CC">
            <w:pPr>
              <w:spacing w:after="0" w:line="240" w:lineRule="auto"/>
            </w:pPr>
            <w:r w:rsidRPr="00EE6A79">
              <w:t>London</w:t>
            </w:r>
          </w:p>
        </w:tc>
        <w:tc>
          <w:tcPr>
            <w:tcW w:w="1247" w:type="dxa"/>
          </w:tcPr>
          <w:p w:rsidR="00AD17DE" w:rsidRPr="00EE6A79" w:rsidRDefault="00AD17DE" w:rsidP="00D226CC">
            <w:pPr>
              <w:spacing w:after="0" w:line="240" w:lineRule="auto"/>
              <w:jc w:val="right"/>
              <w:rPr>
                <w:color w:val="000000"/>
              </w:rPr>
            </w:pPr>
            <w:r w:rsidRPr="00EE6A79">
              <w:rPr>
                <w:color w:val="000000"/>
              </w:rPr>
              <w:t>34</w:t>
            </w:r>
          </w:p>
        </w:tc>
        <w:tc>
          <w:tcPr>
            <w:tcW w:w="1247" w:type="dxa"/>
          </w:tcPr>
          <w:p w:rsidR="00AD17DE" w:rsidRPr="00EE6A79" w:rsidRDefault="00AD17DE" w:rsidP="00D226CC">
            <w:pPr>
              <w:spacing w:after="0" w:line="240" w:lineRule="auto"/>
              <w:jc w:val="right"/>
              <w:rPr>
                <w:color w:val="000000"/>
              </w:rPr>
            </w:pPr>
            <w:r w:rsidRPr="00EE6A79">
              <w:rPr>
                <w:color w:val="000000"/>
              </w:rPr>
              <w:t>2060</w:t>
            </w:r>
          </w:p>
        </w:tc>
      </w:tr>
      <w:tr w:rsidR="00AD17DE" w:rsidRPr="00EE6A79" w:rsidTr="00D226CC">
        <w:tc>
          <w:tcPr>
            <w:tcW w:w="1842" w:type="dxa"/>
          </w:tcPr>
          <w:p w:rsidR="00AD17DE" w:rsidRPr="00EE6A79" w:rsidRDefault="00AD17DE" w:rsidP="00D226CC">
            <w:pPr>
              <w:spacing w:after="0" w:line="240" w:lineRule="auto"/>
              <w:rPr>
                <w:i/>
              </w:rPr>
            </w:pPr>
          </w:p>
        </w:tc>
        <w:tc>
          <w:tcPr>
            <w:tcW w:w="1385" w:type="dxa"/>
          </w:tcPr>
          <w:p w:rsidR="00AD17DE" w:rsidRPr="00EE6A79" w:rsidRDefault="00AD17DE" w:rsidP="00D226CC">
            <w:pPr>
              <w:spacing w:after="0" w:line="240" w:lineRule="auto"/>
            </w:pPr>
            <w:r w:rsidRPr="00EE6A79">
              <w:t>UKJ</w:t>
            </w:r>
          </w:p>
        </w:tc>
        <w:tc>
          <w:tcPr>
            <w:tcW w:w="3520" w:type="dxa"/>
          </w:tcPr>
          <w:p w:rsidR="00AD17DE" w:rsidRPr="00EE6A79" w:rsidRDefault="00AD17DE" w:rsidP="00D226CC">
            <w:pPr>
              <w:spacing w:after="0" w:line="240" w:lineRule="auto"/>
            </w:pPr>
            <w:proofErr w:type="spellStart"/>
            <w:r w:rsidRPr="00EE6A79">
              <w:t>South</w:t>
            </w:r>
            <w:proofErr w:type="spellEnd"/>
            <w:r w:rsidRPr="00EE6A79">
              <w:t xml:space="preserve"> East</w:t>
            </w:r>
          </w:p>
        </w:tc>
        <w:tc>
          <w:tcPr>
            <w:tcW w:w="1247" w:type="dxa"/>
          </w:tcPr>
          <w:p w:rsidR="00AD17DE" w:rsidRPr="00EE6A79" w:rsidRDefault="00AD17DE" w:rsidP="00D226CC">
            <w:pPr>
              <w:spacing w:after="0" w:line="240" w:lineRule="auto"/>
              <w:jc w:val="right"/>
              <w:rPr>
                <w:color w:val="000000"/>
              </w:rPr>
            </w:pPr>
            <w:r w:rsidRPr="00EE6A79">
              <w:rPr>
                <w:color w:val="000000"/>
              </w:rPr>
              <w:t>39</w:t>
            </w:r>
          </w:p>
        </w:tc>
        <w:tc>
          <w:tcPr>
            <w:tcW w:w="1247" w:type="dxa"/>
          </w:tcPr>
          <w:p w:rsidR="00AD17DE" w:rsidRPr="00EE6A79" w:rsidRDefault="00AD17DE" w:rsidP="00D226CC">
            <w:pPr>
              <w:spacing w:after="0" w:line="240" w:lineRule="auto"/>
              <w:jc w:val="right"/>
              <w:rPr>
                <w:color w:val="000000"/>
              </w:rPr>
            </w:pPr>
            <w:r w:rsidRPr="00EE6A79">
              <w:rPr>
                <w:color w:val="000000"/>
              </w:rPr>
              <w:t>827</w:t>
            </w:r>
          </w:p>
        </w:tc>
      </w:tr>
      <w:tr w:rsidR="00AD17DE" w:rsidRPr="00EE6A79" w:rsidTr="00D226CC">
        <w:tc>
          <w:tcPr>
            <w:tcW w:w="1842" w:type="dxa"/>
          </w:tcPr>
          <w:p w:rsidR="00AD17DE" w:rsidRPr="00EE6A79" w:rsidRDefault="00AD17DE" w:rsidP="00D226CC">
            <w:pPr>
              <w:spacing w:after="0" w:line="240" w:lineRule="auto"/>
              <w:rPr>
                <w:i/>
              </w:rPr>
            </w:pPr>
          </w:p>
        </w:tc>
        <w:tc>
          <w:tcPr>
            <w:tcW w:w="1385" w:type="dxa"/>
          </w:tcPr>
          <w:p w:rsidR="00AD17DE" w:rsidRPr="00EE6A79" w:rsidRDefault="00AD17DE" w:rsidP="00D226CC">
            <w:pPr>
              <w:spacing w:after="0" w:line="240" w:lineRule="auto"/>
            </w:pPr>
            <w:r w:rsidRPr="00EE6A79">
              <w:t>UKK</w:t>
            </w:r>
          </w:p>
        </w:tc>
        <w:tc>
          <w:tcPr>
            <w:tcW w:w="3520" w:type="dxa"/>
          </w:tcPr>
          <w:p w:rsidR="00AD17DE" w:rsidRPr="00EE6A79" w:rsidRDefault="00AD17DE" w:rsidP="00D226CC">
            <w:pPr>
              <w:spacing w:after="0" w:line="240" w:lineRule="auto"/>
            </w:pPr>
            <w:proofErr w:type="spellStart"/>
            <w:r w:rsidRPr="00EE6A79">
              <w:t>South</w:t>
            </w:r>
            <w:proofErr w:type="spellEnd"/>
            <w:r w:rsidRPr="00EE6A79">
              <w:t xml:space="preserve"> West</w:t>
            </w:r>
          </w:p>
        </w:tc>
        <w:tc>
          <w:tcPr>
            <w:tcW w:w="1247" w:type="dxa"/>
          </w:tcPr>
          <w:p w:rsidR="00AD17DE" w:rsidRPr="00EE6A79" w:rsidRDefault="00AD17DE" w:rsidP="00D226CC">
            <w:pPr>
              <w:spacing w:after="0" w:line="240" w:lineRule="auto"/>
              <w:jc w:val="right"/>
              <w:rPr>
                <w:color w:val="000000"/>
              </w:rPr>
            </w:pPr>
            <w:r w:rsidRPr="00EE6A79">
              <w:rPr>
                <w:color w:val="000000"/>
              </w:rPr>
              <w:t>3</w:t>
            </w:r>
          </w:p>
        </w:tc>
        <w:tc>
          <w:tcPr>
            <w:tcW w:w="1247" w:type="dxa"/>
          </w:tcPr>
          <w:p w:rsidR="00AD17DE" w:rsidRPr="00EE6A79" w:rsidRDefault="00AD17DE" w:rsidP="00D226CC">
            <w:pPr>
              <w:spacing w:after="0" w:line="240" w:lineRule="auto"/>
              <w:jc w:val="right"/>
              <w:rPr>
                <w:color w:val="000000"/>
              </w:rPr>
            </w:pPr>
            <w:r w:rsidRPr="00EE6A79">
              <w:rPr>
                <w:color w:val="000000"/>
              </w:rPr>
              <w:t>202</w:t>
            </w:r>
          </w:p>
        </w:tc>
      </w:tr>
      <w:tr w:rsidR="00AD17DE" w:rsidRPr="00EE6A79" w:rsidTr="00D226CC">
        <w:tc>
          <w:tcPr>
            <w:tcW w:w="1842" w:type="dxa"/>
          </w:tcPr>
          <w:p w:rsidR="00AD17DE" w:rsidRPr="00EE6A79" w:rsidRDefault="00AD17DE" w:rsidP="00D226CC">
            <w:pPr>
              <w:spacing w:after="0" w:line="240" w:lineRule="auto"/>
              <w:rPr>
                <w:i/>
              </w:rPr>
            </w:pPr>
          </w:p>
        </w:tc>
        <w:tc>
          <w:tcPr>
            <w:tcW w:w="1385" w:type="dxa"/>
          </w:tcPr>
          <w:p w:rsidR="00AD17DE" w:rsidRPr="00EE6A79" w:rsidRDefault="00AD17DE" w:rsidP="00D226CC">
            <w:pPr>
              <w:spacing w:after="0" w:line="240" w:lineRule="auto"/>
            </w:pPr>
            <w:r w:rsidRPr="00EE6A79">
              <w:t>UKL</w:t>
            </w:r>
          </w:p>
        </w:tc>
        <w:tc>
          <w:tcPr>
            <w:tcW w:w="3520" w:type="dxa"/>
          </w:tcPr>
          <w:p w:rsidR="00AD17DE" w:rsidRPr="00EE6A79" w:rsidRDefault="00AD17DE" w:rsidP="00D226CC">
            <w:pPr>
              <w:spacing w:after="0" w:line="240" w:lineRule="auto"/>
            </w:pPr>
            <w:r w:rsidRPr="00EE6A79">
              <w:t>Wales</w:t>
            </w:r>
          </w:p>
        </w:tc>
        <w:tc>
          <w:tcPr>
            <w:tcW w:w="1247" w:type="dxa"/>
          </w:tcPr>
          <w:p w:rsidR="00AD17DE" w:rsidRPr="00EE6A79" w:rsidRDefault="00AD17DE" w:rsidP="00D226CC">
            <w:pPr>
              <w:spacing w:after="0" w:line="240" w:lineRule="auto"/>
              <w:jc w:val="right"/>
              <w:rPr>
                <w:color w:val="000000"/>
              </w:rPr>
            </w:pPr>
            <w:r w:rsidRPr="00EE6A79">
              <w:rPr>
                <w:color w:val="000000"/>
              </w:rPr>
              <w:t>7</w:t>
            </w:r>
          </w:p>
        </w:tc>
        <w:tc>
          <w:tcPr>
            <w:tcW w:w="1247" w:type="dxa"/>
          </w:tcPr>
          <w:p w:rsidR="00AD17DE" w:rsidRPr="00EE6A79" w:rsidRDefault="00AD17DE" w:rsidP="00D226CC">
            <w:pPr>
              <w:spacing w:after="0" w:line="240" w:lineRule="auto"/>
              <w:jc w:val="right"/>
              <w:rPr>
                <w:color w:val="000000"/>
              </w:rPr>
            </w:pPr>
            <w:r w:rsidRPr="00EE6A79">
              <w:rPr>
                <w:color w:val="000000"/>
              </w:rPr>
              <w:t>221</w:t>
            </w:r>
          </w:p>
        </w:tc>
      </w:tr>
      <w:tr w:rsidR="00AD17DE" w:rsidRPr="00EE6A79" w:rsidTr="00D226CC">
        <w:tc>
          <w:tcPr>
            <w:tcW w:w="1842" w:type="dxa"/>
          </w:tcPr>
          <w:p w:rsidR="00AD17DE" w:rsidRPr="00EE6A79" w:rsidRDefault="00AD17DE" w:rsidP="00D226CC">
            <w:pPr>
              <w:spacing w:after="0" w:line="240" w:lineRule="auto"/>
              <w:rPr>
                <w:i/>
              </w:rPr>
            </w:pPr>
          </w:p>
        </w:tc>
        <w:tc>
          <w:tcPr>
            <w:tcW w:w="1385" w:type="dxa"/>
          </w:tcPr>
          <w:p w:rsidR="00AD17DE" w:rsidRPr="00EE6A79" w:rsidRDefault="00AD17DE" w:rsidP="00D226CC">
            <w:pPr>
              <w:spacing w:after="0" w:line="240" w:lineRule="auto"/>
            </w:pPr>
            <w:r w:rsidRPr="00EE6A79">
              <w:t>UKM</w:t>
            </w:r>
          </w:p>
        </w:tc>
        <w:tc>
          <w:tcPr>
            <w:tcW w:w="3520" w:type="dxa"/>
          </w:tcPr>
          <w:p w:rsidR="00AD17DE" w:rsidRPr="00EE6A79" w:rsidRDefault="00AD17DE" w:rsidP="00D226CC">
            <w:pPr>
              <w:spacing w:after="0" w:line="240" w:lineRule="auto"/>
            </w:pPr>
            <w:r w:rsidRPr="00EE6A79">
              <w:t>Scotland</w:t>
            </w:r>
          </w:p>
        </w:tc>
        <w:tc>
          <w:tcPr>
            <w:tcW w:w="1247" w:type="dxa"/>
          </w:tcPr>
          <w:p w:rsidR="00AD17DE" w:rsidRPr="00EE6A79" w:rsidRDefault="00AD17DE" w:rsidP="00D226CC">
            <w:pPr>
              <w:spacing w:after="0" w:line="240" w:lineRule="auto"/>
              <w:jc w:val="right"/>
              <w:rPr>
                <w:color w:val="000000"/>
              </w:rPr>
            </w:pPr>
            <w:r w:rsidRPr="00EE6A79">
              <w:rPr>
                <w:color w:val="000000"/>
              </w:rPr>
              <w:t>2</w:t>
            </w:r>
          </w:p>
        </w:tc>
        <w:tc>
          <w:tcPr>
            <w:tcW w:w="1247" w:type="dxa"/>
          </w:tcPr>
          <w:p w:rsidR="00AD17DE" w:rsidRPr="00EE6A79" w:rsidRDefault="00AD17DE" w:rsidP="00D226CC">
            <w:pPr>
              <w:spacing w:after="0" w:line="240" w:lineRule="auto"/>
              <w:jc w:val="right"/>
              <w:rPr>
                <w:color w:val="000000"/>
              </w:rPr>
            </w:pPr>
            <w:r w:rsidRPr="00EE6A79">
              <w:rPr>
                <w:color w:val="000000"/>
              </w:rPr>
              <w:t>416</w:t>
            </w:r>
          </w:p>
        </w:tc>
      </w:tr>
      <w:tr w:rsidR="00AD17DE" w:rsidRPr="00EE6A79" w:rsidTr="00D226CC">
        <w:tc>
          <w:tcPr>
            <w:tcW w:w="1842" w:type="dxa"/>
          </w:tcPr>
          <w:p w:rsidR="00AD17DE" w:rsidRPr="00EE6A79" w:rsidRDefault="00AD17DE" w:rsidP="00D226CC">
            <w:pPr>
              <w:spacing w:after="0" w:line="240" w:lineRule="auto"/>
              <w:rPr>
                <w:i/>
              </w:rPr>
            </w:pPr>
          </w:p>
        </w:tc>
        <w:tc>
          <w:tcPr>
            <w:tcW w:w="1385" w:type="dxa"/>
          </w:tcPr>
          <w:p w:rsidR="00AD17DE" w:rsidRPr="00EE6A79" w:rsidRDefault="00AD17DE" w:rsidP="00D226CC">
            <w:pPr>
              <w:spacing w:after="0" w:line="240" w:lineRule="auto"/>
            </w:pPr>
            <w:r w:rsidRPr="00EE6A79">
              <w:t>UKN</w:t>
            </w:r>
          </w:p>
        </w:tc>
        <w:tc>
          <w:tcPr>
            <w:tcW w:w="3520" w:type="dxa"/>
          </w:tcPr>
          <w:p w:rsidR="00AD17DE" w:rsidRPr="00EE6A79" w:rsidRDefault="00AD17DE" w:rsidP="00D226CC">
            <w:pPr>
              <w:spacing w:after="0" w:line="240" w:lineRule="auto"/>
            </w:pPr>
            <w:proofErr w:type="spellStart"/>
            <w:r w:rsidRPr="00EE6A79">
              <w:t>Northern</w:t>
            </w:r>
            <w:proofErr w:type="spellEnd"/>
            <w:r w:rsidRPr="00EE6A79">
              <w:t xml:space="preserve"> </w:t>
            </w:r>
            <w:proofErr w:type="spellStart"/>
            <w:r w:rsidRPr="00EE6A79">
              <w:t>Ireland</w:t>
            </w:r>
            <w:proofErr w:type="spellEnd"/>
          </w:p>
        </w:tc>
        <w:tc>
          <w:tcPr>
            <w:tcW w:w="1247" w:type="dxa"/>
          </w:tcPr>
          <w:p w:rsidR="00AD17DE" w:rsidRPr="00EE6A79" w:rsidRDefault="00AD17DE" w:rsidP="00D226CC">
            <w:pPr>
              <w:spacing w:after="0" w:line="240" w:lineRule="auto"/>
              <w:jc w:val="right"/>
              <w:rPr>
                <w:color w:val="000000"/>
              </w:rPr>
            </w:pPr>
            <w:r w:rsidRPr="00EE6A79">
              <w:rPr>
                <w:color w:val="000000"/>
              </w:rPr>
              <w:t>2</w:t>
            </w:r>
          </w:p>
        </w:tc>
        <w:tc>
          <w:tcPr>
            <w:tcW w:w="1247" w:type="dxa"/>
          </w:tcPr>
          <w:p w:rsidR="00AD17DE" w:rsidRPr="00EE6A79" w:rsidRDefault="00AD17DE" w:rsidP="00D226CC">
            <w:pPr>
              <w:spacing w:after="0" w:line="240" w:lineRule="auto"/>
              <w:jc w:val="right"/>
              <w:rPr>
                <w:color w:val="000000"/>
              </w:rPr>
            </w:pPr>
            <w:r w:rsidRPr="00EE6A79">
              <w:rPr>
                <w:color w:val="000000"/>
              </w:rPr>
              <w:t>161</w:t>
            </w:r>
          </w:p>
        </w:tc>
      </w:tr>
    </w:tbl>
    <w:p w:rsidR="00AD17DE" w:rsidRDefault="00AD17DE" w:rsidP="00AD17DE">
      <w:pPr>
        <w:spacing w:after="0" w:line="360" w:lineRule="auto"/>
        <w:rPr>
          <w:lang w:val="en-US"/>
        </w:rPr>
      </w:pPr>
    </w:p>
    <w:p w:rsidR="00AD17DE" w:rsidRPr="0010187A" w:rsidRDefault="00AD17DE" w:rsidP="00AD17DE">
      <w:pPr>
        <w:spacing w:after="0" w:line="360" w:lineRule="auto"/>
        <w:rPr>
          <w:i/>
          <w:sz w:val="24"/>
          <w:szCs w:val="24"/>
          <w:lang w:val="en-US"/>
        </w:rPr>
      </w:pPr>
      <w:r w:rsidRPr="0010187A">
        <w:rPr>
          <w:i/>
          <w:sz w:val="24"/>
          <w:szCs w:val="24"/>
          <w:lang w:val="en-US"/>
        </w:rPr>
        <w:t xml:space="preserve">Appendix A.3: </w:t>
      </w:r>
      <w:r>
        <w:rPr>
          <w:i/>
          <w:sz w:val="24"/>
          <w:szCs w:val="24"/>
          <w:lang w:val="en-US"/>
        </w:rPr>
        <w:t xml:space="preserve">Chinese </w:t>
      </w:r>
      <w:r w:rsidRPr="0010187A">
        <w:rPr>
          <w:i/>
          <w:sz w:val="24"/>
          <w:szCs w:val="24"/>
          <w:lang w:val="en-US"/>
        </w:rPr>
        <w:t>Greenfield Investments in Europe</w:t>
      </w:r>
      <w:r>
        <w:rPr>
          <w:i/>
          <w:sz w:val="24"/>
          <w:szCs w:val="24"/>
          <w:lang w:val="en-US"/>
        </w:rPr>
        <w:t xml:space="preserve"> in the Period 1997-2008</w:t>
      </w:r>
      <w:r w:rsidRPr="0010187A">
        <w:rPr>
          <w:i/>
          <w:sz w:val="24"/>
          <w:szCs w:val="24"/>
          <w:lang w:val="en-US"/>
        </w:rPr>
        <w:t xml:space="preserve"> </w:t>
      </w:r>
      <w:r>
        <w:rPr>
          <w:i/>
          <w:sz w:val="24"/>
          <w:szCs w:val="24"/>
          <w:lang w:val="en-US"/>
        </w:rPr>
        <w:t>(</w:t>
      </w:r>
      <w:r w:rsidRPr="0010187A">
        <w:rPr>
          <w:i/>
          <w:sz w:val="24"/>
          <w:szCs w:val="24"/>
          <w:lang w:val="en-US"/>
        </w:rPr>
        <w:t>subdivided by economic function</w:t>
      </w:r>
      <w:r>
        <w:rPr>
          <w:i/>
          <w:sz w:val="24"/>
          <w:szCs w:val="24"/>
          <w:lang w:val="en-US"/>
        </w:rPr>
        <w:t>)</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4606"/>
        <w:gridCol w:w="4606"/>
      </w:tblGrid>
      <w:tr w:rsidR="00AD17DE" w:rsidRPr="00802C8D" w:rsidTr="00D226CC">
        <w:tc>
          <w:tcPr>
            <w:tcW w:w="4606" w:type="dxa"/>
            <w:shd w:val="clear" w:color="auto" w:fill="000000" w:themeFill="text1"/>
          </w:tcPr>
          <w:p w:rsidR="00AD17DE" w:rsidRPr="00802C8D" w:rsidRDefault="00AD17DE" w:rsidP="00D226CC">
            <w:pPr>
              <w:rPr>
                <w:b/>
                <w:color w:val="FFFFFF" w:themeColor="background1"/>
                <w:lang w:val="en-US"/>
              </w:rPr>
            </w:pPr>
            <w:r w:rsidRPr="00802C8D">
              <w:rPr>
                <w:b/>
                <w:color w:val="FFFFFF" w:themeColor="background1"/>
                <w:lang w:val="en-US"/>
              </w:rPr>
              <w:t>Economic Function</w:t>
            </w:r>
          </w:p>
        </w:tc>
        <w:tc>
          <w:tcPr>
            <w:tcW w:w="4606" w:type="dxa"/>
            <w:shd w:val="clear" w:color="auto" w:fill="000000" w:themeFill="text1"/>
          </w:tcPr>
          <w:p w:rsidR="00AD17DE" w:rsidRPr="00802C8D" w:rsidRDefault="00AD17DE" w:rsidP="00D226CC">
            <w:pPr>
              <w:jc w:val="right"/>
              <w:rPr>
                <w:b/>
                <w:color w:val="FFFFFF" w:themeColor="background1"/>
                <w:lang w:val="en-US"/>
              </w:rPr>
            </w:pPr>
            <w:r w:rsidRPr="00802C8D">
              <w:rPr>
                <w:rFonts w:cs="Arial"/>
                <w:b/>
                <w:color w:val="FFFFFF" w:themeColor="background1"/>
                <w:lang w:val="en-US"/>
              </w:rPr>
              <w:t>Chinese Greenfield Investments</w:t>
            </w:r>
          </w:p>
        </w:tc>
      </w:tr>
      <w:tr w:rsidR="00AD17DE" w:rsidTr="00D226CC">
        <w:tc>
          <w:tcPr>
            <w:tcW w:w="4606" w:type="dxa"/>
          </w:tcPr>
          <w:p w:rsidR="00AD17DE" w:rsidRDefault="00AD17DE" w:rsidP="00D226CC">
            <w:pPr>
              <w:rPr>
                <w:lang w:val="en-US"/>
              </w:rPr>
            </w:pPr>
            <w:r>
              <w:rPr>
                <w:lang w:val="en-US"/>
              </w:rPr>
              <w:t>Contact Centre</w:t>
            </w:r>
          </w:p>
        </w:tc>
        <w:tc>
          <w:tcPr>
            <w:tcW w:w="4606" w:type="dxa"/>
          </w:tcPr>
          <w:p w:rsidR="00AD17DE" w:rsidRDefault="00AD17DE" w:rsidP="00D226CC">
            <w:pPr>
              <w:jc w:val="right"/>
              <w:rPr>
                <w:lang w:val="en-US"/>
              </w:rPr>
            </w:pPr>
            <w:r>
              <w:rPr>
                <w:lang w:val="en-US"/>
              </w:rPr>
              <w:t>2</w:t>
            </w:r>
          </w:p>
        </w:tc>
      </w:tr>
      <w:tr w:rsidR="00AD17DE" w:rsidTr="00D226CC">
        <w:tc>
          <w:tcPr>
            <w:tcW w:w="4606" w:type="dxa"/>
          </w:tcPr>
          <w:p w:rsidR="00AD17DE" w:rsidRDefault="00AD17DE" w:rsidP="00D226CC">
            <w:pPr>
              <w:rPr>
                <w:lang w:val="en-US"/>
              </w:rPr>
            </w:pPr>
            <w:r>
              <w:rPr>
                <w:lang w:val="en-US"/>
              </w:rPr>
              <w:t>Education &amp; Training</w:t>
            </w:r>
          </w:p>
        </w:tc>
        <w:tc>
          <w:tcPr>
            <w:tcW w:w="4606" w:type="dxa"/>
          </w:tcPr>
          <w:p w:rsidR="00AD17DE" w:rsidRDefault="00AD17DE" w:rsidP="00D226CC">
            <w:pPr>
              <w:jc w:val="right"/>
              <w:rPr>
                <w:lang w:val="en-US"/>
              </w:rPr>
            </w:pPr>
            <w:r>
              <w:rPr>
                <w:lang w:val="en-US"/>
              </w:rPr>
              <w:t>2</w:t>
            </w:r>
          </w:p>
        </w:tc>
      </w:tr>
      <w:tr w:rsidR="00AD17DE" w:rsidTr="00D226CC">
        <w:tc>
          <w:tcPr>
            <w:tcW w:w="4606" w:type="dxa"/>
          </w:tcPr>
          <w:p w:rsidR="00AD17DE" w:rsidRDefault="00AD17DE" w:rsidP="00D226CC">
            <w:pPr>
              <w:rPr>
                <w:lang w:val="en-US"/>
              </w:rPr>
            </w:pPr>
            <w:r>
              <w:rPr>
                <w:lang w:val="en-US"/>
              </w:rPr>
              <w:t>Headquarters</w:t>
            </w:r>
          </w:p>
        </w:tc>
        <w:tc>
          <w:tcPr>
            <w:tcW w:w="4606" w:type="dxa"/>
          </w:tcPr>
          <w:p w:rsidR="00AD17DE" w:rsidRDefault="00AD17DE" w:rsidP="00D226CC">
            <w:pPr>
              <w:jc w:val="right"/>
              <w:rPr>
                <w:lang w:val="en-US"/>
              </w:rPr>
            </w:pPr>
            <w:r>
              <w:rPr>
                <w:lang w:val="en-US"/>
              </w:rPr>
              <w:t>49</w:t>
            </w:r>
          </w:p>
        </w:tc>
      </w:tr>
      <w:tr w:rsidR="00AD17DE" w:rsidTr="00D226CC">
        <w:tc>
          <w:tcPr>
            <w:tcW w:w="4606" w:type="dxa"/>
          </w:tcPr>
          <w:p w:rsidR="00AD17DE" w:rsidRDefault="00AD17DE" w:rsidP="00D226CC">
            <w:pPr>
              <w:rPr>
                <w:lang w:val="en-US"/>
              </w:rPr>
            </w:pPr>
            <w:r>
              <w:rPr>
                <w:lang w:val="en-US"/>
              </w:rPr>
              <w:t>Logistics</w:t>
            </w:r>
          </w:p>
        </w:tc>
        <w:tc>
          <w:tcPr>
            <w:tcW w:w="4606" w:type="dxa"/>
          </w:tcPr>
          <w:p w:rsidR="00AD17DE" w:rsidRDefault="00AD17DE" w:rsidP="00D226CC">
            <w:pPr>
              <w:jc w:val="right"/>
              <w:rPr>
                <w:lang w:val="en-US"/>
              </w:rPr>
            </w:pPr>
            <w:r>
              <w:rPr>
                <w:lang w:val="en-US"/>
              </w:rPr>
              <w:t>24</w:t>
            </w:r>
          </w:p>
        </w:tc>
      </w:tr>
      <w:tr w:rsidR="00AD17DE" w:rsidTr="00D226CC">
        <w:tc>
          <w:tcPr>
            <w:tcW w:w="4606" w:type="dxa"/>
          </w:tcPr>
          <w:p w:rsidR="00AD17DE" w:rsidRDefault="00AD17DE" w:rsidP="00D226CC">
            <w:pPr>
              <w:rPr>
                <w:lang w:val="en-US"/>
              </w:rPr>
            </w:pPr>
            <w:r>
              <w:rPr>
                <w:lang w:val="en-US"/>
              </w:rPr>
              <w:t>Manufacturing</w:t>
            </w:r>
          </w:p>
        </w:tc>
        <w:tc>
          <w:tcPr>
            <w:tcW w:w="4606" w:type="dxa"/>
          </w:tcPr>
          <w:p w:rsidR="00AD17DE" w:rsidRDefault="00AD17DE" w:rsidP="00D226CC">
            <w:pPr>
              <w:jc w:val="right"/>
              <w:rPr>
                <w:lang w:val="en-US"/>
              </w:rPr>
            </w:pPr>
            <w:r>
              <w:rPr>
                <w:lang w:val="en-US"/>
              </w:rPr>
              <w:t>39</w:t>
            </w:r>
          </w:p>
        </w:tc>
      </w:tr>
      <w:tr w:rsidR="00AD17DE" w:rsidTr="00D226CC">
        <w:tc>
          <w:tcPr>
            <w:tcW w:w="4606" w:type="dxa"/>
          </w:tcPr>
          <w:p w:rsidR="00AD17DE" w:rsidRDefault="00AD17DE" w:rsidP="00D226CC">
            <w:pPr>
              <w:rPr>
                <w:lang w:val="en-US"/>
              </w:rPr>
            </w:pPr>
            <w:r>
              <w:rPr>
                <w:lang w:val="en-US"/>
              </w:rPr>
              <w:t>Research &amp; Development</w:t>
            </w:r>
          </w:p>
        </w:tc>
        <w:tc>
          <w:tcPr>
            <w:tcW w:w="4606" w:type="dxa"/>
          </w:tcPr>
          <w:p w:rsidR="00AD17DE" w:rsidRDefault="00AD17DE" w:rsidP="00D226CC">
            <w:pPr>
              <w:jc w:val="right"/>
              <w:rPr>
                <w:lang w:val="en-US"/>
              </w:rPr>
            </w:pPr>
            <w:r>
              <w:rPr>
                <w:lang w:val="en-US"/>
              </w:rPr>
              <w:t>26</w:t>
            </w:r>
          </w:p>
        </w:tc>
      </w:tr>
      <w:tr w:rsidR="00AD17DE" w:rsidTr="00D226CC">
        <w:tc>
          <w:tcPr>
            <w:tcW w:w="4606" w:type="dxa"/>
          </w:tcPr>
          <w:p w:rsidR="00AD17DE" w:rsidRDefault="00AD17DE" w:rsidP="00D226CC">
            <w:pPr>
              <w:rPr>
                <w:lang w:val="en-US"/>
              </w:rPr>
            </w:pPr>
            <w:r>
              <w:rPr>
                <w:lang w:val="en-US"/>
              </w:rPr>
              <w:t>Sales &amp; Marketing</w:t>
            </w:r>
          </w:p>
        </w:tc>
        <w:tc>
          <w:tcPr>
            <w:tcW w:w="4606" w:type="dxa"/>
          </w:tcPr>
          <w:p w:rsidR="00AD17DE" w:rsidRDefault="00AD17DE" w:rsidP="00D226CC">
            <w:pPr>
              <w:jc w:val="right"/>
              <w:rPr>
                <w:lang w:val="en-US"/>
              </w:rPr>
            </w:pPr>
            <w:r>
              <w:rPr>
                <w:lang w:val="en-US"/>
              </w:rPr>
              <w:t>200</w:t>
            </w:r>
          </w:p>
        </w:tc>
      </w:tr>
      <w:tr w:rsidR="00AD17DE" w:rsidTr="00D226CC">
        <w:tc>
          <w:tcPr>
            <w:tcW w:w="4606" w:type="dxa"/>
          </w:tcPr>
          <w:p w:rsidR="00AD17DE" w:rsidRDefault="00AD17DE" w:rsidP="00D226CC">
            <w:pPr>
              <w:rPr>
                <w:lang w:val="en-US"/>
              </w:rPr>
            </w:pPr>
            <w:r>
              <w:rPr>
                <w:lang w:val="en-US"/>
              </w:rPr>
              <w:t>Shared Services Centre</w:t>
            </w:r>
          </w:p>
        </w:tc>
        <w:tc>
          <w:tcPr>
            <w:tcW w:w="4606" w:type="dxa"/>
          </w:tcPr>
          <w:p w:rsidR="00AD17DE" w:rsidRDefault="00AD17DE" w:rsidP="00D226CC">
            <w:pPr>
              <w:jc w:val="right"/>
              <w:rPr>
                <w:lang w:val="en-US"/>
              </w:rPr>
            </w:pPr>
            <w:r>
              <w:rPr>
                <w:lang w:val="en-US"/>
              </w:rPr>
              <w:t>4</w:t>
            </w:r>
          </w:p>
        </w:tc>
      </w:tr>
      <w:tr w:rsidR="00AD17DE" w:rsidTr="00D226CC">
        <w:tc>
          <w:tcPr>
            <w:tcW w:w="4606" w:type="dxa"/>
            <w:tcBorders>
              <w:bottom w:val="double" w:sz="4" w:space="0" w:color="auto"/>
            </w:tcBorders>
          </w:tcPr>
          <w:p w:rsidR="00AD17DE" w:rsidRDefault="00AD17DE" w:rsidP="00D226CC">
            <w:pPr>
              <w:rPr>
                <w:lang w:val="en-US"/>
              </w:rPr>
            </w:pPr>
            <w:r>
              <w:rPr>
                <w:lang w:val="en-US"/>
              </w:rPr>
              <w:t>Testing &amp; Servicing</w:t>
            </w:r>
          </w:p>
        </w:tc>
        <w:tc>
          <w:tcPr>
            <w:tcW w:w="4606" w:type="dxa"/>
            <w:tcBorders>
              <w:bottom w:val="double" w:sz="4" w:space="0" w:color="auto"/>
            </w:tcBorders>
          </w:tcPr>
          <w:p w:rsidR="00AD17DE" w:rsidRDefault="00AD17DE" w:rsidP="00D226CC">
            <w:pPr>
              <w:jc w:val="right"/>
              <w:rPr>
                <w:lang w:val="en-US"/>
              </w:rPr>
            </w:pPr>
            <w:r>
              <w:rPr>
                <w:lang w:val="en-US"/>
              </w:rPr>
              <w:t>5</w:t>
            </w:r>
          </w:p>
        </w:tc>
      </w:tr>
      <w:tr w:rsidR="00AD17DE" w:rsidRPr="00802C8D" w:rsidTr="00D226CC">
        <w:tc>
          <w:tcPr>
            <w:tcW w:w="4606" w:type="dxa"/>
            <w:tcBorders>
              <w:top w:val="double" w:sz="4" w:space="0" w:color="auto"/>
              <w:bottom w:val="double" w:sz="4" w:space="0" w:color="auto"/>
            </w:tcBorders>
          </w:tcPr>
          <w:p w:rsidR="00AD17DE" w:rsidRPr="00802C8D" w:rsidRDefault="00AD17DE" w:rsidP="00D226CC">
            <w:pPr>
              <w:jc w:val="right"/>
              <w:rPr>
                <w:i/>
                <w:lang w:val="en-US"/>
              </w:rPr>
            </w:pPr>
            <w:r w:rsidRPr="00802C8D">
              <w:rPr>
                <w:i/>
                <w:lang w:val="en-US"/>
              </w:rPr>
              <w:t>total</w:t>
            </w:r>
          </w:p>
        </w:tc>
        <w:tc>
          <w:tcPr>
            <w:tcW w:w="4606" w:type="dxa"/>
            <w:tcBorders>
              <w:top w:val="double" w:sz="4" w:space="0" w:color="auto"/>
              <w:bottom w:val="double" w:sz="4" w:space="0" w:color="auto"/>
            </w:tcBorders>
          </w:tcPr>
          <w:p w:rsidR="00AD17DE" w:rsidRPr="00802C8D" w:rsidRDefault="00AD17DE" w:rsidP="00D226CC">
            <w:pPr>
              <w:jc w:val="right"/>
              <w:rPr>
                <w:i/>
                <w:lang w:val="en-US"/>
              </w:rPr>
            </w:pPr>
            <w:r w:rsidRPr="00802C8D">
              <w:rPr>
                <w:i/>
                <w:lang w:val="en-US"/>
              </w:rPr>
              <w:t>351</w:t>
            </w:r>
          </w:p>
        </w:tc>
      </w:tr>
    </w:tbl>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lang w:val="en-US"/>
        </w:rPr>
      </w:pPr>
    </w:p>
    <w:p w:rsidR="00AD17DE" w:rsidRDefault="00AD17DE" w:rsidP="00AD17DE">
      <w:pPr>
        <w:spacing w:after="0" w:line="360" w:lineRule="auto"/>
        <w:rPr>
          <w:i/>
          <w:sz w:val="24"/>
          <w:szCs w:val="24"/>
          <w:lang w:val="en-US"/>
        </w:rPr>
        <w:sectPr w:rsidR="00AD17DE" w:rsidSect="0086754F">
          <w:pgSz w:w="11906" w:h="16838"/>
          <w:pgMar w:top="1417" w:right="1417" w:bottom="1417" w:left="1417" w:header="708" w:footer="708" w:gutter="0"/>
          <w:cols w:space="708"/>
          <w:docGrid w:linePitch="360"/>
        </w:sectPr>
      </w:pPr>
    </w:p>
    <w:p w:rsidR="00AD17DE" w:rsidRDefault="00AD17DE" w:rsidP="00AD17DE">
      <w:pPr>
        <w:spacing w:after="0" w:line="360" w:lineRule="auto"/>
        <w:rPr>
          <w:i/>
          <w:sz w:val="24"/>
          <w:szCs w:val="24"/>
          <w:lang w:val="en-US"/>
        </w:rPr>
      </w:pPr>
      <w:r w:rsidRPr="00821257">
        <w:rPr>
          <w:i/>
          <w:sz w:val="24"/>
          <w:szCs w:val="24"/>
          <w:lang w:val="en-US"/>
        </w:rPr>
        <w:lastRenderedPageBreak/>
        <w:t>Appendix A.</w:t>
      </w:r>
      <w:r>
        <w:rPr>
          <w:i/>
          <w:sz w:val="24"/>
          <w:szCs w:val="24"/>
          <w:lang w:val="en-US"/>
        </w:rPr>
        <w:t>4</w:t>
      </w:r>
      <w:r w:rsidRPr="00821257">
        <w:rPr>
          <w:i/>
          <w:sz w:val="24"/>
          <w:szCs w:val="24"/>
          <w:lang w:val="en-US"/>
        </w:rPr>
        <w:t>: Descriptive Statistics</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405"/>
        <w:gridCol w:w="5515"/>
        <w:gridCol w:w="1304"/>
        <w:gridCol w:w="1729"/>
        <w:gridCol w:w="1730"/>
        <w:gridCol w:w="1729"/>
        <w:gridCol w:w="1730"/>
      </w:tblGrid>
      <w:tr w:rsidR="00AD17DE" w:rsidRPr="00484B5A" w:rsidTr="00D226CC">
        <w:tc>
          <w:tcPr>
            <w:tcW w:w="5920" w:type="dxa"/>
            <w:gridSpan w:val="2"/>
            <w:shd w:val="clear" w:color="auto" w:fill="000000" w:themeFill="text1"/>
          </w:tcPr>
          <w:p w:rsidR="00AD17DE" w:rsidRPr="00484B5A" w:rsidRDefault="00AD17DE" w:rsidP="00D226CC">
            <w:pPr>
              <w:rPr>
                <w:b/>
                <w:color w:val="FFFFFF" w:themeColor="background1"/>
                <w:lang w:val="en-US"/>
              </w:rPr>
            </w:pPr>
            <w:r w:rsidRPr="00484B5A">
              <w:rPr>
                <w:b/>
                <w:color w:val="FFFFFF" w:themeColor="background1"/>
                <w:lang w:val="en-US"/>
              </w:rPr>
              <w:t>Variable</w:t>
            </w:r>
          </w:p>
        </w:tc>
        <w:tc>
          <w:tcPr>
            <w:tcW w:w="1304" w:type="dxa"/>
            <w:shd w:val="clear" w:color="auto" w:fill="000000" w:themeFill="text1"/>
          </w:tcPr>
          <w:p w:rsidR="00AD17DE" w:rsidRPr="00484B5A" w:rsidRDefault="00AD17DE" w:rsidP="00D226CC">
            <w:pPr>
              <w:jc w:val="right"/>
              <w:rPr>
                <w:b/>
                <w:color w:val="FFFFFF" w:themeColor="background1"/>
                <w:lang w:val="en-US"/>
              </w:rPr>
            </w:pPr>
            <w:r w:rsidRPr="00484B5A">
              <w:rPr>
                <w:b/>
                <w:color w:val="FFFFFF" w:themeColor="background1"/>
                <w:lang w:val="en-US"/>
              </w:rPr>
              <w:t>Obs.</w:t>
            </w:r>
          </w:p>
        </w:tc>
        <w:tc>
          <w:tcPr>
            <w:tcW w:w="1729" w:type="dxa"/>
            <w:shd w:val="clear" w:color="auto" w:fill="000000" w:themeFill="text1"/>
          </w:tcPr>
          <w:p w:rsidR="00AD17DE" w:rsidRPr="00484B5A" w:rsidRDefault="00AD17DE" w:rsidP="00D226CC">
            <w:pPr>
              <w:jc w:val="right"/>
              <w:rPr>
                <w:b/>
                <w:color w:val="FFFFFF" w:themeColor="background1"/>
                <w:lang w:val="en-US"/>
              </w:rPr>
            </w:pPr>
            <w:r w:rsidRPr="00484B5A">
              <w:rPr>
                <w:b/>
                <w:color w:val="FFFFFF" w:themeColor="background1"/>
                <w:lang w:val="en-US"/>
              </w:rPr>
              <w:t>Mean</w:t>
            </w:r>
          </w:p>
        </w:tc>
        <w:tc>
          <w:tcPr>
            <w:tcW w:w="1730" w:type="dxa"/>
            <w:shd w:val="clear" w:color="auto" w:fill="000000" w:themeFill="text1"/>
          </w:tcPr>
          <w:p w:rsidR="00AD17DE" w:rsidRPr="00484B5A" w:rsidRDefault="00AD17DE" w:rsidP="00D226CC">
            <w:pPr>
              <w:jc w:val="right"/>
              <w:rPr>
                <w:b/>
                <w:color w:val="FFFFFF" w:themeColor="background1"/>
                <w:lang w:val="en-US"/>
              </w:rPr>
            </w:pPr>
            <w:r w:rsidRPr="00484B5A">
              <w:rPr>
                <w:b/>
                <w:color w:val="FFFFFF" w:themeColor="background1"/>
                <w:lang w:val="en-US"/>
              </w:rPr>
              <w:t>Std. Dev.</w:t>
            </w:r>
          </w:p>
        </w:tc>
        <w:tc>
          <w:tcPr>
            <w:tcW w:w="1729" w:type="dxa"/>
            <w:shd w:val="clear" w:color="auto" w:fill="000000" w:themeFill="text1"/>
          </w:tcPr>
          <w:p w:rsidR="00AD17DE" w:rsidRPr="00484B5A" w:rsidRDefault="00AD17DE" w:rsidP="00D226CC">
            <w:pPr>
              <w:jc w:val="right"/>
              <w:rPr>
                <w:b/>
                <w:color w:val="FFFFFF" w:themeColor="background1"/>
                <w:lang w:val="en-US"/>
              </w:rPr>
            </w:pPr>
            <w:r w:rsidRPr="00484B5A">
              <w:rPr>
                <w:b/>
                <w:color w:val="FFFFFF" w:themeColor="background1"/>
                <w:lang w:val="en-US"/>
              </w:rPr>
              <w:t>Min.</w:t>
            </w:r>
          </w:p>
        </w:tc>
        <w:tc>
          <w:tcPr>
            <w:tcW w:w="1730" w:type="dxa"/>
            <w:shd w:val="clear" w:color="auto" w:fill="000000" w:themeFill="text1"/>
          </w:tcPr>
          <w:p w:rsidR="00AD17DE" w:rsidRPr="00484B5A" w:rsidRDefault="00AD17DE" w:rsidP="00D226CC">
            <w:pPr>
              <w:jc w:val="right"/>
              <w:rPr>
                <w:b/>
                <w:color w:val="FFFFFF" w:themeColor="background1"/>
                <w:lang w:val="en-US"/>
              </w:rPr>
            </w:pPr>
            <w:r w:rsidRPr="00484B5A">
              <w:rPr>
                <w:b/>
                <w:color w:val="FFFFFF" w:themeColor="background1"/>
                <w:lang w:val="en-US"/>
              </w:rPr>
              <w:t>Max.</w:t>
            </w:r>
          </w:p>
        </w:tc>
      </w:tr>
      <w:tr w:rsidR="00AD17DE" w:rsidRPr="00484B5A" w:rsidTr="00D226CC">
        <w:tc>
          <w:tcPr>
            <w:tcW w:w="405" w:type="dxa"/>
          </w:tcPr>
          <w:p w:rsidR="00AD17DE" w:rsidRPr="00484B5A" w:rsidRDefault="00AD17DE" w:rsidP="00D226CC">
            <w:pPr>
              <w:rPr>
                <w:lang w:val="en-US"/>
              </w:rPr>
            </w:pPr>
            <w:r w:rsidRPr="00484B5A">
              <w:rPr>
                <w:lang w:val="en-US"/>
              </w:rPr>
              <w:t>A</w:t>
            </w:r>
          </w:p>
        </w:tc>
        <w:tc>
          <w:tcPr>
            <w:tcW w:w="5515" w:type="dxa"/>
          </w:tcPr>
          <w:p w:rsidR="00AD17DE" w:rsidRPr="00484B5A" w:rsidRDefault="00AD17DE" w:rsidP="00D226CC">
            <w:pPr>
              <w:rPr>
                <w:lang w:val="en-US"/>
              </w:rPr>
            </w:pPr>
            <w:r w:rsidRPr="00484B5A">
              <w:rPr>
                <w:lang w:val="en-US"/>
              </w:rPr>
              <w:t>Market Potential</w:t>
            </w:r>
            <w:r>
              <w:rPr>
                <w:lang w:val="en-US"/>
              </w:rPr>
              <w:t xml:space="preserve"> (log)</w:t>
            </w:r>
          </w:p>
        </w:tc>
        <w:tc>
          <w:tcPr>
            <w:tcW w:w="1304" w:type="dxa"/>
          </w:tcPr>
          <w:p w:rsidR="00AD17DE" w:rsidRPr="00484B5A" w:rsidRDefault="00AD17DE" w:rsidP="00D226CC">
            <w:pPr>
              <w:jc w:val="right"/>
              <w:rPr>
                <w:lang w:val="en-US"/>
              </w:rPr>
            </w:pPr>
            <w:r w:rsidRPr="00484B5A">
              <w:rPr>
                <w:lang w:val="en-US"/>
              </w:rPr>
              <w:t>31239</w:t>
            </w:r>
          </w:p>
        </w:tc>
        <w:tc>
          <w:tcPr>
            <w:tcW w:w="1729" w:type="dxa"/>
          </w:tcPr>
          <w:p w:rsidR="00AD17DE" w:rsidRPr="00484B5A" w:rsidRDefault="00AD17DE" w:rsidP="00D226CC">
            <w:pPr>
              <w:jc w:val="right"/>
              <w:rPr>
                <w:lang w:val="en-US"/>
              </w:rPr>
            </w:pPr>
            <w:r w:rsidRPr="00484B5A">
              <w:rPr>
                <w:lang w:val="en-US"/>
              </w:rPr>
              <w:t>9.47</w:t>
            </w:r>
          </w:p>
        </w:tc>
        <w:tc>
          <w:tcPr>
            <w:tcW w:w="1730" w:type="dxa"/>
          </w:tcPr>
          <w:p w:rsidR="00AD17DE" w:rsidRPr="00484B5A" w:rsidRDefault="00AD17DE" w:rsidP="00D226CC">
            <w:pPr>
              <w:jc w:val="right"/>
              <w:rPr>
                <w:lang w:val="en-US"/>
              </w:rPr>
            </w:pPr>
            <w:r w:rsidRPr="00484B5A">
              <w:rPr>
                <w:lang w:val="en-US"/>
              </w:rPr>
              <w:t>0.45</w:t>
            </w:r>
          </w:p>
        </w:tc>
        <w:tc>
          <w:tcPr>
            <w:tcW w:w="1729" w:type="dxa"/>
          </w:tcPr>
          <w:p w:rsidR="00AD17DE" w:rsidRPr="00484B5A" w:rsidRDefault="00AD17DE" w:rsidP="00D226CC">
            <w:pPr>
              <w:jc w:val="right"/>
              <w:rPr>
                <w:lang w:val="en-US"/>
              </w:rPr>
            </w:pPr>
            <w:r w:rsidRPr="00484B5A">
              <w:rPr>
                <w:lang w:val="en-US"/>
              </w:rPr>
              <w:t>8.13</w:t>
            </w:r>
          </w:p>
        </w:tc>
        <w:tc>
          <w:tcPr>
            <w:tcW w:w="1730" w:type="dxa"/>
          </w:tcPr>
          <w:p w:rsidR="00AD17DE" w:rsidRPr="00484B5A" w:rsidRDefault="00AD17DE" w:rsidP="00D226CC">
            <w:pPr>
              <w:jc w:val="right"/>
              <w:rPr>
                <w:lang w:val="en-US"/>
              </w:rPr>
            </w:pPr>
            <w:r>
              <w:rPr>
                <w:lang w:val="en-US"/>
              </w:rPr>
              <w:t>10.17</w:t>
            </w:r>
          </w:p>
        </w:tc>
      </w:tr>
      <w:tr w:rsidR="00AD17DE" w:rsidRPr="00484B5A" w:rsidTr="00D226CC">
        <w:tc>
          <w:tcPr>
            <w:tcW w:w="405" w:type="dxa"/>
          </w:tcPr>
          <w:p w:rsidR="00AD17DE" w:rsidRPr="00484B5A" w:rsidRDefault="00AD17DE" w:rsidP="00D226CC">
            <w:pPr>
              <w:rPr>
                <w:lang w:val="en-US"/>
              </w:rPr>
            </w:pPr>
            <w:r w:rsidRPr="00484B5A">
              <w:rPr>
                <w:lang w:val="en-US"/>
              </w:rPr>
              <w:t>B</w:t>
            </w:r>
          </w:p>
        </w:tc>
        <w:tc>
          <w:tcPr>
            <w:tcW w:w="5515" w:type="dxa"/>
          </w:tcPr>
          <w:p w:rsidR="00AD17DE" w:rsidRPr="00484B5A" w:rsidRDefault="00AD17DE" w:rsidP="00D226CC">
            <w:pPr>
              <w:rPr>
                <w:lang w:val="en-US"/>
              </w:rPr>
            </w:pPr>
            <w:r w:rsidRPr="00484B5A">
              <w:rPr>
                <w:lang w:val="en-US"/>
              </w:rPr>
              <w:t>Airport Dummy</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0.20</w:t>
            </w:r>
          </w:p>
        </w:tc>
        <w:tc>
          <w:tcPr>
            <w:tcW w:w="1730" w:type="dxa"/>
          </w:tcPr>
          <w:p w:rsidR="00AD17DE" w:rsidRPr="00484B5A" w:rsidRDefault="00AD17DE" w:rsidP="00D226CC">
            <w:pPr>
              <w:jc w:val="right"/>
              <w:rPr>
                <w:lang w:val="en-US"/>
              </w:rPr>
            </w:pPr>
            <w:r>
              <w:rPr>
                <w:lang w:val="en-US"/>
              </w:rPr>
              <w:t>0.40</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1.00</w:t>
            </w:r>
          </w:p>
        </w:tc>
      </w:tr>
      <w:tr w:rsidR="00AD17DE" w:rsidRPr="00484B5A" w:rsidTr="00D226CC">
        <w:tc>
          <w:tcPr>
            <w:tcW w:w="405" w:type="dxa"/>
          </w:tcPr>
          <w:p w:rsidR="00AD17DE" w:rsidRPr="00484B5A" w:rsidRDefault="00AD17DE" w:rsidP="00D226CC">
            <w:pPr>
              <w:rPr>
                <w:lang w:val="en-US"/>
              </w:rPr>
            </w:pPr>
            <w:r w:rsidRPr="00484B5A">
              <w:rPr>
                <w:lang w:val="en-US"/>
              </w:rPr>
              <w:t>C</w:t>
            </w:r>
          </w:p>
        </w:tc>
        <w:tc>
          <w:tcPr>
            <w:tcW w:w="5515" w:type="dxa"/>
          </w:tcPr>
          <w:p w:rsidR="00AD17DE" w:rsidRPr="00484B5A" w:rsidRDefault="00AD17DE" w:rsidP="00D226CC">
            <w:pPr>
              <w:rPr>
                <w:lang w:val="en-US"/>
              </w:rPr>
            </w:pPr>
            <w:r w:rsidRPr="00484B5A">
              <w:rPr>
                <w:lang w:val="en-US"/>
              </w:rPr>
              <w:t>Seaport Dummy</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0.11</w:t>
            </w:r>
          </w:p>
        </w:tc>
        <w:tc>
          <w:tcPr>
            <w:tcW w:w="1730" w:type="dxa"/>
          </w:tcPr>
          <w:p w:rsidR="00AD17DE" w:rsidRPr="00484B5A" w:rsidRDefault="00AD17DE" w:rsidP="00D226CC">
            <w:pPr>
              <w:jc w:val="right"/>
              <w:rPr>
                <w:lang w:val="en-US"/>
              </w:rPr>
            </w:pPr>
            <w:r>
              <w:rPr>
                <w:lang w:val="en-US"/>
              </w:rPr>
              <w:t>0.32</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1.00</w:t>
            </w:r>
          </w:p>
        </w:tc>
      </w:tr>
      <w:tr w:rsidR="00AD17DE" w:rsidRPr="00484B5A" w:rsidTr="00D226CC">
        <w:tc>
          <w:tcPr>
            <w:tcW w:w="405" w:type="dxa"/>
          </w:tcPr>
          <w:p w:rsidR="00AD17DE" w:rsidRPr="00484B5A" w:rsidRDefault="00AD17DE" w:rsidP="00D226CC">
            <w:pPr>
              <w:rPr>
                <w:lang w:val="en-US"/>
              </w:rPr>
            </w:pPr>
            <w:r w:rsidRPr="00484B5A">
              <w:rPr>
                <w:lang w:val="en-US"/>
              </w:rPr>
              <w:t>D</w:t>
            </w:r>
          </w:p>
        </w:tc>
        <w:tc>
          <w:tcPr>
            <w:tcW w:w="5515" w:type="dxa"/>
          </w:tcPr>
          <w:p w:rsidR="00AD17DE" w:rsidRPr="00484B5A" w:rsidRDefault="00AD17DE" w:rsidP="00D226CC">
            <w:pPr>
              <w:rPr>
                <w:lang w:val="en-US"/>
              </w:rPr>
            </w:pPr>
            <w:r w:rsidRPr="00484B5A">
              <w:rPr>
                <w:lang w:val="en-US"/>
              </w:rPr>
              <w:t>Wage per Hour</w:t>
            </w:r>
            <w:r>
              <w:rPr>
                <w:lang w:val="en-US"/>
              </w:rPr>
              <w:t xml:space="preserve"> (log)</w:t>
            </w:r>
          </w:p>
        </w:tc>
        <w:tc>
          <w:tcPr>
            <w:tcW w:w="1304" w:type="dxa"/>
          </w:tcPr>
          <w:p w:rsidR="00AD17DE" w:rsidRPr="00484B5A" w:rsidRDefault="00AD17DE" w:rsidP="00D226CC">
            <w:pPr>
              <w:jc w:val="right"/>
              <w:rPr>
                <w:lang w:val="en-US"/>
              </w:rPr>
            </w:pPr>
            <w:r>
              <w:rPr>
                <w:lang w:val="en-US"/>
              </w:rPr>
              <w:t>29804</w:t>
            </w:r>
          </w:p>
        </w:tc>
        <w:tc>
          <w:tcPr>
            <w:tcW w:w="1729" w:type="dxa"/>
          </w:tcPr>
          <w:p w:rsidR="00AD17DE" w:rsidRPr="00484B5A" w:rsidRDefault="00AD17DE" w:rsidP="00D226CC">
            <w:pPr>
              <w:jc w:val="right"/>
              <w:rPr>
                <w:lang w:val="en-US"/>
              </w:rPr>
            </w:pPr>
            <w:r>
              <w:rPr>
                <w:lang w:val="en-US"/>
              </w:rPr>
              <w:t>2.64</w:t>
            </w:r>
          </w:p>
        </w:tc>
        <w:tc>
          <w:tcPr>
            <w:tcW w:w="1730" w:type="dxa"/>
          </w:tcPr>
          <w:p w:rsidR="00AD17DE" w:rsidRPr="00484B5A" w:rsidRDefault="00AD17DE" w:rsidP="00D226CC">
            <w:pPr>
              <w:jc w:val="right"/>
              <w:rPr>
                <w:lang w:val="en-US"/>
              </w:rPr>
            </w:pPr>
            <w:r>
              <w:rPr>
                <w:lang w:val="en-US"/>
              </w:rPr>
              <w:t>0.77</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6.06</w:t>
            </w:r>
          </w:p>
        </w:tc>
      </w:tr>
      <w:tr w:rsidR="00AD17DE" w:rsidRPr="00484B5A" w:rsidTr="00D226CC">
        <w:tc>
          <w:tcPr>
            <w:tcW w:w="405" w:type="dxa"/>
          </w:tcPr>
          <w:p w:rsidR="00AD17DE" w:rsidRPr="00484B5A" w:rsidRDefault="00AD17DE" w:rsidP="00D226CC">
            <w:pPr>
              <w:rPr>
                <w:lang w:val="en-US"/>
              </w:rPr>
            </w:pPr>
            <w:r w:rsidRPr="00484B5A">
              <w:rPr>
                <w:lang w:val="en-US"/>
              </w:rPr>
              <w:t>E</w:t>
            </w:r>
          </w:p>
        </w:tc>
        <w:tc>
          <w:tcPr>
            <w:tcW w:w="5515" w:type="dxa"/>
          </w:tcPr>
          <w:p w:rsidR="00AD17DE" w:rsidRPr="00484B5A" w:rsidRDefault="00AD17DE" w:rsidP="00D226CC">
            <w:pPr>
              <w:rPr>
                <w:lang w:val="en-US"/>
              </w:rPr>
            </w:pPr>
            <w:r w:rsidRPr="00484B5A">
              <w:rPr>
                <w:lang w:val="en-US"/>
              </w:rPr>
              <w:t>Unemployment Rate</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7.99</w:t>
            </w:r>
          </w:p>
        </w:tc>
        <w:tc>
          <w:tcPr>
            <w:tcW w:w="1730" w:type="dxa"/>
          </w:tcPr>
          <w:p w:rsidR="00AD17DE" w:rsidRPr="00484B5A" w:rsidRDefault="00AD17DE" w:rsidP="00D226CC">
            <w:pPr>
              <w:jc w:val="right"/>
              <w:rPr>
                <w:lang w:val="en-US"/>
              </w:rPr>
            </w:pPr>
            <w:r>
              <w:rPr>
                <w:lang w:val="en-US"/>
              </w:rPr>
              <w:t>5.42</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24.90</w:t>
            </w:r>
          </w:p>
        </w:tc>
      </w:tr>
      <w:tr w:rsidR="00AD17DE" w:rsidRPr="00484B5A" w:rsidTr="00D226CC">
        <w:tc>
          <w:tcPr>
            <w:tcW w:w="405" w:type="dxa"/>
          </w:tcPr>
          <w:p w:rsidR="00AD17DE" w:rsidRPr="00484B5A" w:rsidRDefault="00AD17DE" w:rsidP="00D226CC">
            <w:pPr>
              <w:rPr>
                <w:lang w:val="en-US"/>
              </w:rPr>
            </w:pPr>
            <w:r w:rsidRPr="00484B5A">
              <w:rPr>
                <w:lang w:val="en-US"/>
              </w:rPr>
              <w:t>F</w:t>
            </w:r>
          </w:p>
        </w:tc>
        <w:tc>
          <w:tcPr>
            <w:tcW w:w="5515" w:type="dxa"/>
          </w:tcPr>
          <w:p w:rsidR="00AD17DE" w:rsidRPr="00484B5A" w:rsidRDefault="00AD17DE" w:rsidP="00D226CC">
            <w:pPr>
              <w:rPr>
                <w:lang w:val="en-US"/>
              </w:rPr>
            </w:pPr>
            <w:r w:rsidRPr="00484B5A">
              <w:rPr>
                <w:lang w:val="en-US"/>
              </w:rPr>
              <w:t>University Education</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26.10</w:t>
            </w:r>
          </w:p>
        </w:tc>
        <w:tc>
          <w:tcPr>
            <w:tcW w:w="1730" w:type="dxa"/>
          </w:tcPr>
          <w:p w:rsidR="00AD17DE" w:rsidRPr="00484B5A" w:rsidRDefault="00AD17DE" w:rsidP="00D226CC">
            <w:pPr>
              <w:jc w:val="right"/>
              <w:rPr>
                <w:lang w:val="en-US"/>
              </w:rPr>
            </w:pPr>
            <w:r>
              <w:rPr>
                <w:lang w:val="en-US"/>
              </w:rPr>
              <w:t>8.10</w:t>
            </w:r>
          </w:p>
        </w:tc>
        <w:tc>
          <w:tcPr>
            <w:tcW w:w="1729" w:type="dxa"/>
          </w:tcPr>
          <w:p w:rsidR="00AD17DE" w:rsidRPr="00484B5A" w:rsidRDefault="00AD17DE" w:rsidP="00D226CC">
            <w:pPr>
              <w:jc w:val="right"/>
              <w:rPr>
                <w:lang w:val="en-US"/>
              </w:rPr>
            </w:pPr>
            <w:r>
              <w:rPr>
                <w:lang w:val="en-US"/>
              </w:rPr>
              <w:t>8.85</w:t>
            </w:r>
          </w:p>
        </w:tc>
        <w:tc>
          <w:tcPr>
            <w:tcW w:w="1730" w:type="dxa"/>
          </w:tcPr>
          <w:p w:rsidR="00AD17DE" w:rsidRPr="00484B5A" w:rsidRDefault="00AD17DE" w:rsidP="00D226CC">
            <w:pPr>
              <w:jc w:val="right"/>
              <w:rPr>
                <w:lang w:val="en-US"/>
              </w:rPr>
            </w:pPr>
            <w:r>
              <w:rPr>
                <w:lang w:val="en-US"/>
              </w:rPr>
              <w:t>51.52</w:t>
            </w:r>
          </w:p>
        </w:tc>
      </w:tr>
      <w:tr w:rsidR="00AD17DE" w:rsidRPr="00484B5A" w:rsidTr="00D226CC">
        <w:tc>
          <w:tcPr>
            <w:tcW w:w="405" w:type="dxa"/>
          </w:tcPr>
          <w:p w:rsidR="00AD17DE" w:rsidRPr="00484B5A" w:rsidRDefault="00AD17DE" w:rsidP="00D226CC">
            <w:pPr>
              <w:rPr>
                <w:lang w:val="en-US"/>
              </w:rPr>
            </w:pPr>
            <w:r w:rsidRPr="00484B5A">
              <w:rPr>
                <w:lang w:val="en-US"/>
              </w:rPr>
              <w:t>G</w:t>
            </w:r>
          </w:p>
        </w:tc>
        <w:tc>
          <w:tcPr>
            <w:tcW w:w="5515" w:type="dxa"/>
          </w:tcPr>
          <w:p w:rsidR="00AD17DE" w:rsidRPr="00484B5A" w:rsidRDefault="00AD17DE" w:rsidP="00D226CC">
            <w:pPr>
              <w:rPr>
                <w:lang w:val="en-US"/>
              </w:rPr>
            </w:pPr>
            <w:r w:rsidRPr="00484B5A">
              <w:rPr>
                <w:lang w:val="en-US"/>
              </w:rPr>
              <w:t>Social Charges Rate</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22.69</w:t>
            </w:r>
          </w:p>
        </w:tc>
        <w:tc>
          <w:tcPr>
            <w:tcW w:w="1730" w:type="dxa"/>
          </w:tcPr>
          <w:p w:rsidR="00AD17DE" w:rsidRPr="00484B5A" w:rsidRDefault="00AD17DE" w:rsidP="00D226CC">
            <w:pPr>
              <w:jc w:val="right"/>
              <w:rPr>
                <w:lang w:val="en-US"/>
              </w:rPr>
            </w:pPr>
            <w:r>
              <w:rPr>
                <w:lang w:val="en-US"/>
              </w:rPr>
              <w:t>4.83</w:t>
            </w:r>
          </w:p>
        </w:tc>
        <w:tc>
          <w:tcPr>
            <w:tcW w:w="1729" w:type="dxa"/>
          </w:tcPr>
          <w:p w:rsidR="00AD17DE" w:rsidRPr="00484B5A" w:rsidRDefault="00AD17DE" w:rsidP="00D226CC">
            <w:pPr>
              <w:jc w:val="right"/>
              <w:rPr>
                <w:lang w:val="en-US"/>
              </w:rPr>
            </w:pPr>
            <w:r>
              <w:rPr>
                <w:lang w:val="en-US"/>
              </w:rPr>
              <w:t>6.92</w:t>
            </w:r>
          </w:p>
        </w:tc>
        <w:tc>
          <w:tcPr>
            <w:tcW w:w="1730" w:type="dxa"/>
          </w:tcPr>
          <w:p w:rsidR="00AD17DE" w:rsidRPr="00484B5A" w:rsidRDefault="00AD17DE" w:rsidP="00D226CC">
            <w:pPr>
              <w:jc w:val="right"/>
              <w:rPr>
                <w:lang w:val="en-US"/>
              </w:rPr>
            </w:pPr>
            <w:r>
              <w:rPr>
                <w:lang w:val="en-US"/>
              </w:rPr>
              <w:t>31.12</w:t>
            </w:r>
          </w:p>
        </w:tc>
      </w:tr>
      <w:tr w:rsidR="00AD17DE" w:rsidRPr="00484B5A" w:rsidTr="00D226CC">
        <w:tc>
          <w:tcPr>
            <w:tcW w:w="405" w:type="dxa"/>
          </w:tcPr>
          <w:p w:rsidR="00AD17DE" w:rsidRPr="00484B5A" w:rsidRDefault="00AD17DE" w:rsidP="00D226CC">
            <w:pPr>
              <w:rPr>
                <w:lang w:val="en-US"/>
              </w:rPr>
            </w:pPr>
            <w:r w:rsidRPr="00484B5A">
              <w:rPr>
                <w:lang w:val="en-US"/>
              </w:rPr>
              <w:t>H</w:t>
            </w:r>
          </w:p>
        </w:tc>
        <w:tc>
          <w:tcPr>
            <w:tcW w:w="5515" w:type="dxa"/>
          </w:tcPr>
          <w:p w:rsidR="00AD17DE" w:rsidRPr="00484B5A" w:rsidRDefault="00AD17DE" w:rsidP="00D226CC">
            <w:pPr>
              <w:rPr>
                <w:lang w:val="en-US"/>
              </w:rPr>
            </w:pPr>
            <w:r w:rsidRPr="00484B5A">
              <w:rPr>
                <w:lang w:val="en-US"/>
              </w:rPr>
              <w:t>Corporate Tax Rate</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29.07</w:t>
            </w:r>
          </w:p>
        </w:tc>
        <w:tc>
          <w:tcPr>
            <w:tcW w:w="1730" w:type="dxa"/>
          </w:tcPr>
          <w:p w:rsidR="00AD17DE" w:rsidRPr="00484B5A" w:rsidRDefault="00AD17DE" w:rsidP="00D226CC">
            <w:pPr>
              <w:jc w:val="right"/>
              <w:rPr>
                <w:lang w:val="en-US"/>
              </w:rPr>
            </w:pPr>
            <w:r>
              <w:rPr>
                <w:lang w:val="en-US"/>
              </w:rPr>
              <w:t>7.32</w:t>
            </w:r>
          </w:p>
        </w:tc>
        <w:tc>
          <w:tcPr>
            <w:tcW w:w="1729" w:type="dxa"/>
          </w:tcPr>
          <w:p w:rsidR="00AD17DE" w:rsidRPr="00484B5A" w:rsidRDefault="00AD17DE" w:rsidP="00D226CC">
            <w:pPr>
              <w:jc w:val="right"/>
              <w:rPr>
                <w:lang w:val="en-US"/>
              </w:rPr>
            </w:pPr>
            <w:r>
              <w:rPr>
                <w:lang w:val="en-US"/>
              </w:rPr>
              <w:t>10</w:t>
            </w:r>
          </w:p>
        </w:tc>
        <w:tc>
          <w:tcPr>
            <w:tcW w:w="1730" w:type="dxa"/>
          </w:tcPr>
          <w:p w:rsidR="00AD17DE" w:rsidRPr="00484B5A" w:rsidRDefault="00AD17DE" w:rsidP="00D226CC">
            <w:pPr>
              <w:jc w:val="right"/>
              <w:rPr>
                <w:lang w:val="en-US"/>
              </w:rPr>
            </w:pPr>
            <w:r>
              <w:rPr>
                <w:lang w:val="en-US"/>
              </w:rPr>
              <w:t>40.22</w:t>
            </w:r>
          </w:p>
        </w:tc>
      </w:tr>
      <w:tr w:rsidR="00AD17DE" w:rsidRPr="00484B5A" w:rsidTr="00D226CC">
        <w:tc>
          <w:tcPr>
            <w:tcW w:w="405" w:type="dxa"/>
          </w:tcPr>
          <w:p w:rsidR="00AD17DE" w:rsidRPr="00484B5A" w:rsidRDefault="00AD17DE" w:rsidP="00D226CC">
            <w:pPr>
              <w:rPr>
                <w:lang w:val="en-US"/>
              </w:rPr>
            </w:pPr>
            <w:r w:rsidRPr="00484B5A">
              <w:rPr>
                <w:lang w:val="en-US"/>
              </w:rPr>
              <w:t>I</w:t>
            </w:r>
          </w:p>
        </w:tc>
        <w:tc>
          <w:tcPr>
            <w:tcW w:w="5515" w:type="dxa"/>
          </w:tcPr>
          <w:p w:rsidR="00AD17DE" w:rsidRPr="00484B5A" w:rsidRDefault="00AD17DE" w:rsidP="00D226CC">
            <w:pPr>
              <w:rPr>
                <w:lang w:val="en-US"/>
              </w:rPr>
            </w:pPr>
            <w:r w:rsidRPr="00484B5A">
              <w:rPr>
                <w:lang w:val="en-US"/>
              </w:rPr>
              <w:t>Localization Advantages</w:t>
            </w:r>
            <w:r>
              <w:rPr>
                <w:lang w:val="en-US"/>
              </w:rPr>
              <w:t xml:space="preserve"> (log)</w:t>
            </w:r>
          </w:p>
        </w:tc>
        <w:tc>
          <w:tcPr>
            <w:tcW w:w="1304" w:type="dxa"/>
          </w:tcPr>
          <w:p w:rsidR="00AD17DE" w:rsidRPr="00484B5A" w:rsidRDefault="00AD17DE" w:rsidP="00D226CC">
            <w:pPr>
              <w:jc w:val="right"/>
              <w:rPr>
                <w:lang w:val="en-US"/>
              </w:rPr>
            </w:pPr>
            <w:r>
              <w:rPr>
                <w:lang w:val="en-US"/>
              </w:rPr>
              <w:t>30373</w:t>
            </w:r>
          </w:p>
        </w:tc>
        <w:tc>
          <w:tcPr>
            <w:tcW w:w="1729" w:type="dxa"/>
          </w:tcPr>
          <w:p w:rsidR="00AD17DE" w:rsidRPr="00484B5A" w:rsidRDefault="00AD17DE" w:rsidP="00D226CC">
            <w:pPr>
              <w:jc w:val="right"/>
              <w:rPr>
                <w:lang w:val="en-US"/>
              </w:rPr>
            </w:pPr>
            <w:r>
              <w:rPr>
                <w:lang w:val="en-US"/>
              </w:rPr>
              <w:t>4.01</w:t>
            </w:r>
          </w:p>
        </w:tc>
        <w:tc>
          <w:tcPr>
            <w:tcW w:w="1730" w:type="dxa"/>
          </w:tcPr>
          <w:p w:rsidR="00AD17DE" w:rsidRPr="00484B5A" w:rsidRDefault="00AD17DE" w:rsidP="00D226CC">
            <w:pPr>
              <w:jc w:val="right"/>
              <w:rPr>
                <w:lang w:val="en-US"/>
              </w:rPr>
            </w:pPr>
            <w:r>
              <w:rPr>
                <w:lang w:val="en-US"/>
              </w:rPr>
              <w:t>1.31</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7.81</w:t>
            </w:r>
          </w:p>
        </w:tc>
      </w:tr>
      <w:tr w:rsidR="00AD17DE" w:rsidRPr="00484B5A" w:rsidTr="00D226CC">
        <w:tc>
          <w:tcPr>
            <w:tcW w:w="405" w:type="dxa"/>
          </w:tcPr>
          <w:p w:rsidR="00AD17DE" w:rsidRPr="00484B5A" w:rsidRDefault="00AD17DE" w:rsidP="00D226CC">
            <w:pPr>
              <w:rPr>
                <w:lang w:val="en-US"/>
              </w:rPr>
            </w:pPr>
            <w:r w:rsidRPr="00484B5A">
              <w:rPr>
                <w:lang w:val="en-US"/>
              </w:rPr>
              <w:t>J</w:t>
            </w:r>
          </w:p>
        </w:tc>
        <w:tc>
          <w:tcPr>
            <w:tcW w:w="5515" w:type="dxa"/>
          </w:tcPr>
          <w:p w:rsidR="00AD17DE" w:rsidRPr="00484B5A" w:rsidRDefault="00AD17DE" w:rsidP="00D226CC">
            <w:pPr>
              <w:rPr>
                <w:lang w:val="en-US"/>
              </w:rPr>
            </w:pPr>
            <w:r w:rsidRPr="00484B5A">
              <w:rPr>
                <w:lang w:val="en-US"/>
              </w:rPr>
              <w:t>Urbanization Advantages</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7.56</w:t>
            </w:r>
          </w:p>
        </w:tc>
        <w:tc>
          <w:tcPr>
            <w:tcW w:w="1730" w:type="dxa"/>
          </w:tcPr>
          <w:p w:rsidR="00AD17DE" w:rsidRPr="00484B5A" w:rsidRDefault="00AD17DE" w:rsidP="00D226CC">
            <w:pPr>
              <w:jc w:val="right"/>
              <w:rPr>
                <w:lang w:val="en-US"/>
              </w:rPr>
            </w:pPr>
            <w:r>
              <w:rPr>
                <w:lang w:val="en-US"/>
              </w:rPr>
              <w:t>0.77</w:t>
            </w:r>
          </w:p>
        </w:tc>
        <w:tc>
          <w:tcPr>
            <w:tcW w:w="1729" w:type="dxa"/>
          </w:tcPr>
          <w:p w:rsidR="00AD17DE" w:rsidRPr="00484B5A" w:rsidRDefault="00AD17DE" w:rsidP="00D226CC">
            <w:pPr>
              <w:jc w:val="right"/>
              <w:rPr>
                <w:lang w:val="en-US"/>
              </w:rPr>
            </w:pPr>
            <w:r>
              <w:rPr>
                <w:lang w:val="en-US"/>
              </w:rPr>
              <w:t>4.99</w:t>
            </w:r>
          </w:p>
        </w:tc>
        <w:tc>
          <w:tcPr>
            <w:tcW w:w="1730" w:type="dxa"/>
          </w:tcPr>
          <w:p w:rsidR="00AD17DE" w:rsidRPr="00484B5A" w:rsidRDefault="00AD17DE" w:rsidP="00D226CC">
            <w:pPr>
              <w:jc w:val="right"/>
              <w:rPr>
                <w:lang w:val="en-US"/>
              </w:rPr>
            </w:pPr>
            <w:r>
              <w:rPr>
                <w:lang w:val="en-US"/>
              </w:rPr>
              <w:t>9.14</w:t>
            </w:r>
          </w:p>
        </w:tc>
      </w:tr>
      <w:tr w:rsidR="00AD17DE" w:rsidRPr="00484B5A" w:rsidTr="00D226CC">
        <w:tc>
          <w:tcPr>
            <w:tcW w:w="405" w:type="dxa"/>
          </w:tcPr>
          <w:p w:rsidR="00AD17DE" w:rsidRPr="00484B5A" w:rsidRDefault="00AD17DE" w:rsidP="00D226CC">
            <w:pPr>
              <w:rPr>
                <w:lang w:val="en-US"/>
              </w:rPr>
            </w:pPr>
            <w:r w:rsidRPr="00484B5A">
              <w:rPr>
                <w:lang w:val="en-US"/>
              </w:rPr>
              <w:t>K</w:t>
            </w:r>
          </w:p>
        </w:tc>
        <w:tc>
          <w:tcPr>
            <w:tcW w:w="5515" w:type="dxa"/>
          </w:tcPr>
          <w:p w:rsidR="00AD17DE" w:rsidRPr="00484B5A" w:rsidRDefault="00AD17DE" w:rsidP="00D226CC">
            <w:pPr>
              <w:rPr>
                <w:lang w:val="en-US"/>
              </w:rPr>
            </w:pPr>
            <w:r w:rsidRPr="00484B5A">
              <w:rPr>
                <w:lang w:val="en-US"/>
              </w:rPr>
              <w:t>Total Greenfield Investments</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3.97</w:t>
            </w:r>
          </w:p>
        </w:tc>
        <w:tc>
          <w:tcPr>
            <w:tcW w:w="1730" w:type="dxa"/>
          </w:tcPr>
          <w:p w:rsidR="00AD17DE" w:rsidRPr="00484B5A" w:rsidRDefault="00AD17DE" w:rsidP="00D226CC">
            <w:pPr>
              <w:jc w:val="right"/>
              <w:rPr>
                <w:lang w:val="en-US"/>
              </w:rPr>
            </w:pPr>
            <w:r>
              <w:rPr>
                <w:lang w:val="en-US"/>
              </w:rPr>
              <w:t>1.29</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6.90</w:t>
            </w:r>
          </w:p>
        </w:tc>
      </w:tr>
      <w:tr w:rsidR="00AD17DE" w:rsidRPr="00484B5A" w:rsidTr="00D226CC">
        <w:tc>
          <w:tcPr>
            <w:tcW w:w="405" w:type="dxa"/>
          </w:tcPr>
          <w:p w:rsidR="00AD17DE" w:rsidRPr="00484B5A" w:rsidRDefault="00AD17DE" w:rsidP="00D226CC">
            <w:pPr>
              <w:rPr>
                <w:lang w:val="en-US"/>
              </w:rPr>
            </w:pPr>
            <w:r w:rsidRPr="00484B5A">
              <w:rPr>
                <w:lang w:val="en-US"/>
              </w:rPr>
              <w:t>L</w:t>
            </w:r>
          </w:p>
        </w:tc>
        <w:tc>
          <w:tcPr>
            <w:tcW w:w="5515" w:type="dxa"/>
          </w:tcPr>
          <w:p w:rsidR="00AD17DE" w:rsidRPr="00484B5A" w:rsidRDefault="00AD17DE" w:rsidP="00D226CC">
            <w:pPr>
              <w:rPr>
                <w:lang w:val="en-US"/>
              </w:rPr>
            </w:pPr>
            <w:r w:rsidRPr="00484B5A">
              <w:rPr>
                <w:lang w:val="en-US"/>
              </w:rPr>
              <w:t>Chinese Greenfield Investments</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0.59</w:t>
            </w:r>
          </w:p>
        </w:tc>
        <w:tc>
          <w:tcPr>
            <w:tcW w:w="1730" w:type="dxa"/>
          </w:tcPr>
          <w:p w:rsidR="00AD17DE" w:rsidRPr="00484B5A" w:rsidRDefault="00AD17DE" w:rsidP="00D226CC">
            <w:pPr>
              <w:jc w:val="right"/>
              <w:rPr>
                <w:lang w:val="en-US"/>
              </w:rPr>
            </w:pPr>
            <w:r>
              <w:rPr>
                <w:lang w:val="en-US"/>
              </w:rPr>
              <w:t>0.79</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3.37</w:t>
            </w:r>
          </w:p>
        </w:tc>
      </w:tr>
      <w:tr w:rsidR="00AD17DE" w:rsidRPr="00484B5A" w:rsidTr="00D226CC">
        <w:tc>
          <w:tcPr>
            <w:tcW w:w="405" w:type="dxa"/>
          </w:tcPr>
          <w:p w:rsidR="00AD17DE" w:rsidRPr="00484B5A" w:rsidRDefault="00AD17DE" w:rsidP="00D226CC">
            <w:pPr>
              <w:rPr>
                <w:lang w:val="en-US"/>
              </w:rPr>
            </w:pPr>
            <w:r w:rsidRPr="00484B5A">
              <w:rPr>
                <w:lang w:val="en-US"/>
              </w:rPr>
              <w:t>M</w:t>
            </w:r>
          </w:p>
        </w:tc>
        <w:tc>
          <w:tcPr>
            <w:tcW w:w="5515" w:type="dxa"/>
          </w:tcPr>
          <w:p w:rsidR="00AD17DE" w:rsidRPr="00484B5A" w:rsidRDefault="00AD17DE" w:rsidP="00D226CC">
            <w:pPr>
              <w:rPr>
                <w:lang w:val="en-US"/>
              </w:rPr>
            </w:pPr>
            <w:r w:rsidRPr="00484B5A">
              <w:rPr>
                <w:lang w:val="en-US"/>
              </w:rPr>
              <w:t>Migrant Stock (Mainland China)</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9.26</w:t>
            </w:r>
          </w:p>
        </w:tc>
        <w:tc>
          <w:tcPr>
            <w:tcW w:w="1730" w:type="dxa"/>
          </w:tcPr>
          <w:p w:rsidR="00AD17DE" w:rsidRPr="00484B5A" w:rsidRDefault="00AD17DE" w:rsidP="00D226CC">
            <w:pPr>
              <w:jc w:val="right"/>
              <w:rPr>
                <w:lang w:val="en-US"/>
              </w:rPr>
            </w:pPr>
            <w:r>
              <w:rPr>
                <w:lang w:val="en-US"/>
              </w:rPr>
              <w:t>2.21</w:t>
            </w:r>
          </w:p>
        </w:tc>
        <w:tc>
          <w:tcPr>
            <w:tcW w:w="1729" w:type="dxa"/>
          </w:tcPr>
          <w:p w:rsidR="00AD17DE" w:rsidRPr="00484B5A" w:rsidRDefault="00AD17DE" w:rsidP="00D226CC">
            <w:pPr>
              <w:jc w:val="right"/>
              <w:rPr>
                <w:lang w:val="en-US"/>
              </w:rPr>
            </w:pPr>
            <w:r>
              <w:rPr>
                <w:lang w:val="en-US"/>
              </w:rPr>
              <w:t>3.14</w:t>
            </w:r>
          </w:p>
        </w:tc>
        <w:tc>
          <w:tcPr>
            <w:tcW w:w="1730" w:type="dxa"/>
          </w:tcPr>
          <w:p w:rsidR="00AD17DE" w:rsidRPr="00484B5A" w:rsidRDefault="00AD17DE" w:rsidP="00D226CC">
            <w:pPr>
              <w:jc w:val="right"/>
              <w:rPr>
                <w:lang w:val="en-US"/>
              </w:rPr>
            </w:pPr>
            <w:r>
              <w:rPr>
                <w:lang w:val="en-US"/>
              </w:rPr>
              <w:t>11.55</w:t>
            </w:r>
          </w:p>
        </w:tc>
      </w:tr>
      <w:tr w:rsidR="00AD17DE" w:rsidRPr="00484B5A" w:rsidTr="00D226CC">
        <w:tc>
          <w:tcPr>
            <w:tcW w:w="405" w:type="dxa"/>
          </w:tcPr>
          <w:p w:rsidR="00AD17DE" w:rsidRPr="00484B5A" w:rsidRDefault="00AD17DE" w:rsidP="00D226CC">
            <w:pPr>
              <w:rPr>
                <w:lang w:val="en-US"/>
              </w:rPr>
            </w:pPr>
            <w:r w:rsidRPr="00484B5A">
              <w:rPr>
                <w:lang w:val="en-US"/>
              </w:rPr>
              <w:t>N</w:t>
            </w:r>
          </w:p>
        </w:tc>
        <w:tc>
          <w:tcPr>
            <w:tcW w:w="5515" w:type="dxa"/>
          </w:tcPr>
          <w:p w:rsidR="00AD17DE" w:rsidRPr="00484B5A" w:rsidRDefault="00AD17DE" w:rsidP="00D226CC">
            <w:pPr>
              <w:rPr>
                <w:lang w:val="en-US"/>
              </w:rPr>
            </w:pPr>
            <w:r w:rsidRPr="00484B5A">
              <w:rPr>
                <w:lang w:val="en-US"/>
              </w:rPr>
              <w:t>Migrant Stock (Hong Kong + Macau)</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6.41</w:t>
            </w:r>
          </w:p>
        </w:tc>
        <w:tc>
          <w:tcPr>
            <w:tcW w:w="1730" w:type="dxa"/>
          </w:tcPr>
          <w:p w:rsidR="00AD17DE" w:rsidRPr="00484B5A" w:rsidRDefault="00AD17DE" w:rsidP="00D226CC">
            <w:pPr>
              <w:jc w:val="right"/>
              <w:rPr>
                <w:lang w:val="en-US"/>
              </w:rPr>
            </w:pPr>
            <w:r>
              <w:rPr>
                <w:lang w:val="en-US"/>
              </w:rPr>
              <w:t>3.96</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11.50</w:t>
            </w:r>
          </w:p>
        </w:tc>
      </w:tr>
      <w:tr w:rsidR="00AD17DE" w:rsidRPr="00484B5A" w:rsidTr="00D226CC">
        <w:tc>
          <w:tcPr>
            <w:tcW w:w="405" w:type="dxa"/>
          </w:tcPr>
          <w:p w:rsidR="00AD17DE" w:rsidRPr="00484B5A" w:rsidRDefault="00AD17DE" w:rsidP="00D226CC">
            <w:pPr>
              <w:rPr>
                <w:lang w:val="en-US"/>
              </w:rPr>
            </w:pPr>
            <w:r w:rsidRPr="00484B5A">
              <w:rPr>
                <w:lang w:val="en-US"/>
              </w:rPr>
              <w:t>O</w:t>
            </w:r>
          </w:p>
        </w:tc>
        <w:tc>
          <w:tcPr>
            <w:tcW w:w="5515" w:type="dxa"/>
          </w:tcPr>
          <w:p w:rsidR="00AD17DE" w:rsidRPr="00484B5A" w:rsidRDefault="00AD17DE" w:rsidP="00D226CC">
            <w:pPr>
              <w:rPr>
                <w:lang w:val="en-US"/>
              </w:rPr>
            </w:pPr>
            <w:r w:rsidRPr="00484B5A">
              <w:rPr>
                <w:lang w:val="en-US"/>
              </w:rPr>
              <w:t>Migrant Stock (Mainland China + Hong Kong + Macau)</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9.50</w:t>
            </w:r>
          </w:p>
        </w:tc>
        <w:tc>
          <w:tcPr>
            <w:tcW w:w="1730" w:type="dxa"/>
          </w:tcPr>
          <w:p w:rsidR="00AD17DE" w:rsidRPr="00484B5A" w:rsidRDefault="00AD17DE" w:rsidP="00D226CC">
            <w:pPr>
              <w:jc w:val="right"/>
              <w:rPr>
                <w:lang w:val="en-US"/>
              </w:rPr>
            </w:pPr>
            <w:r>
              <w:rPr>
                <w:lang w:val="en-US"/>
              </w:rPr>
              <w:t>2.35</w:t>
            </w:r>
          </w:p>
        </w:tc>
        <w:tc>
          <w:tcPr>
            <w:tcW w:w="1729" w:type="dxa"/>
          </w:tcPr>
          <w:p w:rsidR="00AD17DE" w:rsidRPr="00484B5A" w:rsidRDefault="00AD17DE" w:rsidP="00D226CC">
            <w:pPr>
              <w:jc w:val="right"/>
              <w:rPr>
                <w:lang w:val="en-US"/>
              </w:rPr>
            </w:pPr>
            <w:r>
              <w:rPr>
                <w:lang w:val="en-US"/>
              </w:rPr>
              <w:t>3.18</w:t>
            </w:r>
          </w:p>
        </w:tc>
        <w:tc>
          <w:tcPr>
            <w:tcW w:w="1730" w:type="dxa"/>
          </w:tcPr>
          <w:p w:rsidR="00AD17DE" w:rsidRPr="00484B5A" w:rsidRDefault="00AD17DE" w:rsidP="00D226CC">
            <w:pPr>
              <w:jc w:val="right"/>
              <w:rPr>
                <w:lang w:val="en-US"/>
              </w:rPr>
            </w:pPr>
            <w:r>
              <w:rPr>
                <w:lang w:val="en-US"/>
              </w:rPr>
              <w:t>11.92</w:t>
            </w:r>
          </w:p>
        </w:tc>
      </w:tr>
      <w:tr w:rsidR="00AD17DE" w:rsidRPr="00484B5A" w:rsidTr="00D226CC">
        <w:tc>
          <w:tcPr>
            <w:tcW w:w="405" w:type="dxa"/>
          </w:tcPr>
          <w:p w:rsidR="00AD17DE" w:rsidRPr="00484B5A" w:rsidRDefault="00AD17DE" w:rsidP="00D226CC">
            <w:pPr>
              <w:rPr>
                <w:lang w:val="en-US"/>
              </w:rPr>
            </w:pPr>
            <w:r w:rsidRPr="00484B5A">
              <w:rPr>
                <w:lang w:val="en-US"/>
              </w:rPr>
              <w:t>P</w:t>
            </w:r>
          </w:p>
        </w:tc>
        <w:tc>
          <w:tcPr>
            <w:tcW w:w="5515" w:type="dxa"/>
          </w:tcPr>
          <w:p w:rsidR="00AD17DE" w:rsidRPr="00484B5A" w:rsidRDefault="00AD17DE" w:rsidP="00D226CC">
            <w:pPr>
              <w:rPr>
                <w:lang w:val="en-US"/>
              </w:rPr>
            </w:pPr>
            <w:r w:rsidRPr="00484B5A">
              <w:rPr>
                <w:lang w:val="en-US"/>
              </w:rPr>
              <w:t>Migrant Stock (Taiwan)</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5.84</w:t>
            </w:r>
          </w:p>
        </w:tc>
        <w:tc>
          <w:tcPr>
            <w:tcW w:w="1730" w:type="dxa"/>
          </w:tcPr>
          <w:p w:rsidR="00AD17DE" w:rsidRPr="00484B5A" w:rsidRDefault="00AD17DE" w:rsidP="00D226CC">
            <w:pPr>
              <w:jc w:val="right"/>
              <w:rPr>
                <w:lang w:val="en-US"/>
              </w:rPr>
            </w:pPr>
            <w:r>
              <w:rPr>
                <w:lang w:val="en-US"/>
              </w:rPr>
              <w:t>3.09</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9.06</w:t>
            </w:r>
          </w:p>
        </w:tc>
      </w:tr>
      <w:tr w:rsidR="00AD17DE" w:rsidRPr="00484B5A" w:rsidTr="00D226CC">
        <w:tc>
          <w:tcPr>
            <w:tcW w:w="405" w:type="dxa"/>
          </w:tcPr>
          <w:p w:rsidR="00AD17DE" w:rsidRPr="00484B5A" w:rsidRDefault="00AD17DE" w:rsidP="00D226CC">
            <w:pPr>
              <w:rPr>
                <w:lang w:val="en-US"/>
              </w:rPr>
            </w:pPr>
            <w:r w:rsidRPr="00484B5A">
              <w:rPr>
                <w:lang w:val="en-US"/>
              </w:rPr>
              <w:t>Q</w:t>
            </w:r>
          </w:p>
        </w:tc>
        <w:tc>
          <w:tcPr>
            <w:tcW w:w="5515" w:type="dxa"/>
          </w:tcPr>
          <w:p w:rsidR="00AD17DE" w:rsidRPr="00484B5A" w:rsidRDefault="00AD17DE" w:rsidP="00D226CC">
            <w:pPr>
              <w:rPr>
                <w:lang w:val="en-US"/>
              </w:rPr>
            </w:pPr>
            <w:r w:rsidRPr="00484B5A">
              <w:rPr>
                <w:lang w:val="en-US"/>
              </w:rPr>
              <w:t>Migrant Stock (Total)</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9.56</w:t>
            </w:r>
          </w:p>
        </w:tc>
        <w:tc>
          <w:tcPr>
            <w:tcW w:w="1730" w:type="dxa"/>
          </w:tcPr>
          <w:p w:rsidR="00AD17DE" w:rsidRPr="00484B5A" w:rsidRDefault="00AD17DE" w:rsidP="00D226CC">
            <w:pPr>
              <w:jc w:val="right"/>
              <w:rPr>
                <w:lang w:val="en-US"/>
              </w:rPr>
            </w:pPr>
            <w:r>
              <w:rPr>
                <w:lang w:val="en-US"/>
              </w:rPr>
              <w:t>2.35</w:t>
            </w:r>
          </w:p>
        </w:tc>
        <w:tc>
          <w:tcPr>
            <w:tcW w:w="1729" w:type="dxa"/>
          </w:tcPr>
          <w:p w:rsidR="00AD17DE" w:rsidRPr="00484B5A" w:rsidRDefault="00AD17DE" w:rsidP="00D226CC">
            <w:pPr>
              <w:jc w:val="right"/>
              <w:rPr>
                <w:lang w:val="en-US"/>
              </w:rPr>
            </w:pPr>
            <w:r>
              <w:rPr>
                <w:lang w:val="en-US"/>
              </w:rPr>
              <w:t>3.22</w:t>
            </w:r>
          </w:p>
        </w:tc>
        <w:tc>
          <w:tcPr>
            <w:tcW w:w="1730" w:type="dxa"/>
          </w:tcPr>
          <w:p w:rsidR="00AD17DE" w:rsidRPr="00484B5A" w:rsidRDefault="00AD17DE" w:rsidP="00D226CC">
            <w:pPr>
              <w:jc w:val="right"/>
              <w:rPr>
                <w:lang w:val="en-US"/>
              </w:rPr>
            </w:pPr>
            <w:r>
              <w:rPr>
                <w:lang w:val="en-US"/>
              </w:rPr>
              <w:t>11.96</w:t>
            </w:r>
          </w:p>
        </w:tc>
      </w:tr>
      <w:tr w:rsidR="00AD17DE" w:rsidRPr="00484B5A" w:rsidTr="00D226CC">
        <w:tc>
          <w:tcPr>
            <w:tcW w:w="405" w:type="dxa"/>
          </w:tcPr>
          <w:p w:rsidR="00AD17DE" w:rsidRPr="00484B5A" w:rsidRDefault="00AD17DE" w:rsidP="00D226CC">
            <w:pPr>
              <w:rPr>
                <w:lang w:val="en-US"/>
              </w:rPr>
            </w:pPr>
            <w:r w:rsidRPr="00484B5A">
              <w:rPr>
                <w:lang w:val="en-US"/>
              </w:rPr>
              <w:t>R</w:t>
            </w:r>
          </w:p>
        </w:tc>
        <w:tc>
          <w:tcPr>
            <w:tcW w:w="5515" w:type="dxa"/>
          </w:tcPr>
          <w:p w:rsidR="00AD17DE" w:rsidRPr="00484B5A" w:rsidRDefault="00AD17DE" w:rsidP="00D226CC">
            <w:pPr>
              <w:rPr>
                <w:lang w:val="en-US"/>
              </w:rPr>
            </w:pPr>
            <w:r w:rsidRPr="00484B5A">
              <w:rPr>
                <w:lang w:val="en-US"/>
              </w:rPr>
              <w:t>Size Ethnic Chinese Community in 1955</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4.46</w:t>
            </w:r>
          </w:p>
        </w:tc>
        <w:tc>
          <w:tcPr>
            <w:tcW w:w="1730" w:type="dxa"/>
          </w:tcPr>
          <w:p w:rsidR="00AD17DE" w:rsidRPr="00484B5A" w:rsidRDefault="00AD17DE" w:rsidP="00D226CC">
            <w:pPr>
              <w:jc w:val="right"/>
              <w:rPr>
                <w:lang w:val="en-US"/>
              </w:rPr>
            </w:pPr>
            <w:r>
              <w:rPr>
                <w:lang w:val="en-US"/>
              </w:rPr>
              <w:t>3.13</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8.10</w:t>
            </w:r>
          </w:p>
        </w:tc>
      </w:tr>
      <w:tr w:rsidR="00AD17DE" w:rsidRPr="00484B5A" w:rsidTr="00D226CC">
        <w:tc>
          <w:tcPr>
            <w:tcW w:w="405" w:type="dxa"/>
          </w:tcPr>
          <w:p w:rsidR="00AD17DE" w:rsidRPr="00484B5A" w:rsidRDefault="00AD17DE" w:rsidP="00D226CC">
            <w:pPr>
              <w:rPr>
                <w:lang w:val="en-US"/>
              </w:rPr>
            </w:pPr>
            <w:r w:rsidRPr="00484B5A">
              <w:rPr>
                <w:lang w:val="en-US"/>
              </w:rPr>
              <w:t>S</w:t>
            </w:r>
          </w:p>
        </w:tc>
        <w:tc>
          <w:tcPr>
            <w:tcW w:w="5515" w:type="dxa"/>
          </w:tcPr>
          <w:p w:rsidR="00AD17DE" w:rsidRPr="00484B5A" w:rsidRDefault="00AD17DE" w:rsidP="00D226CC">
            <w:pPr>
              <w:rPr>
                <w:lang w:val="en-US"/>
              </w:rPr>
            </w:pPr>
            <w:r w:rsidRPr="00484B5A">
              <w:rPr>
                <w:lang w:val="en-US"/>
              </w:rPr>
              <w:t>Size Ethnic Chinese Community in 1980</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7.96</w:t>
            </w:r>
          </w:p>
        </w:tc>
        <w:tc>
          <w:tcPr>
            <w:tcW w:w="1730" w:type="dxa"/>
          </w:tcPr>
          <w:p w:rsidR="00AD17DE" w:rsidRPr="00484B5A" w:rsidRDefault="00AD17DE" w:rsidP="00D226CC">
            <w:pPr>
              <w:jc w:val="right"/>
              <w:rPr>
                <w:lang w:val="en-US"/>
              </w:rPr>
            </w:pPr>
            <w:r>
              <w:rPr>
                <w:lang w:val="en-US"/>
              </w:rPr>
              <w:t>3.75</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12.35</w:t>
            </w:r>
          </w:p>
        </w:tc>
      </w:tr>
      <w:tr w:rsidR="00AD17DE" w:rsidRPr="00484B5A" w:rsidTr="00D226CC">
        <w:tc>
          <w:tcPr>
            <w:tcW w:w="405" w:type="dxa"/>
          </w:tcPr>
          <w:p w:rsidR="00AD17DE" w:rsidRPr="00484B5A" w:rsidRDefault="00AD17DE" w:rsidP="00D226CC">
            <w:pPr>
              <w:rPr>
                <w:lang w:val="en-US"/>
              </w:rPr>
            </w:pPr>
            <w:r w:rsidRPr="00484B5A">
              <w:rPr>
                <w:lang w:val="en-US"/>
              </w:rPr>
              <w:t>T</w:t>
            </w:r>
          </w:p>
        </w:tc>
        <w:tc>
          <w:tcPr>
            <w:tcW w:w="5515" w:type="dxa"/>
          </w:tcPr>
          <w:p w:rsidR="00AD17DE" w:rsidRPr="00484B5A" w:rsidRDefault="00AD17DE" w:rsidP="00D226CC">
            <w:pPr>
              <w:rPr>
                <w:lang w:val="en-US"/>
              </w:rPr>
            </w:pPr>
            <w:r w:rsidRPr="00484B5A">
              <w:rPr>
                <w:lang w:val="en-US"/>
              </w:rPr>
              <w:t>Size Ethnic Chinese Community in 1990</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8.27</w:t>
            </w:r>
          </w:p>
        </w:tc>
        <w:tc>
          <w:tcPr>
            <w:tcW w:w="1730" w:type="dxa"/>
          </w:tcPr>
          <w:p w:rsidR="00AD17DE" w:rsidRPr="00484B5A" w:rsidRDefault="00AD17DE" w:rsidP="00D226CC">
            <w:pPr>
              <w:jc w:val="right"/>
              <w:rPr>
                <w:lang w:val="en-US"/>
              </w:rPr>
            </w:pPr>
            <w:r>
              <w:rPr>
                <w:lang w:val="en-US"/>
              </w:rPr>
              <w:t>4.00</w:t>
            </w:r>
          </w:p>
        </w:tc>
        <w:tc>
          <w:tcPr>
            <w:tcW w:w="1729" w:type="dxa"/>
          </w:tcPr>
          <w:p w:rsidR="00AD17DE" w:rsidRPr="00484B5A" w:rsidRDefault="00AD17DE" w:rsidP="00D226CC">
            <w:pPr>
              <w:jc w:val="right"/>
              <w:rPr>
                <w:lang w:val="en-US"/>
              </w:rPr>
            </w:pPr>
            <w:r>
              <w:rPr>
                <w:lang w:val="en-US"/>
              </w:rPr>
              <w:t>0</w:t>
            </w:r>
          </w:p>
        </w:tc>
        <w:tc>
          <w:tcPr>
            <w:tcW w:w="1730" w:type="dxa"/>
          </w:tcPr>
          <w:p w:rsidR="00AD17DE" w:rsidRPr="00484B5A" w:rsidRDefault="00AD17DE" w:rsidP="00D226CC">
            <w:pPr>
              <w:jc w:val="right"/>
              <w:rPr>
                <w:lang w:val="en-US"/>
              </w:rPr>
            </w:pPr>
            <w:r>
              <w:rPr>
                <w:lang w:val="en-US"/>
              </w:rPr>
              <w:t>12.43</w:t>
            </w:r>
          </w:p>
        </w:tc>
      </w:tr>
      <w:tr w:rsidR="00AD17DE" w:rsidRPr="00484B5A" w:rsidTr="00D226CC">
        <w:tc>
          <w:tcPr>
            <w:tcW w:w="405" w:type="dxa"/>
          </w:tcPr>
          <w:p w:rsidR="00AD17DE" w:rsidRPr="00484B5A" w:rsidRDefault="00AD17DE" w:rsidP="00D226CC">
            <w:pPr>
              <w:rPr>
                <w:lang w:val="en-US"/>
              </w:rPr>
            </w:pPr>
            <w:r w:rsidRPr="00484B5A">
              <w:rPr>
                <w:lang w:val="en-US"/>
              </w:rPr>
              <w:t>U</w:t>
            </w:r>
          </w:p>
        </w:tc>
        <w:tc>
          <w:tcPr>
            <w:tcW w:w="5515" w:type="dxa"/>
          </w:tcPr>
          <w:p w:rsidR="00AD17DE" w:rsidRPr="00484B5A" w:rsidRDefault="00AD17DE" w:rsidP="00D226CC">
            <w:pPr>
              <w:rPr>
                <w:lang w:val="en-US"/>
              </w:rPr>
            </w:pPr>
            <w:r w:rsidRPr="00484B5A">
              <w:rPr>
                <w:lang w:val="en-US"/>
              </w:rPr>
              <w:t>Size Ethnic Chinese Community in 2000</w:t>
            </w:r>
            <w:r>
              <w:rPr>
                <w:lang w:val="en-US"/>
              </w:rPr>
              <w:t xml:space="preserve"> (log)</w:t>
            </w:r>
          </w:p>
        </w:tc>
        <w:tc>
          <w:tcPr>
            <w:tcW w:w="1304" w:type="dxa"/>
          </w:tcPr>
          <w:p w:rsidR="00AD17DE" w:rsidRPr="00484B5A" w:rsidRDefault="00AD17DE" w:rsidP="00D226CC">
            <w:pPr>
              <w:jc w:val="right"/>
              <w:rPr>
                <w:lang w:val="en-US"/>
              </w:rPr>
            </w:pPr>
            <w:r>
              <w:rPr>
                <w:lang w:val="en-US"/>
              </w:rPr>
              <w:t>31239</w:t>
            </w:r>
          </w:p>
        </w:tc>
        <w:tc>
          <w:tcPr>
            <w:tcW w:w="1729" w:type="dxa"/>
          </w:tcPr>
          <w:p w:rsidR="00AD17DE" w:rsidRPr="00484B5A" w:rsidRDefault="00AD17DE" w:rsidP="00D226CC">
            <w:pPr>
              <w:jc w:val="right"/>
              <w:rPr>
                <w:lang w:val="en-US"/>
              </w:rPr>
            </w:pPr>
            <w:r>
              <w:rPr>
                <w:lang w:val="en-US"/>
              </w:rPr>
              <w:t>9.90</w:t>
            </w:r>
          </w:p>
        </w:tc>
        <w:tc>
          <w:tcPr>
            <w:tcW w:w="1730" w:type="dxa"/>
          </w:tcPr>
          <w:p w:rsidR="00AD17DE" w:rsidRPr="00484B5A" w:rsidRDefault="00AD17DE" w:rsidP="00D226CC">
            <w:pPr>
              <w:jc w:val="right"/>
              <w:rPr>
                <w:lang w:val="en-US"/>
              </w:rPr>
            </w:pPr>
            <w:r>
              <w:rPr>
                <w:lang w:val="en-US"/>
              </w:rPr>
              <w:t>2.86</w:t>
            </w:r>
          </w:p>
        </w:tc>
        <w:tc>
          <w:tcPr>
            <w:tcW w:w="1729" w:type="dxa"/>
          </w:tcPr>
          <w:p w:rsidR="00AD17DE" w:rsidRPr="00484B5A" w:rsidRDefault="00AD17DE" w:rsidP="00D226CC">
            <w:pPr>
              <w:jc w:val="right"/>
              <w:rPr>
                <w:lang w:val="en-US"/>
              </w:rPr>
            </w:pPr>
            <w:r>
              <w:rPr>
                <w:lang w:val="en-US"/>
              </w:rPr>
              <w:t>2.30</w:t>
            </w:r>
          </w:p>
        </w:tc>
        <w:tc>
          <w:tcPr>
            <w:tcW w:w="1730" w:type="dxa"/>
          </w:tcPr>
          <w:p w:rsidR="00AD17DE" w:rsidRPr="00484B5A" w:rsidRDefault="00AD17DE" w:rsidP="00D226CC">
            <w:pPr>
              <w:jc w:val="right"/>
              <w:rPr>
                <w:lang w:val="en-US"/>
              </w:rPr>
            </w:pPr>
            <w:r>
              <w:rPr>
                <w:lang w:val="en-US"/>
              </w:rPr>
              <w:t>12.43</w:t>
            </w:r>
          </w:p>
        </w:tc>
      </w:tr>
    </w:tbl>
    <w:p w:rsidR="00AD17DE" w:rsidRPr="00CA2EE9" w:rsidRDefault="00AD17DE" w:rsidP="00AD17DE">
      <w:pPr>
        <w:spacing w:after="0" w:line="360" w:lineRule="auto"/>
        <w:rPr>
          <w:lang w:val="en-US"/>
        </w:rPr>
      </w:pPr>
    </w:p>
    <w:p w:rsidR="00AD17DE" w:rsidRPr="00CA2EE9" w:rsidRDefault="00AD17DE" w:rsidP="00AD17DE">
      <w:pPr>
        <w:spacing w:after="0" w:line="360" w:lineRule="auto"/>
        <w:rPr>
          <w:lang w:val="en-US"/>
        </w:rPr>
      </w:pPr>
    </w:p>
    <w:p w:rsidR="00AD17DE" w:rsidRPr="00CA2EE9" w:rsidRDefault="00AD17DE" w:rsidP="00AD17DE">
      <w:pPr>
        <w:spacing w:after="0" w:line="360" w:lineRule="auto"/>
        <w:rPr>
          <w:lang w:val="en-US"/>
        </w:rPr>
      </w:pPr>
    </w:p>
    <w:p w:rsidR="00AD17DE" w:rsidRPr="00CA2EE9" w:rsidRDefault="00AD17DE" w:rsidP="00AD17DE">
      <w:pPr>
        <w:spacing w:after="0" w:line="360" w:lineRule="auto"/>
        <w:rPr>
          <w:lang w:val="en-US"/>
        </w:rPr>
      </w:pPr>
    </w:p>
    <w:p w:rsidR="00AD17DE" w:rsidRDefault="00AD17DE" w:rsidP="00AD17DE">
      <w:pPr>
        <w:spacing w:after="0" w:line="360" w:lineRule="auto"/>
        <w:rPr>
          <w:lang w:val="en-US"/>
        </w:rPr>
      </w:pPr>
    </w:p>
    <w:p w:rsidR="00AD17DE" w:rsidRPr="00CA2EE9" w:rsidRDefault="00AD17DE" w:rsidP="00AD17DE">
      <w:pPr>
        <w:spacing w:after="0" w:line="360" w:lineRule="auto"/>
        <w:rPr>
          <w:lang w:val="en-US"/>
        </w:rPr>
      </w:pPr>
    </w:p>
    <w:p w:rsidR="00AD17DE" w:rsidRDefault="00AD17DE" w:rsidP="00AD17DE">
      <w:pPr>
        <w:spacing w:after="0" w:line="360" w:lineRule="auto"/>
        <w:rPr>
          <w:i/>
          <w:sz w:val="24"/>
          <w:szCs w:val="24"/>
          <w:lang w:val="en-US"/>
        </w:rPr>
      </w:pPr>
      <w:r w:rsidRPr="00C12481">
        <w:rPr>
          <w:i/>
          <w:sz w:val="24"/>
          <w:szCs w:val="24"/>
          <w:lang w:val="en-US"/>
        </w:rPr>
        <w:lastRenderedPageBreak/>
        <w:t>Appendix A.</w:t>
      </w:r>
      <w:r>
        <w:rPr>
          <w:i/>
          <w:sz w:val="24"/>
          <w:szCs w:val="24"/>
          <w:lang w:val="en-US"/>
        </w:rPr>
        <w:t>5: Correlation Matrix of All Independent Variables (including all control variables)</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642"/>
        <w:gridCol w:w="642"/>
        <w:gridCol w:w="642"/>
        <w:gridCol w:w="642"/>
        <w:gridCol w:w="643"/>
        <w:gridCol w:w="643"/>
        <w:gridCol w:w="643"/>
        <w:gridCol w:w="643"/>
        <w:gridCol w:w="643"/>
        <w:gridCol w:w="643"/>
        <w:gridCol w:w="643"/>
        <w:gridCol w:w="643"/>
        <w:gridCol w:w="643"/>
        <w:gridCol w:w="643"/>
        <w:gridCol w:w="643"/>
        <w:gridCol w:w="643"/>
        <w:gridCol w:w="643"/>
        <w:gridCol w:w="643"/>
        <w:gridCol w:w="643"/>
        <w:gridCol w:w="643"/>
        <w:gridCol w:w="643"/>
        <w:gridCol w:w="643"/>
      </w:tblGrid>
      <w:tr w:rsidR="00AD17DE" w:rsidRPr="00D35E63" w:rsidTr="00D226CC">
        <w:tc>
          <w:tcPr>
            <w:tcW w:w="642" w:type="dxa"/>
            <w:shd w:val="clear" w:color="auto" w:fill="000000" w:themeFill="text1"/>
          </w:tcPr>
          <w:p w:rsidR="00AD17DE" w:rsidRPr="00BE0624" w:rsidRDefault="00AD17DE" w:rsidP="00D226CC">
            <w:pPr>
              <w:jc w:val="center"/>
              <w:rPr>
                <w:b/>
                <w:color w:val="FFFFFF" w:themeColor="background1"/>
                <w:lang w:val="en-US"/>
              </w:rPr>
            </w:pPr>
          </w:p>
        </w:t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A</w:t>
            </w:r>
          </w:p>
        </w:t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B</w:t>
            </w:r>
          </w:p>
        </w:t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C</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D</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E</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F</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G</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H</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I</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J</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K</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L</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M</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N</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O</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P</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Q</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R</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S</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T</w:t>
            </w:r>
          </w:p>
        </w:tc>
        <w:tc>
          <w:tcPr>
            <w:tcW w:w="643"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U</w:t>
            </w:r>
          </w:p>
        </w:tc>
      </w:tr>
      <w:tr w:rsidR="00AD17DE" w:rsidRPr="00D35E63"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A</w:t>
            </w:r>
          </w:p>
        </w:tc>
        <w:tc>
          <w:tcPr>
            <w:tcW w:w="642" w:type="dxa"/>
          </w:tcPr>
          <w:p w:rsidR="00AD17DE" w:rsidRPr="00A2001F" w:rsidRDefault="00AD17DE" w:rsidP="00D226CC">
            <w:pPr>
              <w:jc w:val="center"/>
              <w:rPr>
                <w:sz w:val="20"/>
                <w:szCs w:val="20"/>
                <w:lang w:val="en-US"/>
              </w:rPr>
            </w:pPr>
            <w:r w:rsidRPr="00A2001F">
              <w:rPr>
                <w:sz w:val="20"/>
                <w:szCs w:val="20"/>
                <w:lang w:val="en-US"/>
              </w:rPr>
              <w:t>1.00</w:t>
            </w:r>
          </w:p>
        </w:tc>
        <w:tc>
          <w:tcPr>
            <w:tcW w:w="642" w:type="dxa"/>
          </w:tcPr>
          <w:p w:rsidR="00AD17DE" w:rsidRPr="00A2001F" w:rsidRDefault="00AD17DE" w:rsidP="00D226CC">
            <w:pPr>
              <w:jc w:val="center"/>
              <w:rPr>
                <w:sz w:val="20"/>
                <w:szCs w:val="20"/>
                <w:lang w:val="en-US"/>
              </w:rPr>
            </w:pPr>
          </w:p>
        </w:tc>
        <w:tc>
          <w:tcPr>
            <w:tcW w:w="642"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D35E63"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B</w:t>
            </w:r>
          </w:p>
        </w:tc>
        <w:tc>
          <w:tcPr>
            <w:tcW w:w="642" w:type="dxa"/>
          </w:tcPr>
          <w:p w:rsidR="00AD17DE" w:rsidRPr="00A2001F" w:rsidRDefault="00AD17DE" w:rsidP="00D226CC">
            <w:pPr>
              <w:jc w:val="center"/>
              <w:rPr>
                <w:sz w:val="20"/>
                <w:szCs w:val="20"/>
                <w:lang w:val="en-US"/>
              </w:rPr>
            </w:pPr>
            <w:r w:rsidRPr="00A2001F">
              <w:rPr>
                <w:sz w:val="20"/>
                <w:szCs w:val="20"/>
                <w:lang w:val="en-US"/>
              </w:rPr>
              <w:t>0.24</w:t>
            </w:r>
          </w:p>
        </w:tc>
        <w:tc>
          <w:tcPr>
            <w:tcW w:w="642" w:type="dxa"/>
          </w:tcPr>
          <w:p w:rsidR="00AD17DE" w:rsidRPr="00A2001F" w:rsidRDefault="00AD17DE" w:rsidP="00D226CC">
            <w:pPr>
              <w:jc w:val="center"/>
              <w:rPr>
                <w:sz w:val="20"/>
                <w:szCs w:val="20"/>
                <w:lang w:val="en-US"/>
              </w:rPr>
            </w:pPr>
            <w:r w:rsidRPr="00A2001F">
              <w:rPr>
                <w:sz w:val="20"/>
                <w:szCs w:val="20"/>
                <w:lang w:val="en-US"/>
              </w:rPr>
              <w:t>1.00</w:t>
            </w:r>
          </w:p>
        </w:tc>
        <w:tc>
          <w:tcPr>
            <w:tcW w:w="642"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D35E63"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C</w:t>
            </w:r>
          </w:p>
        </w:tc>
        <w:tc>
          <w:tcPr>
            <w:tcW w:w="642" w:type="dxa"/>
          </w:tcPr>
          <w:p w:rsidR="00AD17DE" w:rsidRPr="00A2001F" w:rsidRDefault="00AD17DE" w:rsidP="00D226CC">
            <w:pPr>
              <w:jc w:val="center"/>
              <w:rPr>
                <w:sz w:val="20"/>
                <w:szCs w:val="20"/>
                <w:lang w:val="en-US"/>
              </w:rPr>
            </w:pPr>
            <w:r w:rsidRPr="00A2001F">
              <w:rPr>
                <w:sz w:val="20"/>
                <w:szCs w:val="20"/>
                <w:lang w:val="en-US"/>
              </w:rPr>
              <w:t>0.22</w:t>
            </w:r>
          </w:p>
        </w:tc>
        <w:tc>
          <w:tcPr>
            <w:tcW w:w="642" w:type="dxa"/>
          </w:tcPr>
          <w:p w:rsidR="00AD17DE" w:rsidRPr="00A2001F" w:rsidRDefault="00AD17DE" w:rsidP="00D226CC">
            <w:pPr>
              <w:jc w:val="center"/>
              <w:rPr>
                <w:sz w:val="20"/>
                <w:szCs w:val="20"/>
                <w:lang w:val="en-US"/>
              </w:rPr>
            </w:pPr>
            <w:r>
              <w:rPr>
                <w:sz w:val="20"/>
                <w:szCs w:val="20"/>
                <w:lang w:val="en-US"/>
              </w:rPr>
              <w:t>0.09</w:t>
            </w:r>
          </w:p>
        </w:tc>
        <w:tc>
          <w:tcPr>
            <w:tcW w:w="642"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D</w:t>
            </w:r>
          </w:p>
        </w:tc>
        <w:tc>
          <w:tcPr>
            <w:tcW w:w="642" w:type="dxa"/>
          </w:tcPr>
          <w:p w:rsidR="00AD17DE" w:rsidRPr="00A2001F" w:rsidRDefault="00AD17DE" w:rsidP="00D226CC">
            <w:pPr>
              <w:jc w:val="center"/>
              <w:rPr>
                <w:sz w:val="20"/>
                <w:szCs w:val="20"/>
                <w:lang w:val="en-US"/>
              </w:rPr>
            </w:pPr>
            <w:r w:rsidRPr="00A2001F">
              <w:rPr>
                <w:sz w:val="20"/>
                <w:szCs w:val="20"/>
                <w:lang w:val="en-US"/>
              </w:rPr>
              <w:t>0.52</w:t>
            </w:r>
          </w:p>
        </w:tc>
        <w:tc>
          <w:tcPr>
            <w:tcW w:w="642" w:type="dxa"/>
          </w:tcPr>
          <w:p w:rsidR="00AD17DE" w:rsidRPr="00A2001F" w:rsidRDefault="00AD17DE" w:rsidP="00D226CC">
            <w:pPr>
              <w:jc w:val="center"/>
              <w:rPr>
                <w:sz w:val="20"/>
                <w:szCs w:val="20"/>
                <w:lang w:val="en-US"/>
              </w:rPr>
            </w:pPr>
            <w:r>
              <w:rPr>
                <w:sz w:val="20"/>
                <w:szCs w:val="20"/>
                <w:lang w:val="en-US"/>
              </w:rPr>
              <w:t>0.30</w:t>
            </w:r>
          </w:p>
        </w:tc>
        <w:tc>
          <w:tcPr>
            <w:tcW w:w="642" w:type="dxa"/>
          </w:tcPr>
          <w:p w:rsidR="00AD17DE" w:rsidRPr="00A2001F" w:rsidRDefault="00AD17DE" w:rsidP="00D226CC">
            <w:pPr>
              <w:jc w:val="center"/>
              <w:rPr>
                <w:sz w:val="20"/>
                <w:szCs w:val="20"/>
                <w:lang w:val="en-US"/>
              </w:rPr>
            </w:pPr>
            <w:r>
              <w:rPr>
                <w:sz w:val="20"/>
                <w:szCs w:val="20"/>
                <w:lang w:val="en-US"/>
              </w:rPr>
              <w:t>0.21</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E</w:t>
            </w:r>
          </w:p>
        </w:tc>
        <w:tc>
          <w:tcPr>
            <w:tcW w:w="642" w:type="dxa"/>
          </w:tcPr>
          <w:p w:rsidR="00AD17DE" w:rsidRPr="00A2001F" w:rsidRDefault="00AD17DE" w:rsidP="00D226CC">
            <w:pPr>
              <w:jc w:val="center"/>
              <w:rPr>
                <w:sz w:val="20"/>
                <w:szCs w:val="20"/>
                <w:lang w:val="en-US"/>
              </w:rPr>
            </w:pPr>
            <w:r w:rsidRPr="00A2001F">
              <w:rPr>
                <w:sz w:val="20"/>
                <w:szCs w:val="20"/>
                <w:lang w:val="en-US"/>
              </w:rPr>
              <w:t>-0.14</w:t>
            </w:r>
          </w:p>
        </w:tc>
        <w:tc>
          <w:tcPr>
            <w:tcW w:w="642" w:type="dxa"/>
          </w:tcPr>
          <w:p w:rsidR="00AD17DE" w:rsidRPr="00A2001F" w:rsidRDefault="00AD17DE" w:rsidP="00D226CC">
            <w:pPr>
              <w:jc w:val="center"/>
              <w:rPr>
                <w:sz w:val="20"/>
                <w:szCs w:val="20"/>
                <w:lang w:val="en-US"/>
              </w:rPr>
            </w:pPr>
            <w:r>
              <w:rPr>
                <w:sz w:val="20"/>
                <w:szCs w:val="20"/>
                <w:lang w:val="en-US"/>
              </w:rPr>
              <w:t>-0.22</w:t>
            </w:r>
          </w:p>
        </w:tc>
        <w:tc>
          <w:tcPr>
            <w:tcW w:w="642" w:type="dxa"/>
          </w:tcPr>
          <w:p w:rsidR="00AD17DE" w:rsidRPr="00A2001F" w:rsidRDefault="00AD17DE" w:rsidP="00D226CC">
            <w:pPr>
              <w:jc w:val="center"/>
              <w:rPr>
                <w:sz w:val="20"/>
                <w:szCs w:val="20"/>
                <w:lang w:val="en-US"/>
              </w:rPr>
            </w:pPr>
            <w:r>
              <w:rPr>
                <w:sz w:val="20"/>
                <w:szCs w:val="20"/>
                <w:lang w:val="en-US"/>
              </w:rPr>
              <w:t>-0.01</w:t>
            </w:r>
          </w:p>
        </w:tc>
        <w:tc>
          <w:tcPr>
            <w:tcW w:w="643" w:type="dxa"/>
          </w:tcPr>
          <w:p w:rsidR="00AD17DE" w:rsidRPr="00A2001F" w:rsidRDefault="00AD17DE" w:rsidP="00D226CC">
            <w:pPr>
              <w:jc w:val="center"/>
              <w:rPr>
                <w:sz w:val="20"/>
                <w:szCs w:val="20"/>
                <w:lang w:val="en-US"/>
              </w:rPr>
            </w:pPr>
            <w:r>
              <w:rPr>
                <w:sz w:val="20"/>
                <w:szCs w:val="20"/>
                <w:lang w:val="en-US"/>
              </w:rPr>
              <w:t>-0.43</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F</w:t>
            </w:r>
          </w:p>
        </w:tc>
        <w:tc>
          <w:tcPr>
            <w:tcW w:w="642" w:type="dxa"/>
          </w:tcPr>
          <w:p w:rsidR="00AD17DE" w:rsidRPr="00A2001F" w:rsidRDefault="00AD17DE" w:rsidP="00D226CC">
            <w:pPr>
              <w:jc w:val="center"/>
              <w:rPr>
                <w:sz w:val="20"/>
                <w:szCs w:val="20"/>
                <w:lang w:val="en-US"/>
              </w:rPr>
            </w:pPr>
            <w:r w:rsidRPr="00A2001F">
              <w:rPr>
                <w:sz w:val="20"/>
                <w:szCs w:val="20"/>
                <w:lang w:val="en-US"/>
              </w:rPr>
              <w:t>0.21</w:t>
            </w:r>
          </w:p>
        </w:tc>
        <w:tc>
          <w:tcPr>
            <w:tcW w:w="642" w:type="dxa"/>
          </w:tcPr>
          <w:p w:rsidR="00AD17DE" w:rsidRPr="00A2001F" w:rsidRDefault="00AD17DE" w:rsidP="00D226CC">
            <w:pPr>
              <w:jc w:val="center"/>
              <w:rPr>
                <w:sz w:val="20"/>
                <w:szCs w:val="20"/>
                <w:lang w:val="en-US"/>
              </w:rPr>
            </w:pPr>
            <w:r>
              <w:rPr>
                <w:sz w:val="20"/>
                <w:szCs w:val="20"/>
                <w:lang w:val="en-US"/>
              </w:rPr>
              <w:t>0.28</w:t>
            </w:r>
          </w:p>
        </w:tc>
        <w:tc>
          <w:tcPr>
            <w:tcW w:w="642" w:type="dxa"/>
          </w:tcPr>
          <w:p w:rsidR="00AD17DE" w:rsidRPr="00A2001F" w:rsidRDefault="00AD17DE" w:rsidP="00D226CC">
            <w:pPr>
              <w:jc w:val="center"/>
              <w:rPr>
                <w:sz w:val="20"/>
                <w:szCs w:val="20"/>
                <w:lang w:val="en-US"/>
              </w:rPr>
            </w:pPr>
            <w:r>
              <w:rPr>
                <w:sz w:val="20"/>
                <w:szCs w:val="20"/>
                <w:lang w:val="en-US"/>
              </w:rPr>
              <w:t>0.12</w:t>
            </w:r>
          </w:p>
        </w:tc>
        <w:tc>
          <w:tcPr>
            <w:tcW w:w="643" w:type="dxa"/>
          </w:tcPr>
          <w:p w:rsidR="00AD17DE" w:rsidRPr="00A2001F" w:rsidRDefault="00AD17DE" w:rsidP="00D226CC">
            <w:pPr>
              <w:jc w:val="center"/>
              <w:rPr>
                <w:sz w:val="20"/>
                <w:szCs w:val="20"/>
                <w:lang w:val="en-US"/>
              </w:rPr>
            </w:pPr>
            <w:r>
              <w:rPr>
                <w:sz w:val="20"/>
                <w:szCs w:val="20"/>
                <w:lang w:val="en-US"/>
              </w:rPr>
              <w:t>0.43</w:t>
            </w:r>
          </w:p>
        </w:tc>
        <w:tc>
          <w:tcPr>
            <w:tcW w:w="643" w:type="dxa"/>
          </w:tcPr>
          <w:p w:rsidR="00AD17DE" w:rsidRPr="00A2001F" w:rsidRDefault="00AD17DE" w:rsidP="00D226CC">
            <w:pPr>
              <w:jc w:val="center"/>
              <w:rPr>
                <w:sz w:val="20"/>
                <w:szCs w:val="20"/>
                <w:lang w:val="en-US"/>
              </w:rPr>
            </w:pPr>
            <w:r>
              <w:rPr>
                <w:sz w:val="20"/>
                <w:szCs w:val="20"/>
                <w:lang w:val="en-US"/>
              </w:rPr>
              <w:t>-0.30</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G</w:t>
            </w:r>
          </w:p>
        </w:tc>
        <w:tc>
          <w:tcPr>
            <w:tcW w:w="642" w:type="dxa"/>
          </w:tcPr>
          <w:p w:rsidR="00AD17DE" w:rsidRPr="00A2001F" w:rsidRDefault="00AD17DE" w:rsidP="00D226CC">
            <w:pPr>
              <w:jc w:val="center"/>
              <w:rPr>
                <w:sz w:val="20"/>
                <w:szCs w:val="20"/>
                <w:lang w:val="en-US"/>
              </w:rPr>
            </w:pPr>
            <w:r w:rsidRPr="00A2001F">
              <w:rPr>
                <w:sz w:val="20"/>
                <w:szCs w:val="20"/>
                <w:lang w:val="en-US"/>
              </w:rPr>
              <w:t>0.18</w:t>
            </w:r>
          </w:p>
        </w:tc>
        <w:tc>
          <w:tcPr>
            <w:tcW w:w="642" w:type="dxa"/>
          </w:tcPr>
          <w:p w:rsidR="00AD17DE" w:rsidRPr="00A2001F" w:rsidRDefault="00AD17DE" w:rsidP="00D226CC">
            <w:pPr>
              <w:jc w:val="center"/>
              <w:rPr>
                <w:sz w:val="20"/>
                <w:szCs w:val="20"/>
                <w:lang w:val="en-US"/>
              </w:rPr>
            </w:pPr>
            <w:r>
              <w:rPr>
                <w:sz w:val="20"/>
                <w:szCs w:val="20"/>
                <w:lang w:val="en-US"/>
              </w:rPr>
              <w:t>0.10</w:t>
            </w:r>
          </w:p>
        </w:tc>
        <w:tc>
          <w:tcPr>
            <w:tcW w:w="642" w:type="dxa"/>
          </w:tcPr>
          <w:p w:rsidR="00AD17DE" w:rsidRPr="00A2001F" w:rsidRDefault="00AD17DE" w:rsidP="00D226CC">
            <w:pPr>
              <w:jc w:val="center"/>
              <w:rPr>
                <w:sz w:val="20"/>
                <w:szCs w:val="20"/>
                <w:lang w:val="en-US"/>
              </w:rPr>
            </w:pPr>
            <w:r>
              <w:rPr>
                <w:sz w:val="20"/>
                <w:szCs w:val="20"/>
                <w:lang w:val="en-US"/>
              </w:rPr>
              <w:t>0.23</w:t>
            </w:r>
          </w:p>
        </w:tc>
        <w:tc>
          <w:tcPr>
            <w:tcW w:w="643"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0.01</w:t>
            </w:r>
          </w:p>
        </w:tc>
        <w:tc>
          <w:tcPr>
            <w:tcW w:w="643" w:type="dxa"/>
          </w:tcPr>
          <w:p w:rsidR="00AD17DE" w:rsidRPr="00A2001F" w:rsidRDefault="00AD17DE" w:rsidP="00D226CC">
            <w:pPr>
              <w:jc w:val="center"/>
              <w:rPr>
                <w:sz w:val="20"/>
                <w:szCs w:val="20"/>
                <w:lang w:val="en-US"/>
              </w:rPr>
            </w:pPr>
            <w:r>
              <w:rPr>
                <w:sz w:val="20"/>
                <w:szCs w:val="20"/>
                <w:lang w:val="en-US"/>
              </w:rPr>
              <w:t>-0.05</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H</w:t>
            </w:r>
          </w:p>
        </w:tc>
        <w:tc>
          <w:tcPr>
            <w:tcW w:w="642" w:type="dxa"/>
          </w:tcPr>
          <w:p w:rsidR="00AD17DE" w:rsidRPr="00A2001F" w:rsidRDefault="00AD17DE" w:rsidP="00D226CC">
            <w:pPr>
              <w:jc w:val="center"/>
              <w:rPr>
                <w:sz w:val="20"/>
                <w:szCs w:val="20"/>
                <w:lang w:val="en-US"/>
              </w:rPr>
            </w:pPr>
            <w:r w:rsidRPr="00A2001F">
              <w:rPr>
                <w:sz w:val="20"/>
                <w:szCs w:val="20"/>
                <w:lang w:val="en-US"/>
              </w:rPr>
              <w:t>0.48</w:t>
            </w:r>
          </w:p>
        </w:tc>
        <w:tc>
          <w:tcPr>
            <w:tcW w:w="642" w:type="dxa"/>
          </w:tcPr>
          <w:p w:rsidR="00AD17DE" w:rsidRPr="00A2001F" w:rsidRDefault="00AD17DE" w:rsidP="00D226CC">
            <w:pPr>
              <w:jc w:val="center"/>
              <w:rPr>
                <w:sz w:val="20"/>
                <w:szCs w:val="20"/>
                <w:lang w:val="en-US"/>
              </w:rPr>
            </w:pPr>
            <w:r>
              <w:rPr>
                <w:sz w:val="20"/>
                <w:szCs w:val="20"/>
                <w:lang w:val="en-US"/>
              </w:rPr>
              <w:t>0.08</w:t>
            </w:r>
          </w:p>
        </w:tc>
        <w:tc>
          <w:tcPr>
            <w:tcW w:w="642" w:type="dxa"/>
          </w:tcPr>
          <w:p w:rsidR="00AD17DE" w:rsidRPr="00A2001F" w:rsidRDefault="00AD17DE" w:rsidP="00D226CC">
            <w:pPr>
              <w:jc w:val="center"/>
              <w:rPr>
                <w:sz w:val="20"/>
                <w:szCs w:val="20"/>
                <w:lang w:val="en-US"/>
              </w:rPr>
            </w:pPr>
            <w:r>
              <w:rPr>
                <w:sz w:val="20"/>
                <w:szCs w:val="20"/>
                <w:lang w:val="en-US"/>
              </w:rPr>
              <w:t>0.26</w:t>
            </w:r>
          </w:p>
        </w:tc>
        <w:tc>
          <w:tcPr>
            <w:tcW w:w="643" w:type="dxa"/>
          </w:tcPr>
          <w:p w:rsidR="00AD17DE" w:rsidRPr="00A2001F" w:rsidRDefault="00AD17DE" w:rsidP="00D226CC">
            <w:pPr>
              <w:jc w:val="center"/>
              <w:rPr>
                <w:sz w:val="20"/>
                <w:szCs w:val="20"/>
                <w:lang w:val="en-US"/>
              </w:rPr>
            </w:pPr>
            <w:r>
              <w:rPr>
                <w:sz w:val="20"/>
                <w:szCs w:val="20"/>
                <w:lang w:val="en-US"/>
              </w:rPr>
              <w:t>0.49</w:t>
            </w:r>
          </w:p>
        </w:tc>
        <w:tc>
          <w:tcPr>
            <w:tcW w:w="643" w:type="dxa"/>
          </w:tcPr>
          <w:p w:rsidR="00AD17DE" w:rsidRPr="00A2001F" w:rsidRDefault="00AD17DE" w:rsidP="00D226CC">
            <w:pPr>
              <w:jc w:val="center"/>
              <w:rPr>
                <w:sz w:val="20"/>
                <w:szCs w:val="20"/>
                <w:lang w:val="en-US"/>
              </w:rPr>
            </w:pPr>
            <w:r>
              <w:rPr>
                <w:sz w:val="20"/>
                <w:szCs w:val="20"/>
                <w:lang w:val="en-US"/>
              </w:rPr>
              <w:t>0.04</w:t>
            </w:r>
          </w:p>
        </w:tc>
        <w:tc>
          <w:tcPr>
            <w:tcW w:w="643" w:type="dxa"/>
          </w:tcPr>
          <w:p w:rsidR="00AD17DE" w:rsidRPr="00A2001F" w:rsidRDefault="00AD17DE" w:rsidP="00D226CC">
            <w:pPr>
              <w:jc w:val="center"/>
              <w:rPr>
                <w:sz w:val="20"/>
                <w:szCs w:val="20"/>
                <w:lang w:val="en-US"/>
              </w:rPr>
            </w:pPr>
            <w:r>
              <w:rPr>
                <w:sz w:val="20"/>
                <w:szCs w:val="20"/>
                <w:lang w:val="en-US"/>
              </w:rPr>
              <w:t>0.06</w:t>
            </w:r>
          </w:p>
        </w:tc>
        <w:tc>
          <w:tcPr>
            <w:tcW w:w="643" w:type="dxa"/>
          </w:tcPr>
          <w:p w:rsidR="00AD17DE" w:rsidRPr="00A2001F" w:rsidRDefault="00AD17DE" w:rsidP="00D226CC">
            <w:pPr>
              <w:jc w:val="center"/>
              <w:rPr>
                <w:sz w:val="20"/>
                <w:szCs w:val="20"/>
                <w:lang w:val="en-US"/>
              </w:rPr>
            </w:pPr>
            <w:r>
              <w:rPr>
                <w:sz w:val="20"/>
                <w:szCs w:val="20"/>
                <w:lang w:val="en-US"/>
              </w:rPr>
              <w:t>0.30</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I</w:t>
            </w:r>
          </w:p>
        </w:tc>
        <w:tc>
          <w:tcPr>
            <w:tcW w:w="642" w:type="dxa"/>
          </w:tcPr>
          <w:p w:rsidR="00AD17DE" w:rsidRPr="00A2001F" w:rsidRDefault="00AD17DE" w:rsidP="00D226CC">
            <w:pPr>
              <w:jc w:val="center"/>
              <w:rPr>
                <w:sz w:val="20"/>
                <w:szCs w:val="20"/>
                <w:lang w:val="en-US"/>
              </w:rPr>
            </w:pPr>
            <w:r w:rsidRPr="00A2001F">
              <w:rPr>
                <w:sz w:val="20"/>
                <w:szCs w:val="20"/>
                <w:lang w:val="en-US"/>
              </w:rPr>
              <w:t>0.22</w:t>
            </w:r>
          </w:p>
        </w:tc>
        <w:tc>
          <w:tcPr>
            <w:tcW w:w="642" w:type="dxa"/>
          </w:tcPr>
          <w:p w:rsidR="00AD17DE" w:rsidRPr="00A2001F" w:rsidRDefault="00AD17DE" w:rsidP="00D226CC">
            <w:pPr>
              <w:jc w:val="center"/>
              <w:rPr>
                <w:sz w:val="20"/>
                <w:szCs w:val="20"/>
                <w:lang w:val="en-US"/>
              </w:rPr>
            </w:pPr>
            <w:r>
              <w:rPr>
                <w:sz w:val="20"/>
                <w:szCs w:val="20"/>
                <w:lang w:val="en-US"/>
              </w:rPr>
              <w:t>0.23</w:t>
            </w:r>
          </w:p>
        </w:tc>
        <w:tc>
          <w:tcPr>
            <w:tcW w:w="642" w:type="dxa"/>
          </w:tcPr>
          <w:p w:rsidR="00AD17DE" w:rsidRPr="00A2001F" w:rsidRDefault="00AD17DE" w:rsidP="00D226CC">
            <w:pPr>
              <w:jc w:val="center"/>
              <w:rPr>
                <w:sz w:val="20"/>
                <w:szCs w:val="20"/>
                <w:lang w:val="en-US"/>
              </w:rPr>
            </w:pPr>
            <w:r>
              <w:rPr>
                <w:sz w:val="20"/>
                <w:szCs w:val="20"/>
                <w:lang w:val="en-US"/>
              </w:rPr>
              <w:t>0.01</w:t>
            </w:r>
          </w:p>
        </w:tc>
        <w:tc>
          <w:tcPr>
            <w:tcW w:w="643" w:type="dxa"/>
          </w:tcPr>
          <w:p w:rsidR="00AD17DE" w:rsidRPr="00A2001F" w:rsidRDefault="00AD17DE" w:rsidP="00D226CC">
            <w:pPr>
              <w:jc w:val="center"/>
              <w:rPr>
                <w:sz w:val="20"/>
                <w:szCs w:val="20"/>
                <w:lang w:val="en-US"/>
              </w:rPr>
            </w:pPr>
            <w:r>
              <w:rPr>
                <w:sz w:val="20"/>
                <w:szCs w:val="20"/>
                <w:lang w:val="en-US"/>
              </w:rPr>
              <w:t>-0.08</w:t>
            </w:r>
          </w:p>
        </w:tc>
        <w:tc>
          <w:tcPr>
            <w:tcW w:w="643" w:type="dxa"/>
          </w:tcPr>
          <w:p w:rsidR="00AD17DE" w:rsidRPr="00A2001F" w:rsidRDefault="00AD17DE" w:rsidP="00D226CC">
            <w:pPr>
              <w:jc w:val="center"/>
              <w:rPr>
                <w:sz w:val="20"/>
                <w:szCs w:val="20"/>
                <w:lang w:val="en-US"/>
              </w:rPr>
            </w:pPr>
            <w:r>
              <w:rPr>
                <w:sz w:val="20"/>
                <w:szCs w:val="20"/>
                <w:lang w:val="en-US"/>
              </w:rPr>
              <w:t>-0.04</w:t>
            </w:r>
          </w:p>
        </w:tc>
        <w:tc>
          <w:tcPr>
            <w:tcW w:w="643" w:type="dxa"/>
          </w:tcPr>
          <w:p w:rsidR="00AD17DE" w:rsidRPr="00A2001F" w:rsidRDefault="00AD17DE" w:rsidP="00D226CC">
            <w:pPr>
              <w:jc w:val="center"/>
              <w:rPr>
                <w:sz w:val="20"/>
                <w:szCs w:val="20"/>
                <w:lang w:val="en-US"/>
              </w:rPr>
            </w:pPr>
            <w:r>
              <w:rPr>
                <w:sz w:val="20"/>
                <w:szCs w:val="20"/>
                <w:lang w:val="en-US"/>
              </w:rPr>
              <w:t>-0.04</w:t>
            </w:r>
          </w:p>
        </w:tc>
        <w:tc>
          <w:tcPr>
            <w:tcW w:w="643" w:type="dxa"/>
          </w:tcPr>
          <w:p w:rsidR="00AD17DE" w:rsidRPr="00A2001F" w:rsidRDefault="00AD17DE" w:rsidP="00D226CC">
            <w:pPr>
              <w:jc w:val="center"/>
              <w:rPr>
                <w:sz w:val="20"/>
                <w:szCs w:val="20"/>
                <w:lang w:val="en-US"/>
              </w:rPr>
            </w:pPr>
            <w:r>
              <w:rPr>
                <w:sz w:val="20"/>
                <w:szCs w:val="20"/>
                <w:lang w:val="en-US"/>
              </w:rPr>
              <w:t>0.19</w:t>
            </w:r>
          </w:p>
        </w:tc>
        <w:tc>
          <w:tcPr>
            <w:tcW w:w="643" w:type="dxa"/>
          </w:tcPr>
          <w:p w:rsidR="00AD17DE" w:rsidRPr="00A2001F" w:rsidRDefault="00AD17DE" w:rsidP="00D226CC">
            <w:pPr>
              <w:jc w:val="center"/>
              <w:rPr>
                <w:sz w:val="20"/>
                <w:szCs w:val="20"/>
                <w:lang w:val="en-US"/>
              </w:rPr>
            </w:pPr>
            <w:r>
              <w:rPr>
                <w:sz w:val="20"/>
                <w:szCs w:val="20"/>
                <w:lang w:val="en-US"/>
              </w:rPr>
              <w:t>0.04</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J</w:t>
            </w:r>
          </w:p>
        </w:tc>
        <w:tc>
          <w:tcPr>
            <w:tcW w:w="642" w:type="dxa"/>
          </w:tcPr>
          <w:p w:rsidR="00AD17DE" w:rsidRPr="00A2001F" w:rsidRDefault="00AD17DE" w:rsidP="00D226CC">
            <w:pPr>
              <w:jc w:val="center"/>
              <w:rPr>
                <w:sz w:val="20"/>
                <w:szCs w:val="20"/>
                <w:lang w:val="en-US"/>
              </w:rPr>
            </w:pPr>
            <w:r w:rsidRPr="00A2001F">
              <w:rPr>
                <w:sz w:val="20"/>
                <w:szCs w:val="20"/>
                <w:lang w:val="en-US"/>
              </w:rPr>
              <w:t>0.23</w:t>
            </w:r>
          </w:p>
        </w:tc>
        <w:tc>
          <w:tcPr>
            <w:tcW w:w="642" w:type="dxa"/>
          </w:tcPr>
          <w:p w:rsidR="00AD17DE" w:rsidRPr="00A2001F" w:rsidRDefault="00AD17DE" w:rsidP="00D226CC">
            <w:pPr>
              <w:jc w:val="center"/>
              <w:rPr>
                <w:sz w:val="20"/>
                <w:szCs w:val="20"/>
                <w:lang w:val="en-US"/>
              </w:rPr>
            </w:pPr>
            <w:r>
              <w:rPr>
                <w:sz w:val="20"/>
                <w:szCs w:val="20"/>
                <w:lang w:val="en-US"/>
              </w:rPr>
              <w:t>0.39</w:t>
            </w:r>
          </w:p>
        </w:tc>
        <w:tc>
          <w:tcPr>
            <w:tcW w:w="642" w:type="dxa"/>
          </w:tcPr>
          <w:p w:rsidR="00AD17DE" w:rsidRPr="00A2001F" w:rsidRDefault="00AD17DE" w:rsidP="00D226CC">
            <w:pPr>
              <w:jc w:val="center"/>
              <w:rPr>
                <w:sz w:val="20"/>
                <w:szCs w:val="20"/>
                <w:lang w:val="en-US"/>
              </w:rPr>
            </w:pPr>
            <w:r>
              <w:rPr>
                <w:sz w:val="20"/>
                <w:szCs w:val="20"/>
                <w:lang w:val="en-US"/>
              </w:rPr>
              <w:t>0.06</w:t>
            </w:r>
          </w:p>
        </w:tc>
        <w:tc>
          <w:tcPr>
            <w:tcW w:w="643" w:type="dxa"/>
          </w:tcPr>
          <w:p w:rsidR="00AD17DE" w:rsidRPr="00A2001F" w:rsidRDefault="00AD17DE" w:rsidP="00D226CC">
            <w:pPr>
              <w:jc w:val="center"/>
              <w:rPr>
                <w:sz w:val="20"/>
                <w:szCs w:val="20"/>
                <w:lang w:val="en-US"/>
              </w:rPr>
            </w:pPr>
            <w:r>
              <w:rPr>
                <w:sz w:val="20"/>
                <w:szCs w:val="20"/>
                <w:lang w:val="en-US"/>
              </w:rPr>
              <w:t>0.13</w:t>
            </w:r>
          </w:p>
        </w:tc>
        <w:tc>
          <w:tcPr>
            <w:tcW w:w="643" w:type="dxa"/>
          </w:tcPr>
          <w:p w:rsidR="00AD17DE" w:rsidRPr="00A2001F" w:rsidRDefault="00AD17DE" w:rsidP="00D226CC">
            <w:pPr>
              <w:jc w:val="center"/>
              <w:rPr>
                <w:sz w:val="20"/>
                <w:szCs w:val="20"/>
                <w:lang w:val="en-US"/>
              </w:rPr>
            </w:pPr>
            <w:r>
              <w:rPr>
                <w:sz w:val="20"/>
                <w:szCs w:val="20"/>
                <w:lang w:val="en-US"/>
              </w:rPr>
              <w:t>-0.04</w:t>
            </w:r>
          </w:p>
        </w:tc>
        <w:tc>
          <w:tcPr>
            <w:tcW w:w="643" w:type="dxa"/>
          </w:tcPr>
          <w:p w:rsidR="00AD17DE" w:rsidRPr="00A2001F" w:rsidRDefault="00AD17DE" w:rsidP="00D226CC">
            <w:pPr>
              <w:jc w:val="center"/>
              <w:rPr>
                <w:sz w:val="20"/>
                <w:szCs w:val="20"/>
                <w:lang w:val="en-US"/>
              </w:rPr>
            </w:pPr>
            <w:r>
              <w:rPr>
                <w:sz w:val="20"/>
                <w:szCs w:val="20"/>
                <w:lang w:val="en-US"/>
              </w:rPr>
              <w:t>0.02</w:t>
            </w:r>
          </w:p>
        </w:tc>
        <w:tc>
          <w:tcPr>
            <w:tcW w:w="643" w:type="dxa"/>
          </w:tcPr>
          <w:p w:rsidR="00AD17DE" w:rsidRPr="00A2001F" w:rsidRDefault="00AD17DE" w:rsidP="00D226CC">
            <w:pPr>
              <w:jc w:val="center"/>
              <w:rPr>
                <w:sz w:val="20"/>
                <w:szCs w:val="20"/>
                <w:lang w:val="en-US"/>
              </w:rPr>
            </w:pPr>
            <w:r>
              <w:rPr>
                <w:sz w:val="20"/>
                <w:szCs w:val="20"/>
                <w:lang w:val="en-US"/>
              </w:rPr>
              <w:t>0.28</w:t>
            </w:r>
          </w:p>
        </w:tc>
        <w:tc>
          <w:tcPr>
            <w:tcW w:w="643" w:type="dxa"/>
          </w:tcPr>
          <w:p w:rsidR="00AD17DE" w:rsidRPr="00A2001F" w:rsidRDefault="00AD17DE" w:rsidP="00D226CC">
            <w:pPr>
              <w:jc w:val="center"/>
              <w:rPr>
                <w:sz w:val="20"/>
                <w:szCs w:val="20"/>
                <w:lang w:val="en-US"/>
              </w:rPr>
            </w:pPr>
            <w:r>
              <w:rPr>
                <w:sz w:val="20"/>
                <w:szCs w:val="20"/>
                <w:lang w:val="en-US"/>
              </w:rPr>
              <w:t>0.07</w:t>
            </w:r>
          </w:p>
        </w:tc>
        <w:tc>
          <w:tcPr>
            <w:tcW w:w="643" w:type="dxa"/>
          </w:tcPr>
          <w:p w:rsidR="00AD17DE" w:rsidRPr="00A2001F" w:rsidRDefault="00AD17DE" w:rsidP="00D226CC">
            <w:pPr>
              <w:jc w:val="center"/>
              <w:rPr>
                <w:sz w:val="20"/>
                <w:szCs w:val="20"/>
                <w:lang w:val="en-US"/>
              </w:rPr>
            </w:pPr>
            <w:r>
              <w:rPr>
                <w:sz w:val="20"/>
                <w:szCs w:val="20"/>
                <w:lang w:val="en-US"/>
              </w:rPr>
              <w:t>0.62</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K</w:t>
            </w:r>
          </w:p>
        </w:tc>
        <w:tc>
          <w:tcPr>
            <w:tcW w:w="642" w:type="dxa"/>
          </w:tcPr>
          <w:p w:rsidR="00AD17DE" w:rsidRPr="00A2001F" w:rsidRDefault="00AD17DE" w:rsidP="00D226CC">
            <w:pPr>
              <w:jc w:val="center"/>
              <w:rPr>
                <w:sz w:val="20"/>
                <w:szCs w:val="20"/>
                <w:lang w:val="en-US"/>
              </w:rPr>
            </w:pPr>
            <w:r w:rsidRPr="00A2001F">
              <w:rPr>
                <w:sz w:val="20"/>
                <w:szCs w:val="20"/>
                <w:lang w:val="en-US"/>
              </w:rPr>
              <w:t>0.38</w:t>
            </w:r>
          </w:p>
        </w:tc>
        <w:tc>
          <w:tcPr>
            <w:tcW w:w="642" w:type="dxa"/>
          </w:tcPr>
          <w:p w:rsidR="00AD17DE" w:rsidRPr="00A2001F" w:rsidRDefault="00AD17DE" w:rsidP="00D226CC">
            <w:pPr>
              <w:jc w:val="center"/>
              <w:rPr>
                <w:sz w:val="20"/>
                <w:szCs w:val="20"/>
                <w:lang w:val="en-US"/>
              </w:rPr>
            </w:pPr>
            <w:r>
              <w:rPr>
                <w:sz w:val="20"/>
                <w:szCs w:val="20"/>
                <w:lang w:val="en-US"/>
              </w:rPr>
              <w:t>0.46</w:t>
            </w:r>
          </w:p>
        </w:tc>
        <w:tc>
          <w:tcPr>
            <w:tcW w:w="642" w:type="dxa"/>
          </w:tcPr>
          <w:p w:rsidR="00AD17DE" w:rsidRPr="00A2001F" w:rsidRDefault="00AD17DE" w:rsidP="00D226CC">
            <w:pPr>
              <w:jc w:val="center"/>
              <w:rPr>
                <w:sz w:val="20"/>
                <w:szCs w:val="20"/>
                <w:lang w:val="en-US"/>
              </w:rPr>
            </w:pPr>
            <w:r>
              <w:rPr>
                <w:sz w:val="20"/>
                <w:szCs w:val="20"/>
                <w:lang w:val="en-US"/>
              </w:rPr>
              <w:t>0.11</w:t>
            </w:r>
          </w:p>
        </w:tc>
        <w:tc>
          <w:tcPr>
            <w:tcW w:w="643" w:type="dxa"/>
          </w:tcPr>
          <w:p w:rsidR="00AD17DE" w:rsidRPr="00A2001F" w:rsidRDefault="00AD17DE" w:rsidP="00D226CC">
            <w:pPr>
              <w:jc w:val="center"/>
              <w:rPr>
                <w:sz w:val="20"/>
                <w:szCs w:val="20"/>
                <w:lang w:val="en-US"/>
              </w:rPr>
            </w:pPr>
            <w:r>
              <w:rPr>
                <w:sz w:val="20"/>
                <w:szCs w:val="20"/>
                <w:lang w:val="en-US"/>
              </w:rPr>
              <w:t>0.18</w:t>
            </w:r>
          </w:p>
        </w:tc>
        <w:tc>
          <w:tcPr>
            <w:tcW w:w="643" w:type="dxa"/>
          </w:tcPr>
          <w:p w:rsidR="00AD17DE" w:rsidRPr="00A2001F" w:rsidRDefault="00AD17DE" w:rsidP="00D226CC">
            <w:pPr>
              <w:jc w:val="center"/>
              <w:rPr>
                <w:sz w:val="20"/>
                <w:szCs w:val="20"/>
                <w:lang w:val="en-US"/>
              </w:rPr>
            </w:pPr>
            <w:r>
              <w:rPr>
                <w:sz w:val="20"/>
                <w:szCs w:val="20"/>
                <w:lang w:val="en-US"/>
              </w:rPr>
              <w:t>-0.21</w:t>
            </w:r>
          </w:p>
        </w:tc>
        <w:tc>
          <w:tcPr>
            <w:tcW w:w="643" w:type="dxa"/>
          </w:tcPr>
          <w:p w:rsidR="00AD17DE" w:rsidRPr="00A2001F" w:rsidRDefault="00AD17DE" w:rsidP="00D226CC">
            <w:pPr>
              <w:jc w:val="center"/>
              <w:rPr>
                <w:sz w:val="20"/>
                <w:szCs w:val="20"/>
                <w:lang w:val="en-US"/>
              </w:rPr>
            </w:pPr>
            <w:r>
              <w:rPr>
                <w:sz w:val="20"/>
                <w:szCs w:val="20"/>
                <w:lang w:val="en-US"/>
              </w:rPr>
              <w:t>0.38</w:t>
            </w:r>
          </w:p>
        </w:tc>
        <w:tc>
          <w:tcPr>
            <w:tcW w:w="643"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-0.13</w:t>
            </w:r>
          </w:p>
        </w:tc>
        <w:tc>
          <w:tcPr>
            <w:tcW w:w="643" w:type="dxa"/>
          </w:tcPr>
          <w:p w:rsidR="00AD17DE" w:rsidRPr="00A2001F" w:rsidRDefault="00AD17DE" w:rsidP="00D226CC">
            <w:pPr>
              <w:jc w:val="center"/>
              <w:rPr>
                <w:sz w:val="20"/>
                <w:szCs w:val="20"/>
                <w:lang w:val="en-US"/>
              </w:rPr>
            </w:pPr>
            <w:r>
              <w:rPr>
                <w:sz w:val="20"/>
                <w:szCs w:val="20"/>
                <w:lang w:val="en-US"/>
              </w:rPr>
              <w:t>0.40</w:t>
            </w:r>
          </w:p>
        </w:tc>
        <w:tc>
          <w:tcPr>
            <w:tcW w:w="643" w:type="dxa"/>
          </w:tcPr>
          <w:p w:rsidR="00AD17DE" w:rsidRPr="00A2001F" w:rsidRDefault="00AD17DE" w:rsidP="00D226CC">
            <w:pPr>
              <w:jc w:val="center"/>
              <w:rPr>
                <w:sz w:val="20"/>
                <w:szCs w:val="20"/>
                <w:lang w:val="en-US"/>
              </w:rPr>
            </w:pPr>
            <w:r>
              <w:rPr>
                <w:sz w:val="20"/>
                <w:szCs w:val="20"/>
                <w:lang w:val="en-US"/>
              </w:rPr>
              <w:t>0.57</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L</w:t>
            </w:r>
          </w:p>
        </w:tc>
        <w:tc>
          <w:tcPr>
            <w:tcW w:w="642" w:type="dxa"/>
          </w:tcPr>
          <w:p w:rsidR="00AD17DE" w:rsidRPr="00A2001F" w:rsidRDefault="00AD17DE" w:rsidP="00D226CC">
            <w:pPr>
              <w:jc w:val="center"/>
              <w:rPr>
                <w:sz w:val="20"/>
                <w:szCs w:val="20"/>
                <w:lang w:val="en-US"/>
              </w:rPr>
            </w:pPr>
            <w:r w:rsidRPr="00A2001F">
              <w:rPr>
                <w:sz w:val="20"/>
                <w:szCs w:val="20"/>
                <w:lang w:val="en-US"/>
              </w:rPr>
              <w:t>0.31</w:t>
            </w:r>
          </w:p>
        </w:tc>
        <w:tc>
          <w:tcPr>
            <w:tcW w:w="642" w:type="dxa"/>
          </w:tcPr>
          <w:p w:rsidR="00AD17DE" w:rsidRPr="00A2001F" w:rsidRDefault="00AD17DE" w:rsidP="00D226CC">
            <w:pPr>
              <w:jc w:val="center"/>
              <w:rPr>
                <w:sz w:val="20"/>
                <w:szCs w:val="20"/>
                <w:lang w:val="en-US"/>
              </w:rPr>
            </w:pPr>
            <w:r>
              <w:rPr>
                <w:sz w:val="20"/>
                <w:szCs w:val="20"/>
                <w:lang w:val="en-US"/>
              </w:rPr>
              <w:t>0.26</w:t>
            </w:r>
          </w:p>
        </w:tc>
        <w:tc>
          <w:tcPr>
            <w:tcW w:w="642" w:type="dxa"/>
          </w:tcPr>
          <w:p w:rsidR="00AD17DE" w:rsidRPr="00A2001F" w:rsidRDefault="00AD17DE" w:rsidP="00D226CC">
            <w:pPr>
              <w:jc w:val="center"/>
              <w:rPr>
                <w:sz w:val="20"/>
                <w:szCs w:val="20"/>
                <w:lang w:val="en-US"/>
              </w:rPr>
            </w:pPr>
            <w:r>
              <w:rPr>
                <w:sz w:val="20"/>
                <w:szCs w:val="20"/>
                <w:lang w:val="en-US"/>
              </w:rPr>
              <w:t>0.16</w:t>
            </w:r>
          </w:p>
        </w:tc>
        <w:tc>
          <w:tcPr>
            <w:tcW w:w="643" w:type="dxa"/>
          </w:tcPr>
          <w:p w:rsidR="00AD17DE" w:rsidRPr="00A2001F" w:rsidRDefault="00AD17DE" w:rsidP="00D226CC">
            <w:pPr>
              <w:jc w:val="center"/>
              <w:rPr>
                <w:sz w:val="20"/>
                <w:szCs w:val="20"/>
                <w:lang w:val="en-US"/>
              </w:rPr>
            </w:pPr>
            <w:r>
              <w:rPr>
                <w:sz w:val="20"/>
                <w:szCs w:val="20"/>
                <w:lang w:val="en-US"/>
              </w:rPr>
              <w:t>0.32</w:t>
            </w:r>
          </w:p>
        </w:tc>
        <w:tc>
          <w:tcPr>
            <w:tcW w:w="643" w:type="dxa"/>
          </w:tcPr>
          <w:p w:rsidR="00AD17DE" w:rsidRPr="00A2001F" w:rsidRDefault="00AD17DE" w:rsidP="00D226CC">
            <w:pPr>
              <w:jc w:val="center"/>
              <w:rPr>
                <w:sz w:val="20"/>
                <w:szCs w:val="20"/>
                <w:lang w:val="en-US"/>
              </w:rPr>
            </w:pPr>
            <w:r>
              <w:rPr>
                <w:sz w:val="20"/>
                <w:szCs w:val="20"/>
                <w:lang w:val="en-US"/>
              </w:rPr>
              <w:t>-0.29</w:t>
            </w:r>
          </w:p>
        </w:tc>
        <w:tc>
          <w:tcPr>
            <w:tcW w:w="643" w:type="dxa"/>
          </w:tcPr>
          <w:p w:rsidR="00AD17DE" w:rsidRPr="00A2001F" w:rsidRDefault="00AD17DE" w:rsidP="00D226CC">
            <w:pPr>
              <w:jc w:val="center"/>
              <w:rPr>
                <w:sz w:val="20"/>
                <w:szCs w:val="20"/>
                <w:lang w:val="en-US"/>
              </w:rPr>
            </w:pPr>
            <w:r>
              <w:rPr>
                <w:sz w:val="20"/>
                <w:szCs w:val="20"/>
                <w:lang w:val="en-US"/>
              </w:rPr>
              <w:t>0.35</w:t>
            </w:r>
          </w:p>
        </w:tc>
        <w:tc>
          <w:tcPr>
            <w:tcW w:w="643" w:type="dxa"/>
          </w:tcPr>
          <w:p w:rsidR="00AD17DE" w:rsidRPr="00A2001F" w:rsidRDefault="00AD17DE" w:rsidP="00D226CC">
            <w:pPr>
              <w:jc w:val="center"/>
              <w:rPr>
                <w:sz w:val="20"/>
                <w:szCs w:val="20"/>
                <w:lang w:val="en-US"/>
              </w:rPr>
            </w:pPr>
            <w:r>
              <w:rPr>
                <w:sz w:val="20"/>
                <w:szCs w:val="20"/>
                <w:lang w:val="en-US"/>
              </w:rPr>
              <w:t>0.07</w:t>
            </w:r>
          </w:p>
        </w:tc>
        <w:tc>
          <w:tcPr>
            <w:tcW w:w="643" w:type="dxa"/>
          </w:tcPr>
          <w:p w:rsidR="00AD17DE" w:rsidRPr="00A2001F" w:rsidRDefault="00AD17DE" w:rsidP="00D226CC">
            <w:pPr>
              <w:jc w:val="center"/>
              <w:rPr>
                <w:sz w:val="20"/>
                <w:szCs w:val="20"/>
                <w:lang w:val="en-US"/>
              </w:rPr>
            </w:pPr>
            <w:r>
              <w:rPr>
                <w:sz w:val="20"/>
                <w:szCs w:val="20"/>
                <w:lang w:val="en-US"/>
              </w:rPr>
              <w:t>0.05</w:t>
            </w:r>
          </w:p>
        </w:tc>
        <w:tc>
          <w:tcPr>
            <w:tcW w:w="643"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0.27</w:t>
            </w:r>
          </w:p>
        </w:tc>
        <w:tc>
          <w:tcPr>
            <w:tcW w:w="643" w:type="dxa"/>
          </w:tcPr>
          <w:p w:rsidR="00AD17DE" w:rsidRPr="00A2001F" w:rsidRDefault="00AD17DE" w:rsidP="00D226CC">
            <w:pPr>
              <w:jc w:val="center"/>
              <w:rPr>
                <w:sz w:val="20"/>
                <w:szCs w:val="20"/>
                <w:lang w:val="en-US"/>
              </w:rPr>
            </w:pPr>
            <w:r>
              <w:rPr>
                <w:sz w:val="20"/>
                <w:szCs w:val="20"/>
                <w:lang w:val="en-US"/>
              </w:rPr>
              <w:t>0.50</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M</w:t>
            </w:r>
          </w:p>
        </w:tc>
        <w:tc>
          <w:tcPr>
            <w:tcW w:w="642" w:type="dxa"/>
          </w:tcPr>
          <w:p w:rsidR="00AD17DE" w:rsidRPr="00A2001F" w:rsidRDefault="00AD17DE" w:rsidP="00D226CC">
            <w:pPr>
              <w:jc w:val="center"/>
              <w:rPr>
                <w:sz w:val="20"/>
                <w:szCs w:val="20"/>
                <w:lang w:val="en-US"/>
              </w:rPr>
            </w:pPr>
            <w:r w:rsidRPr="00A2001F">
              <w:rPr>
                <w:sz w:val="20"/>
                <w:szCs w:val="20"/>
                <w:lang w:val="en-US"/>
              </w:rPr>
              <w:t>0.61</w:t>
            </w:r>
          </w:p>
        </w:tc>
        <w:tc>
          <w:tcPr>
            <w:tcW w:w="642" w:type="dxa"/>
          </w:tcPr>
          <w:p w:rsidR="00AD17DE" w:rsidRPr="00A2001F" w:rsidRDefault="00AD17DE" w:rsidP="00D226CC">
            <w:pPr>
              <w:jc w:val="center"/>
              <w:rPr>
                <w:sz w:val="20"/>
                <w:szCs w:val="20"/>
                <w:lang w:val="en-US"/>
              </w:rPr>
            </w:pPr>
            <w:r>
              <w:rPr>
                <w:sz w:val="20"/>
                <w:szCs w:val="20"/>
                <w:lang w:val="en-US"/>
              </w:rPr>
              <w:t>0.20</w:t>
            </w:r>
          </w:p>
        </w:tc>
        <w:tc>
          <w:tcPr>
            <w:tcW w:w="642" w:type="dxa"/>
          </w:tcPr>
          <w:p w:rsidR="00AD17DE" w:rsidRPr="00A2001F" w:rsidRDefault="00AD17DE" w:rsidP="00D226CC">
            <w:pPr>
              <w:jc w:val="center"/>
              <w:rPr>
                <w:sz w:val="20"/>
                <w:szCs w:val="20"/>
                <w:lang w:val="en-US"/>
              </w:rPr>
            </w:pPr>
            <w:r>
              <w:rPr>
                <w:sz w:val="20"/>
                <w:szCs w:val="20"/>
                <w:lang w:val="en-US"/>
              </w:rPr>
              <w:t>0.17</w:t>
            </w:r>
          </w:p>
        </w:tc>
        <w:tc>
          <w:tcPr>
            <w:tcW w:w="643" w:type="dxa"/>
          </w:tcPr>
          <w:p w:rsidR="00AD17DE" w:rsidRPr="00A2001F" w:rsidRDefault="00AD17DE" w:rsidP="00D226CC">
            <w:pPr>
              <w:jc w:val="center"/>
              <w:rPr>
                <w:sz w:val="20"/>
                <w:szCs w:val="20"/>
                <w:lang w:val="en-US"/>
              </w:rPr>
            </w:pPr>
            <w:r>
              <w:rPr>
                <w:sz w:val="20"/>
                <w:szCs w:val="20"/>
                <w:lang w:val="en-US"/>
              </w:rPr>
              <w:t>0.62</w:t>
            </w:r>
          </w:p>
        </w:tc>
        <w:tc>
          <w:tcPr>
            <w:tcW w:w="643" w:type="dxa"/>
          </w:tcPr>
          <w:p w:rsidR="00AD17DE" w:rsidRPr="00A2001F" w:rsidRDefault="00AD17DE" w:rsidP="00D226CC">
            <w:pPr>
              <w:jc w:val="center"/>
              <w:rPr>
                <w:sz w:val="20"/>
                <w:szCs w:val="20"/>
                <w:lang w:val="en-US"/>
              </w:rPr>
            </w:pPr>
            <w:r>
              <w:rPr>
                <w:sz w:val="20"/>
                <w:szCs w:val="20"/>
                <w:lang w:val="en-US"/>
              </w:rPr>
              <w:t>-0.13</w:t>
            </w:r>
          </w:p>
        </w:tc>
        <w:tc>
          <w:tcPr>
            <w:tcW w:w="643" w:type="dxa"/>
          </w:tcPr>
          <w:p w:rsidR="00AD17DE" w:rsidRPr="00A2001F" w:rsidRDefault="00AD17DE" w:rsidP="00D226CC">
            <w:pPr>
              <w:jc w:val="center"/>
              <w:rPr>
                <w:sz w:val="20"/>
                <w:szCs w:val="20"/>
                <w:lang w:val="en-US"/>
              </w:rPr>
            </w:pPr>
            <w:r>
              <w:rPr>
                <w:sz w:val="20"/>
                <w:szCs w:val="20"/>
                <w:lang w:val="en-US"/>
              </w:rPr>
              <w:t>0.22</w:t>
            </w:r>
          </w:p>
        </w:tc>
        <w:tc>
          <w:tcPr>
            <w:tcW w:w="643" w:type="dxa"/>
          </w:tcPr>
          <w:p w:rsidR="00AD17DE" w:rsidRPr="00A2001F" w:rsidRDefault="00AD17DE" w:rsidP="00D226CC">
            <w:pPr>
              <w:jc w:val="center"/>
              <w:rPr>
                <w:sz w:val="20"/>
                <w:szCs w:val="20"/>
                <w:lang w:val="en-US"/>
              </w:rPr>
            </w:pPr>
            <w:r>
              <w:rPr>
                <w:sz w:val="20"/>
                <w:szCs w:val="20"/>
                <w:lang w:val="en-US"/>
              </w:rPr>
              <w:t>0.35</w:t>
            </w:r>
          </w:p>
        </w:tc>
        <w:tc>
          <w:tcPr>
            <w:tcW w:w="643" w:type="dxa"/>
          </w:tcPr>
          <w:p w:rsidR="00AD17DE" w:rsidRPr="00A2001F" w:rsidRDefault="00AD17DE" w:rsidP="00D226CC">
            <w:pPr>
              <w:jc w:val="center"/>
              <w:rPr>
                <w:sz w:val="20"/>
                <w:szCs w:val="20"/>
                <w:lang w:val="en-US"/>
              </w:rPr>
            </w:pPr>
            <w:r>
              <w:rPr>
                <w:sz w:val="20"/>
                <w:szCs w:val="20"/>
                <w:lang w:val="en-US"/>
              </w:rPr>
              <w:t>0.66</w:t>
            </w:r>
          </w:p>
        </w:tc>
        <w:tc>
          <w:tcPr>
            <w:tcW w:w="643" w:type="dxa"/>
          </w:tcPr>
          <w:p w:rsidR="00AD17DE" w:rsidRPr="00A2001F" w:rsidRDefault="00AD17DE" w:rsidP="00D226CC">
            <w:pPr>
              <w:jc w:val="center"/>
              <w:rPr>
                <w:sz w:val="20"/>
                <w:szCs w:val="20"/>
                <w:lang w:val="en-US"/>
              </w:rPr>
            </w:pPr>
            <w:r>
              <w:rPr>
                <w:sz w:val="20"/>
                <w:szCs w:val="20"/>
                <w:lang w:val="en-US"/>
              </w:rPr>
              <w:t>0.22</w:t>
            </w:r>
          </w:p>
        </w:tc>
        <w:tc>
          <w:tcPr>
            <w:tcW w:w="643" w:type="dxa"/>
          </w:tcPr>
          <w:p w:rsidR="00AD17DE" w:rsidRPr="00A2001F" w:rsidRDefault="00AD17DE" w:rsidP="00D226CC">
            <w:pPr>
              <w:jc w:val="center"/>
              <w:rPr>
                <w:sz w:val="20"/>
                <w:szCs w:val="20"/>
                <w:lang w:val="en-US"/>
              </w:rPr>
            </w:pPr>
            <w:r>
              <w:rPr>
                <w:sz w:val="20"/>
                <w:szCs w:val="20"/>
                <w:lang w:val="en-US"/>
              </w:rPr>
              <w:t>0.34</w:t>
            </w:r>
          </w:p>
        </w:tc>
        <w:tc>
          <w:tcPr>
            <w:tcW w:w="643" w:type="dxa"/>
          </w:tcPr>
          <w:p w:rsidR="00AD17DE" w:rsidRPr="00A2001F" w:rsidRDefault="00AD17DE" w:rsidP="00D226CC">
            <w:pPr>
              <w:jc w:val="center"/>
              <w:rPr>
                <w:sz w:val="20"/>
                <w:szCs w:val="20"/>
                <w:lang w:val="en-US"/>
              </w:rPr>
            </w:pPr>
            <w:r>
              <w:rPr>
                <w:sz w:val="20"/>
                <w:szCs w:val="20"/>
                <w:lang w:val="en-US"/>
              </w:rPr>
              <w:t>0.13</w:t>
            </w:r>
          </w:p>
        </w:tc>
        <w:tc>
          <w:tcPr>
            <w:tcW w:w="643" w:type="dxa"/>
          </w:tcPr>
          <w:p w:rsidR="00AD17DE" w:rsidRPr="00A2001F" w:rsidRDefault="00AD17DE" w:rsidP="00D226CC">
            <w:pPr>
              <w:jc w:val="center"/>
              <w:rPr>
                <w:sz w:val="20"/>
                <w:szCs w:val="20"/>
                <w:lang w:val="en-US"/>
              </w:rPr>
            </w:pPr>
            <w:r>
              <w:rPr>
                <w:sz w:val="20"/>
                <w:szCs w:val="20"/>
                <w:lang w:val="en-US"/>
              </w:rPr>
              <w:t>0.26</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N</w:t>
            </w:r>
          </w:p>
        </w:tc>
        <w:tc>
          <w:tcPr>
            <w:tcW w:w="642" w:type="dxa"/>
          </w:tcPr>
          <w:p w:rsidR="00AD17DE" w:rsidRPr="00A2001F" w:rsidRDefault="00AD17DE" w:rsidP="00D226CC">
            <w:pPr>
              <w:jc w:val="center"/>
              <w:rPr>
                <w:sz w:val="20"/>
                <w:szCs w:val="20"/>
                <w:lang w:val="en-US"/>
              </w:rPr>
            </w:pPr>
            <w:r w:rsidRPr="00A2001F">
              <w:rPr>
                <w:sz w:val="20"/>
                <w:szCs w:val="20"/>
                <w:lang w:val="en-US"/>
              </w:rPr>
              <w:t>0.61</w:t>
            </w:r>
          </w:p>
        </w:tc>
        <w:tc>
          <w:tcPr>
            <w:tcW w:w="642" w:type="dxa"/>
          </w:tcPr>
          <w:p w:rsidR="00AD17DE" w:rsidRPr="00A2001F" w:rsidRDefault="00AD17DE" w:rsidP="00D226CC">
            <w:pPr>
              <w:jc w:val="center"/>
              <w:rPr>
                <w:sz w:val="20"/>
                <w:szCs w:val="20"/>
                <w:lang w:val="en-US"/>
              </w:rPr>
            </w:pPr>
            <w:r>
              <w:rPr>
                <w:sz w:val="20"/>
                <w:szCs w:val="20"/>
                <w:lang w:val="en-US"/>
              </w:rPr>
              <w:t>0.05</w:t>
            </w:r>
          </w:p>
        </w:tc>
        <w:tc>
          <w:tcPr>
            <w:tcW w:w="642" w:type="dxa"/>
          </w:tcPr>
          <w:p w:rsidR="00AD17DE" w:rsidRPr="00A2001F" w:rsidRDefault="00AD17DE" w:rsidP="00D226CC">
            <w:pPr>
              <w:jc w:val="center"/>
              <w:rPr>
                <w:sz w:val="20"/>
                <w:szCs w:val="20"/>
                <w:lang w:val="en-US"/>
              </w:rPr>
            </w:pPr>
            <w:r>
              <w:rPr>
                <w:sz w:val="20"/>
                <w:szCs w:val="20"/>
                <w:lang w:val="en-US"/>
              </w:rPr>
              <w:t>0.05</w:t>
            </w:r>
          </w:p>
        </w:tc>
        <w:tc>
          <w:tcPr>
            <w:tcW w:w="643" w:type="dxa"/>
          </w:tcPr>
          <w:p w:rsidR="00AD17DE" w:rsidRPr="00A2001F" w:rsidRDefault="00AD17DE" w:rsidP="00D226CC">
            <w:pPr>
              <w:jc w:val="center"/>
              <w:rPr>
                <w:sz w:val="20"/>
                <w:szCs w:val="20"/>
                <w:lang w:val="en-US"/>
              </w:rPr>
            </w:pPr>
            <w:r>
              <w:rPr>
                <w:sz w:val="20"/>
                <w:szCs w:val="20"/>
                <w:lang w:val="en-US"/>
              </w:rPr>
              <w:t>0.54</w:t>
            </w:r>
          </w:p>
        </w:tc>
        <w:tc>
          <w:tcPr>
            <w:tcW w:w="643" w:type="dxa"/>
          </w:tcPr>
          <w:p w:rsidR="00AD17DE" w:rsidRPr="00A2001F" w:rsidRDefault="00AD17DE" w:rsidP="00D226CC">
            <w:pPr>
              <w:jc w:val="center"/>
              <w:rPr>
                <w:sz w:val="20"/>
                <w:szCs w:val="20"/>
                <w:lang w:val="en-US"/>
              </w:rPr>
            </w:pPr>
            <w:r>
              <w:rPr>
                <w:sz w:val="20"/>
                <w:szCs w:val="20"/>
                <w:lang w:val="en-US"/>
              </w:rPr>
              <w:t>-0.19</w:t>
            </w:r>
          </w:p>
        </w:tc>
        <w:tc>
          <w:tcPr>
            <w:tcW w:w="643" w:type="dxa"/>
          </w:tcPr>
          <w:p w:rsidR="00AD17DE" w:rsidRPr="00A2001F" w:rsidRDefault="00AD17DE" w:rsidP="00D226CC">
            <w:pPr>
              <w:jc w:val="center"/>
              <w:rPr>
                <w:sz w:val="20"/>
                <w:szCs w:val="20"/>
                <w:lang w:val="en-US"/>
              </w:rPr>
            </w:pPr>
            <w:r>
              <w:rPr>
                <w:sz w:val="20"/>
                <w:szCs w:val="20"/>
                <w:lang w:val="en-US"/>
              </w:rPr>
              <w:t>0.18</w:t>
            </w:r>
          </w:p>
        </w:tc>
        <w:tc>
          <w:tcPr>
            <w:tcW w:w="643" w:type="dxa"/>
          </w:tcPr>
          <w:p w:rsidR="00AD17DE" w:rsidRPr="00A2001F" w:rsidRDefault="00AD17DE" w:rsidP="00D226CC">
            <w:pPr>
              <w:jc w:val="center"/>
              <w:rPr>
                <w:sz w:val="20"/>
                <w:szCs w:val="20"/>
                <w:lang w:val="en-US"/>
              </w:rPr>
            </w:pPr>
            <w:r>
              <w:rPr>
                <w:sz w:val="20"/>
                <w:szCs w:val="20"/>
                <w:lang w:val="en-US"/>
              </w:rPr>
              <w:t>0.10</w:t>
            </w:r>
          </w:p>
        </w:tc>
        <w:tc>
          <w:tcPr>
            <w:tcW w:w="643" w:type="dxa"/>
          </w:tcPr>
          <w:p w:rsidR="00AD17DE" w:rsidRPr="00A2001F" w:rsidRDefault="00AD17DE" w:rsidP="00D226CC">
            <w:pPr>
              <w:jc w:val="center"/>
              <w:rPr>
                <w:sz w:val="20"/>
                <w:szCs w:val="20"/>
                <w:lang w:val="en-US"/>
              </w:rPr>
            </w:pPr>
            <w:r>
              <w:rPr>
                <w:sz w:val="20"/>
                <w:szCs w:val="20"/>
                <w:lang w:val="en-US"/>
              </w:rPr>
              <w:t>0.51</w:t>
            </w:r>
          </w:p>
        </w:tc>
        <w:tc>
          <w:tcPr>
            <w:tcW w:w="643" w:type="dxa"/>
          </w:tcPr>
          <w:p w:rsidR="00AD17DE" w:rsidRPr="00A2001F" w:rsidRDefault="00AD17DE" w:rsidP="00D226CC">
            <w:pPr>
              <w:jc w:val="center"/>
              <w:rPr>
                <w:sz w:val="20"/>
                <w:szCs w:val="20"/>
                <w:lang w:val="en-US"/>
              </w:rPr>
            </w:pPr>
            <w:r>
              <w:rPr>
                <w:sz w:val="20"/>
                <w:szCs w:val="20"/>
                <w:lang w:val="en-US"/>
              </w:rPr>
              <w:t>0.08</w:t>
            </w:r>
          </w:p>
        </w:tc>
        <w:tc>
          <w:tcPr>
            <w:tcW w:w="643" w:type="dxa"/>
          </w:tcPr>
          <w:p w:rsidR="00AD17DE" w:rsidRPr="00A2001F" w:rsidRDefault="00AD17DE" w:rsidP="00D226CC">
            <w:pPr>
              <w:jc w:val="center"/>
              <w:rPr>
                <w:sz w:val="20"/>
                <w:szCs w:val="20"/>
                <w:lang w:val="en-US"/>
              </w:rPr>
            </w:pPr>
            <w:r>
              <w:rPr>
                <w:sz w:val="20"/>
                <w:szCs w:val="20"/>
                <w:lang w:val="en-US"/>
              </w:rPr>
              <w:t>0.12</w:t>
            </w:r>
          </w:p>
        </w:tc>
        <w:tc>
          <w:tcPr>
            <w:tcW w:w="643" w:type="dxa"/>
          </w:tcPr>
          <w:p w:rsidR="00AD17DE" w:rsidRPr="00A2001F" w:rsidRDefault="00AD17DE" w:rsidP="00D226CC">
            <w:pPr>
              <w:jc w:val="center"/>
              <w:rPr>
                <w:sz w:val="20"/>
                <w:szCs w:val="20"/>
                <w:lang w:val="en-US"/>
              </w:rPr>
            </w:pPr>
            <w:r>
              <w:rPr>
                <w:sz w:val="20"/>
                <w:szCs w:val="20"/>
                <w:lang w:val="en-US"/>
              </w:rPr>
              <w:t>0.09</w:t>
            </w:r>
          </w:p>
        </w:tc>
        <w:tc>
          <w:tcPr>
            <w:tcW w:w="643" w:type="dxa"/>
          </w:tcPr>
          <w:p w:rsidR="00AD17DE" w:rsidRPr="00A2001F" w:rsidRDefault="00AD17DE" w:rsidP="00D226CC">
            <w:pPr>
              <w:jc w:val="center"/>
              <w:rPr>
                <w:sz w:val="20"/>
                <w:szCs w:val="20"/>
                <w:lang w:val="en-US"/>
              </w:rPr>
            </w:pPr>
            <w:r>
              <w:rPr>
                <w:sz w:val="20"/>
                <w:szCs w:val="20"/>
                <w:lang w:val="en-US"/>
              </w:rPr>
              <w:t>0.30</w:t>
            </w:r>
          </w:p>
        </w:tc>
        <w:tc>
          <w:tcPr>
            <w:tcW w:w="643" w:type="dxa"/>
          </w:tcPr>
          <w:p w:rsidR="00AD17DE" w:rsidRPr="00A2001F" w:rsidRDefault="00AD17DE" w:rsidP="00D226CC">
            <w:pPr>
              <w:jc w:val="center"/>
              <w:rPr>
                <w:sz w:val="20"/>
                <w:szCs w:val="20"/>
                <w:lang w:val="en-US"/>
              </w:rPr>
            </w:pPr>
            <w:r w:rsidRPr="00A2001F">
              <w:rPr>
                <w:sz w:val="20"/>
                <w:szCs w:val="20"/>
                <w:lang w:val="en-US"/>
              </w:rPr>
              <w:t>0.73</w:t>
            </w:r>
          </w:p>
        </w:tc>
        <w:tc>
          <w:tcPr>
            <w:tcW w:w="643" w:type="dxa"/>
          </w:tcPr>
          <w:p w:rsidR="00AD17DE" w:rsidRPr="00A2001F" w:rsidRDefault="00AD17DE" w:rsidP="00D226CC">
            <w:pPr>
              <w:jc w:val="center"/>
              <w:rPr>
                <w:sz w:val="20"/>
                <w:szCs w:val="20"/>
                <w:lang w:val="en-US"/>
              </w:rPr>
            </w:pPr>
            <w:r w:rsidRPr="00A2001F">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O</w:t>
            </w:r>
          </w:p>
        </w:tc>
        <w:tc>
          <w:tcPr>
            <w:tcW w:w="642" w:type="dxa"/>
          </w:tcPr>
          <w:p w:rsidR="00AD17DE" w:rsidRPr="00A2001F" w:rsidRDefault="00AD17DE" w:rsidP="00D226CC">
            <w:pPr>
              <w:jc w:val="center"/>
              <w:rPr>
                <w:sz w:val="20"/>
                <w:szCs w:val="20"/>
                <w:lang w:val="en-US"/>
              </w:rPr>
            </w:pPr>
            <w:r w:rsidRPr="00A2001F">
              <w:rPr>
                <w:sz w:val="20"/>
                <w:szCs w:val="20"/>
                <w:lang w:val="en-US"/>
              </w:rPr>
              <w:t>0.61</w:t>
            </w:r>
          </w:p>
        </w:tc>
        <w:tc>
          <w:tcPr>
            <w:tcW w:w="642" w:type="dxa"/>
          </w:tcPr>
          <w:p w:rsidR="00AD17DE" w:rsidRPr="00A2001F" w:rsidRDefault="00AD17DE" w:rsidP="00D226CC">
            <w:pPr>
              <w:jc w:val="center"/>
              <w:rPr>
                <w:sz w:val="20"/>
                <w:szCs w:val="20"/>
                <w:lang w:val="en-US"/>
              </w:rPr>
            </w:pPr>
            <w:r>
              <w:rPr>
                <w:sz w:val="20"/>
                <w:szCs w:val="20"/>
                <w:lang w:val="en-US"/>
              </w:rPr>
              <w:t>0.17</w:t>
            </w:r>
          </w:p>
        </w:tc>
        <w:tc>
          <w:tcPr>
            <w:tcW w:w="642"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0.62</w:t>
            </w:r>
          </w:p>
        </w:tc>
        <w:tc>
          <w:tcPr>
            <w:tcW w:w="643" w:type="dxa"/>
          </w:tcPr>
          <w:p w:rsidR="00AD17DE" w:rsidRPr="00A2001F" w:rsidRDefault="00AD17DE" w:rsidP="00D226CC">
            <w:pPr>
              <w:jc w:val="center"/>
              <w:rPr>
                <w:sz w:val="20"/>
                <w:szCs w:val="20"/>
                <w:lang w:val="en-US"/>
              </w:rPr>
            </w:pPr>
            <w:r>
              <w:rPr>
                <w:sz w:val="20"/>
                <w:szCs w:val="20"/>
                <w:lang w:val="en-US"/>
              </w:rPr>
              <w:t>-0.17</w:t>
            </w:r>
          </w:p>
        </w:tc>
        <w:tc>
          <w:tcPr>
            <w:tcW w:w="643" w:type="dxa"/>
          </w:tcPr>
          <w:p w:rsidR="00AD17DE" w:rsidRPr="00A2001F" w:rsidRDefault="00AD17DE" w:rsidP="00D226CC">
            <w:pPr>
              <w:jc w:val="center"/>
              <w:rPr>
                <w:sz w:val="20"/>
                <w:szCs w:val="20"/>
                <w:lang w:val="en-US"/>
              </w:rPr>
            </w:pPr>
            <w:r>
              <w:rPr>
                <w:sz w:val="20"/>
                <w:szCs w:val="20"/>
                <w:lang w:val="en-US"/>
              </w:rPr>
              <w:t>0.25</w:t>
            </w:r>
          </w:p>
        </w:tc>
        <w:tc>
          <w:tcPr>
            <w:tcW w:w="643" w:type="dxa"/>
          </w:tcPr>
          <w:p w:rsidR="00AD17DE" w:rsidRPr="00A2001F" w:rsidRDefault="00AD17DE" w:rsidP="00D226CC">
            <w:pPr>
              <w:jc w:val="center"/>
              <w:rPr>
                <w:sz w:val="20"/>
                <w:szCs w:val="20"/>
                <w:lang w:val="en-US"/>
              </w:rPr>
            </w:pPr>
            <w:r>
              <w:rPr>
                <w:sz w:val="20"/>
                <w:szCs w:val="20"/>
                <w:lang w:val="en-US"/>
              </w:rPr>
              <w:t>0.28</w:t>
            </w:r>
          </w:p>
        </w:tc>
        <w:tc>
          <w:tcPr>
            <w:tcW w:w="643" w:type="dxa"/>
          </w:tcPr>
          <w:p w:rsidR="00AD17DE" w:rsidRPr="00A2001F" w:rsidRDefault="00AD17DE" w:rsidP="00D226CC">
            <w:pPr>
              <w:jc w:val="center"/>
              <w:rPr>
                <w:sz w:val="20"/>
                <w:szCs w:val="20"/>
                <w:lang w:val="en-US"/>
              </w:rPr>
            </w:pPr>
            <w:r>
              <w:rPr>
                <w:sz w:val="20"/>
                <w:szCs w:val="20"/>
                <w:lang w:val="en-US"/>
              </w:rPr>
              <w:t>0.64</w:t>
            </w:r>
          </w:p>
        </w:tc>
        <w:tc>
          <w:tcPr>
            <w:tcW w:w="643" w:type="dxa"/>
          </w:tcPr>
          <w:p w:rsidR="00AD17DE" w:rsidRPr="00A2001F" w:rsidRDefault="00AD17DE" w:rsidP="00D226CC">
            <w:pPr>
              <w:jc w:val="center"/>
              <w:rPr>
                <w:sz w:val="20"/>
                <w:szCs w:val="20"/>
                <w:lang w:val="en-US"/>
              </w:rPr>
            </w:pPr>
            <w:r>
              <w:rPr>
                <w:sz w:val="20"/>
                <w:szCs w:val="20"/>
                <w:lang w:val="en-US"/>
              </w:rPr>
              <w:t>0.20</w:t>
            </w:r>
          </w:p>
        </w:tc>
        <w:tc>
          <w:tcPr>
            <w:tcW w:w="643" w:type="dxa"/>
          </w:tcPr>
          <w:p w:rsidR="00AD17DE" w:rsidRPr="00A2001F" w:rsidRDefault="00AD17DE" w:rsidP="00D226CC">
            <w:pPr>
              <w:jc w:val="center"/>
              <w:rPr>
                <w:sz w:val="20"/>
                <w:szCs w:val="20"/>
                <w:lang w:val="en-US"/>
              </w:rPr>
            </w:pPr>
            <w:r>
              <w:rPr>
                <w:sz w:val="20"/>
                <w:szCs w:val="20"/>
                <w:lang w:val="en-US"/>
              </w:rPr>
              <w:t>0.33</w:t>
            </w:r>
          </w:p>
        </w:tc>
        <w:tc>
          <w:tcPr>
            <w:tcW w:w="643"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0.29</w:t>
            </w:r>
          </w:p>
        </w:tc>
        <w:tc>
          <w:tcPr>
            <w:tcW w:w="643" w:type="dxa"/>
          </w:tcPr>
          <w:p w:rsidR="00AD17DE" w:rsidRPr="00A2001F" w:rsidRDefault="00AD17DE" w:rsidP="00D226CC">
            <w:pPr>
              <w:jc w:val="center"/>
              <w:rPr>
                <w:sz w:val="20"/>
                <w:szCs w:val="20"/>
                <w:lang w:val="en-US"/>
              </w:rPr>
            </w:pPr>
            <w:r w:rsidRPr="00A2001F">
              <w:rPr>
                <w:sz w:val="20"/>
                <w:szCs w:val="20"/>
                <w:lang w:val="en-US"/>
              </w:rPr>
              <w:t>0.99</w:t>
            </w:r>
          </w:p>
        </w:tc>
        <w:tc>
          <w:tcPr>
            <w:tcW w:w="643" w:type="dxa"/>
          </w:tcPr>
          <w:p w:rsidR="00AD17DE" w:rsidRPr="00A2001F" w:rsidRDefault="00AD17DE" w:rsidP="00D226CC">
            <w:pPr>
              <w:jc w:val="center"/>
              <w:rPr>
                <w:sz w:val="20"/>
                <w:szCs w:val="20"/>
                <w:lang w:val="en-US"/>
              </w:rPr>
            </w:pPr>
            <w:r w:rsidRPr="00A2001F">
              <w:rPr>
                <w:sz w:val="20"/>
                <w:szCs w:val="20"/>
                <w:lang w:val="en-US"/>
              </w:rPr>
              <w:t>0.79</w:t>
            </w:r>
          </w:p>
        </w:tc>
        <w:tc>
          <w:tcPr>
            <w:tcW w:w="643" w:type="dxa"/>
          </w:tcPr>
          <w:p w:rsidR="00AD17DE" w:rsidRPr="00A2001F" w:rsidRDefault="00AD17DE" w:rsidP="00D226CC">
            <w:pPr>
              <w:jc w:val="center"/>
              <w:rPr>
                <w:sz w:val="20"/>
                <w:szCs w:val="20"/>
                <w:lang w:val="en-US"/>
              </w:rPr>
            </w:pPr>
            <w:r>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P</w:t>
            </w:r>
          </w:p>
        </w:tc>
        <w:tc>
          <w:tcPr>
            <w:tcW w:w="642" w:type="dxa"/>
          </w:tcPr>
          <w:p w:rsidR="00AD17DE" w:rsidRPr="00A2001F" w:rsidRDefault="00AD17DE" w:rsidP="00D226CC">
            <w:pPr>
              <w:jc w:val="center"/>
              <w:rPr>
                <w:sz w:val="20"/>
                <w:szCs w:val="20"/>
                <w:lang w:val="en-US"/>
              </w:rPr>
            </w:pPr>
            <w:r w:rsidRPr="00A2001F">
              <w:rPr>
                <w:sz w:val="20"/>
                <w:szCs w:val="20"/>
                <w:lang w:val="en-US"/>
              </w:rPr>
              <w:t>0.68</w:t>
            </w:r>
          </w:p>
        </w:tc>
        <w:tc>
          <w:tcPr>
            <w:tcW w:w="642" w:type="dxa"/>
          </w:tcPr>
          <w:p w:rsidR="00AD17DE" w:rsidRPr="00A2001F" w:rsidRDefault="00AD17DE" w:rsidP="00D226CC">
            <w:pPr>
              <w:jc w:val="center"/>
              <w:rPr>
                <w:sz w:val="20"/>
                <w:szCs w:val="20"/>
                <w:lang w:val="en-US"/>
              </w:rPr>
            </w:pPr>
            <w:r>
              <w:rPr>
                <w:sz w:val="20"/>
                <w:szCs w:val="20"/>
                <w:lang w:val="en-US"/>
              </w:rPr>
              <w:t>0.10</w:t>
            </w:r>
          </w:p>
        </w:tc>
        <w:tc>
          <w:tcPr>
            <w:tcW w:w="642" w:type="dxa"/>
          </w:tcPr>
          <w:p w:rsidR="00AD17DE" w:rsidRPr="00A2001F" w:rsidRDefault="00AD17DE" w:rsidP="00D226CC">
            <w:pPr>
              <w:jc w:val="center"/>
              <w:rPr>
                <w:sz w:val="20"/>
                <w:szCs w:val="20"/>
                <w:lang w:val="en-US"/>
              </w:rPr>
            </w:pPr>
            <w:r>
              <w:rPr>
                <w:sz w:val="20"/>
                <w:szCs w:val="20"/>
                <w:lang w:val="en-US"/>
              </w:rPr>
              <w:t>0.06</w:t>
            </w:r>
          </w:p>
        </w:tc>
        <w:tc>
          <w:tcPr>
            <w:tcW w:w="643" w:type="dxa"/>
          </w:tcPr>
          <w:p w:rsidR="00AD17DE" w:rsidRPr="00A2001F" w:rsidRDefault="00AD17DE" w:rsidP="00D226CC">
            <w:pPr>
              <w:jc w:val="center"/>
              <w:rPr>
                <w:sz w:val="20"/>
                <w:szCs w:val="20"/>
                <w:lang w:val="en-US"/>
              </w:rPr>
            </w:pPr>
            <w:r>
              <w:rPr>
                <w:sz w:val="20"/>
                <w:szCs w:val="20"/>
                <w:lang w:val="en-US"/>
              </w:rPr>
              <w:t>0.55</w:t>
            </w:r>
          </w:p>
        </w:tc>
        <w:tc>
          <w:tcPr>
            <w:tcW w:w="643" w:type="dxa"/>
          </w:tcPr>
          <w:p w:rsidR="00AD17DE" w:rsidRPr="00A2001F" w:rsidRDefault="00AD17DE" w:rsidP="00D226CC">
            <w:pPr>
              <w:jc w:val="center"/>
              <w:rPr>
                <w:sz w:val="20"/>
                <w:szCs w:val="20"/>
                <w:lang w:val="en-US"/>
              </w:rPr>
            </w:pPr>
            <w:r>
              <w:rPr>
                <w:sz w:val="20"/>
                <w:szCs w:val="20"/>
                <w:lang w:val="en-US"/>
              </w:rPr>
              <w:t>-0.13</w:t>
            </w:r>
          </w:p>
        </w:tc>
        <w:tc>
          <w:tcPr>
            <w:tcW w:w="643" w:type="dxa"/>
          </w:tcPr>
          <w:p w:rsidR="00AD17DE" w:rsidRPr="00A2001F" w:rsidRDefault="00AD17DE" w:rsidP="00D226CC">
            <w:pPr>
              <w:jc w:val="center"/>
              <w:rPr>
                <w:sz w:val="20"/>
                <w:szCs w:val="20"/>
                <w:lang w:val="en-US"/>
              </w:rPr>
            </w:pPr>
            <w:r>
              <w:rPr>
                <w:sz w:val="20"/>
                <w:szCs w:val="20"/>
                <w:lang w:val="en-US"/>
              </w:rPr>
              <w:t>0.13</w:t>
            </w:r>
          </w:p>
        </w:tc>
        <w:tc>
          <w:tcPr>
            <w:tcW w:w="643"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0.52</w:t>
            </w:r>
          </w:p>
        </w:tc>
        <w:tc>
          <w:tcPr>
            <w:tcW w:w="643" w:type="dxa"/>
          </w:tcPr>
          <w:p w:rsidR="00AD17DE" w:rsidRPr="00A2001F" w:rsidRDefault="00AD17DE" w:rsidP="00D226CC">
            <w:pPr>
              <w:jc w:val="center"/>
              <w:rPr>
                <w:sz w:val="20"/>
                <w:szCs w:val="20"/>
                <w:lang w:val="en-US"/>
              </w:rPr>
            </w:pPr>
            <w:r>
              <w:rPr>
                <w:sz w:val="20"/>
                <w:szCs w:val="20"/>
                <w:lang w:val="en-US"/>
              </w:rPr>
              <w:t>0.09</w:t>
            </w:r>
          </w:p>
        </w:tc>
        <w:tc>
          <w:tcPr>
            <w:tcW w:w="643" w:type="dxa"/>
          </w:tcPr>
          <w:p w:rsidR="00AD17DE" w:rsidRPr="00A2001F" w:rsidRDefault="00AD17DE" w:rsidP="00D226CC">
            <w:pPr>
              <w:jc w:val="center"/>
              <w:rPr>
                <w:sz w:val="20"/>
                <w:szCs w:val="20"/>
                <w:lang w:val="en-US"/>
              </w:rPr>
            </w:pPr>
            <w:r>
              <w:rPr>
                <w:sz w:val="20"/>
                <w:szCs w:val="20"/>
                <w:lang w:val="en-US"/>
              </w:rPr>
              <w:t>0.11</w:t>
            </w:r>
          </w:p>
        </w:tc>
        <w:tc>
          <w:tcPr>
            <w:tcW w:w="643" w:type="dxa"/>
          </w:tcPr>
          <w:p w:rsidR="00AD17DE" w:rsidRPr="00A2001F" w:rsidRDefault="00AD17DE" w:rsidP="00D226CC">
            <w:pPr>
              <w:jc w:val="center"/>
              <w:rPr>
                <w:sz w:val="20"/>
                <w:szCs w:val="20"/>
                <w:lang w:val="en-US"/>
              </w:rPr>
            </w:pPr>
            <w:r>
              <w:rPr>
                <w:sz w:val="20"/>
                <w:szCs w:val="20"/>
                <w:lang w:val="en-US"/>
              </w:rPr>
              <w:t>0.11</w:t>
            </w:r>
          </w:p>
        </w:tc>
        <w:tc>
          <w:tcPr>
            <w:tcW w:w="643" w:type="dxa"/>
          </w:tcPr>
          <w:p w:rsidR="00AD17DE" w:rsidRPr="00A2001F" w:rsidRDefault="00AD17DE" w:rsidP="00D226CC">
            <w:pPr>
              <w:jc w:val="center"/>
              <w:rPr>
                <w:sz w:val="20"/>
                <w:szCs w:val="20"/>
                <w:lang w:val="en-US"/>
              </w:rPr>
            </w:pPr>
            <w:r>
              <w:rPr>
                <w:sz w:val="20"/>
                <w:szCs w:val="20"/>
                <w:lang w:val="en-US"/>
              </w:rPr>
              <w:t>0.31</w:t>
            </w:r>
          </w:p>
        </w:tc>
        <w:tc>
          <w:tcPr>
            <w:tcW w:w="643" w:type="dxa"/>
          </w:tcPr>
          <w:p w:rsidR="00AD17DE" w:rsidRPr="00A2001F" w:rsidRDefault="00AD17DE" w:rsidP="00D226CC">
            <w:pPr>
              <w:jc w:val="center"/>
              <w:rPr>
                <w:sz w:val="20"/>
                <w:szCs w:val="20"/>
                <w:lang w:val="en-US"/>
              </w:rPr>
            </w:pPr>
            <w:r w:rsidRPr="00A2001F">
              <w:rPr>
                <w:sz w:val="20"/>
                <w:szCs w:val="20"/>
                <w:lang w:val="en-US"/>
              </w:rPr>
              <w:t>0.73</w:t>
            </w:r>
          </w:p>
        </w:tc>
        <w:tc>
          <w:tcPr>
            <w:tcW w:w="643" w:type="dxa"/>
          </w:tcPr>
          <w:p w:rsidR="00AD17DE" w:rsidRPr="00A2001F" w:rsidRDefault="00AD17DE" w:rsidP="00D226CC">
            <w:pPr>
              <w:jc w:val="center"/>
              <w:rPr>
                <w:sz w:val="20"/>
                <w:szCs w:val="20"/>
                <w:lang w:val="en-US"/>
              </w:rPr>
            </w:pPr>
            <w:r w:rsidRPr="00A2001F">
              <w:rPr>
                <w:sz w:val="20"/>
                <w:szCs w:val="20"/>
                <w:lang w:val="en-US"/>
              </w:rPr>
              <w:t>0.93</w:t>
            </w:r>
          </w:p>
        </w:tc>
        <w:tc>
          <w:tcPr>
            <w:tcW w:w="643" w:type="dxa"/>
          </w:tcPr>
          <w:p w:rsidR="00AD17DE" w:rsidRPr="00A2001F" w:rsidRDefault="00AD17DE" w:rsidP="00D226CC">
            <w:pPr>
              <w:jc w:val="center"/>
              <w:rPr>
                <w:sz w:val="20"/>
                <w:szCs w:val="20"/>
                <w:lang w:val="en-US"/>
              </w:rPr>
            </w:pPr>
            <w:r>
              <w:rPr>
                <w:sz w:val="20"/>
                <w:szCs w:val="20"/>
                <w:lang w:val="en-US"/>
              </w:rPr>
              <w:t>0.75</w:t>
            </w:r>
          </w:p>
        </w:tc>
        <w:tc>
          <w:tcPr>
            <w:tcW w:w="643" w:type="dxa"/>
          </w:tcPr>
          <w:p w:rsidR="00AD17DE" w:rsidRPr="00A2001F" w:rsidRDefault="00AD17DE" w:rsidP="00D226CC">
            <w:pPr>
              <w:jc w:val="center"/>
              <w:rPr>
                <w:sz w:val="20"/>
                <w:szCs w:val="20"/>
                <w:lang w:val="en-US"/>
              </w:rPr>
            </w:pPr>
            <w:r>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Q</w:t>
            </w:r>
          </w:p>
        </w:tc>
        <w:tc>
          <w:tcPr>
            <w:tcW w:w="642" w:type="dxa"/>
          </w:tcPr>
          <w:p w:rsidR="00AD17DE" w:rsidRPr="00A2001F" w:rsidRDefault="00AD17DE" w:rsidP="00D226CC">
            <w:pPr>
              <w:jc w:val="center"/>
              <w:rPr>
                <w:sz w:val="20"/>
                <w:szCs w:val="20"/>
                <w:lang w:val="en-US"/>
              </w:rPr>
            </w:pPr>
            <w:r w:rsidRPr="00A2001F">
              <w:rPr>
                <w:sz w:val="20"/>
                <w:szCs w:val="20"/>
                <w:lang w:val="en-US"/>
              </w:rPr>
              <w:t>0.61</w:t>
            </w:r>
          </w:p>
        </w:tc>
        <w:tc>
          <w:tcPr>
            <w:tcW w:w="642" w:type="dxa"/>
          </w:tcPr>
          <w:p w:rsidR="00AD17DE" w:rsidRPr="00A2001F" w:rsidRDefault="00AD17DE" w:rsidP="00D226CC">
            <w:pPr>
              <w:jc w:val="center"/>
              <w:rPr>
                <w:sz w:val="20"/>
                <w:szCs w:val="20"/>
                <w:lang w:val="en-US"/>
              </w:rPr>
            </w:pPr>
            <w:r>
              <w:rPr>
                <w:sz w:val="20"/>
                <w:szCs w:val="20"/>
                <w:lang w:val="en-US"/>
              </w:rPr>
              <w:t>0.17</w:t>
            </w:r>
          </w:p>
        </w:tc>
        <w:tc>
          <w:tcPr>
            <w:tcW w:w="642"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0.63</w:t>
            </w:r>
          </w:p>
        </w:tc>
        <w:tc>
          <w:tcPr>
            <w:tcW w:w="643" w:type="dxa"/>
          </w:tcPr>
          <w:p w:rsidR="00AD17DE" w:rsidRPr="00A2001F" w:rsidRDefault="00AD17DE" w:rsidP="00D226CC">
            <w:pPr>
              <w:jc w:val="center"/>
              <w:rPr>
                <w:sz w:val="20"/>
                <w:szCs w:val="20"/>
                <w:lang w:val="en-US"/>
              </w:rPr>
            </w:pPr>
            <w:r>
              <w:rPr>
                <w:sz w:val="20"/>
                <w:szCs w:val="20"/>
                <w:lang w:val="en-US"/>
              </w:rPr>
              <w:t>-0.17</w:t>
            </w:r>
          </w:p>
        </w:tc>
        <w:tc>
          <w:tcPr>
            <w:tcW w:w="643" w:type="dxa"/>
          </w:tcPr>
          <w:p w:rsidR="00AD17DE" w:rsidRPr="00A2001F" w:rsidRDefault="00AD17DE" w:rsidP="00D226CC">
            <w:pPr>
              <w:jc w:val="center"/>
              <w:rPr>
                <w:sz w:val="20"/>
                <w:szCs w:val="20"/>
                <w:lang w:val="en-US"/>
              </w:rPr>
            </w:pPr>
            <w:r>
              <w:rPr>
                <w:sz w:val="20"/>
                <w:szCs w:val="20"/>
                <w:lang w:val="en-US"/>
              </w:rPr>
              <w:t>0.25</w:t>
            </w:r>
          </w:p>
        </w:tc>
        <w:tc>
          <w:tcPr>
            <w:tcW w:w="643" w:type="dxa"/>
          </w:tcPr>
          <w:p w:rsidR="00AD17DE" w:rsidRPr="00A2001F" w:rsidRDefault="00AD17DE" w:rsidP="00D226CC">
            <w:pPr>
              <w:jc w:val="center"/>
              <w:rPr>
                <w:sz w:val="20"/>
                <w:szCs w:val="20"/>
                <w:lang w:val="en-US"/>
              </w:rPr>
            </w:pPr>
            <w:r>
              <w:rPr>
                <w:sz w:val="20"/>
                <w:szCs w:val="20"/>
                <w:lang w:val="en-US"/>
              </w:rPr>
              <w:t>0.29</w:t>
            </w:r>
          </w:p>
        </w:tc>
        <w:tc>
          <w:tcPr>
            <w:tcW w:w="643" w:type="dxa"/>
          </w:tcPr>
          <w:p w:rsidR="00AD17DE" w:rsidRPr="00A2001F" w:rsidRDefault="00AD17DE" w:rsidP="00D226CC">
            <w:pPr>
              <w:jc w:val="center"/>
              <w:rPr>
                <w:sz w:val="20"/>
                <w:szCs w:val="20"/>
                <w:lang w:val="en-US"/>
              </w:rPr>
            </w:pPr>
            <w:r>
              <w:rPr>
                <w:sz w:val="20"/>
                <w:szCs w:val="20"/>
                <w:lang w:val="en-US"/>
              </w:rPr>
              <w:t>0.64</w:t>
            </w:r>
          </w:p>
        </w:tc>
        <w:tc>
          <w:tcPr>
            <w:tcW w:w="643" w:type="dxa"/>
          </w:tcPr>
          <w:p w:rsidR="00AD17DE" w:rsidRPr="00A2001F" w:rsidRDefault="00AD17DE" w:rsidP="00D226CC">
            <w:pPr>
              <w:jc w:val="center"/>
              <w:rPr>
                <w:sz w:val="20"/>
                <w:szCs w:val="20"/>
                <w:lang w:val="en-US"/>
              </w:rPr>
            </w:pPr>
            <w:r>
              <w:rPr>
                <w:sz w:val="20"/>
                <w:szCs w:val="20"/>
                <w:lang w:val="en-US"/>
              </w:rPr>
              <w:t>0.20</w:t>
            </w:r>
          </w:p>
        </w:tc>
        <w:tc>
          <w:tcPr>
            <w:tcW w:w="643" w:type="dxa"/>
          </w:tcPr>
          <w:p w:rsidR="00AD17DE" w:rsidRPr="00A2001F" w:rsidRDefault="00AD17DE" w:rsidP="00D226CC">
            <w:pPr>
              <w:jc w:val="center"/>
              <w:rPr>
                <w:sz w:val="20"/>
                <w:szCs w:val="20"/>
                <w:lang w:val="en-US"/>
              </w:rPr>
            </w:pPr>
            <w:r>
              <w:rPr>
                <w:sz w:val="20"/>
                <w:szCs w:val="20"/>
                <w:lang w:val="en-US"/>
              </w:rPr>
              <w:t>0.32</w:t>
            </w:r>
          </w:p>
        </w:tc>
        <w:tc>
          <w:tcPr>
            <w:tcW w:w="643"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0.29</w:t>
            </w:r>
          </w:p>
        </w:tc>
        <w:tc>
          <w:tcPr>
            <w:tcW w:w="643" w:type="dxa"/>
          </w:tcPr>
          <w:p w:rsidR="00AD17DE" w:rsidRPr="00A2001F" w:rsidRDefault="00AD17DE" w:rsidP="00D226CC">
            <w:pPr>
              <w:jc w:val="center"/>
              <w:rPr>
                <w:sz w:val="20"/>
                <w:szCs w:val="20"/>
                <w:lang w:val="en-US"/>
              </w:rPr>
            </w:pPr>
            <w:r w:rsidRPr="00A2001F">
              <w:rPr>
                <w:sz w:val="20"/>
                <w:szCs w:val="20"/>
                <w:lang w:val="en-US"/>
              </w:rPr>
              <w:t>0.99</w:t>
            </w:r>
          </w:p>
        </w:tc>
        <w:tc>
          <w:tcPr>
            <w:tcW w:w="643" w:type="dxa"/>
          </w:tcPr>
          <w:p w:rsidR="00AD17DE" w:rsidRPr="00A2001F" w:rsidRDefault="00AD17DE" w:rsidP="00D226CC">
            <w:pPr>
              <w:jc w:val="center"/>
              <w:rPr>
                <w:sz w:val="20"/>
                <w:szCs w:val="20"/>
                <w:lang w:val="en-US"/>
              </w:rPr>
            </w:pPr>
            <w:r>
              <w:rPr>
                <w:sz w:val="20"/>
                <w:szCs w:val="20"/>
                <w:lang w:val="en-US"/>
              </w:rPr>
              <w:t>0.79</w:t>
            </w:r>
          </w:p>
        </w:tc>
        <w:tc>
          <w:tcPr>
            <w:tcW w:w="643" w:type="dxa"/>
          </w:tcPr>
          <w:p w:rsidR="00AD17DE" w:rsidRPr="00A2001F" w:rsidRDefault="00AD17DE" w:rsidP="00D226CC">
            <w:pPr>
              <w:jc w:val="center"/>
              <w:rPr>
                <w:sz w:val="20"/>
                <w:szCs w:val="20"/>
                <w:lang w:val="en-US"/>
              </w:rPr>
            </w:pPr>
            <w:r>
              <w:rPr>
                <w:sz w:val="20"/>
                <w:szCs w:val="20"/>
                <w:lang w:val="en-US"/>
              </w:rPr>
              <w:t>0.99</w:t>
            </w:r>
          </w:p>
        </w:tc>
        <w:tc>
          <w:tcPr>
            <w:tcW w:w="643" w:type="dxa"/>
          </w:tcPr>
          <w:p w:rsidR="00AD17DE" w:rsidRPr="00A2001F" w:rsidRDefault="00AD17DE" w:rsidP="00D226CC">
            <w:pPr>
              <w:jc w:val="center"/>
              <w:rPr>
                <w:sz w:val="20"/>
                <w:szCs w:val="20"/>
                <w:lang w:val="en-US"/>
              </w:rPr>
            </w:pPr>
            <w:r>
              <w:rPr>
                <w:sz w:val="20"/>
                <w:szCs w:val="20"/>
                <w:lang w:val="en-US"/>
              </w:rPr>
              <w:t>0.76</w:t>
            </w:r>
          </w:p>
        </w:tc>
        <w:tc>
          <w:tcPr>
            <w:tcW w:w="643" w:type="dxa"/>
          </w:tcPr>
          <w:p w:rsidR="00AD17DE" w:rsidRPr="00A2001F" w:rsidRDefault="00AD17DE" w:rsidP="00D226CC">
            <w:pPr>
              <w:jc w:val="center"/>
              <w:rPr>
                <w:sz w:val="20"/>
                <w:szCs w:val="20"/>
                <w:lang w:val="en-US"/>
              </w:rPr>
            </w:pPr>
            <w:r>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R</w:t>
            </w:r>
          </w:p>
        </w:tc>
        <w:tc>
          <w:tcPr>
            <w:tcW w:w="642" w:type="dxa"/>
          </w:tcPr>
          <w:p w:rsidR="00AD17DE" w:rsidRPr="00A2001F" w:rsidRDefault="00AD17DE" w:rsidP="00D226CC">
            <w:pPr>
              <w:jc w:val="center"/>
              <w:rPr>
                <w:sz w:val="20"/>
                <w:szCs w:val="20"/>
                <w:lang w:val="en-US"/>
              </w:rPr>
            </w:pPr>
            <w:r w:rsidRPr="00A2001F">
              <w:rPr>
                <w:sz w:val="20"/>
                <w:szCs w:val="20"/>
                <w:lang w:val="en-US"/>
              </w:rPr>
              <w:t>0.66</w:t>
            </w:r>
          </w:p>
        </w:tc>
        <w:tc>
          <w:tcPr>
            <w:tcW w:w="642" w:type="dxa"/>
          </w:tcPr>
          <w:p w:rsidR="00AD17DE" w:rsidRPr="00A2001F" w:rsidRDefault="00AD17DE" w:rsidP="00D226CC">
            <w:pPr>
              <w:jc w:val="center"/>
              <w:rPr>
                <w:sz w:val="20"/>
                <w:szCs w:val="20"/>
                <w:lang w:val="en-US"/>
              </w:rPr>
            </w:pPr>
            <w:r>
              <w:rPr>
                <w:sz w:val="20"/>
                <w:szCs w:val="20"/>
                <w:lang w:val="en-US"/>
              </w:rPr>
              <w:t>0.11</w:t>
            </w:r>
          </w:p>
        </w:tc>
        <w:tc>
          <w:tcPr>
            <w:tcW w:w="642" w:type="dxa"/>
          </w:tcPr>
          <w:p w:rsidR="00AD17DE" w:rsidRPr="00A2001F" w:rsidRDefault="00AD17DE" w:rsidP="00D226CC">
            <w:pPr>
              <w:jc w:val="center"/>
              <w:rPr>
                <w:sz w:val="20"/>
                <w:szCs w:val="20"/>
                <w:lang w:val="en-US"/>
              </w:rPr>
            </w:pPr>
            <w:r>
              <w:rPr>
                <w:sz w:val="20"/>
                <w:szCs w:val="20"/>
                <w:lang w:val="en-US"/>
              </w:rPr>
              <w:t>0.18</w:t>
            </w:r>
          </w:p>
        </w:tc>
        <w:tc>
          <w:tcPr>
            <w:tcW w:w="643" w:type="dxa"/>
          </w:tcPr>
          <w:p w:rsidR="00AD17DE" w:rsidRPr="00A2001F" w:rsidRDefault="00AD17DE" w:rsidP="00D226CC">
            <w:pPr>
              <w:jc w:val="center"/>
              <w:rPr>
                <w:sz w:val="20"/>
                <w:szCs w:val="20"/>
                <w:lang w:val="en-US"/>
              </w:rPr>
            </w:pPr>
            <w:r>
              <w:rPr>
                <w:sz w:val="20"/>
                <w:szCs w:val="20"/>
                <w:lang w:val="en-US"/>
              </w:rPr>
              <w:t>0.63</w:t>
            </w:r>
          </w:p>
        </w:tc>
        <w:tc>
          <w:tcPr>
            <w:tcW w:w="643" w:type="dxa"/>
          </w:tcPr>
          <w:p w:rsidR="00AD17DE" w:rsidRPr="00A2001F" w:rsidRDefault="00AD17DE" w:rsidP="00D226CC">
            <w:pPr>
              <w:jc w:val="center"/>
              <w:rPr>
                <w:sz w:val="20"/>
                <w:szCs w:val="20"/>
                <w:lang w:val="en-US"/>
              </w:rPr>
            </w:pPr>
            <w:r>
              <w:rPr>
                <w:sz w:val="20"/>
                <w:szCs w:val="20"/>
                <w:lang w:val="en-US"/>
              </w:rPr>
              <w:t>-0.19</w:t>
            </w:r>
          </w:p>
        </w:tc>
        <w:tc>
          <w:tcPr>
            <w:tcW w:w="643" w:type="dxa"/>
          </w:tcPr>
          <w:p w:rsidR="00AD17DE" w:rsidRPr="00A2001F" w:rsidRDefault="00AD17DE" w:rsidP="00D226CC">
            <w:pPr>
              <w:jc w:val="center"/>
              <w:rPr>
                <w:sz w:val="20"/>
                <w:szCs w:val="20"/>
                <w:lang w:val="en-US"/>
              </w:rPr>
            </w:pPr>
            <w:r>
              <w:rPr>
                <w:sz w:val="20"/>
                <w:szCs w:val="20"/>
                <w:lang w:val="en-US"/>
              </w:rPr>
              <w:t>0.25</w:t>
            </w:r>
          </w:p>
        </w:tc>
        <w:tc>
          <w:tcPr>
            <w:tcW w:w="643" w:type="dxa"/>
          </w:tcPr>
          <w:p w:rsidR="00AD17DE" w:rsidRPr="00A2001F" w:rsidRDefault="00AD17DE" w:rsidP="00D226CC">
            <w:pPr>
              <w:jc w:val="center"/>
              <w:rPr>
                <w:sz w:val="20"/>
                <w:szCs w:val="20"/>
                <w:lang w:val="en-US"/>
              </w:rPr>
            </w:pPr>
            <w:r>
              <w:rPr>
                <w:sz w:val="20"/>
                <w:szCs w:val="20"/>
                <w:lang w:val="en-US"/>
              </w:rPr>
              <w:t>0.24</w:t>
            </w:r>
          </w:p>
        </w:tc>
        <w:tc>
          <w:tcPr>
            <w:tcW w:w="643" w:type="dxa"/>
          </w:tcPr>
          <w:p w:rsidR="00AD17DE" w:rsidRPr="00A2001F" w:rsidRDefault="00AD17DE" w:rsidP="00D226CC">
            <w:pPr>
              <w:jc w:val="center"/>
              <w:rPr>
                <w:sz w:val="20"/>
                <w:szCs w:val="20"/>
                <w:lang w:val="en-US"/>
              </w:rPr>
            </w:pPr>
            <w:r>
              <w:rPr>
                <w:sz w:val="20"/>
                <w:szCs w:val="20"/>
                <w:lang w:val="en-US"/>
              </w:rPr>
              <w:t>0.67</w:t>
            </w:r>
          </w:p>
        </w:tc>
        <w:tc>
          <w:tcPr>
            <w:tcW w:w="643"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0.27</w:t>
            </w:r>
          </w:p>
        </w:tc>
        <w:tc>
          <w:tcPr>
            <w:tcW w:w="643" w:type="dxa"/>
          </w:tcPr>
          <w:p w:rsidR="00AD17DE" w:rsidRPr="00A2001F" w:rsidRDefault="00AD17DE" w:rsidP="00D226CC">
            <w:pPr>
              <w:jc w:val="center"/>
              <w:rPr>
                <w:sz w:val="20"/>
                <w:szCs w:val="20"/>
                <w:lang w:val="en-US"/>
              </w:rPr>
            </w:pPr>
            <w:r>
              <w:rPr>
                <w:sz w:val="20"/>
                <w:szCs w:val="20"/>
                <w:lang w:val="en-US"/>
              </w:rPr>
              <w:t>0.17</w:t>
            </w:r>
          </w:p>
        </w:tc>
        <w:tc>
          <w:tcPr>
            <w:tcW w:w="643" w:type="dxa"/>
          </w:tcPr>
          <w:p w:rsidR="00AD17DE" w:rsidRPr="00A2001F" w:rsidRDefault="00AD17DE" w:rsidP="00D226CC">
            <w:pPr>
              <w:jc w:val="center"/>
              <w:rPr>
                <w:sz w:val="20"/>
                <w:szCs w:val="20"/>
                <w:lang w:val="en-US"/>
              </w:rPr>
            </w:pPr>
            <w:r>
              <w:rPr>
                <w:sz w:val="20"/>
                <w:szCs w:val="20"/>
                <w:lang w:val="en-US"/>
              </w:rPr>
              <w:t>0.35</w:t>
            </w:r>
          </w:p>
        </w:tc>
        <w:tc>
          <w:tcPr>
            <w:tcW w:w="643" w:type="dxa"/>
          </w:tcPr>
          <w:p w:rsidR="00AD17DE" w:rsidRPr="00A2001F" w:rsidRDefault="00AD17DE" w:rsidP="00D226CC">
            <w:pPr>
              <w:jc w:val="center"/>
              <w:rPr>
                <w:sz w:val="20"/>
                <w:szCs w:val="20"/>
                <w:lang w:val="en-US"/>
              </w:rPr>
            </w:pPr>
            <w:r w:rsidRPr="00A2001F">
              <w:rPr>
                <w:sz w:val="20"/>
                <w:szCs w:val="20"/>
                <w:lang w:val="en-US"/>
              </w:rPr>
              <w:t>0.8</w:t>
            </w:r>
            <w:r>
              <w:rPr>
                <w:sz w:val="20"/>
                <w:szCs w:val="20"/>
                <w:lang w:val="en-US"/>
              </w:rPr>
              <w:t>5</w:t>
            </w:r>
          </w:p>
        </w:tc>
        <w:tc>
          <w:tcPr>
            <w:tcW w:w="643" w:type="dxa"/>
          </w:tcPr>
          <w:p w:rsidR="00AD17DE" w:rsidRPr="00A2001F" w:rsidRDefault="00AD17DE" w:rsidP="00D226CC">
            <w:pPr>
              <w:jc w:val="center"/>
              <w:rPr>
                <w:sz w:val="20"/>
                <w:szCs w:val="20"/>
                <w:lang w:val="en-US"/>
              </w:rPr>
            </w:pPr>
            <w:r>
              <w:rPr>
                <w:sz w:val="20"/>
                <w:szCs w:val="20"/>
                <w:lang w:val="en-US"/>
              </w:rPr>
              <w:t>0.80</w:t>
            </w:r>
          </w:p>
        </w:tc>
        <w:tc>
          <w:tcPr>
            <w:tcW w:w="643" w:type="dxa"/>
          </w:tcPr>
          <w:p w:rsidR="00AD17DE" w:rsidRPr="00A2001F" w:rsidRDefault="00AD17DE" w:rsidP="00D226CC">
            <w:pPr>
              <w:jc w:val="center"/>
              <w:rPr>
                <w:sz w:val="20"/>
                <w:szCs w:val="20"/>
                <w:lang w:val="en-US"/>
              </w:rPr>
            </w:pPr>
            <w:r>
              <w:rPr>
                <w:sz w:val="20"/>
                <w:szCs w:val="20"/>
                <w:lang w:val="en-US"/>
              </w:rPr>
              <w:t>0.87</w:t>
            </w:r>
          </w:p>
        </w:tc>
        <w:tc>
          <w:tcPr>
            <w:tcW w:w="643" w:type="dxa"/>
          </w:tcPr>
          <w:p w:rsidR="00AD17DE" w:rsidRPr="00A2001F" w:rsidRDefault="00AD17DE" w:rsidP="00D226CC">
            <w:pPr>
              <w:jc w:val="center"/>
              <w:rPr>
                <w:sz w:val="20"/>
                <w:szCs w:val="20"/>
                <w:lang w:val="en-US"/>
              </w:rPr>
            </w:pPr>
            <w:r>
              <w:rPr>
                <w:sz w:val="20"/>
                <w:szCs w:val="20"/>
                <w:lang w:val="en-US"/>
              </w:rPr>
              <w:t>0.80</w:t>
            </w:r>
          </w:p>
        </w:tc>
        <w:tc>
          <w:tcPr>
            <w:tcW w:w="643" w:type="dxa"/>
          </w:tcPr>
          <w:p w:rsidR="00AD17DE" w:rsidRPr="00A2001F" w:rsidRDefault="00AD17DE" w:rsidP="00D226CC">
            <w:pPr>
              <w:jc w:val="center"/>
              <w:rPr>
                <w:sz w:val="20"/>
                <w:szCs w:val="20"/>
                <w:lang w:val="en-US"/>
              </w:rPr>
            </w:pPr>
            <w:r>
              <w:rPr>
                <w:sz w:val="20"/>
                <w:szCs w:val="20"/>
                <w:lang w:val="en-US"/>
              </w:rPr>
              <w:t>0.87</w:t>
            </w:r>
          </w:p>
        </w:tc>
        <w:tc>
          <w:tcPr>
            <w:tcW w:w="643" w:type="dxa"/>
          </w:tcPr>
          <w:p w:rsidR="00AD17DE" w:rsidRPr="00A2001F" w:rsidRDefault="00AD17DE" w:rsidP="00D226CC">
            <w:pPr>
              <w:jc w:val="center"/>
              <w:rPr>
                <w:sz w:val="20"/>
                <w:szCs w:val="20"/>
                <w:lang w:val="en-US"/>
              </w:rPr>
            </w:pPr>
            <w:r>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S</w:t>
            </w:r>
          </w:p>
        </w:tc>
        <w:tc>
          <w:tcPr>
            <w:tcW w:w="642" w:type="dxa"/>
          </w:tcPr>
          <w:p w:rsidR="00AD17DE" w:rsidRPr="00A2001F" w:rsidRDefault="00AD17DE" w:rsidP="00D226CC">
            <w:pPr>
              <w:jc w:val="center"/>
              <w:rPr>
                <w:sz w:val="20"/>
                <w:szCs w:val="20"/>
                <w:lang w:val="en-US"/>
              </w:rPr>
            </w:pPr>
            <w:r w:rsidRPr="00A2001F">
              <w:rPr>
                <w:sz w:val="20"/>
                <w:szCs w:val="20"/>
                <w:lang w:val="en-US"/>
              </w:rPr>
              <w:t>0.60</w:t>
            </w:r>
          </w:p>
        </w:tc>
        <w:tc>
          <w:tcPr>
            <w:tcW w:w="642" w:type="dxa"/>
          </w:tcPr>
          <w:p w:rsidR="00AD17DE" w:rsidRPr="00A2001F" w:rsidRDefault="00AD17DE" w:rsidP="00D226CC">
            <w:pPr>
              <w:jc w:val="center"/>
              <w:rPr>
                <w:sz w:val="20"/>
                <w:szCs w:val="20"/>
                <w:lang w:val="en-US"/>
              </w:rPr>
            </w:pPr>
            <w:r>
              <w:rPr>
                <w:sz w:val="20"/>
                <w:szCs w:val="20"/>
                <w:lang w:val="en-US"/>
              </w:rPr>
              <w:t>0.15</w:t>
            </w:r>
          </w:p>
        </w:tc>
        <w:tc>
          <w:tcPr>
            <w:tcW w:w="642" w:type="dxa"/>
          </w:tcPr>
          <w:p w:rsidR="00AD17DE" w:rsidRPr="00A2001F" w:rsidRDefault="00AD17DE" w:rsidP="00D226CC">
            <w:pPr>
              <w:jc w:val="center"/>
              <w:rPr>
                <w:sz w:val="20"/>
                <w:szCs w:val="20"/>
                <w:lang w:val="en-US"/>
              </w:rPr>
            </w:pPr>
            <w:r>
              <w:rPr>
                <w:sz w:val="20"/>
                <w:szCs w:val="20"/>
                <w:lang w:val="en-US"/>
              </w:rPr>
              <w:t>0.17</w:t>
            </w:r>
          </w:p>
        </w:tc>
        <w:tc>
          <w:tcPr>
            <w:tcW w:w="643" w:type="dxa"/>
          </w:tcPr>
          <w:p w:rsidR="00AD17DE" w:rsidRPr="00A2001F" w:rsidRDefault="00AD17DE" w:rsidP="00D226CC">
            <w:pPr>
              <w:jc w:val="center"/>
              <w:rPr>
                <w:sz w:val="20"/>
                <w:szCs w:val="20"/>
                <w:lang w:val="en-US"/>
              </w:rPr>
            </w:pPr>
            <w:r>
              <w:rPr>
                <w:sz w:val="20"/>
                <w:szCs w:val="20"/>
                <w:lang w:val="en-US"/>
              </w:rPr>
              <w:t>0.64</w:t>
            </w:r>
          </w:p>
        </w:tc>
        <w:tc>
          <w:tcPr>
            <w:tcW w:w="643" w:type="dxa"/>
          </w:tcPr>
          <w:p w:rsidR="00AD17DE" w:rsidRPr="00A2001F" w:rsidRDefault="00AD17DE" w:rsidP="00D226CC">
            <w:pPr>
              <w:jc w:val="center"/>
              <w:rPr>
                <w:sz w:val="20"/>
                <w:szCs w:val="20"/>
                <w:lang w:val="en-US"/>
              </w:rPr>
            </w:pPr>
            <w:r>
              <w:rPr>
                <w:sz w:val="20"/>
                <w:szCs w:val="20"/>
                <w:lang w:val="en-US"/>
              </w:rPr>
              <w:t>-0.16</w:t>
            </w:r>
          </w:p>
        </w:tc>
        <w:tc>
          <w:tcPr>
            <w:tcW w:w="643" w:type="dxa"/>
          </w:tcPr>
          <w:p w:rsidR="00AD17DE" w:rsidRPr="00A2001F" w:rsidRDefault="00AD17DE" w:rsidP="00D226CC">
            <w:pPr>
              <w:jc w:val="center"/>
              <w:rPr>
                <w:sz w:val="20"/>
                <w:szCs w:val="20"/>
                <w:lang w:val="en-US"/>
              </w:rPr>
            </w:pPr>
            <w:r>
              <w:rPr>
                <w:sz w:val="20"/>
                <w:szCs w:val="20"/>
                <w:lang w:val="en-US"/>
              </w:rPr>
              <w:t>0.26</w:t>
            </w:r>
          </w:p>
        </w:tc>
        <w:tc>
          <w:tcPr>
            <w:tcW w:w="643" w:type="dxa"/>
          </w:tcPr>
          <w:p w:rsidR="00AD17DE" w:rsidRPr="00A2001F" w:rsidRDefault="00AD17DE" w:rsidP="00D226CC">
            <w:pPr>
              <w:jc w:val="center"/>
              <w:rPr>
                <w:sz w:val="20"/>
                <w:szCs w:val="20"/>
                <w:lang w:val="en-US"/>
              </w:rPr>
            </w:pPr>
            <w:r>
              <w:rPr>
                <w:sz w:val="20"/>
                <w:szCs w:val="20"/>
                <w:lang w:val="en-US"/>
              </w:rPr>
              <w:t>0.21</w:t>
            </w:r>
          </w:p>
        </w:tc>
        <w:tc>
          <w:tcPr>
            <w:tcW w:w="643" w:type="dxa"/>
          </w:tcPr>
          <w:p w:rsidR="00AD17DE" w:rsidRPr="00A2001F" w:rsidRDefault="00AD17DE" w:rsidP="00D226CC">
            <w:pPr>
              <w:jc w:val="center"/>
              <w:rPr>
                <w:sz w:val="20"/>
                <w:szCs w:val="20"/>
                <w:lang w:val="en-US"/>
              </w:rPr>
            </w:pPr>
            <w:r>
              <w:rPr>
                <w:sz w:val="20"/>
                <w:szCs w:val="20"/>
                <w:lang w:val="en-US"/>
              </w:rPr>
              <w:t>0.62</w:t>
            </w:r>
          </w:p>
        </w:tc>
        <w:tc>
          <w:tcPr>
            <w:tcW w:w="643" w:type="dxa"/>
          </w:tcPr>
          <w:p w:rsidR="00AD17DE" w:rsidRPr="00A2001F" w:rsidRDefault="00AD17DE" w:rsidP="00D226CC">
            <w:pPr>
              <w:jc w:val="center"/>
              <w:rPr>
                <w:sz w:val="20"/>
                <w:szCs w:val="20"/>
                <w:lang w:val="en-US"/>
              </w:rPr>
            </w:pPr>
            <w:r>
              <w:rPr>
                <w:sz w:val="20"/>
                <w:szCs w:val="20"/>
                <w:lang w:val="en-US"/>
              </w:rPr>
              <w:t>0.17</w:t>
            </w:r>
          </w:p>
        </w:tc>
        <w:tc>
          <w:tcPr>
            <w:tcW w:w="643" w:type="dxa"/>
          </w:tcPr>
          <w:p w:rsidR="00AD17DE" w:rsidRPr="00A2001F" w:rsidRDefault="00AD17DE" w:rsidP="00D226CC">
            <w:pPr>
              <w:jc w:val="center"/>
              <w:rPr>
                <w:sz w:val="20"/>
                <w:szCs w:val="20"/>
                <w:lang w:val="en-US"/>
              </w:rPr>
            </w:pPr>
            <w:r>
              <w:rPr>
                <w:sz w:val="20"/>
                <w:szCs w:val="20"/>
                <w:lang w:val="en-US"/>
              </w:rPr>
              <w:t>0.32</w:t>
            </w:r>
          </w:p>
        </w:tc>
        <w:tc>
          <w:tcPr>
            <w:tcW w:w="643" w:type="dxa"/>
          </w:tcPr>
          <w:p w:rsidR="00AD17DE" w:rsidRPr="00A2001F" w:rsidRDefault="00AD17DE" w:rsidP="00D226CC">
            <w:pPr>
              <w:jc w:val="center"/>
              <w:rPr>
                <w:sz w:val="20"/>
                <w:szCs w:val="20"/>
                <w:lang w:val="en-US"/>
              </w:rPr>
            </w:pPr>
            <w:r>
              <w:rPr>
                <w:sz w:val="20"/>
                <w:szCs w:val="20"/>
                <w:lang w:val="en-US"/>
              </w:rPr>
              <w:t>0.21</w:t>
            </w:r>
          </w:p>
        </w:tc>
        <w:tc>
          <w:tcPr>
            <w:tcW w:w="643" w:type="dxa"/>
          </w:tcPr>
          <w:p w:rsidR="00AD17DE" w:rsidRPr="00A2001F" w:rsidRDefault="00AD17DE" w:rsidP="00D226CC">
            <w:pPr>
              <w:jc w:val="center"/>
              <w:rPr>
                <w:sz w:val="20"/>
                <w:szCs w:val="20"/>
                <w:lang w:val="en-US"/>
              </w:rPr>
            </w:pPr>
            <w:r>
              <w:rPr>
                <w:sz w:val="20"/>
                <w:szCs w:val="20"/>
                <w:lang w:val="en-US"/>
              </w:rPr>
              <w:t>0.34</w:t>
            </w:r>
          </w:p>
        </w:tc>
        <w:tc>
          <w:tcPr>
            <w:tcW w:w="643" w:type="dxa"/>
          </w:tcPr>
          <w:p w:rsidR="00AD17DE" w:rsidRPr="00A2001F" w:rsidRDefault="00AD17DE" w:rsidP="00D226CC">
            <w:pPr>
              <w:jc w:val="center"/>
              <w:rPr>
                <w:sz w:val="20"/>
                <w:szCs w:val="20"/>
                <w:lang w:val="en-US"/>
              </w:rPr>
            </w:pPr>
            <w:r w:rsidRPr="00A2001F">
              <w:rPr>
                <w:sz w:val="20"/>
                <w:szCs w:val="20"/>
                <w:lang w:val="en-US"/>
              </w:rPr>
              <w:t>0.8</w:t>
            </w:r>
            <w:r>
              <w:rPr>
                <w:sz w:val="20"/>
                <w:szCs w:val="20"/>
                <w:lang w:val="en-US"/>
              </w:rPr>
              <w:t>5</w:t>
            </w:r>
          </w:p>
        </w:tc>
        <w:tc>
          <w:tcPr>
            <w:tcW w:w="643" w:type="dxa"/>
          </w:tcPr>
          <w:p w:rsidR="00AD17DE" w:rsidRPr="00A2001F" w:rsidRDefault="00AD17DE" w:rsidP="00D226CC">
            <w:pPr>
              <w:jc w:val="center"/>
              <w:rPr>
                <w:sz w:val="20"/>
                <w:szCs w:val="20"/>
                <w:lang w:val="en-US"/>
              </w:rPr>
            </w:pPr>
            <w:r>
              <w:rPr>
                <w:sz w:val="20"/>
                <w:szCs w:val="20"/>
                <w:lang w:val="en-US"/>
              </w:rPr>
              <w:t>0.76</w:t>
            </w:r>
          </w:p>
        </w:tc>
        <w:tc>
          <w:tcPr>
            <w:tcW w:w="643" w:type="dxa"/>
          </w:tcPr>
          <w:p w:rsidR="00AD17DE" w:rsidRPr="00A2001F" w:rsidRDefault="00AD17DE" w:rsidP="00D226CC">
            <w:pPr>
              <w:jc w:val="center"/>
              <w:rPr>
                <w:sz w:val="20"/>
                <w:szCs w:val="20"/>
                <w:lang w:val="en-US"/>
              </w:rPr>
            </w:pPr>
            <w:r>
              <w:rPr>
                <w:sz w:val="20"/>
                <w:szCs w:val="20"/>
                <w:lang w:val="en-US"/>
              </w:rPr>
              <w:t>0.88</w:t>
            </w:r>
          </w:p>
        </w:tc>
        <w:tc>
          <w:tcPr>
            <w:tcW w:w="643" w:type="dxa"/>
          </w:tcPr>
          <w:p w:rsidR="00AD17DE" w:rsidRPr="00A2001F" w:rsidRDefault="00AD17DE" w:rsidP="00D226CC">
            <w:pPr>
              <w:jc w:val="center"/>
              <w:rPr>
                <w:sz w:val="20"/>
                <w:szCs w:val="20"/>
                <w:lang w:val="en-US"/>
              </w:rPr>
            </w:pPr>
            <w:r>
              <w:rPr>
                <w:sz w:val="20"/>
                <w:szCs w:val="20"/>
                <w:lang w:val="en-US"/>
              </w:rPr>
              <w:t>0.76</w:t>
            </w:r>
          </w:p>
        </w:tc>
        <w:tc>
          <w:tcPr>
            <w:tcW w:w="643" w:type="dxa"/>
          </w:tcPr>
          <w:p w:rsidR="00AD17DE" w:rsidRPr="00A2001F" w:rsidRDefault="00AD17DE" w:rsidP="00D226CC">
            <w:pPr>
              <w:jc w:val="center"/>
              <w:rPr>
                <w:sz w:val="20"/>
                <w:szCs w:val="20"/>
                <w:lang w:val="en-US"/>
              </w:rPr>
            </w:pPr>
            <w:r>
              <w:rPr>
                <w:sz w:val="20"/>
                <w:szCs w:val="20"/>
                <w:lang w:val="en-US"/>
              </w:rPr>
              <w:t>0.88</w:t>
            </w:r>
          </w:p>
        </w:tc>
        <w:tc>
          <w:tcPr>
            <w:tcW w:w="643" w:type="dxa"/>
          </w:tcPr>
          <w:p w:rsidR="00AD17DE" w:rsidRPr="00A2001F" w:rsidRDefault="00AD17DE" w:rsidP="00D226CC">
            <w:pPr>
              <w:jc w:val="center"/>
              <w:rPr>
                <w:sz w:val="20"/>
                <w:szCs w:val="20"/>
                <w:lang w:val="en-US"/>
              </w:rPr>
            </w:pPr>
            <w:r>
              <w:rPr>
                <w:sz w:val="20"/>
                <w:szCs w:val="20"/>
                <w:lang w:val="en-US"/>
              </w:rPr>
              <w:t>0.93</w:t>
            </w:r>
          </w:p>
        </w:tc>
        <w:tc>
          <w:tcPr>
            <w:tcW w:w="643" w:type="dxa"/>
          </w:tcPr>
          <w:p w:rsidR="00AD17DE" w:rsidRPr="00A2001F" w:rsidRDefault="00AD17DE" w:rsidP="00D226CC">
            <w:pPr>
              <w:jc w:val="center"/>
              <w:rPr>
                <w:sz w:val="20"/>
                <w:szCs w:val="20"/>
                <w:lang w:val="en-US"/>
              </w:rPr>
            </w:pPr>
            <w:r>
              <w:rPr>
                <w:sz w:val="20"/>
                <w:szCs w:val="20"/>
                <w:lang w:val="en-US"/>
              </w:rPr>
              <w:t>1.00</w:t>
            </w:r>
          </w:p>
        </w:tc>
        <w:tc>
          <w:tcPr>
            <w:tcW w:w="643" w:type="dxa"/>
          </w:tcPr>
          <w:p w:rsidR="00AD17DE" w:rsidRPr="00A2001F" w:rsidRDefault="00AD17DE" w:rsidP="00D226CC">
            <w:pPr>
              <w:jc w:val="center"/>
              <w:rPr>
                <w:sz w:val="20"/>
                <w:szCs w:val="20"/>
                <w:lang w:val="en-US"/>
              </w:rPr>
            </w:pP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T</w:t>
            </w:r>
          </w:p>
        </w:tc>
        <w:tc>
          <w:tcPr>
            <w:tcW w:w="642" w:type="dxa"/>
          </w:tcPr>
          <w:p w:rsidR="00AD17DE" w:rsidRPr="00A2001F" w:rsidRDefault="00AD17DE" w:rsidP="00D226CC">
            <w:pPr>
              <w:jc w:val="center"/>
              <w:rPr>
                <w:sz w:val="20"/>
                <w:szCs w:val="20"/>
                <w:lang w:val="en-US"/>
              </w:rPr>
            </w:pPr>
            <w:r w:rsidRPr="00A2001F">
              <w:rPr>
                <w:sz w:val="20"/>
                <w:szCs w:val="20"/>
                <w:lang w:val="en-US"/>
              </w:rPr>
              <w:t>0.61</w:t>
            </w:r>
          </w:p>
        </w:tc>
        <w:tc>
          <w:tcPr>
            <w:tcW w:w="642" w:type="dxa"/>
          </w:tcPr>
          <w:p w:rsidR="00AD17DE" w:rsidRPr="00A2001F" w:rsidRDefault="00AD17DE" w:rsidP="00D226CC">
            <w:pPr>
              <w:jc w:val="center"/>
              <w:rPr>
                <w:sz w:val="20"/>
                <w:szCs w:val="20"/>
                <w:lang w:val="en-US"/>
              </w:rPr>
            </w:pPr>
            <w:r>
              <w:rPr>
                <w:sz w:val="20"/>
                <w:szCs w:val="20"/>
                <w:lang w:val="en-US"/>
              </w:rPr>
              <w:t>0.19</w:t>
            </w:r>
          </w:p>
        </w:tc>
        <w:tc>
          <w:tcPr>
            <w:tcW w:w="642" w:type="dxa"/>
          </w:tcPr>
          <w:p w:rsidR="00AD17DE" w:rsidRPr="00A2001F" w:rsidRDefault="00AD17DE" w:rsidP="00D226CC">
            <w:pPr>
              <w:jc w:val="center"/>
              <w:rPr>
                <w:sz w:val="20"/>
                <w:szCs w:val="20"/>
                <w:lang w:val="en-US"/>
              </w:rPr>
            </w:pPr>
            <w:r>
              <w:rPr>
                <w:sz w:val="20"/>
                <w:szCs w:val="20"/>
                <w:lang w:val="en-US"/>
              </w:rPr>
              <w:t>0.19</w:t>
            </w:r>
          </w:p>
        </w:tc>
        <w:tc>
          <w:tcPr>
            <w:tcW w:w="643" w:type="dxa"/>
          </w:tcPr>
          <w:p w:rsidR="00AD17DE" w:rsidRPr="00A2001F" w:rsidRDefault="00AD17DE" w:rsidP="00D226CC">
            <w:pPr>
              <w:jc w:val="center"/>
              <w:rPr>
                <w:sz w:val="20"/>
                <w:szCs w:val="20"/>
                <w:lang w:val="en-US"/>
              </w:rPr>
            </w:pPr>
            <w:r>
              <w:rPr>
                <w:sz w:val="20"/>
                <w:szCs w:val="20"/>
                <w:lang w:val="en-US"/>
              </w:rPr>
              <w:t>0.64</w:t>
            </w:r>
          </w:p>
        </w:tc>
        <w:tc>
          <w:tcPr>
            <w:tcW w:w="643"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0.26</w:t>
            </w:r>
          </w:p>
        </w:tc>
        <w:tc>
          <w:tcPr>
            <w:tcW w:w="643" w:type="dxa"/>
          </w:tcPr>
          <w:p w:rsidR="00AD17DE" w:rsidRPr="00A2001F" w:rsidRDefault="00AD17DE" w:rsidP="00D226CC">
            <w:pPr>
              <w:jc w:val="center"/>
              <w:rPr>
                <w:sz w:val="20"/>
                <w:szCs w:val="20"/>
                <w:lang w:val="en-US"/>
              </w:rPr>
            </w:pPr>
            <w:r>
              <w:rPr>
                <w:sz w:val="20"/>
                <w:szCs w:val="20"/>
                <w:lang w:val="en-US"/>
              </w:rPr>
              <w:t>0.28</w:t>
            </w:r>
          </w:p>
        </w:tc>
        <w:tc>
          <w:tcPr>
            <w:tcW w:w="643" w:type="dxa"/>
          </w:tcPr>
          <w:p w:rsidR="00AD17DE" w:rsidRPr="00A2001F" w:rsidRDefault="00AD17DE" w:rsidP="00D226CC">
            <w:pPr>
              <w:jc w:val="center"/>
              <w:rPr>
                <w:sz w:val="20"/>
                <w:szCs w:val="20"/>
                <w:lang w:val="en-US"/>
              </w:rPr>
            </w:pPr>
            <w:r>
              <w:rPr>
                <w:sz w:val="20"/>
                <w:szCs w:val="20"/>
                <w:lang w:val="en-US"/>
              </w:rPr>
              <w:t>0.64</w:t>
            </w:r>
          </w:p>
        </w:tc>
        <w:tc>
          <w:tcPr>
            <w:tcW w:w="643" w:type="dxa"/>
          </w:tcPr>
          <w:p w:rsidR="00AD17DE" w:rsidRPr="00A2001F" w:rsidRDefault="00AD17DE" w:rsidP="00D226CC">
            <w:pPr>
              <w:jc w:val="center"/>
              <w:rPr>
                <w:sz w:val="20"/>
                <w:szCs w:val="20"/>
                <w:lang w:val="en-US"/>
              </w:rPr>
            </w:pPr>
            <w:r>
              <w:rPr>
                <w:sz w:val="20"/>
                <w:szCs w:val="20"/>
                <w:lang w:val="en-US"/>
              </w:rPr>
              <w:t>0.21</w:t>
            </w:r>
          </w:p>
        </w:tc>
        <w:tc>
          <w:tcPr>
            <w:tcW w:w="643" w:type="dxa"/>
          </w:tcPr>
          <w:p w:rsidR="00AD17DE" w:rsidRPr="00A2001F" w:rsidRDefault="00AD17DE" w:rsidP="00D226CC">
            <w:pPr>
              <w:jc w:val="center"/>
              <w:rPr>
                <w:sz w:val="20"/>
                <w:szCs w:val="20"/>
                <w:lang w:val="en-US"/>
              </w:rPr>
            </w:pPr>
            <w:r>
              <w:rPr>
                <w:sz w:val="20"/>
                <w:szCs w:val="20"/>
                <w:lang w:val="en-US"/>
              </w:rPr>
              <w:t>0.38</w:t>
            </w:r>
          </w:p>
        </w:tc>
        <w:tc>
          <w:tcPr>
            <w:tcW w:w="643" w:type="dxa"/>
          </w:tcPr>
          <w:p w:rsidR="00AD17DE" w:rsidRPr="00A2001F" w:rsidRDefault="00AD17DE" w:rsidP="00D226CC">
            <w:pPr>
              <w:jc w:val="center"/>
              <w:rPr>
                <w:sz w:val="20"/>
                <w:szCs w:val="20"/>
                <w:lang w:val="en-US"/>
              </w:rPr>
            </w:pPr>
            <w:r>
              <w:rPr>
                <w:sz w:val="20"/>
                <w:szCs w:val="20"/>
                <w:lang w:val="en-US"/>
              </w:rPr>
              <w:t>0.22</w:t>
            </w:r>
          </w:p>
        </w:tc>
        <w:tc>
          <w:tcPr>
            <w:tcW w:w="643" w:type="dxa"/>
          </w:tcPr>
          <w:p w:rsidR="00AD17DE" w:rsidRPr="00A2001F" w:rsidRDefault="00AD17DE" w:rsidP="00D226CC">
            <w:pPr>
              <w:jc w:val="center"/>
              <w:rPr>
                <w:sz w:val="20"/>
                <w:szCs w:val="20"/>
                <w:lang w:val="en-US"/>
              </w:rPr>
            </w:pPr>
            <w:r>
              <w:rPr>
                <w:sz w:val="20"/>
                <w:szCs w:val="20"/>
                <w:lang w:val="en-US"/>
              </w:rPr>
              <w:t>0.34</w:t>
            </w:r>
          </w:p>
        </w:tc>
        <w:tc>
          <w:tcPr>
            <w:tcW w:w="643" w:type="dxa"/>
          </w:tcPr>
          <w:p w:rsidR="00AD17DE" w:rsidRPr="00A2001F" w:rsidRDefault="00AD17DE" w:rsidP="00D226CC">
            <w:pPr>
              <w:jc w:val="center"/>
              <w:rPr>
                <w:sz w:val="20"/>
                <w:szCs w:val="20"/>
                <w:lang w:val="en-US"/>
              </w:rPr>
            </w:pPr>
            <w:r w:rsidRPr="00A2001F">
              <w:rPr>
                <w:sz w:val="20"/>
                <w:szCs w:val="20"/>
                <w:lang w:val="en-US"/>
              </w:rPr>
              <w:t>0.90</w:t>
            </w:r>
          </w:p>
        </w:tc>
        <w:tc>
          <w:tcPr>
            <w:tcW w:w="643" w:type="dxa"/>
          </w:tcPr>
          <w:p w:rsidR="00AD17DE" w:rsidRPr="00A2001F" w:rsidRDefault="00AD17DE" w:rsidP="00D226CC">
            <w:pPr>
              <w:jc w:val="center"/>
              <w:rPr>
                <w:sz w:val="20"/>
                <w:szCs w:val="20"/>
                <w:lang w:val="en-US"/>
              </w:rPr>
            </w:pPr>
            <w:r>
              <w:rPr>
                <w:sz w:val="20"/>
                <w:szCs w:val="20"/>
                <w:lang w:val="en-US"/>
              </w:rPr>
              <w:t>0.73</w:t>
            </w:r>
          </w:p>
        </w:tc>
        <w:tc>
          <w:tcPr>
            <w:tcW w:w="643" w:type="dxa"/>
          </w:tcPr>
          <w:p w:rsidR="00AD17DE" w:rsidRPr="00A2001F" w:rsidRDefault="00AD17DE" w:rsidP="00D226CC">
            <w:pPr>
              <w:jc w:val="center"/>
              <w:rPr>
                <w:sz w:val="20"/>
                <w:szCs w:val="20"/>
                <w:lang w:val="en-US"/>
              </w:rPr>
            </w:pPr>
            <w:r>
              <w:rPr>
                <w:sz w:val="20"/>
                <w:szCs w:val="20"/>
                <w:lang w:val="en-US"/>
              </w:rPr>
              <w:t>0.92</w:t>
            </w:r>
          </w:p>
        </w:tc>
        <w:tc>
          <w:tcPr>
            <w:tcW w:w="643" w:type="dxa"/>
          </w:tcPr>
          <w:p w:rsidR="00AD17DE" w:rsidRPr="00A2001F" w:rsidRDefault="00AD17DE" w:rsidP="00D226CC">
            <w:pPr>
              <w:jc w:val="center"/>
              <w:rPr>
                <w:sz w:val="20"/>
                <w:szCs w:val="20"/>
                <w:lang w:val="en-US"/>
              </w:rPr>
            </w:pPr>
            <w:r>
              <w:rPr>
                <w:sz w:val="20"/>
                <w:szCs w:val="20"/>
                <w:lang w:val="en-US"/>
              </w:rPr>
              <w:t>0.74</w:t>
            </w:r>
          </w:p>
        </w:tc>
        <w:tc>
          <w:tcPr>
            <w:tcW w:w="643" w:type="dxa"/>
          </w:tcPr>
          <w:p w:rsidR="00AD17DE" w:rsidRPr="00A2001F" w:rsidRDefault="00AD17DE" w:rsidP="00D226CC">
            <w:pPr>
              <w:jc w:val="center"/>
              <w:rPr>
                <w:sz w:val="20"/>
                <w:szCs w:val="20"/>
                <w:lang w:val="en-US"/>
              </w:rPr>
            </w:pPr>
            <w:r>
              <w:rPr>
                <w:sz w:val="20"/>
                <w:szCs w:val="20"/>
                <w:lang w:val="en-US"/>
              </w:rPr>
              <w:t>0.92</w:t>
            </w:r>
          </w:p>
        </w:tc>
        <w:tc>
          <w:tcPr>
            <w:tcW w:w="643" w:type="dxa"/>
          </w:tcPr>
          <w:p w:rsidR="00AD17DE" w:rsidRPr="00A2001F" w:rsidRDefault="00AD17DE" w:rsidP="00D226CC">
            <w:pPr>
              <w:jc w:val="center"/>
              <w:rPr>
                <w:sz w:val="20"/>
                <w:szCs w:val="20"/>
                <w:lang w:val="en-US"/>
              </w:rPr>
            </w:pPr>
            <w:r>
              <w:rPr>
                <w:sz w:val="20"/>
                <w:szCs w:val="20"/>
                <w:lang w:val="en-US"/>
              </w:rPr>
              <w:t>0.93</w:t>
            </w:r>
          </w:p>
        </w:tc>
        <w:tc>
          <w:tcPr>
            <w:tcW w:w="643" w:type="dxa"/>
          </w:tcPr>
          <w:p w:rsidR="00AD17DE" w:rsidRPr="00A2001F" w:rsidRDefault="00AD17DE" w:rsidP="00D226CC">
            <w:pPr>
              <w:jc w:val="center"/>
              <w:rPr>
                <w:sz w:val="20"/>
                <w:szCs w:val="20"/>
                <w:lang w:val="en-US"/>
              </w:rPr>
            </w:pPr>
            <w:r>
              <w:rPr>
                <w:sz w:val="20"/>
                <w:szCs w:val="20"/>
                <w:lang w:val="en-US"/>
              </w:rPr>
              <w:t>0.98</w:t>
            </w:r>
          </w:p>
        </w:tc>
        <w:tc>
          <w:tcPr>
            <w:tcW w:w="643" w:type="dxa"/>
          </w:tcPr>
          <w:p w:rsidR="00AD17DE" w:rsidRPr="00A2001F" w:rsidRDefault="00AD17DE" w:rsidP="00D226CC">
            <w:pPr>
              <w:jc w:val="center"/>
              <w:rPr>
                <w:sz w:val="20"/>
                <w:szCs w:val="20"/>
                <w:lang w:val="en-US"/>
              </w:rPr>
            </w:pPr>
            <w:r>
              <w:rPr>
                <w:sz w:val="20"/>
                <w:szCs w:val="20"/>
                <w:lang w:val="en-US"/>
              </w:rPr>
              <w:t>1.00</w:t>
            </w:r>
          </w:p>
        </w:tc>
        <w:tc>
          <w:tcPr>
            <w:tcW w:w="643" w:type="dxa"/>
          </w:tcPr>
          <w:p w:rsidR="00AD17DE" w:rsidRPr="00A2001F" w:rsidRDefault="00AD17DE" w:rsidP="00D226CC">
            <w:pPr>
              <w:jc w:val="center"/>
              <w:rPr>
                <w:sz w:val="20"/>
                <w:szCs w:val="20"/>
                <w:lang w:val="en-US"/>
              </w:rPr>
            </w:pPr>
          </w:p>
        </w:tc>
      </w:tr>
      <w:tr w:rsidR="00AD17DE" w:rsidRPr="00BE0624" w:rsidTr="00D226CC">
        <w:tc>
          <w:tcPr>
            <w:tcW w:w="642" w:type="dxa"/>
            <w:shd w:val="clear" w:color="auto" w:fill="000000" w:themeFill="text1"/>
          </w:tcPr>
          <w:p w:rsidR="00AD17DE" w:rsidRPr="00BE0624" w:rsidRDefault="00AD17DE" w:rsidP="00D226CC">
            <w:pPr>
              <w:jc w:val="center"/>
              <w:rPr>
                <w:b/>
                <w:color w:val="FFFFFF" w:themeColor="background1"/>
                <w:lang w:val="en-US"/>
              </w:rPr>
            </w:pPr>
            <w:r w:rsidRPr="00BE0624">
              <w:rPr>
                <w:b/>
                <w:color w:val="FFFFFF" w:themeColor="background1"/>
                <w:lang w:val="en-US"/>
              </w:rPr>
              <w:t>U</w:t>
            </w:r>
          </w:p>
        </w:tc>
        <w:tc>
          <w:tcPr>
            <w:tcW w:w="642" w:type="dxa"/>
          </w:tcPr>
          <w:p w:rsidR="00AD17DE" w:rsidRPr="00A2001F" w:rsidRDefault="00AD17DE" w:rsidP="00D226CC">
            <w:pPr>
              <w:jc w:val="center"/>
              <w:rPr>
                <w:sz w:val="20"/>
                <w:szCs w:val="20"/>
                <w:lang w:val="en-US"/>
              </w:rPr>
            </w:pPr>
            <w:r w:rsidRPr="00A2001F">
              <w:rPr>
                <w:sz w:val="20"/>
                <w:szCs w:val="20"/>
                <w:lang w:val="en-US"/>
              </w:rPr>
              <w:t>0.65</w:t>
            </w:r>
          </w:p>
        </w:tc>
        <w:tc>
          <w:tcPr>
            <w:tcW w:w="642" w:type="dxa"/>
          </w:tcPr>
          <w:p w:rsidR="00AD17DE" w:rsidRPr="00A2001F" w:rsidRDefault="00AD17DE" w:rsidP="00D226CC">
            <w:pPr>
              <w:jc w:val="center"/>
              <w:rPr>
                <w:sz w:val="20"/>
                <w:szCs w:val="20"/>
                <w:lang w:val="en-US"/>
              </w:rPr>
            </w:pPr>
            <w:r>
              <w:rPr>
                <w:sz w:val="20"/>
                <w:szCs w:val="20"/>
                <w:lang w:val="en-US"/>
              </w:rPr>
              <w:t>0.14</w:t>
            </w:r>
          </w:p>
        </w:tc>
        <w:tc>
          <w:tcPr>
            <w:tcW w:w="642" w:type="dxa"/>
          </w:tcPr>
          <w:p w:rsidR="00AD17DE" w:rsidRPr="00A2001F" w:rsidRDefault="00AD17DE" w:rsidP="00D226CC">
            <w:pPr>
              <w:jc w:val="center"/>
              <w:rPr>
                <w:sz w:val="20"/>
                <w:szCs w:val="20"/>
                <w:lang w:val="en-US"/>
              </w:rPr>
            </w:pPr>
            <w:r>
              <w:rPr>
                <w:sz w:val="20"/>
                <w:szCs w:val="20"/>
                <w:lang w:val="en-US"/>
              </w:rPr>
              <w:t>0.15</w:t>
            </w:r>
          </w:p>
        </w:tc>
        <w:tc>
          <w:tcPr>
            <w:tcW w:w="643" w:type="dxa"/>
          </w:tcPr>
          <w:p w:rsidR="00AD17DE" w:rsidRPr="00A2001F" w:rsidRDefault="00AD17DE" w:rsidP="00D226CC">
            <w:pPr>
              <w:jc w:val="center"/>
              <w:rPr>
                <w:sz w:val="20"/>
                <w:szCs w:val="20"/>
                <w:lang w:val="en-US"/>
              </w:rPr>
            </w:pPr>
            <w:r>
              <w:rPr>
                <w:sz w:val="20"/>
                <w:szCs w:val="20"/>
                <w:lang w:val="en-US"/>
              </w:rPr>
              <w:t>0.52</w:t>
            </w:r>
          </w:p>
        </w:tc>
        <w:tc>
          <w:tcPr>
            <w:tcW w:w="643" w:type="dxa"/>
          </w:tcPr>
          <w:p w:rsidR="00AD17DE" w:rsidRPr="00A2001F" w:rsidRDefault="00AD17DE" w:rsidP="00D226CC">
            <w:pPr>
              <w:jc w:val="center"/>
              <w:rPr>
                <w:sz w:val="20"/>
                <w:szCs w:val="20"/>
                <w:lang w:val="en-US"/>
              </w:rPr>
            </w:pPr>
            <w:r>
              <w:rPr>
                <w:sz w:val="20"/>
                <w:szCs w:val="20"/>
                <w:lang w:val="en-US"/>
              </w:rPr>
              <w:t>-0.03</w:t>
            </w:r>
          </w:p>
        </w:tc>
        <w:tc>
          <w:tcPr>
            <w:tcW w:w="643" w:type="dxa"/>
          </w:tcPr>
          <w:p w:rsidR="00AD17DE" w:rsidRPr="00A2001F" w:rsidRDefault="00AD17DE" w:rsidP="00D226CC">
            <w:pPr>
              <w:jc w:val="center"/>
              <w:rPr>
                <w:sz w:val="20"/>
                <w:szCs w:val="20"/>
                <w:lang w:val="en-US"/>
              </w:rPr>
            </w:pPr>
            <w:r>
              <w:rPr>
                <w:sz w:val="20"/>
                <w:szCs w:val="20"/>
                <w:lang w:val="en-US"/>
              </w:rPr>
              <w:t>0.16</w:t>
            </w:r>
          </w:p>
        </w:tc>
        <w:tc>
          <w:tcPr>
            <w:tcW w:w="643" w:type="dxa"/>
          </w:tcPr>
          <w:p w:rsidR="00AD17DE" w:rsidRPr="00A2001F" w:rsidRDefault="00AD17DE" w:rsidP="00D226CC">
            <w:pPr>
              <w:jc w:val="center"/>
              <w:rPr>
                <w:sz w:val="20"/>
                <w:szCs w:val="20"/>
                <w:lang w:val="en-US"/>
              </w:rPr>
            </w:pPr>
            <w:r>
              <w:rPr>
                <w:sz w:val="20"/>
                <w:szCs w:val="20"/>
                <w:lang w:val="en-US"/>
              </w:rPr>
              <w:t>0.27</w:t>
            </w:r>
          </w:p>
        </w:tc>
        <w:tc>
          <w:tcPr>
            <w:tcW w:w="643" w:type="dxa"/>
          </w:tcPr>
          <w:p w:rsidR="00AD17DE" w:rsidRPr="00A2001F" w:rsidRDefault="00AD17DE" w:rsidP="00D226CC">
            <w:pPr>
              <w:jc w:val="center"/>
              <w:rPr>
                <w:sz w:val="20"/>
                <w:szCs w:val="20"/>
                <w:lang w:val="en-US"/>
              </w:rPr>
            </w:pPr>
            <w:r>
              <w:rPr>
                <w:sz w:val="20"/>
                <w:szCs w:val="20"/>
                <w:lang w:val="en-US"/>
              </w:rPr>
              <w:t>0.52</w:t>
            </w:r>
          </w:p>
        </w:tc>
        <w:tc>
          <w:tcPr>
            <w:tcW w:w="643" w:type="dxa"/>
          </w:tcPr>
          <w:p w:rsidR="00AD17DE" w:rsidRPr="00A2001F" w:rsidRDefault="00AD17DE" w:rsidP="00D226CC">
            <w:pPr>
              <w:jc w:val="center"/>
              <w:rPr>
                <w:sz w:val="20"/>
                <w:szCs w:val="20"/>
                <w:lang w:val="en-US"/>
              </w:rPr>
            </w:pPr>
            <w:r>
              <w:rPr>
                <w:sz w:val="20"/>
                <w:szCs w:val="20"/>
                <w:lang w:val="en-US"/>
              </w:rPr>
              <w:t>0.25</w:t>
            </w:r>
          </w:p>
        </w:tc>
        <w:tc>
          <w:tcPr>
            <w:tcW w:w="643" w:type="dxa"/>
          </w:tcPr>
          <w:p w:rsidR="00AD17DE" w:rsidRPr="00A2001F" w:rsidRDefault="00AD17DE" w:rsidP="00D226CC">
            <w:pPr>
              <w:jc w:val="center"/>
              <w:rPr>
                <w:sz w:val="20"/>
                <w:szCs w:val="20"/>
                <w:lang w:val="en-US"/>
              </w:rPr>
            </w:pPr>
            <w:r>
              <w:rPr>
                <w:sz w:val="20"/>
                <w:szCs w:val="20"/>
                <w:lang w:val="en-US"/>
              </w:rPr>
              <w:t>0.42</w:t>
            </w:r>
          </w:p>
        </w:tc>
        <w:tc>
          <w:tcPr>
            <w:tcW w:w="643" w:type="dxa"/>
          </w:tcPr>
          <w:p w:rsidR="00AD17DE" w:rsidRPr="00A2001F" w:rsidRDefault="00AD17DE" w:rsidP="00D226CC">
            <w:pPr>
              <w:jc w:val="center"/>
              <w:rPr>
                <w:sz w:val="20"/>
                <w:szCs w:val="20"/>
                <w:lang w:val="en-US"/>
              </w:rPr>
            </w:pPr>
            <w:r>
              <w:rPr>
                <w:sz w:val="20"/>
                <w:szCs w:val="20"/>
                <w:lang w:val="en-US"/>
              </w:rPr>
              <w:t>0.28</w:t>
            </w:r>
          </w:p>
        </w:tc>
        <w:tc>
          <w:tcPr>
            <w:tcW w:w="643" w:type="dxa"/>
          </w:tcPr>
          <w:p w:rsidR="00AD17DE" w:rsidRPr="00A2001F" w:rsidRDefault="00AD17DE" w:rsidP="00D226CC">
            <w:pPr>
              <w:jc w:val="center"/>
              <w:rPr>
                <w:sz w:val="20"/>
                <w:szCs w:val="20"/>
                <w:lang w:val="en-US"/>
              </w:rPr>
            </w:pPr>
            <w:r>
              <w:rPr>
                <w:sz w:val="20"/>
                <w:szCs w:val="20"/>
                <w:lang w:val="en-US"/>
              </w:rPr>
              <w:t>0.29</w:t>
            </w:r>
          </w:p>
        </w:tc>
        <w:tc>
          <w:tcPr>
            <w:tcW w:w="643" w:type="dxa"/>
          </w:tcPr>
          <w:p w:rsidR="00AD17DE" w:rsidRPr="00A2001F" w:rsidRDefault="00AD17DE" w:rsidP="00D226CC">
            <w:pPr>
              <w:jc w:val="center"/>
              <w:rPr>
                <w:sz w:val="20"/>
                <w:szCs w:val="20"/>
                <w:lang w:val="en-US"/>
              </w:rPr>
            </w:pPr>
            <w:r w:rsidRPr="00A2001F">
              <w:rPr>
                <w:sz w:val="20"/>
                <w:szCs w:val="20"/>
                <w:lang w:val="en-US"/>
              </w:rPr>
              <w:t>0.88</w:t>
            </w:r>
          </w:p>
        </w:tc>
        <w:tc>
          <w:tcPr>
            <w:tcW w:w="643" w:type="dxa"/>
          </w:tcPr>
          <w:p w:rsidR="00AD17DE" w:rsidRPr="00A2001F" w:rsidRDefault="00AD17DE" w:rsidP="00D226CC">
            <w:pPr>
              <w:jc w:val="center"/>
              <w:rPr>
                <w:sz w:val="20"/>
                <w:szCs w:val="20"/>
                <w:lang w:val="en-US"/>
              </w:rPr>
            </w:pPr>
            <w:r>
              <w:rPr>
                <w:sz w:val="20"/>
                <w:szCs w:val="20"/>
                <w:lang w:val="en-US"/>
              </w:rPr>
              <w:t>0.65</w:t>
            </w:r>
          </w:p>
        </w:tc>
        <w:tc>
          <w:tcPr>
            <w:tcW w:w="643" w:type="dxa"/>
          </w:tcPr>
          <w:p w:rsidR="00AD17DE" w:rsidRPr="00A2001F" w:rsidRDefault="00AD17DE" w:rsidP="00D226CC">
            <w:pPr>
              <w:jc w:val="center"/>
              <w:rPr>
                <w:sz w:val="20"/>
                <w:szCs w:val="20"/>
                <w:lang w:val="en-US"/>
              </w:rPr>
            </w:pPr>
            <w:r>
              <w:rPr>
                <w:sz w:val="20"/>
                <w:szCs w:val="20"/>
                <w:lang w:val="en-US"/>
              </w:rPr>
              <w:t>0.82</w:t>
            </w:r>
          </w:p>
        </w:tc>
        <w:tc>
          <w:tcPr>
            <w:tcW w:w="643" w:type="dxa"/>
          </w:tcPr>
          <w:p w:rsidR="00AD17DE" w:rsidRPr="00A2001F" w:rsidRDefault="00AD17DE" w:rsidP="00D226CC">
            <w:pPr>
              <w:jc w:val="center"/>
              <w:rPr>
                <w:sz w:val="20"/>
                <w:szCs w:val="20"/>
                <w:lang w:val="en-US"/>
              </w:rPr>
            </w:pPr>
            <w:r>
              <w:rPr>
                <w:sz w:val="20"/>
                <w:szCs w:val="20"/>
                <w:lang w:val="en-US"/>
              </w:rPr>
              <w:t>0.69</w:t>
            </w:r>
          </w:p>
        </w:tc>
        <w:tc>
          <w:tcPr>
            <w:tcW w:w="643" w:type="dxa"/>
          </w:tcPr>
          <w:p w:rsidR="00AD17DE" w:rsidRPr="00A2001F" w:rsidRDefault="00AD17DE" w:rsidP="00D226CC">
            <w:pPr>
              <w:jc w:val="center"/>
              <w:rPr>
                <w:sz w:val="20"/>
                <w:szCs w:val="20"/>
                <w:lang w:val="en-US"/>
              </w:rPr>
            </w:pPr>
            <w:r>
              <w:rPr>
                <w:sz w:val="20"/>
                <w:szCs w:val="20"/>
                <w:lang w:val="en-US"/>
              </w:rPr>
              <w:t>0.88</w:t>
            </w:r>
          </w:p>
        </w:tc>
        <w:tc>
          <w:tcPr>
            <w:tcW w:w="643" w:type="dxa"/>
          </w:tcPr>
          <w:p w:rsidR="00AD17DE" w:rsidRPr="00A2001F" w:rsidRDefault="00AD17DE" w:rsidP="00D226CC">
            <w:pPr>
              <w:jc w:val="center"/>
              <w:rPr>
                <w:sz w:val="20"/>
                <w:szCs w:val="20"/>
                <w:lang w:val="en-US"/>
              </w:rPr>
            </w:pPr>
            <w:r>
              <w:rPr>
                <w:sz w:val="20"/>
                <w:szCs w:val="20"/>
                <w:lang w:val="en-US"/>
              </w:rPr>
              <w:t>0.80</w:t>
            </w:r>
          </w:p>
        </w:tc>
        <w:tc>
          <w:tcPr>
            <w:tcW w:w="643" w:type="dxa"/>
          </w:tcPr>
          <w:p w:rsidR="00AD17DE" w:rsidRPr="00A2001F" w:rsidRDefault="00AD17DE" w:rsidP="00D226CC">
            <w:pPr>
              <w:jc w:val="center"/>
              <w:rPr>
                <w:sz w:val="20"/>
                <w:szCs w:val="20"/>
                <w:lang w:val="en-US"/>
              </w:rPr>
            </w:pPr>
            <w:r>
              <w:rPr>
                <w:sz w:val="20"/>
                <w:szCs w:val="20"/>
                <w:lang w:val="en-US"/>
              </w:rPr>
              <w:t>0.89</w:t>
            </w:r>
          </w:p>
        </w:tc>
        <w:tc>
          <w:tcPr>
            <w:tcW w:w="643" w:type="dxa"/>
          </w:tcPr>
          <w:p w:rsidR="00AD17DE" w:rsidRPr="00A2001F" w:rsidRDefault="00AD17DE" w:rsidP="00D226CC">
            <w:pPr>
              <w:jc w:val="center"/>
              <w:rPr>
                <w:sz w:val="20"/>
                <w:szCs w:val="20"/>
                <w:lang w:val="en-US"/>
              </w:rPr>
            </w:pPr>
            <w:r>
              <w:rPr>
                <w:sz w:val="20"/>
                <w:szCs w:val="20"/>
                <w:lang w:val="en-US"/>
              </w:rPr>
              <w:t>0.91</w:t>
            </w:r>
          </w:p>
        </w:tc>
        <w:tc>
          <w:tcPr>
            <w:tcW w:w="643" w:type="dxa"/>
          </w:tcPr>
          <w:p w:rsidR="00AD17DE" w:rsidRPr="00A2001F" w:rsidRDefault="00AD17DE" w:rsidP="00D226CC">
            <w:pPr>
              <w:jc w:val="center"/>
              <w:rPr>
                <w:sz w:val="20"/>
                <w:szCs w:val="20"/>
                <w:lang w:val="en-US"/>
              </w:rPr>
            </w:pPr>
            <w:r>
              <w:rPr>
                <w:sz w:val="20"/>
                <w:szCs w:val="20"/>
                <w:lang w:val="en-US"/>
              </w:rPr>
              <w:t>1.00</w:t>
            </w:r>
          </w:p>
        </w:tc>
      </w:tr>
    </w:tbl>
    <w:p w:rsidR="00AD17DE" w:rsidRDefault="00AD17DE" w:rsidP="00AD17DE">
      <w:pPr>
        <w:spacing w:after="0" w:line="240" w:lineRule="auto"/>
        <w:rPr>
          <w:lang w:val="en-US"/>
        </w:rPr>
      </w:pPr>
    </w:p>
    <w:p w:rsidR="00AD17DE" w:rsidRPr="00124CAC" w:rsidRDefault="00AD17DE" w:rsidP="00AD17DE">
      <w:pPr>
        <w:spacing w:after="0" w:line="240" w:lineRule="auto"/>
        <w:rPr>
          <w:sz w:val="24"/>
          <w:szCs w:val="24"/>
          <w:lang w:val="en-US"/>
        </w:rPr>
      </w:pPr>
      <w:r w:rsidRPr="00124CAC">
        <w:rPr>
          <w:lang w:val="en-US"/>
        </w:rPr>
        <w:t>*</w:t>
      </w:r>
      <w:r>
        <w:rPr>
          <w:lang w:val="en-US"/>
        </w:rPr>
        <w:tab/>
      </w:r>
      <w:r w:rsidR="00FE179D">
        <w:rPr>
          <w:lang w:val="en-US"/>
        </w:rPr>
        <w:t xml:space="preserve">It is referred to </w:t>
      </w:r>
      <w:r w:rsidRPr="00124CAC">
        <w:rPr>
          <w:lang w:val="en-US"/>
        </w:rPr>
        <w:t>Appendix A.3 for a list of all variables.</w:t>
      </w:r>
    </w:p>
    <w:p w:rsidR="00AD17DE" w:rsidRDefault="00AD17DE" w:rsidP="00AD17DE">
      <w:pPr>
        <w:spacing w:after="0" w:line="240" w:lineRule="auto"/>
        <w:rPr>
          <w:lang w:val="en-US"/>
        </w:rPr>
      </w:pPr>
      <w:r>
        <w:rPr>
          <w:lang w:val="en-US"/>
        </w:rPr>
        <w:t>*</w:t>
      </w:r>
      <w:r w:rsidRPr="00B018AE">
        <w:rPr>
          <w:lang w:val="en-US"/>
        </w:rPr>
        <w:t>*</w:t>
      </w:r>
      <w:r>
        <w:rPr>
          <w:lang w:val="en-US"/>
        </w:rPr>
        <w:tab/>
      </w:r>
      <w:r w:rsidRPr="00B018AE">
        <w:rPr>
          <w:lang w:val="en-US"/>
        </w:rPr>
        <w:t>Observations:</w:t>
      </w:r>
      <w:r>
        <w:rPr>
          <w:lang w:val="en-US"/>
        </w:rPr>
        <w:t xml:space="preserve"> 31,239.</w:t>
      </w:r>
    </w:p>
    <w:p w:rsidR="00AD17DE" w:rsidRDefault="00AD17DE" w:rsidP="00AD17DE">
      <w:pPr>
        <w:spacing w:after="0" w:line="240" w:lineRule="auto"/>
        <w:rPr>
          <w:lang w:val="en-US"/>
        </w:rPr>
      </w:pPr>
    </w:p>
    <w:p w:rsidR="00AD17DE" w:rsidRDefault="00AD17DE" w:rsidP="00AD17DE">
      <w:pPr>
        <w:spacing w:after="0" w:line="240" w:lineRule="auto"/>
        <w:rPr>
          <w:lang w:val="en-US"/>
        </w:rPr>
      </w:pPr>
    </w:p>
    <w:p w:rsidR="00AD17DE" w:rsidRDefault="00AD17DE" w:rsidP="00AD17DE">
      <w:pPr>
        <w:spacing w:after="0" w:line="240" w:lineRule="auto"/>
        <w:rPr>
          <w:lang w:val="en-US"/>
        </w:rPr>
      </w:pPr>
    </w:p>
    <w:p w:rsidR="00AD17DE" w:rsidRDefault="00AD17DE" w:rsidP="00AD17DE">
      <w:pPr>
        <w:spacing w:after="0" w:line="240" w:lineRule="auto"/>
        <w:rPr>
          <w:lang w:val="en-US"/>
        </w:rPr>
      </w:pPr>
    </w:p>
    <w:p w:rsidR="00AD17DE" w:rsidRDefault="00AD17DE" w:rsidP="00AD17DE">
      <w:pPr>
        <w:spacing w:after="0" w:line="240" w:lineRule="auto"/>
        <w:rPr>
          <w:lang w:val="en-US"/>
        </w:rPr>
      </w:pPr>
    </w:p>
    <w:p w:rsidR="00AD17DE" w:rsidRDefault="00AD17DE" w:rsidP="00AD17DE">
      <w:pPr>
        <w:spacing w:after="0" w:line="240" w:lineRule="auto"/>
        <w:rPr>
          <w:lang w:val="en-US"/>
        </w:rPr>
        <w:sectPr w:rsidR="00AD17DE" w:rsidSect="0051626C">
          <w:pgSz w:w="16838" w:h="11906" w:orient="landscape"/>
          <w:pgMar w:top="1418" w:right="1418" w:bottom="1418" w:left="1418" w:header="709" w:footer="709" w:gutter="0"/>
          <w:cols w:space="708"/>
          <w:docGrid w:linePitch="360"/>
        </w:sectPr>
      </w:pPr>
    </w:p>
    <w:p w:rsidR="00AD17DE" w:rsidRDefault="00AD17DE" w:rsidP="00AD17DE">
      <w:pPr>
        <w:spacing w:after="0" w:line="360" w:lineRule="auto"/>
        <w:rPr>
          <w:i/>
          <w:sz w:val="24"/>
          <w:szCs w:val="24"/>
          <w:lang w:val="en-US"/>
        </w:rPr>
      </w:pPr>
      <w:r w:rsidRPr="00E62F8B">
        <w:rPr>
          <w:i/>
          <w:sz w:val="24"/>
          <w:szCs w:val="24"/>
          <w:lang w:val="en-US"/>
        </w:rPr>
        <w:lastRenderedPageBreak/>
        <w:t>Appendix A.6</w:t>
      </w:r>
      <w:r>
        <w:rPr>
          <w:i/>
          <w:sz w:val="24"/>
          <w:szCs w:val="24"/>
          <w:lang w:val="en-US"/>
        </w:rPr>
        <w:t>: Expected Signs (control variables)</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6912"/>
        <w:gridCol w:w="2298"/>
      </w:tblGrid>
      <w:tr w:rsidR="00AD17DE" w:rsidRPr="004A6FC9" w:rsidTr="00D226CC">
        <w:tc>
          <w:tcPr>
            <w:tcW w:w="6912" w:type="dxa"/>
            <w:shd w:val="clear" w:color="auto" w:fill="000000" w:themeFill="text1"/>
          </w:tcPr>
          <w:p w:rsidR="00AD17DE" w:rsidRPr="004A6FC9" w:rsidRDefault="00AD17DE" w:rsidP="00D226CC">
            <w:pPr>
              <w:rPr>
                <w:b/>
                <w:color w:val="FFFFFF" w:themeColor="background1"/>
                <w:lang w:val="en-US"/>
              </w:rPr>
            </w:pPr>
            <w:r w:rsidRPr="004A6FC9">
              <w:rPr>
                <w:b/>
                <w:color w:val="FFFFFF" w:themeColor="background1"/>
                <w:lang w:val="en-US"/>
              </w:rPr>
              <w:t>Control Variables</w:t>
            </w:r>
          </w:p>
        </w:tc>
        <w:tc>
          <w:tcPr>
            <w:tcW w:w="2298" w:type="dxa"/>
            <w:shd w:val="clear" w:color="auto" w:fill="000000" w:themeFill="text1"/>
          </w:tcPr>
          <w:p w:rsidR="00AD17DE" w:rsidRPr="004A6FC9" w:rsidRDefault="00AD17DE" w:rsidP="00D226CC">
            <w:pPr>
              <w:jc w:val="right"/>
              <w:rPr>
                <w:b/>
                <w:color w:val="FFFFFF" w:themeColor="background1"/>
                <w:lang w:val="en-US"/>
              </w:rPr>
            </w:pPr>
            <w:r>
              <w:rPr>
                <w:b/>
                <w:color w:val="FFFFFF" w:themeColor="background1"/>
                <w:lang w:val="en-US"/>
              </w:rPr>
              <w:t>Expected Sign</w:t>
            </w:r>
          </w:p>
        </w:tc>
      </w:tr>
      <w:tr w:rsidR="00AD17DE" w:rsidTr="00D226CC">
        <w:tc>
          <w:tcPr>
            <w:tcW w:w="6912" w:type="dxa"/>
          </w:tcPr>
          <w:p w:rsidR="00AD17DE" w:rsidRPr="00484B5A" w:rsidRDefault="00AD17DE" w:rsidP="00D226CC">
            <w:pPr>
              <w:rPr>
                <w:lang w:val="en-US"/>
              </w:rPr>
            </w:pPr>
            <w:r w:rsidRPr="00484B5A">
              <w:rPr>
                <w:lang w:val="en-US"/>
              </w:rPr>
              <w:t>Market Potential</w:t>
            </w:r>
            <w:r>
              <w:rPr>
                <w:lang w:val="en-US"/>
              </w:rPr>
              <w:t xml:space="preserve"> (log)</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Airport Dummy</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Seaport Dummy</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Wage per Hour</w:t>
            </w:r>
            <w:r>
              <w:rPr>
                <w:lang w:val="en-US"/>
              </w:rPr>
              <w:t xml:space="preserve"> (log)</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Unemployment Rate</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University Education</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Social Charges Rate</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Corporate Tax Rate</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Localization Advantages</w:t>
            </w:r>
            <w:r>
              <w:rPr>
                <w:lang w:val="en-US"/>
              </w:rPr>
              <w:t xml:space="preserve"> (log)</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Urbanization Advantages</w:t>
            </w:r>
            <w:r>
              <w:rPr>
                <w:lang w:val="en-US"/>
              </w:rPr>
              <w:t xml:space="preserve"> (log)</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Total Greenfield Investments</w:t>
            </w:r>
            <w:r>
              <w:rPr>
                <w:lang w:val="en-US"/>
              </w:rPr>
              <w:t xml:space="preserve"> (log)</w:t>
            </w:r>
          </w:p>
        </w:tc>
        <w:tc>
          <w:tcPr>
            <w:tcW w:w="2298" w:type="dxa"/>
          </w:tcPr>
          <w:p w:rsidR="00AD17DE" w:rsidRDefault="00AD17DE" w:rsidP="00D226CC">
            <w:pPr>
              <w:jc w:val="right"/>
              <w:rPr>
                <w:lang w:val="en-US"/>
              </w:rPr>
            </w:pPr>
            <w:r>
              <w:rPr>
                <w:lang w:val="en-US"/>
              </w:rPr>
              <w:t>+</w:t>
            </w:r>
          </w:p>
        </w:tc>
      </w:tr>
      <w:tr w:rsidR="00AD17DE" w:rsidTr="00D226CC">
        <w:tc>
          <w:tcPr>
            <w:tcW w:w="6912" w:type="dxa"/>
          </w:tcPr>
          <w:p w:rsidR="00AD17DE" w:rsidRPr="00484B5A" w:rsidRDefault="00AD17DE" w:rsidP="00D226CC">
            <w:pPr>
              <w:rPr>
                <w:lang w:val="en-US"/>
              </w:rPr>
            </w:pPr>
            <w:r w:rsidRPr="00484B5A">
              <w:rPr>
                <w:lang w:val="en-US"/>
              </w:rPr>
              <w:t>Chinese Greenfield Investments</w:t>
            </w:r>
            <w:r>
              <w:rPr>
                <w:lang w:val="en-US"/>
              </w:rPr>
              <w:t xml:space="preserve"> (log)</w:t>
            </w:r>
          </w:p>
        </w:tc>
        <w:tc>
          <w:tcPr>
            <w:tcW w:w="2298" w:type="dxa"/>
          </w:tcPr>
          <w:p w:rsidR="00AD17DE" w:rsidRDefault="00AD17DE" w:rsidP="00D226CC">
            <w:pPr>
              <w:jc w:val="right"/>
              <w:rPr>
                <w:lang w:val="en-US"/>
              </w:rPr>
            </w:pPr>
            <w:r>
              <w:rPr>
                <w:lang w:val="en-US"/>
              </w:rPr>
              <w:t>+</w:t>
            </w:r>
          </w:p>
        </w:tc>
      </w:tr>
    </w:tbl>
    <w:p w:rsidR="00AD17DE" w:rsidRDefault="00AD17DE" w:rsidP="00AD17DE">
      <w:pPr>
        <w:spacing w:after="0" w:line="360" w:lineRule="auto"/>
        <w:rPr>
          <w:lang w:val="en-US"/>
        </w:rPr>
      </w:pPr>
    </w:p>
    <w:p w:rsidR="00AD17DE" w:rsidRDefault="00AD17DE" w:rsidP="00AD17DE">
      <w:pPr>
        <w:spacing w:after="0" w:line="360" w:lineRule="auto"/>
        <w:rPr>
          <w:i/>
          <w:sz w:val="24"/>
          <w:szCs w:val="24"/>
          <w:lang w:val="en-US"/>
        </w:rPr>
      </w:pPr>
      <w:r w:rsidRPr="00381538">
        <w:rPr>
          <w:i/>
          <w:sz w:val="24"/>
          <w:szCs w:val="24"/>
          <w:lang w:val="en-US"/>
        </w:rPr>
        <w:t>Appendix A.7: Wald Test (to test for the equality of the coefficients)</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842"/>
        <w:gridCol w:w="1842"/>
        <w:gridCol w:w="1842"/>
        <w:gridCol w:w="1842"/>
        <w:gridCol w:w="1842"/>
      </w:tblGrid>
      <w:tr w:rsidR="00AD17DE" w:rsidRPr="00E75696" w:rsidTr="00D226CC">
        <w:tc>
          <w:tcPr>
            <w:tcW w:w="1842" w:type="dxa"/>
            <w:shd w:val="clear" w:color="auto" w:fill="000000" w:themeFill="text1"/>
          </w:tcPr>
          <w:p w:rsidR="00AD17DE" w:rsidRPr="00E75696" w:rsidRDefault="00AD17DE" w:rsidP="00D226CC">
            <w:pPr>
              <w:rPr>
                <w:b/>
                <w:lang w:val="en-US"/>
              </w:rPr>
            </w:pPr>
          </w:p>
        </w:tc>
        <w:tc>
          <w:tcPr>
            <w:tcW w:w="1842" w:type="dxa"/>
            <w:shd w:val="clear" w:color="auto" w:fill="000000" w:themeFill="text1"/>
          </w:tcPr>
          <w:p w:rsidR="00AD17DE" w:rsidRPr="00E75696" w:rsidRDefault="00AD17DE" w:rsidP="00D226CC">
            <w:pPr>
              <w:rPr>
                <w:b/>
                <w:lang w:val="en-US"/>
              </w:rPr>
            </w:pPr>
            <w:r w:rsidRPr="00E75696">
              <w:rPr>
                <w:b/>
                <w:lang w:val="en-US"/>
              </w:rPr>
              <w:t>Coefficient 1</w:t>
            </w:r>
          </w:p>
        </w:tc>
        <w:tc>
          <w:tcPr>
            <w:tcW w:w="1842" w:type="dxa"/>
            <w:shd w:val="clear" w:color="auto" w:fill="000000" w:themeFill="text1"/>
          </w:tcPr>
          <w:p w:rsidR="00AD17DE" w:rsidRPr="00E75696" w:rsidRDefault="00AD17DE" w:rsidP="00D226CC">
            <w:pPr>
              <w:rPr>
                <w:b/>
                <w:lang w:val="en-US"/>
              </w:rPr>
            </w:pPr>
            <w:r w:rsidRPr="00E75696">
              <w:rPr>
                <w:b/>
                <w:lang w:val="en-US"/>
              </w:rPr>
              <w:t>Coefficient 2</w:t>
            </w:r>
          </w:p>
        </w:tc>
        <w:tc>
          <w:tcPr>
            <w:tcW w:w="1842" w:type="dxa"/>
            <w:shd w:val="clear" w:color="auto" w:fill="000000" w:themeFill="text1"/>
          </w:tcPr>
          <w:p w:rsidR="00AD17DE" w:rsidRPr="00E75696" w:rsidRDefault="00AD17DE" w:rsidP="00D226CC">
            <w:pPr>
              <w:jc w:val="right"/>
              <w:rPr>
                <w:b/>
                <w:lang w:val="en-US"/>
              </w:rPr>
            </w:pPr>
            <w:r w:rsidRPr="00E75696">
              <w:rPr>
                <w:b/>
                <w:lang w:val="en-US"/>
              </w:rPr>
              <w:t>chi2(1)</w:t>
            </w:r>
          </w:p>
        </w:tc>
        <w:tc>
          <w:tcPr>
            <w:tcW w:w="1842" w:type="dxa"/>
            <w:shd w:val="clear" w:color="auto" w:fill="000000" w:themeFill="text1"/>
          </w:tcPr>
          <w:p w:rsidR="00AD17DE" w:rsidRPr="00E75696" w:rsidRDefault="00AD17DE" w:rsidP="00D226CC">
            <w:pPr>
              <w:jc w:val="right"/>
              <w:rPr>
                <w:b/>
                <w:lang w:val="en-US"/>
              </w:rPr>
            </w:pPr>
            <w:r w:rsidRPr="00E75696">
              <w:rPr>
                <w:b/>
                <w:lang w:val="en-US"/>
              </w:rPr>
              <w:t>prob&gt;chi2</w:t>
            </w:r>
          </w:p>
        </w:tc>
      </w:tr>
      <w:tr w:rsidR="00AD17DE" w:rsidTr="00D226CC">
        <w:tc>
          <w:tcPr>
            <w:tcW w:w="1842" w:type="dxa"/>
          </w:tcPr>
          <w:p w:rsidR="00AD17DE" w:rsidRDefault="00AD17DE" w:rsidP="00D226CC">
            <w:pPr>
              <w:rPr>
                <w:lang w:val="en-US"/>
              </w:rPr>
            </w:pPr>
            <w:r w:rsidRPr="00E75696">
              <w:rPr>
                <w:b/>
                <w:lang w:val="en-US"/>
              </w:rPr>
              <w:t>Appendix A.7A</w:t>
            </w:r>
          </w:p>
        </w:tc>
        <w:tc>
          <w:tcPr>
            <w:tcW w:w="1842" w:type="dxa"/>
          </w:tcPr>
          <w:p w:rsidR="00AD17DE" w:rsidRDefault="00AD17DE" w:rsidP="00D226CC">
            <w:pPr>
              <w:rPr>
                <w:lang w:val="en-US"/>
              </w:rPr>
            </w:pPr>
            <w:r>
              <w:rPr>
                <w:lang w:val="en-US"/>
              </w:rPr>
              <w:t>mchin (0.27)</w:t>
            </w:r>
          </w:p>
        </w:tc>
        <w:tc>
          <w:tcPr>
            <w:tcW w:w="1842" w:type="dxa"/>
          </w:tcPr>
          <w:p w:rsidR="00AD17DE" w:rsidRDefault="00AD17DE" w:rsidP="00D226CC">
            <w:pPr>
              <w:rPr>
                <w:lang w:val="en-US"/>
              </w:rPr>
            </w:pPr>
            <w:r>
              <w:rPr>
                <w:lang w:val="en-US"/>
              </w:rPr>
              <w:t>mhkmc (0.09)</w:t>
            </w:r>
          </w:p>
        </w:tc>
        <w:tc>
          <w:tcPr>
            <w:tcW w:w="1842" w:type="dxa"/>
          </w:tcPr>
          <w:p w:rsidR="00AD17DE" w:rsidRDefault="00AD17DE" w:rsidP="00D226CC">
            <w:pPr>
              <w:jc w:val="right"/>
              <w:rPr>
                <w:lang w:val="en-US"/>
              </w:rPr>
            </w:pPr>
            <w:r>
              <w:rPr>
                <w:lang w:val="en-US"/>
              </w:rPr>
              <w:t>8.90</w:t>
            </w:r>
          </w:p>
        </w:tc>
        <w:tc>
          <w:tcPr>
            <w:tcW w:w="1842" w:type="dxa"/>
          </w:tcPr>
          <w:p w:rsidR="00AD17DE" w:rsidRDefault="00AD17DE" w:rsidP="00D226CC">
            <w:pPr>
              <w:jc w:val="right"/>
              <w:rPr>
                <w:lang w:val="en-US"/>
              </w:rPr>
            </w:pPr>
            <w:r>
              <w:rPr>
                <w:lang w:val="en-US"/>
              </w:rPr>
              <w:t>0.00</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mchin (0.27)</w:t>
            </w:r>
          </w:p>
        </w:tc>
        <w:tc>
          <w:tcPr>
            <w:tcW w:w="1842" w:type="dxa"/>
          </w:tcPr>
          <w:p w:rsidR="00AD17DE" w:rsidRDefault="00AD17DE" w:rsidP="00D226CC">
            <w:pPr>
              <w:rPr>
                <w:lang w:val="en-US"/>
              </w:rPr>
            </w:pPr>
            <w:r>
              <w:rPr>
                <w:lang w:val="en-US"/>
              </w:rPr>
              <w:t>mchhm (0.27)</w:t>
            </w:r>
          </w:p>
        </w:tc>
        <w:tc>
          <w:tcPr>
            <w:tcW w:w="1842" w:type="dxa"/>
          </w:tcPr>
          <w:p w:rsidR="00AD17DE" w:rsidRDefault="00AD17DE" w:rsidP="00D226CC">
            <w:pPr>
              <w:jc w:val="right"/>
              <w:rPr>
                <w:lang w:val="en-US"/>
              </w:rPr>
            </w:pPr>
            <w:r>
              <w:rPr>
                <w:lang w:val="en-US"/>
              </w:rPr>
              <w:t>0.11</w:t>
            </w:r>
          </w:p>
        </w:tc>
        <w:tc>
          <w:tcPr>
            <w:tcW w:w="1842" w:type="dxa"/>
          </w:tcPr>
          <w:p w:rsidR="00AD17DE" w:rsidRDefault="00AD17DE" w:rsidP="00D226CC">
            <w:pPr>
              <w:jc w:val="right"/>
              <w:rPr>
                <w:lang w:val="en-US"/>
              </w:rPr>
            </w:pPr>
            <w:r>
              <w:rPr>
                <w:lang w:val="en-US"/>
              </w:rPr>
              <w:t>0.74</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mchin (0.27)</w:t>
            </w:r>
          </w:p>
        </w:tc>
        <w:tc>
          <w:tcPr>
            <w:tcW w:w="1842" w:type="dxa"/>
          </w:tcPr>
          <w:p w:rsidR="00AD17DE" w:rsidRDefault="00AD17DE" w:rsidP="00D226CC">
            <w:pPr>
              <w:rPr>
                <w:lang w:val="en-US"/>
              </w:rPr>
            </w:pPr>
            <w:r>
              <w:rPr>
                <w:lang w:val="en-US"/>
              </w:rPr>
              <w:t>mtwan (0.15)</w:t>
            </w:r>
          </w:p>
        </w:tc>
        <w:tc>
          <w:tcPr>
            <w:tcW w:w="1842" w:type="dxa"/>
          </w:tcPr>
          <w:p w:rsidR="00AD17DE" w:rsidRDefault="00AD17DE" w:rsidP="00D226CC">
            <w:pPr>
              <w:jc w:val="right"/>
              <w:rPr>
                <w:lang w:val="en-US"/>
              </w:rPr>
            </w:pPr>
            <w:r>
              <w:rPr>
                <w:lang w:val="en-US"/>
              </w:rPr>
              <w:t>0.53</w:t>
            </w:r>
          </w:p>
        </w:tc>
        <w:tc>
          <w:tcPr>
            <w:tcW w:w="1842" w:type="dxa"/>
          </w:tcPr>
          <w:p w:rsidR="00AD17DE" w:rsidRDefault="00AD17DE" w:rsidP="00D226CC">
            <w:pPr>
              <w:jc w:val="right"/>
              <w:rPr>
                <w:lang w:val="en-US"/>
              </w:rPr>
            </w:pPr>
            <w:r>
              <w:rPr>
                <w:lang w:val="en-US"/>
              </w:rPr>
              <w:t>0.06</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mchin (0.27)</w:t>
            </w:r>
          </w:p>
        </w:tc>
        <w:tc>
          <w:tcPr>
            <w:tcW w:w="1842" w:type="dxa"/>
          </w:tcPr>
          <w:p w:rsidR="00AD17DE" w:rsidRDefault="00AD17DE" w:rsidP="00D226CC">
            <w:pPr>
              <w:rPr>
                <w:lang w:val="en-US"/>
              </w:rPr>
            </w:pPr>
            <w:r>
              <w:rPr>
                <w:lang w:val="en-US"/>
              </w:rPr>
              <w:t>mchtot (0.27)</w:t>
            </w:r>
          </w:p>
        </w:tc>
        <w:tc>
          <w:tcPr>
            <w:tcW w:w="1842" w:type="dxa"/>
          </w:tcPr>
          <w:p w:rsidR="00AD17DE" w:rsidRDefault="00AD17DE" w:rsidP="00D226CC">
            <w:pPr>
              <w:jc w:val="right"/>
              <w:rPr>
                <w:lang w:val="en-US"/>
              </w:rPr>
            </w:pPr>
            <w:r>
              <w:rPr>
                <w:lang w:val="en-US"/>
              </w:rPr>
              <w:t>0.01</w:t>
            </w:r>
          </w:p>
        </w:tc>
        <w:tc>
          <w:tcPr>
            <w:tcW w:w="1842" w:type="dxa"/>
          </w:tcPr>
          <w:p w:rsidR="00AD17DE" w:rsidRDefault="00AD17DE" w:rsidP="00D226CC">
            <w:pPr>
              <w:jc w:val="right"/>
              <w:rPr>
                <w:lang w:val="en-US"/>
              </w:rPr>
            </w:pPr>
            <w:r>
              <w:rPr>
                <w:lang w:val="en-US"/>
              </w:rPr>
              <w:t>0.92</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mhkmc (0.09)</w:t>
            </w:r>
          </w:p>
        </w:tc>
        <w:tc>
          <w:tcPr>
            <w:tcW w:w="1842" w:type="dxa"/>
          </w:tcPr>
          <w:p w:rsidR="00AD17DE" w:rsidRDefault="00AD17DE" w:rsidP="00D226CC">
            <w:pPr>
              <w:rPr>
                <w:lang w:val="en-US"/>
              </w:rPr>
            </w:pPr>
            <w:r>
              <w:rPr>
                <w:lang w:val="en-US"/>
              </w:rPr>
              <w:t>mchhm (0.27)</w:t>
            </w:r>
          </w:p>
        </w:tc>
        <w:tc>
          <w:tcPr>
            <w:tcW w:w="1842" w:type="dxa"/>
          </w:tcPr>
          <w:p w:rsidR="00AD17DE" w:rsidRDefault="00AD17DE" w:rsidP="00D226CC">
            <w:pPr>
              <w:jc w:val="right"/>
              <w:rPr>
                <w:lang w:val="en-US"/>
              </w:rPr>
            </w:pPr>
            <w:r>
              <w:rPr>
                <w:lang w:val="en-US"/>
              </w:rPr>
              <w:t>14.09</w:t>
            </w:r>
          </w:p>
        </w:tc>
        <w:tc>
          <w:tcPr>
            <w:tcW w:w="1842" w:type="dxa"/>
          </w:tcPr>
          <w:p w:rsidR="00AD17DE" w:rsidRDefault="00AD17DE" w:rsidP="00D226CC">
            <w:pPr>
              <w:jc w:val="right"/>
              <w:rPr>
                <w:lang w:val="en-US"/>
              </w:rPr>
            </w:pPr>
            <w:r>
              <w:rPr>
                <w:lang w:val="en-US"/>
              </w:rPr>
              <w:t>0.00</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mhkmc (0.09)</w:t>
            </w:r>
          </w:p>
        </w:tc>
        <w:tc>
          <w:tcPr>
            <w:tcW w:w="1842" w:type="dxa"/>
          </w:tcPr>
          <w:p w:rsidR="00AD17DE" w:rsidRDefault="00AD17DE" w:rsidP="00D226CC">
            <w:pPr>
              <w:rPr>
                <w:lang w:val="en-US"/>
              </w:rPr>
            </w:pPr>
            <w:r>
              <w:rPr>
                <w:lang w:val="en-US"/>
              </w:rPr>
              <w:t>mtwan (0.15)</w:t>
            </w:r>
          </w:p>
        </w:tc>
        <w:tc>
          <w:tcPr>
            <w:tcW w:w="1842" w:type="dxa"/>
          </w:tcPr>
          <w:p w:rsidR="00AD17DE" w:rsidRDefault="00AD17DE" w:rsidP="00D226CC">
            <w:pPr>
              <w:jc w:val="right"/>
              <w:rPr>
                <w:lang w:val="en-US"/>
              </w:rPr>
            </w:pPr>
            <w:r>
              <w:rPr>
                <w:lang w:val="en-US"/>
              </w:rPr>
              <w:t>3.26</w:t>
            </w:r>
          </w:p>
        </w:tc>
        <w:tc>
          <w:tcPr>
            <w:tcW w:w="1842" w:type="dxa"/>
          </w:tcPr>
          <w:p w:rsidR="00AD17DE" w:rsidRDefault="00AD17DE" w:rsidP="00D226CC">
            <w:pPr>
              <w:jc w:val="right"/>
              <w:rPr>
                <w:lang w:val="en-US"/>
              </w:rPr>
            </w:pPr>
            <w:r>
              <w:rPr>
                <w:lang w:val="en-US"/>
              </w:rPr>
              <w:t>0.07</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mhkmc (0.09)</w:t>
            </w:r>
          </w:p>
        </w:tc>
        <w:tc>
          <w:tcPr>
            <w:tcW w:w="1842" w:type="dxa"/>
          </w:tcPr>
          <w:p w:rsidR="00AD17DE" w:rsidRDefault="00AD17DE" w:rsidP="00D226CC">
            <w:pPr>
              <w:rPr>
                <w:lang w:val="en-US"/>
              </w:rPr>
            </w:pPr>
            <w:r>
              <w:rPr>
                <w:lang w:val="en-US"/>
              </w:rPr>
              <w:t>mchtot (0.27)</w:t>
            </w:r>
          </w:p>
        </w:tc>
        <w:tc>
          <w:tcPr>
            <w:tcW w:w="1842" w:type="dxa"/>
          </w:tcPr>
          <w:p w:rsidR="00AD17DE" w:rsidRDefault="00AD17DE" w:rsidP="00D226CC">
            <w:pPr>
              <w:jc w:val="right"/>
              <w:rPr>
                <w:lang w:val="en-US"/>
              </w:rPr>
            </w:pPr>
            <w:r>
              <w:rPr>
                <w:lang w:val="en-US"/>
              </w:rPr>
              <w:t>14.56</w:t>
            </w:r>
          </w:p>
        </w:tc>
        <w:tc>
          <w:tcPr>
            <w:tcW w:w="1842" w:type="dxa"/>
          </w:tcPr>
          <w:p w:rsidR="00AD17DE" w:rsidRDefault="00AD17DE" w:rsidP="00D226CC">
            <w:pPr>
              <w:jc w:val="right"/>
              <w:rPr>
                <w:lang w:val="en-US"/>
              </w:rPr>
            </w:pPr>
            <w:r>
              <w:rPr>
                <w:lang w:val="en-US"/>
              </w:rPr>
              <w:t>0.00</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mchhm (0.27)</w:t>
            </w:r>
          </w:p>
        </w:tc>
        <w:tc>
          <w:tcPr>
            <w:tcW w:w="1842" w:type="dxa"/>
          </w:tcPr>
          <w:p w:rsidR="00AD17DE" w:rsidRDefault="00AD17DE" w:rsidP="00D226CC">
            <w:pPr>
              <w:rPr>
                <w:lang w:val="en-US"/>
              </w:rPr>
            </w:pPr>
            <w:r>
              <w:rPr>
                <w:lang w:val="en-US"/>
              </w:rPr>
              <w:t>mtwan (0.15)</w:t>
            </w:r>
          </w:p>
        </w:tc>
        <w:tc>
          <w:tcPr>
            <w:tcW w:w="1842" w:type="dxa"/>
          </w:tcPr>
          <w:p w:rsidR="00AD17DE" w:rsidRDefault="00AD17DE" w:rsidP="00D226CC">
            <w:pPr>
              <w:jc w:val="right"/>
              <w:rPr>
                <w:lang w:val="en-US"/>
              </w:rPr>
            </w:pPr>
            <w:r>
              <w:rPr>
                <w:lang w:val="en-US"/>
              </w:rPr>
              <w:t>4.58</w:t>
            </w:r>
          </w:p>
        </w:tc>
        <w:tc>
          <w:tcPr>
            <w:tcW w:w="1842" w:type="dxa"/>
          </w:tcPr>
          <w:p w:rsidR="00AD17DE" w:rsidRDefault="00AD17DE" w:rsidP="00D226CC">
            <w:pPr>
              <w:jc w:val="right"/>
              <w:rPr>
                <w:lang w:val="en-US"/>
              </w:rPr>
            </w:pPr>
            <w:r>
              <w:rPr>
                <w:lang w:val="en-US"/>
              </w:rPr>
              <w:t>0.03</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mchhm (0.27)</w:t>
            </w:r>
          </w:p>
        </w:tc>
        <w:tc>
          <w:tcPr>
            <w:tcW w:w="1842" w:type="dxa"/>
          </w:tcPr>
          <w:p w:rsidR="00AD17DE" w:rsidRDefault="00AD17DE" w:rsidP="00D226CC">
            <w:pPr>
              <w:rPr>
                <w:lang w:val="en-US"/>
              </w:rPr>
            </w:pPr>
            <w:r>
              <w:rPr>
                <w:lang w:val="en-US"/>
              </w:rPr>
              <w:t>mchtot (0.27)</w:t>
            </w:r>
          </w:p>
        </w:tc>
        <w:tc>
          <w:tcPr>
            <w:tcW w:w="1842" w:type="dxa"/>
          </w:tcPr>
          <w:p w:rsidR="00AD17DE" w:rsidRDefault="00AD17DE" w:rsidP="00D226CC">
            <w:pPr>
              <w:jc w:val="right"/>
              <w:rPr>
                <w:lang w:val="en-US"/>
              </w:rPr>
            </w:pPr>
            <w:r>
              <w:rPr>
                <w:lang w:val="en-US"/>
              </w:rPr>
              <w:t>8.91</w:t>
            </w:r>
          </w:p>
        </w:tc>
        <w:tc>
          <w:tcPr>
            <w:tcW w:w="1842" w:type="dxa"/>
          </w:tcPr>
          <w:p w:rsidR="00AD17DE" w:rsidRDefault="00AD17DE" w:rsidP="00D226CC">
            <w:pPr>
              <w:jc w:val="right"/>
              <w:rPr>
                <w:lang w:val="en-US"/>
              </w:rPr>
            </w:pPr>
            <w:r>
              <w:rPr>
                <w:lang w:val="en-US"/>
              </w:rPr>
              <w:t>0.00</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mtwan (0.15)</w:t>
            </w:r>
          </w:p>
        </w:tc>
        <w:tc>
          <w:tcPr>
            <w:tcW w:w="1842" w:type="dxa"/>
          </w:tcPr>
          <w:p w:rsidR="00AD17DE" w:rsidRDefault="00AD17DE" w:rsidP="00D226CC">
            <w:pPr>
              <w:rPr>
                <w:lang w:val="en-US"/>
              </w:rPr>
            </w:pPr>
            <w:r>
              <w:rPr>
                <w:lang w:val="en-US"/>
              </w:rPr>
              <w:t xml:space="preserve"> mchtot (0.27)</w:t>
            </w:r>
          </w:p>
        </w:tc>
        <w:tc>
          <w:tcPr>
            <w:tcW w:w="1842" w:type="dxa"/>
          </w:tcPr>
          <w:p w:rsidR="00AD17DE" w:rsidRDefault="00AD17DE" w:rsidP="00D226CC">
            <w:pPr>
              <w:jc w:val="right"/>
              <w:rPr>
                <w:lang w:val="en-US"/>
              </w:rPr>
            </w:pPr>
            <w:r>
              <w:rPr>
                <w:lang w:val="en-US"/>
              </w:rPr>
              <w:t>4.95</w:t>
            </w:r>
          </w:p>
        </w:tc>
        <w:tc>
          <w:tcPr>
            <w:tcW w:w="1842" w:type="dxa"/>
          </w:tcPr>
          <w:p w:rsidR="00AD17DE" w:rsidRDefault="00AD17DE" w:rsidP="00D226CC">
            <w:pPr>
              <w:jc w:val="right"/>
              <w:rPr>
                <w:lang w:val="en-US"/>
              </w:rPr>
            </w:pPr>
            <w:r>
              <w:rPr>
                <w:lang w:val="en-US"/>
              </w:rPr>
              <w:t>0.03</w:t>
            </w:r>
          </w:p>
        </w:tc>
      </w:tr>
      <w:tr w:rsidR="00AD17DE" w:rsidTr="00D226CC">
        <w:tc>
          <w:tcPr>
            <w:tcW w:w="9210" w:type="dxa"/>
            <w:gridSpan w:val="5"/>
            <w:shd w:val="clear" w:color="auto" w:fill="000000" w:themeFill="text1"/>
          </w:tcPr>
          <w:p w:rsidR="00AD17DE" w:rsidRDefault="00AD17DE" w:rsidP="00D226CC">
            <w:pPr>
              <w:rPr>
                <w:lang w:val="en-US"/>
              </w:rPr>
            </w:pPr>
          </w:p>
        </w:tc>
      </w:tr>
      <w:tr w:rsidR="00AD17DE" w:rsidTr="00D226CC">
        <w:tc>
          <w:tcPr>
            <w:tcW w:w="1842" w:type="dxa"/>
          </w:tcPr>
          <w:p w:rsidR="00AD17DE" w:rsidRPr="00E75696" w:rsidRDefault="00AD17DE" w:rsidP="00D226CC">
            <w:pPr>
              <w:rPr>
                <w:b/>
                <w:lang w:val="en-US"/>
              </w:rPr>
            </w:pPr>
            <w:r w:rsidRPr="00E75696">
              <w:rPr>
                <w:b/>
                <w:lang w:val="en-US"/>
              </w:rPr>
              <w:t>Appendix A.7B</w:t>
            </w:r>
          </w:p>
        </w:tc>
        <w:tc>
          <w:tcPr>
            <w:tcW w:w="1842" w:type="dxa"/>
          </w:tcPr>
          <w:p w:rsidR="00AD17DE" w:rsidRDefault="00AD17DE" w:rsidP="00D226CC">
            <w:pPr>
              <w:rPr>
                <w:lang w:val="en-US"/>
              </w:rPr>
            </w:pPr>
            <w:r>
              <w:rPr>
                <w:lang w:val="en-US"/>
              </w:rPr>
              <w:t>eth55 (0.09)</w:t>
            </w:r>
          </w:p>
        </w:tc>
        <w:tc>
          <w:tcPr>
            <w:tcW w:w="1842" w:type="dxa"/>
          </w:tcPr>
          <w:p w:rsidR="00AD17DE" w:rsidRDefault="00AD17DE" w:rsidP="00D226CC">
            <w:pPr>
              <w:rPr>
                <w:lang w:val="en-US"/>
              </w:rPr>
            </w:pPr>
            <w:r>
              <w:rPr>
                <w:lang w:val="en-US"/>
              </w:rPr>
              <w:t>eth80 (0.08)</w:t>
            </w:r>
          </w:p>
        </w:tc>
        <w:tc>
          <w:tcPr>
            <w:tcW w:w="1842" w:type="dxa"/>
          </w:tcPr>
          <w:p w:rsidR="00AD17DE" w:rsidRDefault="00AD17DE" w:rsidP="00D226CC">
            <w:pPr>
              <w:jc w:val="right"/>
              <w:rPr>
                <w:lang w:val="en-US"/>
              </w:rPr>
            </w:pPr>
            <w:r>
              <w:rPr>
                <w:lang w:val="en-US"/>
              </w:rPr>
              <w:t>0.37</w:t>
            </w:r>
          </w:p>
        </w:tc>
        <w:tc>
          <w:tcPr>
            <w:tcW w:w="1842" w:type="dxa"/>
          </w:tcPr>
          <w:p w:rsidR="00AD17DE" w:rsidRDefault="00AD17DE" w:rsidP="00D226CC">
            <w:pPr>
              <w:jc w:val="right"/>
              <w:rPr>
                <w:lang w:val="en-US"/>
              </w:rPr>
            </w:pPr>
            <w:r>
              <w:rPr>
                <w:lang w:val="en-US"/>
              </w:rPr>
              <w:t>0.54</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eth55 (0.09)</w:t>
            </w:r>
          </w:p>
        </w:tc>
        <w:tc>
          <w:tcPr>
            <w:tcW w:w="1842" w:type="dxa"/>
          </w:tcPr>
          <w:p w:rsidR="00AD17DE" w:rsidRDefault="00AD17DE" w:rsidP="00D226CC">
            <w:pPr>
              <w:rPr>
                <w:lang w:val="en-US"/>
              </w:rPr>
            </w:pPr>
            <w:r>
              <w:rPr>
                <w:lang w:val="en-US"/>
              </w:rPr>
              <w:t>eth90 (0.11)</w:t>
            </w:r>
          </w:p>
        </w:tc>
        <w:tc>
          <w:tcPr>
            <w:tcW w:w="1842" w:type="dxa"/>
          </w:tcPr>
          <w:p w:rsidR="00AD17DE" w:rsidRDefault="00AD17DE" w:rsidP="00D226CC">
            <w:pPr>
              <w:jc w:val="right"/>
              <w:rPr>
                <w:lang w:val="en-US"/>
              </w:rPr>
            </w:pPr>
            <w:r>
              <w:rPr>
                <w:lang w:val="en-US"/>
              </w:rPr>
              <w:t>0.35</w:t>
            </w:r>
          </w:p>
        </w:tc>
        <w:tc>
          <w:tcPr>
            <w:tcW w:w="1842" w:type="dxa"/>
          </w:tcPr>
          <w:p w:rsidR="00AD17DE" w:rsidRDefault="00AD17DE" w:rsidP="00D226CC">
            <w:pPr>
              <w:jc w:val="right"/>
              <w:rPr>
                <w:lang w:val="en-US"/>
              </w:rPr>
            </w:pPr>
            <w:r>
              <w:rPr>
                <w:lang w:val="en-US"/>
              </w:rPr>
              <w:t>0.55</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eth55 (0.09)</w:t>
            </w:r>
          </w:p>
        </w:tc>
        <w:tc>
          <w:tcPr>
            <w:tcW w:w="1842" w:type="dxa"/>
          </w:tcPr>
          <w:p w:rsidR="00AD17DE" w:rsidRDefault="00AD17DE" w:rsidP="00D226CC">
            <w:pPr>
              <w:rPr>
                <w:lang w:val="en-US"/>
              </w:rPr>
            </w:pPr>
            <w:r>
              <w:rPr>
                <w:lang w:val="en-US"/>
              </w:rPr>
              <w:t>eth00 (0.16)</w:t>
            </w:r>
          </w:p>
        </w:tc>
        <w:tc>
          <w:tcPr>
            <w:tcW w:w="1842" w:type="dxa"/>
          </w:tcPr>
          <w:p w:rsidR="00AD17DE" w:rsidRDefault="00AD17DE" w:rsidP="00D226CC">
            <w:pPr>
              <w:jc w:val="right"/>
              <w:rPr>
                <w:lang w:val="en-US"/>
              </w:rPr>
            </w:pPr>
            <w:r>
              <w:rPr>
                <w:lang w:val="en-US"/>
              </w:rPr>
              <w:t>1.50</w:t>
            </w:r>
          </w:p>
        </w:tc>
        <w:tc>
          <w:tcPr>
            <w:tcW w:w="1842" w:type="dxa"/>
          </w:tcPr>
          <w:p w:rsidR="00AD17DE" w:rsidRDefault="00AD17DE" w:rsidP="00D226CC">
            <w:pPr>
              <w:jc w:val="right"/>
              <w:rPr>
                <w:lang w:val="en-US"/>
              </w:rPr>
            </w:pPr>
            <w:r>
              <w:rPr>
                <w:lang w:val="en-US"/>
              </w:rPr>
              <w:t>0.22</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eth80 (0.08)</w:t>
            </w:r>
          </w:p>
        </w:tc>
        <w:tc>
          <w:tcPr>
            <w:tcW w:w="1842" w:type="dxa"/>
          </w:tcPr>
          <w:p w:rsidR="00AD17DE" w:rsidRDefault="00AD17DE" w:rsidP="00D226CC">
            <w:pPr>
              <w:rPr>
                <w:lang w:val="en-US"/>
              </w:rPr>
            </w:pPr>
            <w:r>
              <w:rPr>
                <w:lang w:val="en-US"/>
              </w:rPr>
              <w:t>eth90 (0.11)</w:t>
            </w:r>
          </w:p>
        </w:tc>
        <w:tc>
          <w:tcPr>
            <w:tcW w:w="1842" w:type="dxa"/>
          </w:tcPr>
          <w:p w:rsidR="00AD17DE" w:rsidRDefault="00AD17DE" w:rsidP="00D226CC">
            <w:pPr>
              <w:jc w:val="right"/>
              <w:rPr>
                <w:lang w:val="en-US"/>
              </w:rPr>
            </w:pPr>
            <w:r>
              <w:rPr>
                <w:lang w:val="en-US"/>
              </w:rPr>
              <w:t>6.95</w:t>
            </w:r>
          </w:p>
        </w:tc>
        <w:tc>
          <w:tcPr>
            <w:tcW w:w="1842" w:type="dxa"/>
          </w:tcPr>
          <w:p w:rsidR="00AD17DE" w:rsidRDefault="00AD17DE" w:rsidP="00D226CC">
            <w:pPr>
              <w:jc w:val="right"/>
              <w:rPr>
                <w:lang w:val="en-US"/>
              </w:rPr>
            </w:pPr>
            <w:r>
              <w:rPr>
                <w:lang w:val="en-US"/>
              </w:rPr>
              <w:t>0.00</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eth80 (0.08)</w:t>
            </w:r>
          </w:p>
        </w:tc>
        <w:tc>
          <w:tcPr>
            <w:tcW w:w="1842" w:type="dxa"/>
          </w:tcPr>
          <w:p w:rsidR="00AD17DE" w:rsidRDefault="00AD17DE" w:rsidP="00D226CC">
            <w:pPr>
              <w:rPr>
                <w:lang w:val="en-US"/>
              </w:rPr>
            </w:pPr>
            <w:r>
              <w:rPr>
                <w:lang w:val="en-US"/>
              </w:rPr>
              <w:t>eth00 (0.16)</w:t>
            </w:r>
          </w:p>
        </w:tc>
        <w:tc>
          <w:tcPr>
            <w:tcW w:w="1842" w:type="dxa"/>
          </w:tcPr>
          <w:p w:rsidR="00AD17DE" w:rsidRDefault="00AD17DE" w:rsidP="00D226CC">
            <w:pPr>
              <w:jc w:val="right"/>
              <w:rPr>
                <w:lang w:val="en-US"/>
              </w:rPr>
            </w:pPr>
            <w:r>
              <w:rPr>
                <w:lang w:val="en-US"/>
              </w:rPr>
              <w:t>3.15</w:t>
            </w:r>
          </w:p>
        </w:tc>
        <w:tc>
          <w:tcPr>
            <w:tcW w:w="1842" w:type="dxa"/>
          </w:tcPr>
          <w:p w:rsidR="00AD17DE" w:rsidRDefault="00AD17DE" w:rsidP="00D226CC">
            <w:pPr>
              <w:jc w:val="right"/>
              <w:rPr>
                <w:lang w:val="en-US"/>
              </w:rPr>
            </w:pPr>
            <w:r>
              <w:rPr>
                <w:lang w:val="en-US"/>
              </w:rPr>
              <w:t>0.08</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eth90 (0.11)</w:t>
            </w:r>
          </w:p>
        </w:tc>
        <w:tc>
          <w:tcPr>
            <w:tcW w:w="1842" w:type="dxa"/>
          </w:tcPr>
          <w:p w:rsidR="00AD17DE" w:rsidRDefault="00AD17DE" w:rsidP="00D226CC">
            <w:pPr>
              <w:rPr>
                <w:lang w:val="en-US"/>
              </w:rPr>
            </w:pPr>
            <w:r>
              <w:rPr>
                <w:lang w:val="en-US"/>
              </w:rPr>
              <w:t>eth00 (0.16)</w:t>
            </w:r>
          </w:p>
        </w:tc>
        <w:tc>
          <w:tcPr>
            <w:tcW w:w="1842" w:type="dxa"/>
          </w:tcPr>
          <w:p w:rsidR="00AD17DE" w:rsidRDefault="00AD17DE" w:rsidP="00D226CC">
            <w:pPr>
              <w:jc w:val="right"/>
              <w:rPr>
                <w:lang w:val="en-US"/>
              </w:rPr>
            </w:pPr>
            <w:r>
              <w:rPr>
                <w:lang w:val="en-US"/>
              </w:rPr>
              <w:t>1.00</w:t>
            </w:r>
          </w:p>
        </w:tc>
        <w:tc>
          <w:tcPr>
            <w:tcW w:w="1842" w:type="dxa"/>
          </w:tcPr>
          <w:p w:rsidR="00AD17DE" w:rsidRDefault="00AD17DE" w:rsidP="00D226CC">
            <w:pPr>
              <w:jc w:val="right"/>
              <w:rPr>
                <w:lang w:val="en-US"/>
              </w:rPr>
            </w:pPr>
            <w:r>
              <w:rPr>
                <w:lang w:val="en-US"/>
              </w:rPr>
              <w:t>0.32</w:t>
            </w:r>
          </w:p>
        </w:tc>
      </w:tr>
      <w:tr w:rsidR="00AD17DE" w:rsidTr="00D226CC">
        <w:tc>
          <w:tcPr>
            <w:tcW w:w="9210" w:type="dxa"/>
            <w:gridSpan w:val="5"/>
            <w:shd w:val="clear" w:color="auto" w:fill="000000" w:themeFill="text1"/>
          </w:tcPr>
          <w:p w:rsidR="00AD17DE" w:rsidRDefault="00AD17DE" w:rsidP="00D226CC">
            <w:pPr>
              <w:jc w:val="right"/>
              <w:rPr>
                <w:lang w:val="en-US"/>
              </w:rPr>
            </w:pPr>
          </w:p>
        </w:tc>
      </w:tr>
      <w:tr w:rsidR="00AD17DE" w:rsidTr="00D226CC">
        <w:tc>
          <w:tcPr>
            <w:tcW w:w="1842" w:type="dxa"/>
          </w:tcPr>
          <w:p w:rsidR="00AD17DE" w:rsidRPr="007826E6" w:rsidRDefault="00AD17DE" w:rsidP="00D226CC">
            <w:pPr>
              <w:rPr>
                <w:b/>
                <w:lang w:val="en-US"/>
              </w:rPr>
            </w:pPr>
            <w:r w:rsidRPr="007826E6">
              <w:rPr>
                <w:b/>
                <w:lang w:val="en-US"/>
              </w:rPr>
              <w:t>Appendix A.7C</w:t>
            </w:r>
          </w:p>
        </w:tc>
        <w:tc>
          <w:tcPr>
            <w:tcW w:w="1842" w:type="dxa"/>
          </w:tcPr>
          <w:p w:rsidR="00AD17DE" w:rsidRDefault="00AD17DE" w:rsidP="00D226CC">
            <w:pPr>
              <w:rPr>
                <w:lang w:val="en-US"/>
              </w:rPr>
            </w:pPr>
            <w:r>
              <w:rPr>
                <w:lang w:val="en-US"/>
              </w:rPr>
              <w:t>mchin (0.33)</w:t>
            </w:r>
          </w:p>
        </w:tc>
        <w:tc>
          <w:tcPr>
            <w:tcW w:w="1842" w:type="dxa"/>
          </w:tcPr>
          <w:p w:rsidR="00AD17DE" w:rsidRDefault="00AD17DE" w:rsidP="00D226CC">
            <w:pPr>
              <w:rPr>
                <w:lang w:val="en-US"/>
              </w:rPr>
            </w:pPr>
            <w:r>
              <w:rPr>
                <w:lang w:val="en-US"/>
              </w:rPr>
              <w:t>mhkmc (0.11)</w:t>
            </w:r>
          </w:p>
        </w:tc>
        <w:tc>
          <w:tcPr>
            <w:tcW w:w="1842" w:type="dxa"/>
          </w:tcPr>
          <w:p w:rsidR="00AD17DE" w:rsidRDefault="00AD17DE" w:rsidP="00D226CC">
            <w:pPr>
              <w:jc w:val="right"/>
              <w:rPr>
                <w:lang w:val="en-US"/>
              </w:rPr>
            </w:pPr>
            <w:r>
              <w:rPr>
                <w:lang w:val="en-US"/>
              </w:rPr>
              <w:t>9.33</w:t>
            </w:r>
          </w:p>
        </w:tc>
        <w:tc>
          <w:tcPr>
            <w:tcW w:w="1842" w:type="dxa"/>
          </w:tcPr>
          <w:p w:rsidR="00AD17DE" w:rsidRDefault="00AD17DE" w:rsidP="00D226CC">
            <w:pPr>
              <w:jc w:val="right"/>
              <w:rPr>
                <w:lang w:val="en-US"/>
              </w:rPr>
            </w:pPr>
            <w:r>
              <w:rPr>
                <w:lang w:val="en-US"/>
              </w:rPr>
              <w:t>0.00</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mchin (0.33)</w:t>
            </w:r>
          </w:p>
        </w:tc>
        <w:tc>
          <w:tcPr>
            <w:tcW w:w="1842" w:type="dxa"/>
          </w:tcPr>
          <w:p w:rsidR="00AD17DE" w:rsidRDefault="00AD17DE" w:rsidP="00D226CC">
            <w:pPr>
              <w:rPr>
                <w:lang w:val="en-US"/>
              </w:rPr>
            </w:pPr>
            <w:r>
              <w:rPr>
                <w:lang w:val="en-US"/>
              </w:rPr>
              <w:t>mchtot (0.32)</w:t>
            </w:r>
          </w:p>
        </w:tc>
        <w:tc>
          <w:tcPr>
            <w:tcW w:w="1842" w:type="dxa"/>
          </w:tcPr>
          <w:p w:rsidR="00AD17DE" w:rsidRDefault="00AD17DE" w:rsidP="00D226CC">
            <w:pPr>
              <w:jc w:val="right"/>
              <w:rPr>
                <w:lang w:val="en-US"/>
              </w:rPr>
            </w:pPr>
            <w:r>
              <w:rPr>
                <w:lang w:val="en-US"/>
              </w:rPr>
              <w:t>0.07</w:t>
            </w:r>
          </w:p>
        </w:tc>
        <w:tc>
          <w:tcPr>
            <w:tcW w:w="1842" w:type="dxa"/>
          </w:tcPr>
          <w:p w:rsidR="00AD17DE" w:rsidRDefault="00AD17DE" w:rsidP="00D226CC">
            <w:pPr>
              <w:jc w:val="right"/>
              <w:rPr>
                <w:lang w:val="en-US"/>
              </w:rPr>
            </w:pPr>
            <w:r>
              <w:rPr>
                <w:lang w:val="en-US"/>
              </w:rPr>
              <w:t>0.78</w:t>
            </w:r>
          </w:p>
        </w:tc>
      </w:tr>
      <w:tr w:rsidR="00AD17DE" w:rsidTr="00D226CC">
        <w:tc>
          <w:tcPr>
            <w:tcW w:w="1842" w:type="dxa"/>
          </w:tcPr>
          <w:p w:rsidR="00AD17DE" w:rsidRDefault="00AD17DE" w:rsidP="00D226CC">
            <w:pPr>
              <w:rPr>
                <w:lang w:val="en-US"/>
              </w:rPr>
            </w:pPr>
          </w:p>
        </w:tc>
        <w:tc>
          <w:tcPr>
            <w:tcW w:w="1842" w:type="dxa"/>
          </w:tcPr>
          <w:p w:rsidR="00AD17DE" w:rsidRDefault="00AD17DE" w:rsidP="00D226CC">
            <w:pPr>
              <w:rPr>
                <w:lang w:val="en-US"/>
              </w:rPr>
            </w:pPr>
            <w:r>
              <w:rPr>
                <w:lang w:val="en-US"/>
              </w:rPr>
              <w:t>mhkmc (0.11)</w:t>
            </w:r>
          </w:p>
        </w:tc>
        <w:tc>
          <w:tcPr>
            <w:tcW w:w="1842" w:type="dxa"/>
          </w:tcPr>
          <w:p w:rsidR="00AD17DE" w:rsidRDefault="00AD17DE" w:rsidP="00D226CC">
            <w:pPr>
              <w:rPr>
                <w:lang w:val="en-US"/>
              </w:rPr>
            </w:pPr>
            <w:r>
              <w:rPr>
                <w:lang w:val="en-US"/>
              </w:rPr>
              <w:t>mchtot (0.32)</w:t>
            </w:r>
          </w:p>
        </w:tc>
        <w:tc>
          <w:tcPr>
            <w:tcW w:w="1842" w:type="dxa"/>
          </w:tcPr>
          <w:p w:rsidR="00AD17DE" w:rsidRDefault="00AD17DE" w:rsidP="00D226CC">
            <w:pPr>
              <w:jc w:val="right"/>
              <w:rPr>
                <w:lang w:val="en-US"/>
              </w:rPr>
            </w:pPr>
            <w:r>
              <w:rPr>
                <w:lang w:val="en-US"/>
              </w:rPr>
              <w:t>15.27</w:t>
            </w:r>
          </w:p>
        </w:tc>
        <w:tc>
          <w:tcPr>
            <w:tcW w:w="1842" w:type="dxa"/>
          </w:tcPr>
          <w:p w:rsidR="00AD17DE" w:rsidRDefault="00AD17DE" w:rsidP="00D226CC">
            <w:pPr>
              <w:jc w:val="right"/>
              <w:rPr>
                <w:lang w:val="en-US"/>
              </w:rPr>
            </w:pPr>
            <w:r>
              <w:rPr>
                <w:lang w:val="en-US"/>
              </w:rPr>
              <w:t>0.00</w:t>
            </w:r>
          </w:p>
        </w:tc>
      </w:tr>
    </w:tbl>
    <w:p w:rsidR="00AD17DE" w:rsidRDefault="00AD17DE" w:rsidP="00AD17DE">
      <w:pPr>
        <w:spacing w:after="0" w:line="240" w:lineRule="auto"/>
        <w:rPr>
          <w:lang w:val="en-US"/>
        </w:rPr>
      </w:pPr>
    </w:p>
    <w:p w:rsidR="00AD17DE" w:rsidRDefault="00AD17DE" w:rsidP="00AD17DE">
      <w:pPr>
        <w:spacing w:after="0" w:line="240" w:lineRule="auto"/>
        <w:rPr>
          <w:lang w:val="en-US"/>
        </w:rPr>
      </w:pPr>
      <w:r w:rsidRPr="00072A72">
        <w:rPr>
          <w:lang w:val="en-US"/>
        </w:rPr>
        <w:t>*</w:t>
      </w:r>
      <w:r>
        <w:rPr>
          <w:lang w:val="en-US"/>
        </w:rPr>
        <w:t xml:space="preserve"> m</w:t>
      </w:r>
      <w:r w:rsidRPr="00072A72">
        <w:rPr>
          <w:lang w:val="en-US"/>
        </w:rPr>
        <w:t xml:space="preserve">chin: </w:t>
      </w:r>
      <w:r w:rsidRPr="00484B5A">
        <w:rPr>
          <w:lang w:val="en-US"/>
        </w:rPr>
        <w:t>Migrant Stock (Mainland China)</w:t>
      </w:r>
      <w:r>
        <w:rPr>
          <w:lang w:val="en-US"/>
        </w:rPr>
        <w:t xml:space="preserve">, mhkmc: </w:t>
      </w:r>
      <w:r w:rsidRPr="00484B5A">
        <w:rPr>
          <w:lang w:val="en-US"/>
        </w:rPr>
        <w:t>Migrant Stock (Hong Kong + Macau)</w:t>
      </w:r>
      <w:r>
        <w:rPr>
          <w:lang w:val="en-US"/>
        </w:rPr>
        <w:t xml:space="preserve">, mchhm: </w:t>
      </w:r>
      <w:r w:rsidRPr="00484B5A">
        <w:rPr>
          <w:lang w:val="en-US"/>
        </w:rPr>
        <w:t>Migrant Stock (Mainland China + Hong Kong + Macau)</w:t>
      </w:r>
      <w:r>
        <w:rPr>
          <w:lang w:val="en-US"/>
        </w:rPr>
        <w:t xml:space="preserve">, mtwan: </w:t>
      </w:r>
      <w:r w:rsidRPr="00484B5A">
        <w:rPr>
          <w:lang w:val="en-US"/>
        </w:rPr>
        <w:t>Migrant Stock (Taiwan)</w:t>
      </w:r>
      <w:r>
        <w:rPr>
          <w:lang w:val="en-US"/>
        </w:rPr>
        <w:t xml:space="preserve">, mchtot: </w:t>
      </w:r>
      <w:r w:rsidRPr="00484B5A">
        <w:rPr>
          <w:lang w:val="en-US"/>
        </w:rPr>
        <w:t>Migrant Stock (Total)</w:t>
      </w:r>
      <w:r>
        <w:rPr>
          <w:lang w:val="en-US"/>
        </w:rPr>
        <w:t xml:space="preserve">, eth55: </w:t>
      </w:r>
      <w:r w:rsidRPr="00484B5A">
        <w:rPr>
          <w:lang w:val="en-US"/>
        </w:rPr>
        <w:t>Size Ethnic Chinese Community in 1955</w:t>
      </w:r>
      <w:r>
        <w:rPr>
          <w:lang w:val="en-US"/>
        </w:rPr>
        <w:t xml:space="preserve">, eth80: </w:t>
      </w:r>
      <w:r w:rsidRPr="00484B5A">
        <w:rPr>
          <w:lang w:val="en-US"/>
        </w:rPr>
        <w:t>Size Ethnic Chinese Community in 19</w:t>
      </w:r>
      <w:r>
        <w:rPr>
          <w:lang w:val="en-US"/>
        </w:rPr>
        <w:t xml:space="preserve">80, eth90: </w:t>
      </w:r>
      <w:r w:rsidRPr="00484B5A">
        <w:rPr>
          <w:lang w:val="en-US"/>
        </w:rPr>
        <w:t>Size Ethnic Chinese Community in 19</w:t>
      </w:r>
      <w:r>
        <w:rPr>
          <w:lang w:val="en-US"/>
        </w:rPr>
        <w:t xml:space="preserve">90, eth00: </w:t>
      </w:r>
      <w:r w:rsidRPr="00484B5A">
        <w:rPr>
          <w:lang w:val="en-US"/>
        </w:rPr>
        <w:t xml:space="preserve">Size Ethnic Chinese Community in </w:t>
      </w:r>
      <w:r>
        <w:rPr>
          <w:lang w:val="en-US"/>
        </w:rPr>
        <w:t>2000.</w:t>
      </w:r>
    </w:p>
    <w:p w:rsidR="00AD17DE" w:rsidRDefault="00AD17DE" w:rsidP="00AD17DE">
      <w:pPr>
        <w:spacing w:after="0" w:line="240" w:lineRule="auto"/>
        <w:rPr>
          <w:lang w:val="en-US"/>
        </w:rPr>
      </w:pPr>
    </w:p>
    <w:p w:rsidR="00AD17DE" w:rsidRDefault="00AD17DE" w:rsidP="00AD17DE">
      <w:pPr>
        <w:spacing w:after="0" w:line="240" w:lineRule="auto"/>
        <w:rPr>
          <w:lang w:val="en-US"/>
        </w:rPr>
      </w:pPr>
    </w:p>
    <w:p w:rsidR="00AD17DE" w:rsidRDefault="00AD17DE" w:rsidP="00AD17DE">
      <w:pPr>
        <w:spacing w:after="0" w:line="240" w:lineRule="auto"/>
        <w:rPr>
          <w:lang w:val="en-US"/>
        </w:rPr>
      </w:pPr>
    </w:p>
    <w:p w:rsidR="00AD17DE" w:rsidRDefault="00AD17DE" w:rsidP="00AD17DE">
      <w:pPr>
        <w:spacing w:after="0" w:line="240" w:lineRule="auto"/>
        <w:rPr>
          <w:lang w:val="en-US"/>
        </w:rPr>
      </w:pPr>
    </w:p>
    <w:p w:rsidR="00AD17DE" w:rsidRPr="00E62F8B" w:rsidRDefault="00AD17DE" w:rsidP="00AD17DE">
      <w:pPr>
        <w:spacing w:after="0" w:line="360" w:lineRule="auto"/>
        <w:rPr>
          <w:i/>
          <w:sz w:val="24"/>
          <w:szCs w:val="24"/>
          <w:lang w:val="en-US"/>
        </w:rPr>
      </w:pPr>
      <w:r>
        <w:rPr>
          <w:i/>
          <w:sz w:val="24"/>
          <w:szCs w:val="24"/>
          <w:lang w:val="en-US"/>
        </w:rPr>
        <w:lastRenderedPageBreak/>
        <w:t xml:space="preserve">Appendix A.8: Description of the </w:t>
      </w:r>
      <w:r w:rsidRPr="00E62F8B">
        <w:rPr>
          <w:i/>
          <w:sz w:val="24"/>
          <w:szCs w:val="24"/>
          <w:lang w:val="en-US"/>
        </w:rPr>
        <w:t xml:space="preserve">Economic Functions </w:t>
      </w:r>
      <w:r>
        <w:rPr>
          <w:i/>
          <w:sz w:val="24"/>
          <w:szCs w:val="24"/>
          <w:lang w:val="en-US"/>
        </w:rPr>
        <w:t>(w</w:t>
      </w:r>
      <w:r w:rsidRPr="00E62F8B">
        <w:rPr>
          <w:i/>
          <w:sz w:val="24"/>
          <w:szCs w:val="24"/>
          <w:lang w:val="en-US"/>
        </w:rPr>
        <w:t xml:space="preserve">ithin the </w:t>
      </w:r>
      <w:r>
        <w:rPr>
          <w:i/>
          <w:sz w:val="24"/>
          <w:szCs w:val="24"/>
          <w:lang w:val="en-US"/>
        </w:rPr>
        <w:t>v</w:t>
      </w:r>
      <w:r w:rsidRPr="00E62F8B">
        <w:rPr>
          <w:i/>
          <w:sz w:val="24"/>
          <w:szCs w:val="24"/>
          <w:lang w:val="en-US"/>
        </w:rPr>
        <w:t xml:space="preserve">alue </w:t>
      </w:r>
      <w:r>
        <w:rPr>
          <w:i/>
          <w:sz w:val="24"/>
          <w:szCs w:val="24"/>
          <w:lang w:val="en-US"/>
        </w:rPr>
        <w:t>c</w:t>
      </w:r>
      <w:r w:rsidRPr="00E62F8B">
        <w:rPr>
          <w:i/>
          <w:sz w:val="24"/>
          <w:szCs w:val="24"/>
          <w:lang w:val="en-US"/>
        </w:rPr>
        <w:t xml:space="preserve">hain of a </w:t>
      </w:r>
      <w:r>
        <w:rPr>
          <w:i/>
          <w:sz w:val="24"/>
          <w:szCs w:val="24"/>
          <w:lang w:val="en-US"/>
        </w:rPr>
        <w:t>f</w:t>
      </w:r>
      <w:r w:rsidRPr="00E62F8B">
        <w:rPr>
          <w:i/>
          <w:sz w:val="24"/>
          <w:szCs w:val="24"/>
          <w:lang w:val="en-US"/>
        </w:rPr>
        <w:t>irm</w:t>
      </w:r>
      <w:r>
        <w:rPr>
          <w:i/>
          <w:sz w:val="24"/>
          <w:szCs w:val="24"/>
          <w:lang w:val="en-US"/>
        </w:rPr>
        <w:t>)</w:t>
      </w:r>
      <w:r w:rsidRPr="00E62F8B">
        <w:rPr>
          <w:rStyle w:val="Voetnootmarkering"/>
          <w:i/>
          <w:sz w:val="24"/>
          <w:szCs w:val="24"/>
          <w:lang w:val="en-US"/>
        </w:rPr>
        <w:footnoteReference w:id="47"/>
      </w:r>
    </w:p>
    <w:p w:rsidR="00AD17DE" w:rsidRDefault="00AD17DE" w:rsidP="00AD17DE">
      <w:pPr>
        <w:spacing w:after="0" w:line="360" w:lineRule="auto"/>
        <w:rPr>
          <w:lang w:val="en-US"/>
        </w:rPr>
      </w:pPr>
    </w:p>
    <w:p w:rsidR="00AD17DE" w:rsidRPr="00585955" w:rsidRDefault="00AD17DE" w:rsidP="00AD17DE">
      <w:pPr>
        <w:pStyle w:val="Lijstalinea"/>
        <w:numPr>
          <w:ilvl w:val="0"/>
          <w:numId w:val="7"/>
        </w:numPr>
        <w:spacing w:after="0" w:line="360" w:lineRule="auto"/>
        <w:contextualSpacing/>
        <w:jc w:val="both"/>
        <w:rPr>
          <w:b/>
          <w:lang w:val="en-US"/>
        </w:rPr>
      </w:pPr>
      <w:r w:rsidRPr="00585955">
        <w:rPr>
          <w:b/>
          <w:lang w:val="en-US"/>
        </w:rPr>
        <w:t>Headquarters:</w:t>
      </w:r>
    </w:p>
    <w:p w:rsidR="00AD17DE" w:rsidRDefault="00AD17DE" w:rsidP="00AD17DE">
      <w:pPr>
        <w:spacing w:after="0" w:line="360" w:lineRule="auto"/>
        <w:ind w:left="720"/>
        <w:jc w:val="both"/>
        <w:rPr>
          <w:lang w:val="en-US"/>
        </w:rPr>
      </w:pPr>
      <w:r>
        <w:rPr>
          <w:lang w:val="en-US"/>
        </w:rPr>
        <w:t>Following Defever (2006), this economic function within the value chain of a firm corresponds to all the administration, management and accounting activities localized internationally. It includes decision centers, but unfortunately the dataset does not describe their importance in the global decision-making process. Nevertheless, it is known that these headquarters are not the principal decision center. In most cases, these centers correspond to European or regional headquarters or are only intended for the network organization at the national level.</w:t>
      </w:r>
    </w:p>
    <w:p w:rsidR="00AD17DE" w:rsidRDefault="00AD17DE" w:rsidP="00AD17DE">
      <w:pPr>
        <w:spacing w:after="0" w:line="360" w:lineRule="auto"/>
        <w:jc w:val="both"/>
        <w:rPr>
          <w:lang w:val="en-US"/>
        </w:rPr>
      </w:pPr>
    </w:p>
    <w:p w:rsidR="00AD17DE" w:rsidRPr="00A671EA" w:rsidRDefault="00AD17DE" w:rsidP="00AD17DE">
      <w:pPr>
        <w:pStyle w:val="Lijstalinea"/>
        <w:numPr>
          <w:ilvl w:val="0"/>
          <w:numId w:val="7"/>
        </w:numPr>
        <w:spacing w:after="0" w:line="360" w:lineRule="auto"/>
        <w:contextualSpacing/>
        <w:jc w:val="both"/>
        <w:rPr>
          <w:b/>
          <w:lang w:val="en-US"/>
        </w:rPr>
      </w:pPr>
      <w:r w:rsidRPr="00A671EA">
        <w:rPr>
          <w:b/>
          <w:lang w:val="en-US"/>
        </w:rPr>
        <w:t>Logistics Centers:</w:t>
      </w:r>
    </w:p>
    <w:p w:rsidR="00AD17DE" w:rsidRDefault="00AD17DE" w:rsidP="00AD17DE">
      <w:pPr>
        <w:spacing w:after="0" w:line="360" w:lineRule="auto"/>
        <w:ind w:left="720"/>
        <w:jc w:val="both"/>
        <w:rPr>
          <w:lang w:val="en-US"/>
        </w:rPr>
      </w:pPr>
      <w:r>
        <w:rPr>
          <w:lang w:val="en-US"/>
        </w:rPr>
        <w:t>Following Defever (2006), logistics centers refer to all the entities linked to the transport of goods, including warehousing (e.g., regional distribution of goods). These centers can be internal to the firm or external, being involved in the distribution of goods to customers or with suppliers. Furthermore, they may also be viewed as acting as an intermediary between component production and assembly.</w:t>
      </w:r>
    </w:p>
    <w:p w:rsidR="00AD17DE" w:rsidRDefault="00AD17DE" w:rsidP="00AD17DE">
      <w:pPr>
        <w:spacing w:after="0" w:line="360" w:lineRule="auto"/>
        <w:jc w:val="both"/>
        <w:rPr>
          <w:lang w:val="en-US"/>
        </w:rPr>
      </w:pPr>
    </w:p>
    <w:p w:rsidR="00AD17DE" w:rsidRPr="008E1AAE" w:rsidRDefault="00AD17DE" w:rsidP="00AD17DE">
      <w:pPr>
        <w:pStyle w:val="Lijstalinea"/>
        <w:numPr>
          <w:ilvl w:val="0"/>
          <w:numId w:val="7"/>
        </w:numPr>
        <w:spacing w:after="0" w:line="360" w:lineRule="auto"/>
        <w:contextualSpacing/>
        <w:jc w:val="both"/>
        <w:rPr>
          <w:b/>
          <w:lang w:val="en-US"/>
        </w:rPr>
      </w:pPr>
      <w:r w:rsidRPr="008E1AAE">
        <w:rPr>
          <w:b/>
          <w:lang w:val="en-US"/>
        </w:rPr>
        <w:t>Manufacturing Plants:</w:t>
      </w:r>
    </w:p>
    <w:p w:rsidR="00AD17DE" w:rsidRDefault="00AD17DE" w:rsidP="00AD17DE">
      <w:pPr>
        <w:pStyle w:val="Lijstalinea"/>
        <w:spacing w:after="0" w:line="360" w:lineRule="auto"/>
        <w:jc w:val="both"/>
        <w:rPr>
          <w:lang w:val="en-US"/>
        </w:rPr>
      </w:pPr>
      <w:r>
        <w:rPr>
          <w:lang w:val="en-US"/>
        </w:rPr>
        <w:t>This economic function within the value chain of a firm corresponds to the whole entity related to the physical production of goods.</w:t>
      </w:r>
    </w:p>
    <w:p w:rsidR="00AD17DE" w:rsidRPr="00CA2EE9" w:rsidRDefault="00AD17DE" w:rsidP="00AD17DE">
      <w:pPr>
        <w:spacing w:after="0" w:line="360" w:lineRule="auto"/>
        <w:jc w:val="both"/>
        <w:rPr>
          <w:lang w:val="en-US"/>
        </w:rPr>
      </w:pPr>
    </w:p>
    <w:p w:rsidR="00AD17DE" w:rsidRPr="00E27650" w:rsidRDefault="00AD17DE" w:rsidP="00AD17DE">
      <w:pPr>
        <w:pStyle w:val="Lijstalinea"/>
        <w:numPr>
          <w:ilvl w:val="0"/>
          <w:numId w:val="7"/>
        </w:numPr>
        <w:spacing w:after="0" w:line="360" w:lineRule="auto"/>
        <w:contextualSpacing/>
        <w:jc w:val="both"/>
        <w:rPr>
          <w:b/>
          <w:lang w:val="en-US"/>
        </w:rPr>
      </w:pPr>
      <w:r w:rsidRPr="00E27650">
        <w:rPr>
          <w:b/>
          <w:lang w:val="en-US"/>
        </w:rPr>
        <w:t>Research &amp; Development Centers:</w:t>
      </w:r>
    </w:p>
    <w:p w:rsidR="00AD17DE" w:rsidRDefault="00AD17DE" w:rsidP="00AD17DE">
      <w:pPr>
        <w:pStyle w:val="Lijstalinea"/>
        <w:spacing w:after="0" w:line="360" w:lineRule="auto"/>
        <w:jc w:val="both"/>
        <w:rPr>
          <w:lang w:val="en-US"/>
        </w:rPr>
      </w:pPr>
      <w:r>
        <w:rPr>
          <w:lang w:val="en-US"/>
        </w:rPr>
        <w:t>Following Defever (2006), R&amp;D centers refer to all activities related to either fundamental scientific research or to applied development, which is directly linked to the production process.</w:t>
      </w:r>
    </w:p>
    <w:p w:rsidR="00AD17DE" w:rsidRDefault="00AD17DE" w:rsidP="00AD17DE">
      <w:pPr>
        <w:spacing w:after="0" w:line="360" w:lineRule="auto"/>
        <w:jc w:val="both"/>
        <w:rPr>
          <w:lang w:val="en-US"/>
        </w:rPr>
      </w:pPr>
    </w:p>
    <w:p w:rsidR="00AD17DE" w:rsidRPr="00E27650" w:rsidRDefault="00AD17DE" w:rsidP="00AD17DE">
      <w:pPr>
        <w:pStyle w:val="Lijstalinea"/>
        <w:numPr>
          <w:ilvl w:val="0"/>
          <w:numId w:val="7"/>
        </w:numPr>
        <w:spacing w:after="0" w:line="360" w:lineRule="auto"/>
        <w:contextualSpacing/>
        <w:jc w:val="both"/>
        <w:rPr>
          <w:b/>
          <w:lang w:val="en-US"/>
        </w:rPr>
      </w:pPr>
      <w:r w:rsidRPr="00E27650">
        <w:rPr>
          <w:b/>
          <w:lang w:val="en-US"/>
        </w:rPr>
        <w:t>Sales &amp; Marketing Offices:</w:t>
      </w:r>
    </w:p>
    <w:p w:rsidR="00AD17DE" w:rsidRDefault="00AD17DE" w:rsidP="00AD17DE">
      <w:pPr>
        <w:pStyle w:val="Lijstalinea"/>
        <w:spacing w:after="0" w:line="360" w:lineRule="auto"/>
        <w:jc w:val="both"/>
        <w:rPr>
          <w:lang w:val="en-US"/>
        </w:rPr>
      </w:pPr>
      <w:r>
        <w:rPr>
          <w:lang w:val="en-US"/>
        </w:rPr>
        <w:t>This economic function within the value chain of a firm includes both wholesale trade and business representative offices.</w:t>
      </w:r>
    </w:p>
    <w:p w:rsidR="00AD17DE" w:rsidRDefault="00AD17DE" w:rsidP="00AD17DE">
      <w:pPr>
        <w:spacing w:after="0" w:line="360" w:lineRule="auto"/>
        <w:jc w:val="both"/>
        <w:rPr>
          <w:lang w:val="en-US"/>
        </w:rPr>
      </w:pPr>
    </w:p>
    <w:p w:rsidR="00AD17DE" w:rsidRDefault="00AD17DE" w:rsidP="00AD17DE">
      <w:pPr>
        <w:spacing w:after="0" w:line="360" w:lineRule="auto"/>
        <w:rPr>
          <w:i/>
          <w:sz w:val="24"/>
          <w:szCs w:val="24"/>
          <w:lang w:val="en-US"/>
        </w:rPr>
      </w:pPr>
      <w:r w:rsidRPr="00441264">
        <w:rPr>
          <w:i/>
          <w:sz w:val="24"/>
          <w:szCs w:val="24"/>
          <w:lang w:val="en-US"/>
        </w:rPr>
        <w:lastRenderedPageBreak/>
        <w:t>Appendix A.</w:t>
      </w:r>
      <w:r>
        <w:rPr>
          <w:i/>
          <w:sz w:val="24"/>
          <w:szCs w:val="24"/>
          <w:lang w:val="en-US"/>
        </w:rPr>
        <w:t>9: Hausman-McFadden Test</w:t>
      </w:r>
    </w:p>
    <w:p w:rsidR="00AD17DE" w:rsidRDefault="00AD17DE" w:rsidP="00AD17DE">
      <w:pPr>
        <w:spacing w:after="0" w:line="360" w:lineRule="auto"/>
        <w:rPr>
          <w:i/>
          <w:sz w:val="24"/>
          <w:szCs w:val="24"/>
          <w:lang w:val="en-US"/>
        </w:rPr>
      </w:pPr>
      <w:r>
        <w:rPr>
          <w:i/>
          <w:sz w:val="24"/>
          <w:szCs w:val="24"/>
          <w:lang w:val="en-US"/>
        </w:rPr>
        <w:t>(to test the assumption of the independence of irrelevant alternatives)</w:t>
      </w:r>
    </w:p>
    <w:tbl>
      <w:tblPr>
        <w:tblStyle w:val="Tabelraste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1535"/>
        <w:gridCol w:w="1535"/>
        <w:gridCol w:w="1535"/>
        <w:gridCol w:w="1535"/>
        <w:gridCol w:w="1535"/>
        <w:gridCol w:w="1535"/>
      </w:tblGrid>
      <w:tr w:rsidR="00AD17DE" w:rsidRPr="00040B72" w:rsidTr="00D226CC">
        <w:tc>
          <w:tcPr>
            <w:tcW w:w="1535" w:type="dxa"/>
            <w:shd w:val="clear" w:color="auto" w:fill="000000" w:themeFill="text1"/>
          </w:tcPr>
          <w:p w:rsidR="00AD17DE" w:rsidRPr="00040B72" w:rsidRDefault="00AD17DE" w:rsidP="00D226CC">
            <w:pPr>
              <w:rPr>
                <w:b/>
                <w:lang w:val="en-US"/>
              </w:rPr>
            </w:pPr>
            <w:r w:rsidRPr="00040B72">
              <w:rPr>
                <w:b/>
                <w:lang w:val="en-US"/>
              </w:rPr>
              <w:t xml:space="preserve">Omitted Variable </w:t>
            </w:r>
          </w:p>
        </w:tc>
        <w:tc>
          <w:tcPr>
            <w:tcW w:w="1535" w:type="dxa"/>
            <w:shd w:val="clear" w:color="auto" w:fill="000000" w:themeFill="text1"/>
          </w:tcPr>
          <w:p w:rsidR="00AD17DE" w:rsidRPr="00040B72" w:rsidRDefault="00AD17DE" w:rsidP="00D226CC">
            <w:pPr>
              <w:rPr>
                <w:b/>
                <w:lang w:val="en-US"/>
              </w:rPr>
            </w:pPr>
            <w:r w:rsidRPr="00040B72">
              <w:rPr>
                <w:b/>
                <w:lang w:val="en-US"/>
              </w:rPr>
              <w:t>P-value</w:t>
            </w:r>
          </w:p>
        </w:tc>
        <w:tc>
          <w:tcPr>
            <w:tcW w:w="1535" w:type="dxa"/>
            <w:shd w:val="clear" w:color="auto" w:fill="000000" w:themeFill="text1"/>
          </w:tcPr>
          <w:p w:rsidR="00AD17DE" w:rsidRPr="00040B72" w:rsidRDefault="00AD17DE" w:rsidP="00D226CC">
            <w:pPr>
              <w:rPr>
                <w:b/>
                <w:lang w:val="en-US"/>
              </w:rPr>
            </w:pPr>
            <w:r w:rsidRPr="00040B72">
              <w:rPr>
                <w:b/>
                <w:lang w:val="en-US"/>
              </w:rPr>
              <w:t xml:space="preserve">Omitted Variable </w:t>
            </w:r>
          </w:p>
        </w:tc>
        <w:tc>
          <w:tcPr>
            <w:tcW w:w="1535" w:type="dxa"/>
            <w:shd w:val="clear" w:color="auto" w:fill="000000" w:themeFill="text1"/>
          </w:tcPr>
          <w:p w:rsidR="00AD17DE" w:rsidRPr="00040B72" w:rsidRDefault="00AD17DE" w:rsidP="00D226CC">
            <w:pPr>
              <w:rPr>
                <w:b/>
                <w:lang w:val="en-US"/>
              </w:rPr>
            </w:pPr>
            <w:r w:rsidRPr="00040B72">
              <w:rPr>
                <w:b/>
                <w:lang w:val="en-US"/>
              </w:rPr>
              <w:t>P-value</w:t>
            </w:r>
          </w:p>
        </w:tc>
        <w:tc>
          <w:tcPr>
            <w:tcW w:w="1535" w:type="dxa"/>
            <w:shd w:val="clear" w:color="auto" w:fill="000000" w:themeFill="text1"/>
          </w:tcPr>
          <w:p w:rsidR="00AD17DE" w:rsidRPr="00040B72" w:rsidRDefault="00AD17DE" w:rsidP="00D226CC">
            <w:pPr>
              <w:rPr>
                <w:b/>
                <w:lang w:val="en-US"/>
              </w:rPr>
            </w:pPr>
            <w:r w:rsidRPr="00040B72">
              <w:rPr>
                <w:b/>
                <w:lang w:val="en-US"/>
              </w:rPr>
              <w:t xml:space="preserve">Omitted Variable </w:t>
            </w:r>
          </w:p>
        </w:tc>
        <w:tc>
          <w:tcPr>
            <w:tcW w:w="1535" w:type="dxa"/>
            <w:shd w:val="clear" w:color="auto" w:fill="000000" w:themeFill="text1"/>
          </w:tcPr>
          <w:p w:rsidR="00AD17DE" w:rsidRPr="00040B72" w:rsidRDefault="00AD17DE" w:rsidP="00D226CC">
            <w:pPr>
              <w:rPr>
                <w:b/>
                <w:lang w:val="en-US"/>
              </w:rPr>
            </w:pPr>
            <w:r w:rsidRPr="00040B72">
              <w:rPr>
                <w:b/>
                <w:lang w:val="en-US"/>
              </w:rPr>
              <w:t>P-value</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AT1</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ES2</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MT</w:t>
            </w:r>
          </w:p>
        </w:tc>
        <w:tc>
          <w:tcPr>
            <w:tcW w:w="1535" w:type="dxa"/>
            <w:shd w:val="clear" w:color="auto" w:fill="auto"/>
          </w:tcPr>
          <w:p w:rsidR="00AD17DE" w:rsidRPr="00EE6A79" w:rsidRDefault="00AD17DE" w:rsidP="00D226CC">
            <w:pPr>
              <w:rPr>
                <w:color w:val="000000"/>
              </w:rPr>
            </w:pPr>
            <w:r>
              <w:rPr>
                <w:color w:val="000000"/>
              </w:rPr>
              <w:t>0.04</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AT2</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ES3</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NL1</w:t>
            </w:r>
          </w:p>
        </w:tc>
        <w:tc>
          <w:tcPr>
            <w:tcW w:w="1535" w:type="dxa"/>
            <w:shd w:val="clear" w:color="auto" w:fill="auto"/>
          </w:tcPr>
          <w:p w:rsidR="00AD17DE" w:rsidRPr="00EE6A79" w:rsidRDefault="00AD17DE" w:rsidP="00D226CC">
            <w:pPr>
              <w:rPr>
                <w:color w:val="000000"/>
              </w:rPr>
            </w:pPr>
            <w:r>
              <w:rPr>
                <w:color w:val="000000"/>
              </w:rPr>
              <w:t>0.99</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AT3</w:t>
            </w:r>
          </w:p>
        </w:tc>
        <w:tc>
          <w:tcPr>
            <w:tcW w:w="1535" w:type="dxa"/>
            <w:shd w:val="clear" w:color="auto" w:fill="auto"/>
          </w:tcPr>
          <w:p w:rsidR="00AD17DE" w:rsidRPr="00EE6A79" w:rsidRDefault="00AD17DE" w:rsidP="00D226CC">
            <w:pPr>
              <w:rPr>
                <w:color w:val="000000"/>
              </w:rPr>
            </w:pPr>
            <w:r>
              <w:rPr>
                <w:color w:val="000000"/>
              </w:rPr>
              <w:t>0.89</w:t>
            </w:r>
          </w:p>
        </w:tc>
        <w:tc>
          <w:tcPr>
            <w:tcW w:w="1535" w:type="dxa"/>
            <w:shd w:val="clear" w:color="auto" w:fill="auto"/>
          </w:tcPr>
          <w:p w:rsidR="00AD17DE" w:rsidRPr="00B61669" w:rsidRDefault="00AD17DE" w:rsidP="00D226CC">
            <w:pPr>
              <w:rPr>
                <w:i/>
                <w:color w:val="000000"/>
              </w:rPr>
            </w:pPr>
            <w:r w:rsidRPr="00B61669">
              <w:rPr>
                <w:i/>
                <w:color w:val="000000"/>
              </w:rPr>
              <w:t>ES4</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NL2</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BE1</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ES5</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NL3</w:t>
            </w:r>
          </w:p>
        </w:tc>
        <w:tc>
          <w:tcPr>
            <w:tcW w:w="1535" w:type="dxa"/>
            <w:shd w:val="clear" w:color="auto" w:fill="auto"/>
          </w:tcPr>
          <w:p w:rsidR="00AD17DE" w:rsidRPr="00EE6A79" w:rsidRDefault="00AD17DE" w:rsidP="00D226CC">
            <w:pPr>
              <w:rPr>
                <w:color w:val="000000"/>
              </w:rPr>
            </w:pPr>
            <w:r>
              <w:rPr>
                <w:color w:val="000000"/>
              </w:rPr>
              <w:t>0.01</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BE2</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ES6</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NL4</w:t>
            </w:r>
          </w:p>
        </w:tc>
        <w:tc>
          <w:tcPr>
            <w:tcW w:w="1535" w:type="dxa"/>
            <w:shd w:val="clear" w:color="auto" w:fill="auto"/>
          </w:tcPr>
          <w:p w:rsidR="00AD17DE" w:rsidRPr="00EE6A79" w:rsidRDefault="00AD17DE" w:rsidP="00D226CC">
            <w:pPr>
              <w:rPr>
                <w:color w:val="000000"/>
              </w:rPr>
            </w:pPr>
            <w:r>
              <w:rPr>
                <w:color w:val="000000"/>
              </w:rPr>
              <w:t>0.05</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BE3</w:t>
            </w:r>
          </w:p>
        </w:tc>
        <w:tc>
          <w:tcPr>
            <w:tcW w:w="1535" w:type="dxa"/>
            <w:shd w:val="clear" w:color="auto" w:fill="auto"/>
          </w:tcPr>
          <w:p w:rsidR="00AD17DE" w:rsidRPr="00EE6A79" w:rsidRDefault="00AD17DE" w:rsidP="00D226CC">
            <w:pPr>
              <w:rPr>
                <w:color w:val="000000"/>
              </w:rPr>
            </w:pPr>
            <w:r>
              <w:rPr>
                <w:color w:val="000000"/>
              </w:rPr>
              <w:t>0.01</w:t>
            </w:r>
          </w:p>
        </w:tc>
        <w:tc>
          <w:tcPr>
            <w:tcW w:w="1535" w:type="dxa"/>
            <w:shd w:val="clear" w:color="auto" w:fill="auto"/>
          </w:tcPr>
          <w:p w:rsidR="00AD17DE" w:rsidRPr="00B61669" w:rsidRDefault="00AD17DE" w:rsidP="00D226CC">
            <w:pPr>
              <w:rPr>
                <w:i/>
              </w:rPr>
            </w:pPr>
            <w:r w:rsidRPr="00B61669">
              <w:rPr>
                <w:i/>
              </w:rPr>
              <w:t>FI</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NO</w:t>
            </w:r>
          </w:p>
        </w:tc>
        <w:tc>
          <w:tcPr>
            <w:tcW w:w="1535" w:type="dxa"/>
            <w:shd w:val="clear" w:color="auto" w:fill="auto"/>
          </w:tcPr>
          <w:p w:rsidR="00AD17DE" w:rsidRPr="00EE6A79" w:rsidRDefault="00AD17DE" w:rsidP="00D226CC">
            <w:pPr>
              <w:rPr>
                <w:color w:val="000000"/>
              </w:rPr>
            </w:pPr>
            <w:r>
              <w:rPr>
                <w:color w:val="000000"/>
              </w:rPr>
              <w:t>0.99</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BG1</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FR1</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PL1</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BG2</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FR2</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PL2</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CH</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FR3</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PL3</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CY</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FR4</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PL4</w:t>
            </w:r>
          </w:p>
        </w:tc>
        <w:tc>
          <w:tcPr>
            <w:tcW w:w="1535" w:type="dxa"/>
            <w:shd w:val="clear" w:color="auto" w:fill="auto"/>
          </w:tcPr>
          <w:p w:rsidR="00AD17DE" w:rsidRPr="00EE6A79" w:rsidRDefault="00AD17DE" w:rsidP="00D226CC">
            <w:pPr>
              <w:rPr>
                <w:color w:val="000000"/>
              </w:rPr>
            </w:pPr>
            <w:r>
              <w:rPr>
                <w:color w:val="000000"/>
              </w:rPr>
              <w:t>0.06</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CZ</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FR5</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PL5</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DE1</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FR6</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PL6</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DE2</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FR7</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PT</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DE3</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FR8</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RO</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DE4</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GR1</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SE</w:t>
            </w:r>
          </w:p>
        </w:tc>
        <w:tc>
          <w:tcPr>
            <w:tcW w:w="1535" w:type="dxa"/>
            <w:shd w:val="clear" w:color="auto" w:fill="auto"/>
          </w:tcPr>
          <w:p w:rsidR="00AD17DE" w:rsidRPr="00EE6A79" w:rsidRDefault="00AD17DE" w:rsidP="00D226CC">
            <w:pPr>
              <w:rPr>
                <w:color w:val="000000"/>
              </w:rPr>
            </w:pPr>
            <w:r>
              <w:rPr>
                <w:color w:val="000000"/>
              </w:rPr>
              <w:t>0.50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DE5</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GR2</w:t>
            </w:r>
          </w:p>
        </w:tc>
        <w:tc>
          <w:tcPr>
            <w:tcW w:w="1535" w:type="dxa"/>
            <w:shd w:val="clear" w:color="auto" w:fill="auto"/>
          </w:tcPr>
          <w:p w:rsidR="00AD17DE" w:rsidRPr="00EE6A79" w:rsidRDefault="00AD17DE" w:rsidP="00D226CC">
            <w:pPr>
              <w:rPr>
                <w:color w:val="000000"/>
              </w:rPr>
            </w:pPr>
            <w:r>
              <w:rPr>
                <w:color w:val="000000"/>
              </w:rPr>
              <w:t>0.20</w:t>
            </w:r>
          </w:p>
        </w:tc>
        <w:tc>
          <w:tcPr>
            <w:tcW w:w="1535" w:type="dxa"/>
            <w:shd w:val="clear" w:color="auto" w:fill="auto"/>
          </w:tcPr>
          <w:p w:rsidR="00AD17DE" w:rsidRPr="00B61669" w:rsidRDefault="00AD17DE" w:rsidP="00D226CC">
            <w:pPr>
              <w:rPr>
                <w:i/>
              </w:rPr>
            </w:pPr>
            <w:r w:rsidRPr="00B61669">
              <w:rPr>
                <w:i/>
              </w:rPr>
              <w:t>SI</w:t>
            </w:r>
          </w:p>
        </w:tc>
        <w:tc>
          <w:tcPr>
            <w:tcW w:w="1535" w:type="dxa"/>
            <w:shd w:val="clear" w:color="auto" w:fill="auto"/>
          </w:tcPr>
          <w:p w:rsidR="00AD17DE" w:rsidRPr="00EE6A79" w:rsidRDefault="00AD17DE" w:rsidP="00D226CC">
            <w:pPr>
              <w:rPr>
                <w:color w:val="000000"/>
              </w:rPr>
            </w:pPr>
            <w:r>
              <w:rPr>
                <w:color w:val="000000"/>
              </w:rPr>
              <w:t>0.24</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DE6</w:t>
            </w:r>
          </w:p>
        </w:tc>
        <w:tc>
          <w:tcPr>
            <w:tcW w:w="1535" w:type="dxa"/>
            <w:shd w:val="clear" w:color="auto" w:fill="auto"/>
          </w:tcPr>
          <w:p w:rsidR="00AD17DE" w:rsidRPr="00EE6A79" w:rsidRDefault="00AD17DE" w:rsidP="00D226CC">
            <w:pPr>
              <w:rPr>
                <w:color w:val="000000"/>
              </w:rPr>
            </w:pPr>
            <w:r>
              <w:rPr>
                <w:color w:val="000000"/>
              </w:rPr>
              <w:t>0.00</w:t>
            </w:r>
          </w:p>
        </w:tc>
        <w:tc>
          <w:tcPr>
            <w:tcW w:w="1535" w:type="dxa"/>
            <w:shd w:val="clear" w:color="auto" w:fill="auto"/>
          </w:tcPr>
          <w:p w:rsidR="00AD17DE" w:rsidRPr="00B61669" w:rsidRDefault="00AD17DE" w:rsidP="00D226CC">
            <w:pPr>
              <w:rPr>
                <w:i/>
                <w:color w:val="000000"/>
              </w:rPr>
            </w:pPr>
            <w:r w:rsidRPr="00B61669">
              <w:rPr>
                <w:i/>
                <w:color w:val="000000"/>
              </w:rPr>
              <w:t>GR3</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SK</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DE7</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GR4</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UKC</w:t>
            </w:r>
          </w:p>
        </w:tc>
        <w:tc>
          <w:tcPr>
            <w:tcW w:w="1535" w:type="dxa"/>
            <w:shd w:val="clear" w:color="auto" w:fill="auto"/>
          </w:tcPr>
          <w:p w:rsidR="00AD17DE" w:rsidRPr="00EE6A79" w:rsidRDefault="00AD17DE" w:rsidP="00D226CC">
            <w:pPr>
              <w:rPr>
                <w:color w:val="000000"/>
              </w:rPr>
            </w:pPr>
            <w:r>
              <w:rPr>
                <w:color w:val="000000"/>
              </w:rPr>
              <w:t>0.72</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DE8</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HU1</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UKD</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DE9</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HU2</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UKE</w:t>
            </w:r>
          </w:p>
        </w:tc>
        <w:tc>
          <w:tcPr>
            <w:tcW w:w="1535" w:type="dxa"/>
            <w:shd w:val="clear" w:color="auto" w:fill="auto"/>
          </w:tcPr>
          <w:p w:rsidR="00AD17DE" w:rsidRPr="00EE6A79" w:rsidRDefault="00AD17DE" w:rsidP="00D226CC">
            <w:pPr>
              <w:rPr>
                <w:color w:val="000000"/>
              </w:rPr>
            </w:pPr>
            <w:r>
              <w:rPr>
                <w:color w:val="000000"/>
              </w:rPr>
              <w:t>0.99</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DEA</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HU3</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UKF</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DEB</w:t>
            </w:r>
          </w:p>
        </w:tc>
        <w:tc>
          <w:tcPr>
            <w:tcW w:w="1535" w:type="dxa"/>
            <w:shd w:val="clear" w:color="auto" w:fill="auto"/>
          </w:tcPr>
          <w:p w:rsidR="00AD17DE" w:rsidRPr="00EE6A79" w:rsidRDefault="00AD17DE" w:rsidP="00D226CC">
            <w:pPr>
              <w:rPr>
                <w:color w:val="000000"/>
              </w:rPr>
            </w:pPr>
            <w:r>
              <w:rPr>
                <w:color w:val="000000"/>
              </w:rPr>
              <w:t>0.00</w:t>
            </w:r>
          </w:p>
        </w:tc>
        <w:tc>
          <w:tcPr>
            <w:tcW w:w="1535" w:type="dxa"/>
            <w:shd w:val="clear" w:color="auto" w:fill="auto"/>
          </w:tcPr>
          <w:p w:rsidR="00AD17DE" w:rsidRPr="00B61669" w:rsidRDefault="00AD17DE" w:rsidP="00D226CC">
            <w:pPr>
              <w:rPr>
                <w:i/>
                <w:color w:val="000000"/>
              </w:rPr>
            </w:pPr>
            <w:r w:rsidRPr="00B61669">
              <w:rPr>
                <w:i/>
                <w:color w:val="000000"/>
              </w:rPr>
              <w:t>IE</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UKG</w:t>
            </w:r>
          </w:p>
        </w:tc>
        <w:tc>
          <w:tcPr>
            <w:tcW w:w="1535" w:type="dxa"/>
            <w:shd w:val="clear" w:color="auto" w:fill="auto"/>
          </w:tcPr>
          <w:p w:rsidR="00AD17DE" w:rsidRPr="00EE6A79" w:rsidRDefault="00AD17DE" w:rsidP="00D226CC">
            <w:pPr>
              <w:rPr>
                <w:color w:val="000000"/>
              </w:rPr>
            </w:pPr>
            <w:r>
              <w:rPr>
                <w:color w:val="000000"/>
              </w:rPr>
              <w:t>0.71</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DEC</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ITC</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UKH</w:t>
            </w:r>
          </w:p>
        </w:tc>
        <w:tc>
          <w:tcPr>
            <w:tcW w:w="1535" w:type="dxa"/>
            <w:shd w:val="clear" w:color="auto" w:fill="auto"/>
          </w:tcPr>
          <w:p w:rsidR="00AD17DE" w:rsidRPr="00EE6A79" w:rsidRDefault="00AD17DE" w:rsidP="00D226CC">
            <w:pPr>
              <w:rPr>
                <w:color w:val="000000"/>
              </w:rPr>
            </w:pPr>
            <w:r>
              <w:rPr>
                <w:color w:val="000000"/>
              </w:rPr>
              <w:t>0.00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DED</w:t>
            </w:r>
          </w:p>
        </w:tc>
        <w:tc>
          <w:tcPr>
            <w:tcW w:w="1535" w:type="dxa"/>
            <w:shd w:val="clear" w:color="auto" w:fill="auto"/>
          </w:tcPr>
          <w:p w:rsidR="00AD17DE" w:rsidRPr="00EE6A79" w:rsidRDefault="00AD17DE" w:rsidP="00D226CC">
            <w:pPr>
              <w:rPr>
                <w:color w:val="000000"/>
              </w:rPr>
            </w:pPr>
            <w:r>
              <w:rPr>
                <w:color w:val="000000"/>
              </w:rPr>
              <w:t>0.99</w:t>
            </w:r>
          </w:p>
        </w:tc>
        <w:tc>
          <w:tcPr>
            <w:tcW w:w="1535" w:type="dxa"/>
            <w:shd w:val="clear" w:color="auto" w:fill="auto"/>
          </w:tcPr>
          <w:p w:rsidR="00AD17DE" w:rsidRPr="00B61669" w:rsidRDefault="00AD17DE" w:rsidP="00D226CC">
            <w:pPr>
              <w:rPr>
                <w:i/>
                <w:color w:val="000000"/>
              </w:rPr>
            </w:pPr>
            <w:r w:rsidRPr="00B61669">
              <w:rPr>
                <w:i/>
                <w:color w:val="000000"/>
              </w:rPr>
              <w:t>ITD</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UKI</w:t>
            </w:r>
          </w:p>
        </w:tc>
        <w:tc>
          <w:tcPr>
            <w:tcW w:w="1535" w:type="dxa"/>
            <w:shd w:val="clear" w:color="auto" w:fill="auto"/>
          </w:tcPr>
          <w:p w:rsidR="00AD17DE" w:rsidRPr="00EE6A79" w:rsidRDefault="00AD17DE" w:rsidP="00D226CC">
            <w:pPr>
              <w:rPr>
                <w:color w:val="000000"/>
              </w:rPr>
            </w:pPr>
            <w:r>
              <w:rPr>
                <w:color w:val="000000"/>
              </w:rPr>
              <w:t>0.95</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DEE</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ITE</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UKJ</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DEF</w:t>
            </w:r>
          </w:p>
        </w:tc>
        <w:tc>
          <w:tcPr>
            <w:tcW w:w="1535" w:type="dxa"/>
            <w:shd w:val="clear" w:color="auto" w:fill="auto"/>
          </w:tcPr>
          <w:p w:rsidR="00AD17DE" w:rsidRPr="00EE6A79" w:rsidRDefault="00AD17DE" w:rsidP="00D226CC">
            <w:pPr>
              <w:rPr>
                <w:color w:val="000000"/>
              </w:rPr>
            </w:pPr>
            <w:r>
              <w:rPr>
                <w:color w:val="000000"/>
              </w:rPr>
              <w:t>0.56</w:t>
            </w:r>
          </w:p>
        </w:tc>
        <w:tc>
          <w:tcPr>
            <w:tcW w:w="1535" w:type="dxa"/>
            <w:shd w:val="clear" w:color="auto" w:fill="auto"/>
          </w:tcPr>
          <w:p w:rsidR="00AD17DE" w:rsidRPr="00B61669" w:rsidRDefault="00AD17DE" w:rsidP="00D226CC">
            <w:pPr>
              <w:rPr>
                <w:i/>
                <w:color w:val="000000"/>
              </w:rPr>
            </w:pPr>
            <w:r w:rsidRPr="00B61669">
              <w:rPr>
                <w:i/>
                <w:color w:val="000000"/>
              </w:rPr>
              <w:t>ITF</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UKK</w:t>
            </w:r>
          </w:p>
        </w:tc>
        <w:tc>
          <w:tcPr>
            <w:tcW w:w="1535" w:type="dxa"/>
            <w:shd w:val="clear" w:color="auto" w:fill="auto"/>
          </w:tcPr>
          <w:p w:rsidR="00AD17DE" w:rsidRPr="00EE6A79" w:rsidRDefault="00AD17DE" w:rsidP="00D226CC">
            <w:pPr>
              <w:rPr>
                <w:color w:val="000000"/>
              </w:rPr>
            </w:pPr>
            <w:r>
              <w:rPr>
                <w:color w:val="000000"/>
              </w:rPr>
              <w:t>0.99</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DEG</w:t>
            </w:r>
          </w:p>
        </w:tc>
        <w:tc>
          <w:tcPr>
            <w:tcW w:w="1535" w:type="dxa"/>
            <w:shd w:val="clear" w:color="auto" w:fill="auto"/>
          </w:tcPr>
          <w:p w:rsidR="00AD17DE" w:rsidRPr="00EE6A79" w:rsidRDefault="00AD17DE" w:rsidP="00D226CC">
            <w:pPr>
              <w:rPr>
                <w:color w:val="000000"/>
              </w:rPr>
            </w:pPr>
            <w:r>
              <w:rPr>
                <w:color w:val="000000"/>
              </w:rPr>
              <w:t>0.85</w:t>
            </w:r>
          </w:p>
        </w:tc>
        <w:tc>
          <w:tcPr>
            <w:tcW w:w="1535" w:type="dxa"/>
            <w:shd w:val="clear" w:color="auto" w:fill="auto"/>
          </w:tcPr>
          <w:p w:rsidR="00AD17DE" w:rsidRPr="00B61669" w:rsidRDefault="00AD17DE" w:rsidP="00D226CC">
            <w:pPr>
              <w:rPr>
                <w:i/>
                <w:color w:val="000000"/>
              </w:rPr>
            </w:pPr>
            <w:r w:rsidRPr="00B61669">
              <w:rPr>
                <w:i/>
                <w:color w:val="000000"/>
              </w:rPr>
              <w:t>ITG</w:t>
            </w:r>
          </w:p>
        </w:tc>
        <w:tc>
          <w:tcPr>
            <w:tcW w:w="1535" w:type="dxa"/>
            <w:shd w:val="clear" w:color="auto" w:fill="auto"/>
          </w:tcPr>
          <w:p w:rsidR="00AD17DE" w:rsidRPr="00EE6A79" w:rsidRDefault="00AD17DE" w:rsidP="00D226CC">
            <w:pPr>
              <w:rPr>
                <w:color w:val="000000"/>
              </w:rPr>
            </w:pPr>
            <w:r>
              <w:rPr>
                <w:color w:val="000000"/>
              </w:rPr>
              <w:t>0.85</w:t>
            </w:r>
          </w:p>
        </w:tc>
        <w:tc>
          <w:tcPr>
            <w:tcW w:w="1535" w:type="dxa"/>
            <w:shd w:val="clear" w:color="auto" w:fill="auto"/>
          </w:tcPr>
          <w:p w:rsidR="00AD17DE" w:rsidRPr="00B61669" w:rsidRDefault="00AD17DE" w:rsidP="00D226CC">
            <w:pPr>
              <w:rPr>
                <w:i/>
              </w:rPr>
            </w:pPr>
            <w:r w:rsidRPr="00B61669">
              <w:rPr>
                <w:i/>
              </w:rPr>
              <w:t>UKL</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DK</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LT</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rPr>
            </w:pPr>
            <w:r w:rsidRPr="00B61669">
              <w:rPr>
                <w:i/>
              </w:rPr>
              <w:t>UKM</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c>
          <w:tcPr>
            <w:tcW w:w="1535" w:type="dxa"/>
            <w:shd w:val="clear" w:color="auto" w:fill="auto"/>
          </w:tcPr>
          <w:p w:rsidR="00AD17DE" w:rsidRPr="00B61669" w:rsidRDefault="00AD17DE" w:rsidP="00D226CC">
            <w:pPr>
              <w:rPr>
                <w:i/>
                <w:color w:val="000000"/>
              </w:rPr>
            </w:pPr>
            <w:r w:rsidRPr="00B61669">
              <w:rPr>
                <w:i/>
                <w:color w:val="000000"/>
              </w:rPr>
              <w:t>EE</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LU</w:t>
            </w:r>
          </w:p>
        </w:tc>
        <w:tc>
          <w:tcPr>
            <w:tcW w:w="1535" w:type="dxa"/>
            <w:shd w:val="clear" w:color="auto" w:fill="auto"/>
          </w:tcPr>
          <w:p w:rsidR="00AD17DE" w:rsidRPr="00EE6A79" w:rsidRDefault="00AD17DE" w:rsidP="00D226CC">
            <w:pPr>
              <w:rPr>
                <w:color w:val="000000"/>
              </w:rPr>
            </w:pPr>
            <w:r>
              <w:rPr>
                <w:color w:val="000000"/>
              </w:rPr>
              <w:t>0.82</w:t>
            </w:r>
          </w:p>
        </w:tc>
        <w:tc>
          <w:tcPr>
            <w:tcW w:w="1535" w:type="dxa"/>
            <w:shd w:val="clear" w:color="auto" w:fill="auto"/>
          </w:tcPr>
          <w:p w:rsidR="00AD17DE" w:rsidRPr="00B61669" w:rsidRDefault="00AD17DE" w:rsidP="00D226CC">
            <w:pPr>
              <w:rPr>
                <w:i/>
              </w:rPr>
            </w:pPr>
            <w:r w:rsidRPr="00B61669">
              <w:rPr>
                <w:i/>
              </w:rPr>
              <w:t>UKN</w:t>
            </w:r>
          </w:p>
        </w:tc>
        <w:tc>
          <w:tcPr>
            <w:tcW w:w="1535" w:type="dxa"/>
            <w:shd w:val="clear" w:color="auto" w:fill="auto"/>
          </w:tcPr>
          <w:p w:rsidR="00AD17DE" w:rsidRPr="00EE6A79" w:rsidRDefault="00AD17DE" w:rsidP="00D226CC">
            <w:pPr>
              <w:rPr>
                <w:color w:val="000000"/>
              </w:rPr>
            </w:pPr>
            <w:r>
              <w:rPr>
                <w:color w:val="000000"/>
              </w:rPr>
              <w:t>1.00</w:t>
            </w:r>
          </w:p>
        </w:tc>
      </w:tr>
      <w:tr w:rsidR="00AD17DE" w:rsidTr="00D226CC">
        <w:trPr>
          <w:trHeight w:val="70"/>
        </w:trPr>
        <w:tc>
          <w:tcPr>
            <w:tcW w:w="1535" w:type="dxa"/>
            <w:shd w:val="clear" w:color="auto" w:fill="auto"/>
          </w:tcPr>
          <w:p w:rsidR="00AD17DE" w:rsidRPr="00B61669" w:rsidRDefault="00AD17DE" w:rsidP="00D226CC">
            <w:pPr>
              <w:rPr>
                <w:i/>
                <w:color w:val="000000"/>
              </w:rPr>
            </w:pPr>
            <w:r w:rsidRPr="00B61669">
              <w:rPr>
                <w:i/>
                <w:color w:val="000000"/>
              </w:rPr>
              <w:t>ES1</w:t>
            </w:r>
          </w:p>
        </w:tc>
        <w:tc>
          <w:tcPr>
            <w:tcW w:w="1535" w:type="dxa"/>
            <w:shd w:val="clear" w:color="auto" w:fill="auto"/>
          </w:tcPr>
          <w:p w:rsidR="00AD17DE" w:rsidRPr="00EE6A79" w:rsidRDefault="00AD17DE" w:rsidP="00D226CC">
            <w:pPr>
              <w:rPr>
                <w:color w:val="000000"/>
              </w:rPr>
            </w:pPr>
            <w:r>
              <w:rPr>
                <w:color w:val="000000"/>
              </w:rPr>
              <w:t>1.00</w:t>
            </w:r>
          </w:p>
        </w:tc>
        <w:tc>
          <w:tcPr>
            <w:tcW w:w="1535" w:type="dxa"/>
            <w:shd w:val="clear" w:color="auto" w:fill="auto"/>
          </w:tcPr>
          <w:p w:rsidR="00AD17DE" w:rsidRPr="00B61669" w:rsidRDefault="00AD17DE" w:rsidP="00D226CC">
            <w:pPr>
              <w:rPr>
                <w:i/>
                <w:color w:val="000000"/>
              </w:rPr>
            </w:pPr>
            <w:r w:rsidRPr="00B61669">
              <w:rPr>
                <w:i/>
                <w:color w:val="000000"/>
              </w:rPr>
              <w:t>LV</w:t>
            </w:r>
          </w:p>
        </w:tc>
        <w:tc>
          <w:tcPr>
            <w:tcW w:w="1535" w:type="dxa"/>
            <w:shd w:val="clear" w:color="auto" w:fill="auto"/>
          </w:tcPr>
          <w:p w:rsidR="00AD17DE" w:rsidRPr="00EE6A79" w:rsidRDefault="00AD17DE" w:rsidP="00D226CC">
            <w:pPr>
              <w:rPr>
                <w:color w:val="000000"/>
              </w:rPr>
            </w:pPr>
            <w:r>
              <w:rPr>
                <w:color w:val="000000"/>
              </w:rPr>
              <w:t>1.00</w:t>
            </w:r>
          </w:p>
        </w:tc>
        <w:tc>
          <w:tcPr>
            <w:tcW w:w="3070" w:type="dxa"/>
            <w:gridSpan w:val="2"/>
            <w:shd w:val="clear" w:color="auto" w:fill="auto"/>
          </w:tcPr>
          <w:p w:rsidR="00AD17DE" w:rsidRPr="00EE6A79" w:rsidRDefault="00AD17DE" w:rsidP="00D226CC">
            <w:pPr>
              <w:rPr>
                <w:color w:val="000000"/>
              </w:rPr>
            </w:pPr>
          </w:p>
        </w:tc>
      </w:tr>
    </w:tbl>
    <w:p w:rsidR="00AD17DE" w:rsidRDefault="00AD17DE" w:rsidP="00AD17DE">
      <w:pPr>
        <w:spacing w:after="0" w:line="360" w:lineRule="auto"/>
        <w:jc w:val="both"/>
        <w:rPr>
          <w:lang w:val="en-US"/>
        </w:rPr>
      </w:pPr>
    </w:p>
    <w:p w:rsidR="00AD17DE" w:rsidRPr="00C95594" w:rsidRDefault="00AD17DE" w:rsidP="00AD17DE">
      <w:pPr>
        <w:spacing w:after="0" w:line="360" w:lineRule="auto"/>
        <w:jc w:val="both"/>
        <w:rPr>
          <w:lang w:val="en-US"/>
        </w:rPr>
      </w:pPr>
      <w:r w:rsidRPr="00C95594">
        <w:rPr>
          <w:lang w:val="en-US"/>
        </w:rPr>
        <w:t>*</w:t>
      </w:r>
      <w:r>
        <w:rPr>
          <w:lang w:val="en-US"/>
        </w:rPr>
        <w:t xml:space="preserve"> Hausman-McFadden test for m</w:t>
      </w:r>
      <w:r w:rsidRPr="00C95594">
        <w:rPr>
          <w:lang w:val="en-US"/>
        </w:rPr>
        <w:t>odel specification (2) – Table 2</w:t>
      </w:r>
      <w:r>
        <w:rPr>
          <w:lang w:val="en-US"/>
        </w:rPr>
        <w:t xml:space="preserve"> (Chapter 4)</w:t>
      </w:r>
    </w:p>
    <w:sectPr w:rsidR="00AD17DE" w:rsidRPr="00C95594" w:rsidSect="0021542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3D9E" w:rsidRDefault="00613D9E" w:rsidP="00AD4AFB">
      <w:pPr>
        <w:spacing w:after="0" w:line="240" w:lineRule="auto"/>
      </w:pPr>
      <w:r>
        <w:separator/>
      </w:r>
    </w:p>
  </w:endnote>
  <w:endnote w:type="continuationSeparator" w:id="0">
    <w:p w:rsidR="00613D9E" w:rsidRDefault="00613D9E" w:rsidP="00AD4A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8269"/>
      <w:docPartObj>
        <w:docPartGallery w:val="Page Numbers (Bottom of Page)"/>
        <w:docPartUnique/>
      </w:docPartObj>
    </w:sdtPr>
    <w:sdtContent>
      <w:p w:rsidR="002A0618" w:rsidRDefault="001A4CA2">
        <w:pPr>
          <w:pStyle w:val="Voettekst"/>
          <w:jc w:val="right"/>
        </w:pPr>
        <w:fldSimple w:instr=" PAGE   \* MERGEFORMAT ">
          <w:r w:rsidR="005C213D">
            <w:rPr>
              <w:noProof/>
            </w:rPr>
            <w:t>41</w:t>
          </w:r>
        </w:fldSimple>
      </w:p>
    </w:sdtContent>
  </w:sdt>
  <w:p w:rsidR="002A0618" w:rsidRDefault="002A0618">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3D9E" w:rsidRDefault="00613D9E" w:rsidP="00AD4AFB">
      <w:pPr>
        <w:spacing w:after="0" w:line="240" w:lineRule="auto"/>
      </w:pPr>
      <w:r>
        <w:separator/>
      </w:r>
    </w:p>
  </w:footnote>
  <w:footnote w:type="continuationSeparator" w:id="0">
    <w:p w:rsidR="00613D9E" w:rsidRDefault="00613D9E" w:rsidP="00AD4AFB">
      <w:pPr>
        <w:spacing w:after="0" w:line="240" w:lineRule="auto"/>
      </w:pPr>
      <w:r>
        <w:continuationSeparator/>
      </w:r>
    </w:p>
  </w:footnote>
  <w:footnote w:id="1">
    <w:p w:rsidR="002A0618" w:rsidRPr="00C346B1" w:rsidRDefault="002A0618" w:rsidP="006A4596">
      <w:pPr>
        <w:pStyle w:val="Voetnoottekst"/>
        <w:spacing w:line="276" w:lineRule="auto"/>
        <w:rPr>
          <w:lang w:val="en-US"/>
        </w:rPr>
      </w:pPr>
      <w:r w:rsidRPr="00C346B1">
        <w:rPr>
          <w:rStyle w:val="Voetnootmarkering"/>
          <w:lang w:val="en-US"/>
        </w:rPr>
        <w:footnoteRef/>
      </w:r>
      <w:r w:rsidRPr="00C346B1">
        <w:rPr>
          <w:lang w:val="en-US"/>
        </w:rPr>
        <w:t xml:space="preserve"> Calculations were made by the author.</w:t>
      </w:r>
    </w:p>
  </w:footnote>
  <w:footnote w:id="2">
    <w:p w:rsidR="002A0618" w:rsidRPr="00C346B1" w:rsidRDefault="002A0618" w:rsidP="006A4596">
      <w:pPr>
        <w:pStyle w:val="Voetnoottekst"/>
        <w:spacing w:line="276" w:lineRule="auto"/>
        <w:rPr>
          <w:lang w:val="en-US"/>
        </w:rPr>
      </w:pPr>
      <w:r w:rsidRPr="00C346B1">
        <w:rPr>
          <w:rStyle w:val="Voetnootmarkering"/>
          <w:lang w:val="en-US"/>
        </w:rPr>
        <w:footnoteRef/>
      </w:r>
      <w:r w:rsidRPr="00C346B1">
        <w:rPr>
          <w:lang w:val="en-US"/>
        </w:rPr>
        <w:t xml:space="preserve"> Year of measurement: 2008.</w:t>
      </w:r>
    </w:p>
  </w:footnote>
  <w:footnote w:id="3">
    <w:p w:rsidR="002A0618" w:rsidRPr="00C346B1" w:rsidRDefault="002A0618" w:rsidP="006A4596">
      <w:pPr>
        <w:pStyle w:val="Voetnoottekst"/>
        <w:spacing w:line="276" w:lineRule="auto"/>
        <w:rPr>
          <w:lang w:val="en-US"/>
        </w:rPr>
      </w:pPr>
      <w:r w:rsidRPr="00C346B1">
        <w:rPr>
          <w:rStyle w:val="Voetnootmarkering"/>
          <w:lang w:val="en-US"/>
        </w:rPr>
        <w:footnoteRef/>
      </w:r>
      <w:r w:rsidRPr="00C346B1">
        <w:rPr>
          <w:lang w:val="en-US"/>
        </w:rPr>
        <w:t xml:space="preserve"> Exports: China ($US 1,582 billion), World ($US 19,557). Imports: China ($US 1,233 billion), World ($US 19,165 billion). Calculations were made by the author.</w:t>
      </w:r>
    </w:p>
  </w:footnote>
  <w:footnote w:id="4">
    <w:p w:rsidR="002A0618" w:rsidRPr="00C346B1" w:rsidRDefault="002A0618" w:rsidP="006A4596">
      <w:pPr>
        <w:pStyle w:val="Voetnoottekst"/>
        <w:spacing w:line="276" w:lineRule="auto"/>
        <w:rPr>
          <w:lang w:val="en-US"/>
        </w:rPr>
      </w:pPr>
      <w:r w:rsidRPr="00C346B1">
        <w:rPr>
          <w:rStyle w:val="Voetnootmarkering"/>
          <w:lang w:val="en-US"/>
        </w:rPr>
        <w:footnoteRef/>
      </w:r>
      <w:r w:rsidRPr="00C346B1">
        <w:rPr>
          <w:lang w:val="en-US"/>
        </w:rPr>
        <w:t xml:space="preserve"> Exports: US: 3.4%, Japan: 4.2%, Germany: 1.8%. Imports: US: 3.4%, Japan: 3.5%, Germany: 2.0%.</w:t>
      </w:r>
    </w:p>
  </w:footnote>
  <w:footnote w:id="5">
    <w:p w:rsidR="002A0618" w:rsidRPr="00C346B1" w:rsidRDefault="002A0618" w:rsidP="006A4596">
      <w:pPr>
        <w:pStyle w:val="Voetnoottekst"/>
        <w:spacing w:line="276" w:lineRule="auto"/>
        <w:rPr>
          <w:lang w:val="en-US"/>
        </w:rPr>
      </w:pPr>
      <w:r w:rsidRPr="00C346B1">
        <w:rPr>
          <w:rStyle w:val="Voetnootmarkering"/>
          <w:lang w:val="en-US"/>
        </w:rPr>
        <w:footnoteRef/>
      </w:r>
      <w:r w:rsidRPr="00C346B1">
        <w:rPr>
          <w:lang w:val="en-US"/>
        </w:rPr>
        <w:t xml:space="preserve"> China: $US 108 billion, Hong Kong: $US 63 billion, Macau: $US 2 billion. Total: $US 173 billion. Calculations were made by the author.</w:t>
      </w:r>
    </w:p>
  </w:footnote>
  <w:footnote w:id="6">
    <w:p w:rsidR="002A0618" w:rsidRPr="00C346B1" w:rsidRDefault="002A0618" w:rsidP="006A4596">
      <w:pPr>
        <w:pStyle w:val="Voetnoottekst"/>
        <w:spacing w:line="276" w:lineRule="auto"/>
        <w:rPr>
          <w:lang w:val="en-US"/>
        </w:rPr>
      </w:pPr>
      <w:r w:rsidRPr="00C346B1">
        <w:rPr>
          <w:rStyle w:val="Voetnootmarkering"/>
          <w:lang w:val="en-US"/>
        </w:rPr>
        <w:footnoteRef/>
      </w:r>
      <w:r w:rsidRPr="00C346B1">
        <w:rPr>
          <w:lang w:val="en-US"/>
        </w:rPr>
        <w:t xml:space="preserve"> China: $US 173 billion. World: $US 1,697 billion. Calculations were made by the author.</w:t>
      </w:r>
    </w:p>
  </w:footnote>
  <w:footnote w:id="7">
    <w:p w:rsidR="002A0618" w:rsidRPr="00C346B1" w:rsidRDefault="002A0618" w:rsidP="006A4596">
      <w:pPr>
        <w:pStyle w:val="Voetnoottekst"/>
        <w:spacing w:line="276" w:lineRule="auto"/>
        <w:rPr>
          <w:lang w:val="en-US"/>
        </w:rPr>
      </w:pPr>
      <w:r w:rsidRPr="00C346B1">
        <w:rPr>
          <w:rStyle w:val="Voetnootmarkering"/>
          <w:lang w:val="en-US"/>
        </w:rPr>
        <w:footnoteRef/>
      </w:r>
      <w:r w:rsidRPr="00C346B1">
        <w:rPr>
          <w:lang w:val="en-US"/>
        </w:rPr>
        <w:t xml:space="preserve"> China: $US 73 billion, Hong Kong: $US 45 billion, Macau: $US 2 billion. Total: $US 119 billion. Calculations were made by the author.</w:t>
      </w:r>
    </w:p>
  </w:footnote>
  <w:footnote w:id="8">
    <w:p w:rsidR="002A0618" w:rsidRPr="00C346B1" w:rsidRDefault="002A0618" w:rsidP="006A4596">
      <w:pPr>
        <w:pStyle w:val="Voetnoottekst"/>
        <w:spacing w:line="276" w:lineRule="auto"/>
        <w:rPr>
          <w:lang w:val="en-US"/>
        </w:rPr>
      </w:pPr>
      <w:r w:rsidRPr="00C346B1">
        <w:rPr>
          <w:rStyle w:val="Voetnootmarkering"/>
          <w:lang w:val="en-US"/>
        </w:rPr>
        <w:footnoteRef/>
      </w:r>
      <w:r w:rsidRPr="00C346B1">
        <w:rPr>
          <w:lang w:val="en-US"/>
        </w:rPr>
        <w:t xml:space="preserve"> China: $US 119 billion. World: $US 1,461 billion. Calculations were made by the author.</w:t>
      </w:r>
    </w:p>
  </w:footnote>
  <w:footnote w:id="9">
    <w:p w:rsidR="002A0618" w:rsidRPr="00C346B1" w:rsidRDefault="002A0618" w:rsidP="003D2BAE">
      <w:pPr>
        <w:pStyle w:val="Voetnoottekst"/>
        <w:spacing w:line="276" w:lineRule="auto"/>
        <w:rPr>
          <w:lang w:val="en-US"/>
        </w:rPr>
      </w:pPr>
      <w:r w:rsidRPr="00C346B1">
        <w:rPr>
          <w:rStyle w:val="Voetnootmarkering"/>
          <w:lang w:val="en-US"/>
        </w:rPr>
        <w:footnoteRef/>
      </w:r>
      <w:r w:rsidRPr="00C346B1">
        <w:rPr>
          <w:lang w:val="en-US"/>
        </w:rPr>
        <w:t xml:space="preserve"> China: $US 3 billion, Hong Kong: $US 18 billion, Macau: $US 0 billion. Total: $US 21 billion. Calculations were made by the author.</w:t>
      </w:r>
    </w:p>
  </w:footnote>
  <w:footnote w:id="10">
    <w:p w:rsidR="002A0618" w:rsidRPr="00C346B1" w:rsidRDefault="002A0618" w:rsidP="003D2BAE">
      <w:pPr>
        <w:pStyle w:val="Voetnoottekst"/>
        <w:spacing w:line="276" w:lineRule="auto"/>
        <w:rPr>
          <w:lang w:val="en-US"/>
        </w:rPr>
      </w:pPr>
      <w:r w:rsidRPr="00C346B1">
        <w:rPr>
          <w:rStyle w:val="Voetnootmarkering"/>
          <w:lang w:val="en-US"/>
        </w:rPr>
        <w:footnoteRef/>
      </w:r>
      <w:r w:rsidRPr="00C346B1">
        <w:rPr>
          <w:lang w:val="en-US"/>
        </w:rPr>
        <w:t xml:space="preserve"> China: $US 21 billion. World: $US 647 billion. Calculations were made by the author.</w:t>
      </w:r>
    </w:p>
  </w:footnote>
  <w:footnote w:id="11">
    <w:p w:rsidR="002A0618" w:rsidRPr="00C346B1" w:rsidRDefault="002A0618" w:rsidP="003D2BAE">
      <w:pPr>
        <w:pStyle w:val="Voetnoottekst"/>
        <w:spacing w:line="276" w:lineRule="auto"/>
        <w:rPr>
          <w:lang w:val="en-US"/>
        </w:rPr>
      </w:pPr>
      <w:r w:rsidRPr="00C346B1">
        <w:rPr>
          <w:rStyle w:val="Voetnootmarkering"/>
          <w:lang w:val="en-US"/>
        </w:rPr>
        <w:footnoteRef/>
      </w:r>
      <w:r w:rsidRPr="00C346B1">
        <w:rPr>
          <w:lang w:val="en-US"/>
        </w:rPr>
        <w:t xml:space="preserve"> China: $US 52 billion, Hong Kong: $US 60 billion, Macau: $US 1 billion. Total: $US 113 billion. Calculations were made by the author.</w:t>
      </w:r>
    </w:p>
  </w:footnote>
  <w:footnote w:id="12">
    <w:p w:rsidR="002A0618" w:rsidRPr="00C346B1" w:rsidRDefault="002A0618" w:rsidP="003D2BAE">
      <w:pPr>
        <w:pStyle w:val="Voetnoottekst"/>
        <w:spacing w:line="276" w:lineRule="auto"/>
        <w:rPr>
          <w:lang w:val="en-US"/>
        </w:rPr>
      </w:pPr>
      <w:r w:rsidRPr="00C346B1">
        <w:rPr>
          <w:rStyle w:val="Voetnootmarkering"/>
          <w:lang w:val="en-US"/>
        </w:rPr>
        <w:footnoteRef/>
      </w:r>
      <w:r w:rsidRPr="00C346B1">
        <w:rPr>
          <w:lang w:val="en-US"/>
        </w:rPr>
        <w:t xml:space="preserve"> China: $US 113 billion. World: $US 1,858 billion. Calculations were made by the author.</w:t>
      </w:r>
    </w:p>
  </w:footnote>
  <w:footnote w:id="13">
    <w:p w:rsidR="002A0618" w:rsidRPr="00C346B1" w:rsidRDefault="002A0618" w:rsidP="003D2BAE">
      <w:pPr>
        <w:pStyle w:val="Voetnoottekst"/>
        <w:spacing w:line="276" w:lineRule="auto"/>
        <w:rPr>
          <w:lang w:val="en-US"/>
        </w:rPr>
      </w:pPr>
      <w:r w:rsidRPr="00C346B1">
        <w:rPr>
          <w:rStyle w:val="Voetnootmarkering"/>
          <w:lang w:val="en-US"/>
        </w:rPr>
        <w:footnoteRef/>
      </w:r>
      <w:r w:rsidRPr="00C346B1">
        <w:rPr>
          <w:lang w:val="en-US"/>
        </w:rPr>
        <w:t xml:space="preserve"> It should be noted, however, that these official figures are probably inaccurate, since a substantial share of Chinese foreign direct investments in tax havens and Hong Kong are reinvested in other countries (Morck et al., 2008). In the literature, such investments are characterized as ‘round-trip’ investments.</w:t>
      </w:r>
    </w:p>
  </w:footnote>
  <w:footnote w:id="14">
    <w:p w:rsidR="002A0618" w:rsidRPr="00C346B1" w:rsidRDefault="002A0618" w:rsidP="003D2BAE">
      <w:pPr>
        <w:pStyle w:val="Voetnoottekst"/>
        <w:spacing w:line="276" w:lineRule="auto"/>
        <w:rPr>
          <w:lang w:val="en-US"/>
        </w:rPr>
      </w:pPr>
      <w:r w:rsidRPr="00C346B1">
        <w:rPr>
          <w:rStyle w:val="Voetnootmarkering"/>
          <w:lang w:val="en-US"/>
        </w:rPr>
        <w:footnoteRef/>
      </w:r>
      <w:r w:rsidRPr="00C346B1">
        <w:rPr>
          <w:lang w:val="en-US"/>
        </w:rPr>
        <w:t xml:space="preserve"> US: $US 312 billion, France: $US 220 billion, Germany: $US 156 billion, Japan: $US 128 billion.</w:t>
      </w:r>
    </w:p>
  </w:footnote>
  <w:footnote w:id="15">
    <w:p w:rsidR="002A0618" w:rsidRPr="00C346B1" w:rsidRDefault="002A0618" w:rsidP="003D2BAE">
      <w:pPr>
        <w:pStyle w:val="Voetnoottekst"/>
        <w:spacing w:line="276" w:lineRule="auto"/>
        <w:rPr>
          <w:lang w:val="en-US"/>
        </w:rPr>
      </w:pPr>
      <w:r w:rsidRPr="00C346B1">
        <w:rPr>
          <w:rStyle w:val="Voetnootmarkering"/>
          <w:lang w:val="en-US"/>
        </w:rPr>
        <w:footnoteRef/>
      </w:r>
      <w:r w:rsidRPr="00C346B1">
        <w:rPr>
          <w:lang w:val="en-US"/>
        </w:rPr>
        <w:t xml:space="preserve"> Following Barba Navaretti &amp; Venables (2004), Brienen et al. (2010) note that inward FDI can also have adverse effects on the host location’s economy. The academic literature is still inconclusive regarding the overall positive effects of FDI on the host economy (Lipsey &amp; Sjöholm, 2005).</w:t>
      </w:r>
    </w:p>
  </w:footnote>
  <w:footnote w:id="16">
    <w:p w:rsidR="002A0618" w:rsidRPr="00C346B1" w:rsidRDefault="002A0618" w:rsidP="00C346B1">
      <w:pPr>
        <w:pStyle w:val="Voetnoottekst"/>
        <w:spacing w:line="276" w:lineRule="auto"/>
        <w:rPr>
          <w:lang w:val="en-US"/>
        </w:rPr>
      </w:pPr>
      <w:r w:rsidRPr="00C346B1">
        <w:rPr>
          <w:rStyle w:val="Voetnootmarkering"/>
          <w:lang w:val="en-US"/>
        </w:rPr>
        <w:footnoteRef/>
      </w:r>
      <w:r w:rsidRPr="00C346B1">
        <w:rPr>
          <w:lang w:val="en-US"/>
        </w:rPr>
        <w:t xml:space="preserve"> In Tong (2005)</w:t>
      </w:r>
      <w:r>
        <w:rPr>
          <w:lang w:val="en-US"/>
        </w:rPr>
        <w:t>, the presence of an overseas Chinese network in a country is proxied by the size of the overseas Chinese community in a country.</w:t>
      </w:r>
    </w:p>
  </w:footnote>
  <w:footnote w:id="17">
    <w:p w:rsidR="002A0618" w:rsidRPr="0066085A" w:rsidRDefault="002A0618" w:rsidP="006A6127">
      <w:pPr>
        <w:pStyle w:val="Voetnoottekst"/>
        <w:spacing w:line="276" w:lineRule="auto"/>
        <w:rPr>
          <w:lang w:val="en-US"/>
        </w:rPr>
      </w:pPr>
      <w:r w:rsidRPr="0066085A">
        <w:rPr>
          <w:rStyle w:val="Voetnootmarkering"/>
          <w:lang w:val="en-US"/>
        </w:rPr>
        <w:footnoteRef/>
      </w:r>
      <w:r w:rsidR="00FE179D">
        <w:rPr>
          <w:lang w:val="en-US"/>
        </w:rPr>
        <w:t xml:space="preserve"> It is referred to </w:t>
      </w:r>
      <w:r w:rsidRPr="0066085A">
        <w:rPr>
          <w:lang w:val="en-US"/>
        </w:rPr>
        <w:t>paragraph 1.1</w:t>
      </w:r>
      <w:r>
        <w:rPr>
          <w:lang w:val="en-US"/>
        </w:rPr>
        <w:t>.</w:t>
      </w:r>
    </w:p>
  </w:footnote>
  <w:footnote w:id="18">
    <w:p w:rsidR="002A0618" w:rsidRPr="004C0EBC" w:rsidRDefault="002A0618" w:rsidP="006A6127">
      <w:pPr>
        <w:pStyle w:val="Voetnoottekst"/>
        <w:spacing w:line="276" w:lineRule="auto"/>
        <w:rPr>
          <w:lang w:val="en-US"/>
        </w:rPr>
      </w:pPr>
      <w:r>
        <w:rPr>
          <w:rStyle w:val="Voetnootmarkering"/>
        </w:rPr>
        <w:footnoteRef/>
      </w:r>
      <w:r w:rsidRPr="00742BF3">
        <w:rPr>
          <w:lang w:val="en-US"/>
        </w:rPr>
        <w:t xml:space="preserve"> </w:t>
      </w:r>
      <w:r w:rsidRPr="00885228">
        <w:rPr>
          <w:lang w:val="en-US"/>
        </w:rPr>
        <w:t xml:space="preserve">Sources: </w:t>
      </w:r>
      <w:r w:rsidRPr="00CA0D62">
        <w:rPr>
          <w:lang w:val="en-US"/>
        </w:rPr>
        <w:t xml:space="preserve">1955:Poston &amp; Yu (1990), 1980: Poston et al. </w:t>
      </w:r>
      <w:r w:rsidRPr="0090621E">
        <w:rPr>
          <w:lang w:val="en-US"/>
        </w:rPr>
        <w:t xml:space="preserve">(1994), 1990: Poston et al. </w:t>
      </w:r>
      <w:r>
        <w:rPr>
          <w:lang w:val="en-US"/>
        </w:rPr>
        <w:t>(1994), 2000: Li (2005). For further information on these figures, it is referred to chapter 3 (more specifically, paragraph 3.4.2).</w:t>
      </w:r>
    </w:p>
  </w:footnote>
  <w:footnote w:id="19">
    <w:p w:rsidR="002A0618" w:rsidRPr="0066085A" w:rsidRDefault="002A0618" w:rsidP="00F60E15">
      <w:pPr>
        <w:pStyle w:val="Voetnoottekst"/>
        <w:spacing w:line="276" w:lineRule="auto"/>
        <w:rPr>
          <w:lang w:val="en-US"/>
        </w:rPr>
      </w:pPr>
      <w:r w:rsidRPr="0066085A">
        <w:rPr>
          <w:rStyle w:val="Voetnootmarkering"/>
          <w:lang w:val="en-US"/>
        </w:rPr>
        <w:footnoteRef/>
      </w:r>
      <w:r w:rsidRPr="0066085A">
        <w:rPr>
          <w:lang w:val="en-US"/>
        </w:rPr>
        <w:t xml:space="preserve"> In Southeast Asia</w:t>
      </w:r>
      <w:r>
        <w:rPr>
          <w:lang w:val="en-US"/>
        </w:rPr>
        <w:t>, the overseas Chinese are particularly well known for their commercial success. What is more, it is believed that overseas Chinese networks have played a crucial role in the region’s fast economic growth in recent years (Tong, 2005).</w:t>
      </w:r>
    </w:p>
  </w:footnote>
  <w:footnote w:id="20">
    <w:p w:rsidR="002A0618" w:rsidRPr="00C82C7E" w:rsidRDefault="002A0618" w:rsidP="00434135">
      <w:pPr>
        <w:pStyle w:val="Voetnoottekst"/>
        <w:spacing w:line="276" w:lineRule="auto"/>
        <w:rPr>
          <w:lang w:val="en-US"/>
        </w:rPr>
      </w:pPr>
      <w:r w:rsidRPr="00C82C7E">
        <w:rPr>
          <w:rStyle w:val="Voetnootmarkering"/>
          <w:lang w:val="en-US"/>
        </w:rPr>
        <w:footnoteRef/>
      </w:r>
      <w:r w:rsidRPr="00C82C7E">
        <w:rPr>
          <w:lang w:val="en-US"/>
        </w:rPr>
        <w:t xml:space="preserve"> </w:t>
      </w:r>
      <w:r>
        <w:rPr>
          <w:lang w:val="en-US"/>
        </w:rPr>
        <w:t xml:space="preserve">In the literature, this effect is termed the </w:t>
      </w:r>
      <w:r w:rsidRPr="002477C8">
        <w:rPr>
          <w:i/>
          <w:lang w:val="en-US"/>
        </w:rPr>
        <w:t>liability of foreignness</w:t>
      </w:r>
      <w:r>
        <w:rPr>
          <w:lang w:val="en-US"/>
        </w:rPr>
        <w:t xml:space="preserve"> (Johanson &amp; Vahlne, 2009).</w:t>
      </w:r>
    </w:p>
  </w:footnote>
  <w:footnote w:id="21">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Detailed information on this database can be found at &lt;http://www.eyeim.com&gt;.</w:t>
      </w:r>
    </w:p>
  </w:footnote>
  <w:footnote w:id="22">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In this context, for each of these firms, it is known whether their parent company originates from </w:t>
      </w:r>
      <w:r>
        <w:rPr>
          <w:lang w:val="en-US"/>
        </w:rPr>
        <w:t xml:space="preserve">either </w:t>
      </w:r>
      <w:r w:rsidRPr="00622833">
        <w:rPr>
          <w:lang w:val="en-US"/>
        </w:rPr>
        <w:t>mainland China or Hong Kong.</w:t>
      </w:r>
    </w:p>
  </w:footnote>
  <w:footnote w:id="23">
    <w:p w:rsidR="002A0618" w:rsidRPr="005D55C5" w:rsidRDefault="002A0618" w:rsidP="00E35A81">
      <w:pPr>
        <w:pStyle w:val="Voetnoottekst"/>
        <w:spacing w:line="276" w:lineRule="auto"/>
        <w:rPr>
          <w:lang w:val="en-US"/>
        </w:rPr>
      </w:pPr>
      <w:r>
        <w:rPr>
          <w:rStyle w:val="Voetnootmarkering"/>
        </w:rPr>
        <w:footnoteRef/>
      </w:r>
      <w:r w:rsidRPr="005D55C5">
        <w:rPr>
          <w:lang w:val="en-US"/>
        </w:rPr>
        <w:t xml:space="preserve"> </w:t>
      </w:r>
      <w:r>
        <w:rPr>
          <w:lang w:val="en-US"/>
        </w:rPr>
        <w:t>NUTS: Nomenclature of Territorial Units for Statistics.</w:t>
      </w:r>
    </w:p>
  </w:footnote>
  <w:footnote w:id="24">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It is referred to </w:t>
      </w:r>
      <w:r w:rsidRPr="002B726E">
        <w:rPr>
          <w:lang w:val="en-US"/>
        </w:rPr>
        <w:t>Appendix A.</w:t>
      </w:r>
      <w:r>
        <w:rPr>
          <w:lang w:val="en-US"/>
        </w:rPr>
        <w:t>4</w:t>
      </w:r>
      <w:r w:rsidRPr="00622833">
        <w:rPr>
          <w:lang w:val="en-US"/>
        </w:rPr>
        <w:t xml:space="preserve"> for the descriptive statistics of all variables.</w:t>
      </w:r>
    </w:p>
  </w:footnote>
  <w:footnote w:id="25">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It is referred to </w:t>
      </w:r>
      <w:r>
        <w:rPr>
          <w:lang w:val="en-US"/>
        </w:rPr>
        <w:t>Appendix A.5</w:t>
      </w:r>
      <w:r w:rsidRPr="00622833">
        <w:rPr>
          <w:lang w:val="en-US"/>
        </w:rPr>
        <w:t xml:space="preserve"> for a correlation matrix of all variables.</w:t>
      </w:r>
    </w:p>
  </w:footnote>
  <w:footnote w:id="26">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w:t>
      </w:r>
      <w:r>
        <w:rPr>
          <w:lang w:val="en-US"/>
        </w:rPr>
        <w:t>Sources: Parsons et al. (2005), Özden &amp; Schiff (2007).</w:t>
      </w:r>
    </w:p>
  </w:footnote>
  <w:footnote w:id="27">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w:t>
      </w:r>
      <w:r>
        <w:rPr>
          <w:lang w:val="en-US"/>
        </w:rPr>
        <w:t xml:space="preserve">Sources: Parsons et al. (2005), Özden &amp; Schiff (2007). </w:t>
      </w:r>
      <w:r w:rsidRPr="00622833">
        <w:rPr>
          <w:lang w:val="en-US"/>
        </w:rPr>
        <w:t xml:space="preserve">The year of measurement of these variables is </w:t>
      </w:r>
      <w:r>
        <w:rPr>
          <w:lang w:val="en-US"/>
        </w:rPr>
        <w:t>2000.</w:t>
      </w:r>
    </w:p>
  </w:footnote>
  <w:footnote w:id="28">
    <w:p w:rsidR="002A0618" w:rsidRPr="00153333" w:rsidRDefault="002A0618" w:rsidP="00E35A81">
      <w:pPr>
        <w:pStyle w:val="Voetnoottekst"/>
        <w:spacing w:line="276" w:lineRule="auto"/>
        <w:rPr>
          <w:lang w:val="en-US"/>
        </w:rPr>
      </w:pPr>
      <w:r w:rsidRPr="00622833">
        <w:rPr>
          <w:rStyle w:val="Voetnootmarkering"/>
          <w:lang w:val="en-US"/>
        </w:rPr>
        <w:footnoteRef/>
      </w:r>
      <w:r>
        <w:rPr>
          <w:lang w:val="en-US"/>
        </w:rPr>
        <w:t xml:space="preserve"> Sources: 1955; </w:t>
      </w:r>
      <w:r w:rsidRPr="00CA0D62">
        <w:rPr>
          <w:lang w:val="en-US"/>
        </w:rPr>
        <w:t xml:space="preserve">Poston &amp; Yu (1990), 1980: Poston et al. </w:t>
      </w:r>
      <w:r w:rsidRPr="00966C25">
        <w:rPr>
          <w:lang w:val="en-US"/>
        </w:rPr>
        <w:t xml:space="preserve">(1994), 1990: Poston et al. </w:t>
      </w:r>
      <w:r>
        <w:rPr>
          <w:lang w:val="en-US"/>
        </w:rPr>
        <w:t>(1994), 2000: Li (2005).</w:t>
      </w:r>
    </w:p>
  </w:footnote>
  <w:footnote w:id="29">
    <w:p w:rsidR="002A0618" w:rsidRPr="005A64A5" w:rsidRDefault="002A0618" w:rsidP="00E35A81">
      <w:pPr>
        <w:pStyle w:val="Geenafstand"/>
        <w:spacing w:line="276" w:lineRule="auto"/>
        <w:rPr>
          <w:lang w:val="en-US"/>
        </w:rPr>
      </w:pPr>
      <w:r w:rsidRPr="005A64A5">
        <w:rPr>
          <w:rStyle w:val="Voetnootmarkering"/>
          <w:sz w:val="20"/>
          <w:szCs w:val="20"/>
        </w:rPr>
        <w:footnoteRef/>
      </w:r>
      <w:r w:rsidRPr="005A64A5">
        <w:rPr>
          <w:sz w:val="20"/>
          <w:szCs w:val="20"/>
          <w:lang w:val="en-US"/>
        </w:rPr>
        <w:t xml:space="preserve"> In order to reduce the positive skew (Field, 2005), all nine variables are log-transformed.</w:t>
      </w:r>
    </w:p>
  </w:footnote>
  <w:footnote w:id="30">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Source: Brienen et al. (2010).</w:t>
      </w:r>
    </w:p>
  </w:footnote>
  <w:footnote w:id="31">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Source: Brienen et al. (2010).</w:t>
      </w:r>
    </w:p>
  </w:footnote>
  <w:footnote w:id="32">
    <w:p w:rsidR="002A0618" w:rsidRPr="00622833" w:rsidRDefault="002A0618" w:rsidP="00E35A81">
      <w:pPr>
        <w:pStyle w:val="Geenafstand"/>
        <w:spacing w:line="276" w:lineRule="auto"/>
        <w:rPr>
          <w:sz w:val="20"/>
          <w:szCs w:val="20"/>
          <w:lang w:val="en-US"/>
        </w:rPr>
      </w:pPr>
      <w:r w:rsidRPr="00622833">
        <w:rPr>
          <w:rStyle w:val="Voetnootmarkering"/>
          <w:sz w:val="20"/>
          <w:szCs w:val="20"/>
          <w:lang w:val="en-US"/>
        </w:rPr>
        <w:footnoteRef/>
      </w:r>
      <w:r w:rsidRPr="00622833">
        <w:rPr>
          <w:sz w:val="20"/>
          <w:szCs w:val="20"/>
          <w:lang w:val="en-US"/>
        </w:rPr>
        <w:t xml:space="preserve"> The year of measurement of these variables is </w:t>
      </w:r>
      <w:r>
        <w:rPr>
          <w:sz w:val="20"/>
          <w:szCs w:val="20"/>
          <w:lang w:val="en-US"/>
        </w:rPr>
        <w:t>2005.</w:t>
      </w:r>
    </w:p>
  </w:footnote>
  <w:footnote w:id="33">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Source: Cambridge Econometrics Database.</w:t>
      </w:r>
    </w:p>
  </w:footnote>
  <w:footnote w:id="34">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The unemployment rate is measured as a percentage of the total labor force.</w:t>
      </w:r>
    </w:p>
  </w:footnote>
  <w:footnote w:id="35">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Source: Brienen et al. (2010).</w:t>
      </w:r>
    </w:p>
  </w:footnote>
  <w:footnote w:id="36">
    <w:p w:rsidR="002A0618" w:rsidRPr="00622833" w:rsidRDefault="002A0618" w:rsidP="00E35A81">
      <w:pPr>
        <w:pStyle w:val="Geenafstand"/>
        <w:spacing w:line="276" w:lineRule="auto"/>
        <w:rPr>
          <w:sz w:val="20"/>
          <w:szCs w:val="20"/>
          <w:lang w:val="en-US"/>
        </w:rPr>
      </w:pPr>
      <w:r w:rsidRPr="00622833">
        <w:rPr>
          <w:rStyle w:val="Voetnootmarkering"/>
          <w:sz w:val="20"/>
          <w:szCs w:val="20"/>
          <w:lang w:val="en-US"/>
        </w:rPr>
        <w:footnoteRef/>
      </w:r>
      <w:r w:rsidRPr="00622833">
        <w:rPr>
          <w:sz w:val="20"/>
          <w:szCs w:val="20"/>
          <w:lang w:val="en-US"/>
        </w:rPr>
        <w:t xml:space="preserve"> The social charges rate is measured as a percentage of the total labor costs. Source: Ernst &amp; Young International Human Capital Database.</w:t>
      </w:r>
    </w:p>
  </w:footnote>
  <w:footnote w:id="37">
    <w:p w:rsidR="002A0618" w:rsidRPr="00622833" w:rsidRDefault="002A0618" w:rsidP="00E35A81">
      <w:pPr>
        <w:pStyle w:val="Geenafstand"/>
        <w:spacing w:line="276" w:lineRule="auto"/>
        <w:rPr>
          <w:lang w:val="en-US"/>
        </w:rPr>
      </w:pPr>
      <w:r w:rsidRPr="00622833">
        <w:rPr>
          <w:rStyle w:val="Voetnootmarkering"/>
          <w:sz w:val="20"/>
          <w:szCs w:val="20"/>
          <w:lang w:val="en-US"/>
        </w:rPr>
        <w:footnoteRef/>
      </w:r>
      <w:r w:rsidRPr="00622833">
        <w:rPr>
          <w:sz w:val="20"/>
          <w:szCs w:val="20"/>
          <w:lang w:val="en-US"/>
        </w:rPr>
        <w:t xml:space="preserve"> Source: Ernst &amp; Young International Tax Database.</w:t>
      </w:r>
    </w:p>
  </w:footnote>
  <w:footnote w:id="38">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Source: Cambridge Econometrics Database.</w:t>
      </w:r>
    </w:p>
  </w:footnote>
  <w:footnote w:id="39">
    <w:p w:rsidR="002A0618" w:rsidRPr="00622833" w:rsidRDefault="002A0618" w:rsidP="00E35A81">
      <w:pPr>
        <w:pStyle w:val="Geenafstand"/>
        <w:spacing w:line="276" w:lineRule="auto"/>
        <w:rPr>
          <w:lang w:val="en-US"/>
        </w:rPr>
      </w:pPr>
      <w:r w:rsidRPr="00622833">
        <w:rPr>
          <w:rStyle w:val="Voetnootmarkering"/>
          <w:sz w:val="20"/>
          <w:szCs w:val="20"/>
          <w:lang w:val="en-US"/>
        </w:rPr>
        <w:footnoteRef/>
      </w:r>
      <w:r w:rsidRPr="00622833">
        <w:rPr>
          <w:sz w:val="20"/>
          <w:szCs w:val="20"/>
          <w:lang w:val="en-US"/>
        </w:rPr>
        <w:t xml:space="preserve"> For </w:t>
      </w:r>
      <w:r>
        <w:rPr>
          <w:sz w:val="20"/>
          <w:szCs w:val="20"/>
          <w:lang w:val="en-US"/>
        </w:rPr>
        <w:t xml:space="preserve">a specific year (e.g., </w:t>
      </w:r>
      <w:r w:rsidRPr="00622833">
        <w:rPr>
          <w:sz w:val="20"/>
          <w:szCs w:val="20"/>
          <w:lang w:val="en-US"/>
        </w:rPr>
        <w:t>2002</w:t>
      </w:r>
      <w:r>
        <w:rPr>
          <w:sz w:val="20"/>
          <w:szCs w:val="20"/>
          <w:lang w:val="en-US"/>
        </w:rPr>
        <w:t>)</w:t>
      </w:r>
      <w:r w:rsidRPr="00622833">
        <w:rPr>
          <w:sz w:val="20"/>
          <w:szCs w:val="20"/>
          <w:lang w:val="en-US"/>
        </w:rPr>
        <w:t xml:space="preserve">, this number is measured by taking the sum of the Chinese greenfield investments in a region in the </w:t>
      </w:r>
      <w:r>
        <w:rPr>
          <w:sz w:val="20"/>
          <w:szCs w:val="20"/>
          <w:lang w:val="en-US"/>
        </w:rPr>
        <w:t xml:space="preserve">previous five years (e.g., for 2002: </w:t>
      </w:r>
      <w:r w:rsidRPr="00622833">
        <w:rPr>
          <w:sz w:val="20"/>
          <w:szCs w:val="20"/>
          <w:lang w:val="en-US"/>
        </w:rPr>
        <w:t>1997-2001</w:t>
      </w:r>
      <w:r>
        <w:rPr>
          <w:sz w:val="20"/>
          <w:szCs w:val="20"/>
          <w:lang w:val="en-US"/>
        </w:rPr>
        <w:t>)</w:t>
      </w:r>
      <w:r w:rsidRPr="00622833">
        <w:rPr>
          <w:sz w:val="20"/>
          <w:szCs w:val="20"/>
          <w:lang w:val="en-US"/>
        </w:rPr>
        <w:t>. As it is not possible to get a log value of zero or negative numbers, a constant (1) is added to this data. Calculations were made by the author. Source: Ernst &amp; Y</w:t>
      </w:r>
      <w:r>
        <w:rPr>
          <w:sz w:val="20"/>
          <w:szCs w:val="20"/>
          <w:lang w:val="en-US"/>
        </w:rPr>
        <w:t xml:space="preserve">oung European Investment Monitor 2009 </w:t>
      </w:r>
      <w:r w:rsidRPr="00622833">
        <w:rPr>
          <w:sz w:val="20"/>
          <w:szCs w:val="20"/>
          <w:lang w:val="en-US"/>
        </w:rPr>
        <w:t>database.</w:t>
      </w:r>
    </w:p>
  </w:footnote>
  <w:footnote w:id="40">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w:t>
      </w:r>
      <w:r>
        <w:rPr>
          <w:lang w:val="en-US"/>
        </w:rPr>
        <w:t>Following Brienen et al. (2010), t</w:t>
      </w:r>
      <w:r w:rsidRPr="00622833">
        <w:rPr>
          <w:lang w:val="en-US"/>
        </w:rPr>
        <w:t>his may result in a path-dependent process of FDI concentration in space</w:t>
      </w:r>
      <w:r>
        <w:rPr>
          <w:lang w:val="en-US"/>
        </w:rPr>
        <w:t>.</w:t>
      </w:r>
    </w:p>
  </w:footnote>
  <w:footnote w:id="41">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For a specific year (e.g., 2002), this number is measured by taking the sum of all greenfield investments in a region in the previous five years (e.g., for 2002: 1997-2001). As it is not possible to get a log value of zero or negative numbers, a constant (1) is added to this data. Calculations were made by the author. Source: Ernst &amp; Young Euro</w:t>
      </w:r>
      <w:r>
        <w:rPr>
          <w:lang w:val="en-US"/>
        </w:rPr>
        <w:t>pean Investment Monitor 2009 database</w:t>
      </w:r>
      <w:r w:rsidRPr="00622833">
        <w:rPr>
          <w:lang w:val="en-US"/>
        </w:rPr>
        <w:t>.</w:t>
      </w:r>
    </w:p>
  </w:footnote>
  <w:footnote w:id="42">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Source: Cambridge Econometrics Database.</w:t>
      </w:r>
    </w:p>
  </w:footnote>
  <w:footnote w:id="43">
    <w:p w:rsidR="002A0618" w:rsidRPr="00622833" w:rsidRDefault="002A0618" w:rsidP="00E35A81">
      <w:pPr>
        <w:pStyle w:val="Voetnoottekst"/>
        <w:spacing w:line="276" w:lineRule="auto"/>
        <w:rPr>
          <w:lang w:val="en-US"/>
        </w:rPr>
      </w:pPr>
      <w:r w:rsidRPr="00622833">
        <w:rPr>
          <w:rStyle w:val="Voetnootmarkering"/>
          <w:lang w:val="en-US"/>
        </w:rPr>
        <w:footnoteRef/>
      </w:r>
      <w:r w:rsidRPr="00622833">
        <w:rPr>
          <w:lang w:val="en-US"/>
        </w:rPr>
        <w:t xml:space="preserve"> This assumption fits right into the neoclassical economic theory of utility-maximizing behavior (McFadden, 2001).</w:t>
      </w:r>
    </w:p>
  </w:footnote>
  <w:footnote w:id="44">
    <w:p w:rsidR="002A0618" w:rsidRPr="00B83A55" w:rsidRDefault="002A0618" w:rsidP="005D3389">
      <w:pPr>
        <w:pStyle w:val="Voetnoottekst"/>
        <w:spacing w:line="276" w:lineRule="auto"/>
        <w:rPr>
          <w:lang w:val="en-US"/>
        </w:rPr>
      </w:pPr>
      <w:r w:rsidRPr="00B83A55">
        <w:rPr>
          <w:rStyle w:val="Voetnootmarkering"/>
          <w:lang w:val="en-US"/>
        </w:rPr>
        <w:footnoteRef/>
      </w:r>
      <w:r w:rsidR="00FE179D">
        <w:rPr>
          <w:lang w:val="en-US"/>
        </w:rPr>
        <w:t xml:space="preserve"> It is referred to</w:t>
      </w:r>
      <w:r w:rsidRPr="00B83A55">
        <w:rPr>
          <w:lang w:val="en-US"/>
        </w:rPr>
        <w:t xml:space="preserve"> paragraph 3.4.2.</w:t>
      </w:r>
    </w:p>
  </w:footnote>
  <w:footnote w:id="45">
    <w:p w:rsidR="002A0618" w:rsidRPr="00B83A55" w:rsidRDefault="002A0618" w:rsidP="005D3389">
      <w:pPr>
        <w:pStyle w:val="Voetnoottekst"/>
        <w:spacing w:line="276" w:lineRule="auto"/>
        <w:rPr>
          <w:lang w:val="en-US"/>
        </w:rPr>
      </w:pPr>
      <w:r w:rsidRPr="00B83A55">
        <w:rPr>
          <w:rStyle w:val="Voetnootmarkering"/>
          <w:lang w:val="en-US"/>
        </w:rPr>
        <w:footnoteRef/>
      </w:r>
      <w:r>
        <w:rPr>
          <w:lang w:val="en-US"/>
        </w:rPr>
        <w:t xml:space="preserve"> </w:t>
      </w:r>
      <w:r w:rsidR="00FE179D">
        <w:rPr>
          <w:lang w:val="en-US"/>
        </w:rPr>
        <w:t xml:space="preserve">It is referred to </w:t>
      </w:r>
      <w:r>
        <w:rPr>
          <w:lang w:val="en-US"/>
        </w:rPr>
        <w:t>appendix A.5</w:t>
      </w:r>
      <w:r w:rsidRPr="00B83A55">
        <w:rPr>
          <w:lang w:val="en-US"/>
        </w:rPr>
        <w:t>.</w:t>
      </w:r>
    </w:p>
  </w:footnote>
  <w:footnote w:id="46">
    <w:p w:rsidR="002A0618" w:rsidRPr="00B83A55" w:rsidRDefault="002A0618" w:rsidP="002A0618">
      <w:pPr>
        <w:pStyle w:val="Voetnoottekst"/>
        <w:spacing w:line="276" w:lineRule="auto"/>
        <w:rPr>
          <w:lang w:val="en-US"/>
        </w:rPr>
      </w:pPr>
      <w:r w:rsidRPr="00B83A55">
        <w:rPr>
          <w:rStyle w:val="Voetnootmarkering"/>
          <w:lang w:val="en-US"/>
        </w:rPr>
        <w:footnoteRef/>
      </w:r>
      <w:r w:rsidR="00FE179D">
        <w:rPr>
          <w:lang w:val="en-US"/>
        </w:rPr>
        <w:t xml:space="preserve"> It is referred to </w:t>
      </w:r>
      <w:r w:rsidRPr="00B83A55">
        <w:rPr>
          <w:lang w:val="en-US"/>
        </w:rPr>
        <w:t>Appendix A.</w:t>
      </w:r>
      <w:r>
        <w:rPr>
          <w:lang w:val="en-US"/>
        </w:rPr>
        <w:t xml:space="preserve">8 </w:t>
      </w:r>
      <w:r w:rsidRPr="00B83A55">
        <w:rPr>
          <w:lang w:val="en-US"/>
        </w:rPr>
        <w:t>for a definition of these economic functions.</w:t>
      </w:r>
    </w:p>
  </w:footnote>
  <w:footnote w:id="47">
    <w:p w:rsidR="00AD17DE" w:rsidRPr="00E62F8B" w:rsidRDefault="00AD17DE" w:rsidP="00AD17DE">
      <w:pPr>
        <w:pStyle w:val="Voetnoottekst"/>
        <w:rPr>
          <w:lang w:val="en-US"/>
        </w:rPr>
      </w:pPr>
      <w:r>
        <w:rPr>
          <w:rStyle w:val="Voetnootmarkering"/>
        </w:rPr>
        <w:footnoteRef/>
      </w:r>
      <w:r w:rsidRPr="00E62F8B">
        <w:rPr>
          <w:lang w:val="en-US"/>
        </w:rPr>
        <w:t xml:space="preserve"> </w:t>
      </w:r>
      <w:r>
        <w:rPr>
          <w:lang w:val="en-US"/>
        </w:rPr>
        <w:t>The activities of c</w:t>
      </w:r>
      <w:r w:rsidRPr="00E62F8B">
        <w:rPr>
          <w:lang w:val="en-US"/>
        </w:rPr>
        <w:t xml:space="preserve">ontact centers, </w:t>
      </w:r>
      <w:r>
        <w:rPr>
          <w:lang w:val="en-US"/>
        </w:rPr>
        <w:t>e</w:t>
      </w:r>
      <w:r w:rsidRPr="00E62F8B">
        <w:rPr>
          <w:lang w:val="en-US"/>
        </w:rPr>
        <w:t>ducation &amp; training facil</w:t>
      </w:r>
      <w:r>
        <w:rPr>
          <w:lang w:val="en-US"/>
        </w:rPr>
        <w:t>i</w:t>
      </w:r>
      <w:r w:rsidRPr="00E62F8B">
        <w:rPr>
          <w:lang w:val="en-US"/>
        </w:rPr>
        <w:t>ties, shared services centers</w:t>
      </w:r>
      <w:r>
        <w:rPr>
          <w:lang w:val="en-US"/>
        </w:rPr>
        <w:t>, and testing &amp; servicing facilities are not defined in this appendix, because too little observations are available for these economic functions for a separate regression analysis to be run. For further information on this topic, it is referred to paragraph 4.3.3.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AB4BE0"/>
    <w:multiLevelType w:val="hybridMultilevel"/>
    <w:tmpl w:val="81CCD6B6"/>
    <w:lvl w:ilvl="0" w:tplc="F796B8A8">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75111EF"/>
    <w:multiLevelType w:val="hybridMultilevel"/>
    <w:tmpl w:val="86C6DC42"/>
    <w:lvl w:ilvl="0" w:tplc="0E566C12">
      <w:start w:val="1"/>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63F4865"/>
    <w:multiLevelType w:val="hybridMultilevel"/>
    <w:tmpl w:val="5630E518"/>
    <w:lvl w:ilvl="0" w:tplc="DE4CA9A2">
      <w:numFmt w:val="bullet"/>
      <w:lvlText w:val=""/>
      <w:lvlJc w:val="left"/>
      <w:pPr>
        <w:ind w:left="720" w:hanging="360"/>
      </w:pPr>
      <w:rPr>
        <w:rFonts w:ascii="Symbol" w:eastAsia="Calibri" w:hAnsi="Symbol" w:cs="Times New Roman" w:hint="default"/>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DC60B91"/>
    <w:multiLevelType w:val="hybridMultilevel"/>
    <w:tmpl w:val="4C70D14C"/>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48621D33"/>
    <w:multiLevelType w:val="hybridMultilevel"/>
    <w:tmpl w:val="325C71BA"/>
    <w:lvl w:ilvl="0" w:tplc="04130001">
      <w:start w:val="1"/>
      <w:numFmt w:val="bullet"/>
      <w:lvlText w:val=""/>
      <w:lvlJc w:val="left"/>
      <w:pPr>
        <w:ind w:left="720" w:hanging="360"/>
      </w:pPr>
      <w:rPr>
        <w:rFonts w:ascii="Symbol" w:hAnsi="Symbol" w:hint="default"/>
      </w:rPr>
    </w:lvl>
    <w:lvl w:ilvl="1" w:tplc="04130017">
      <w:start w:val="1"/>
      <w:numFmt w:val="lowerLetter"/>
      <w:lvlText w:val="%2)"/>
      <w:lvlJc w:val="left"/>
      <w:pPr>
        <w:ind w:left="1440" w:hanging="360"/>
      </w:pPr>
      <w:rPr>
        <w:rFont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63120300"/>
    <w:multiLevelType w:val="hybridMultilevel"/>
    <w:tmpl w:val="C9A45060"/>
    <w:lvl w:ilvl="0" w:tplc="D32A72C0">
      <w:start w:val="1"/>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74564840"/>
    <w:multiLevelType w:val="hybridMultilevel"/>
    <w:tmpl w:val="119614C2"/>
    <w:lvl w:ilvl="0" w:tplc="E8C42AAA">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47B67B8"/>
    <w:multiLevelType w:val="hybridMultilevel"/>
    <w:tmpl w:val="08ACF07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7D433875"/>
    <w:multiLevelType w:val="hybridMultilevel"/>
    <w:tmpl w:val="CDC0F3A4"/>
    <w:lvl w:ilvl="0" w:tplc="AC8E31B2">
      <w:start w:val="1"/>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1"/>
  </w:num>
  <w:num w:numId="4">
    <w:abstractNumId w:val="6"/>
  </w:num>
  <w:num w:numId="5">
    <w:abstractNumId w:val="8"/>
  </w:num>
  <w:num w:numId="6">
    <w:abstractNumId w:val="2"/>
  </w:num>
  <w:num w:numId="7">
    <w:abstractNumId w:val="3"/>
  </w:num>
  <w:num w:numId="8">
    <w:abstractNumId w:val="0"/>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D4AFB"/>
    <w:rsid w:val="00026294"/>
    <w:rsid w:val="000D62A3"/>
    <w:rsid w:val="00113823"/>
    <w:rsid w:val="00120E3B"/>
    <w:rsid w:val="00132059"/>
    <w:rsid w:val="00142640"/>
    <w:rsid w:val="001441E7"/>
    <w:rsid w:val="0018255F"/>
    <w:rsid w:val="001A4CA2"/>
    <w:rsid w:val="001A62CA"/>
    <w:rsid w:val="001D7B4C"/>
    <w:rsid w:val="001E03F2"/>
    <w:rsid w:val="00222115"/>
    <w:rsid w:val="00232B81"/>
    <w:rsid w:val="00260ECC"/>
    <w:rsid w:val="00272455"/>
    <w:rsid w:val="00292C5F"/>
    <w:rsid w:val="002A0618"/>
    <w:rsid w:val="002A684B"/>
    <w:rsid w:val="002C45DA"/>
    <w:rsid w:val="002D1C35"/>
    <w:rsid w:val="002F2764"/>
    <w:rsid w:val="00322214"/>
    <w:rsid w:val="00322E5E"/>
    <w:rsid w:val="00361FAD"/>
    <w:rsid w:val="0038227D"/>
    <w:rsid w:val="003D2BAE"/>
    <w:rsid w:val="00434135"/>
    <w:rsid w:val="0044765D"/>
    <w:rsid w:val="00463321"/>
    <w:rsid w:val="004A212A"/>
    <w:rsid w:val="004C11B0"/>
    <w:rsid w:val="004C45FF"/>
    <w:rsid w:val="004C7E57"/>
    <w:rsid w:val="004F0D45"/>
    <w:rsid w:val="0051299F"/>
    <w:rsid w:val="00521525"/>
    <w:rsid w:val="00595B6B"/>
    <w:rsid w:val="005C213D"/>
    <w:rsid w:val="005D3389"/>
    <w:rsid w:val="005F65DD"/>
    <w:rsid w:val="00613D9E"/>
    <w:rsid w:val="006A4596"/>
    <w:rsid w:val="006A6127"/>
    <w:rsid w:val="007047FE"/>
    <w:rsid w:val="0071477D"/>
    <w:rsid w:val="007536B8"/>
    <w:rsid w:val="0077626B"/>
    <w:rsid w:val="00794D15"/>
    <w:rsid w:val="007C60F3"/>
    <w:rsid w:val="00812F28"/>
    <w:rsid w:val="00816A86"/>
    <w:rsid w:val="00843176"/>
    <w:rsid w:val="00857B36"/>
    <w:rsid w:val="00866513"/>
    <w:rsid w:val="008752E6"/>
    <w:rsid w:val="0089108B"/>
    <w:rsid w:val="00893DBD"/>
    <w:rsid w:val="008E79B9"/>
    <w:rsid w:val="008F39C3"/>
    <w:rsid w:val="00925E34"/>
    <w:rsid w:val="009504EB"/>
    <w:rsid w:val="0096030C"/>
    <w:rsid w:val="0098023A"/>
    <w:rsid w:val="00980273"/>
    <w:rsid w:val="00983CE5"/>
    <w:rsid w:val="009A4D97"/>
    <w:rsid w:val="009D1C00"/>
    <w:rsid w:val="00A948EB"/>
    <w:rsid w:val="00AA0054"/>
    <w:rsid w:val="00AD17DE"/>
    <w:rsid w:val="00AD4AFB"/>
    <w:rsid w:val="00AD60CA"/>
    <w:rsid w:val="00BE149A"/>
    <w:rsid w:val="00BE711D"/>
    <w:rsid w:val="00C006D3"/>
    <w:rsid w:val="00C01AB8"/>
    <w:rsid w:val="00C02B4A"/>
    <w:rsid w:val="00C12A06"/>
    <w:rsid w:val="00C32D83"/>
    <w:rsid w:val="00C346B1"/>
    <w:rsid w:val="00C470AD"/>
    <w:rsid w:val="00C72A79"/>
    <w:rsid w:val="00C7789A"/>
    <w:rsid w:val="00CC1771"/>
    <w:rsid w:val="00CF6CC0"/>
    <w:rsid w:val="00D07BF8"/>
    <w:rsid w:val="00D57140"/>
    <w:rsid w:val="00D979A8"/>
    <w:rsid w:val="00E22507"/>
    <w:rsid w:val="00E35A81"/>
    <w:rsid w:val="00E44471"/>
    <w:rsid w:val="00E45489"/>
    <w:rsid w:val="00E47390"/>
    <w:rsid w:val="00EA09AF"/>
    <w:rsid w:val="00EC1D54"/>
    <w:rsid w:val="00F04072"/>
    <w:rsid w:val="00F06041"/>
    <w:rsid w:val="00F17004"/>
    <w:rsid w:val="00F225B9"/>
    <w:rsid w:val="00F55180"/>
    <w:rsid w:val="00F60E15"/>
    <w:rsid w:val="00FA477A"/>
    <w:rsid w:val="00FE179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D4AFB"/>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AD4AF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D4AFB"/>
  </w:style>
  <w:style w:type="paragraph" w:styleId="Voettekst">
    <w:name w:val="footer"/>
    <w:basedOn w:val="Standaard"/>
    <w:link w:val="VoettekstChar"/>
    <w:uiPriority w:val="99"/>
    <w:unhideWhenUsed/>
    <w:rsid w:val="00AD4AF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D4AFB"/>
  </w:style>
  <w:style w:type="table" w:styleId="Tabelraster">
    <w:name w:val="Table Grid"/>
    <w:basedOn w:val="Standaardtabel"/>
    <w:uiPriority w:val="59"/>
    <w:rsid w:val="00AD4A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Geenafstand">
    <w:name w:val="No Spacing"/>
    <w:uiPriority w:val="1"/>
    <w:qFormat/>
    <w:rsid w:val="00C7789A"/>
    <w:pPr>
      <w:spacing w:after="0" w:line="240" w:lineRule="auto"/>
    </w:pPr>
    <w:rPr>
      <w:rFonts w:ascii="Calibri" w:eastAsia="Calibri" w:hAnsi="Calibri" w:cs="Times New Roman"/>
    </w:rPr>
  </w:style>
  <w:style w:type="paragraph" w:styleId="Voetnoottekst">
    <w:name w:val="footnote text"/>
    <w:basedOn w:val="Standaard"/>
    <w:link w:val="VoetnoottekstChar"/>
    <w:uiPriority w:val="99"/>
    <w:semiHidden/>
    <w:unhideWhenUsed/>
    <w:rsid w:val="00F17004"/>
    <w:pPr>
      <w:spacing w:after="0" w:line="240" w:lineRule="auto"/>
    </w:pPr>
    <w:rPr>
      <w:rFonts w:ascii="Calibri" w:eastAsia="Calibri" w:hAnsi="Calibri" w:cs="Times New Roman"/>
      <w:sz w:val="20"/>
      <w:szCs w:val="20"/>
    </w:rPr>
  </w:style>
  <w:style w:type="character" w:customStyle="1" w:styleId="VoetnoottekstChar">
    <w:name w:val="Voetnoottekst Char"/>
    <w:basedOn w:val="Standaardalinea-lettertype"/>
    <w:link w:val="Voetnoottekst"/>
    <w:uiPriority w:val="99"/>
    <w:semiHidden/>
    <w:rsid w:val="00F17004"/>
    <w:rPr>
      <w:rFonts w:ascii="Calibri" w:eastAsia="Calibri" w:hAnsi="Calibri" w:cs="Times New Roman"/>
      <w:sz w:val="20"/>
      <w:szCs w:val="20"/>
    </w:rPr>
  </w:style>
  <w:style w:type="character" w:styleId="Voetnootmarkering">
    <w:name w:val="footnote reference"/>
    <w:basedOn w:val="Standaardalinea-lettertype"/>
    <w:uiPriority w:val="99"/>
    <w:semiHidden/>
    <w:unhideWhenUsed/>
    <w:rsid w:val="00F17004"/>
    <w:rPr>
      <w:vertAlign w:val="superscript"/>
    </w:rPr>
  </w:style>
  <w:style w:type="paragraph" w:styleId="Lijstalinea">
    <w:name w:val="List Paragraph"/>
    <w:basedOn w:val="Standaard"/>
    <w:uiPriority w:val="34"/>
    <w:qFormat/>
    <w:rsid w:val="006A6127"/>
    <w:pPr>
      <w:ind w:left="708"/>
    </w:pPr>
    <w:rPr>
      <w:rFonts w:ascii="Calibri" w:eastAsia="Calibri" w:hAnsi="Calibri" w:cs="Times New Roman"/>
    </w:rPr>
  </w:style>
  <w:style w:type="paragraph" w:styleId="Ballontekst">
    <w:name w:val="Balloon Text"/>
    <w:basedOn w:val="Standaard"/>
    <w:link w:val="BallontekstChar"/>
    <w:uiPriority w:val="99"/>
    <w:semiHidden/>
    <w:unhideWhenUsed/>
    <w:rsid w:val="00E35A8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35A8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tap.agecon.purdue.edu/network/member_display.asp?UserID=429" TargetMode="External"/><Relationship Id="rId4" Type="http://schemas.openxmlformats.org/officeDocument/2006/relationships/settings" Target="settings.xml"/><Relationship Id="rId9" Type="http://schemas.openxmlformats.org/officeDocument/2006/relationships/hyperlink" Target="https://www.gtap.agecon.purdue.edu/network/member_display.asp?UserID=4566"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AC2458-8919-4A65-B24B-AEDA27642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56</Pages>
  <Words>20012</Words>
  <Characters>110066</Characters>
  <Application>Microsoft Office Word</Application>
  <DocSecurity>0</DocSecurity>
  <Lines>917</Lines>
  <Paragraphs>259</Paragraphs>
  <ScaleCrop>false</ScaleCrop>
  <HeadingPairs>
    <vt:vector size="2" baseType="variant">
      <vt:variant>
        <vt:lpstr>Titel</vt:lpstr>
      </vt:variant>
      <vt:variant>
        <vt:i4>1</vt:i4>
      </vt:variant>
    </vt:vector>
  </HeadingPairs>
  <TitlesOfParts>
    <vt:vector size="1" baseType="lpstr">
      <vt:lpstr/>
    </vt:vector>
  </TitlesOfParts>
  <Company>TOSHIBA</Company>
  <LinksUpToDate>false</LinksUpToDate>
  <CharactersWithSpaces>129819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 van den Hombergh</dc:creator>
  <cp:lastModifiedBy>JL van den Hombergh</cp:lastModifiedBy>
  <cp:revision>66</cp:revision>
  <dcterms:created xsi:type="dcterms:W3CDTF">2010-11-02T10:52:00Z</dcterms:created>
  <dcterms:modified xsi:type="dcterms:W3CDTF">2010-11-17T16:56:00Z</dcterms:modified>
</cp:coreProperties>
</file>