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Default Extension="jpeg" ContentType="image/jpeg"/>
  <Default Extension="emf" ContentType="image/x-emf"/>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1C2" w:rsidRPr="00C763F7" w:rsidRDefault="003B72BA" w:rsidP="001814FB">
      <w:pPr>
        <w:pStyle w:val="EndnoteText"/>
      </w:pPr>
      <w:bookmarkStart w:id="0" w:name="OLE_LINK2"/>
      <w:bookmarkStart w:id="1" w:name="OLE_LINK1"/>
      <w:r>
        <w:rPr>
          <w:noProof/>
          <w:lang w:val="en-US" w:eastAsia="en-US"/>
        </w:rPr>
        <w:drawing>
          <wp:anchor distT="0" distB="0" distL="114300" distR="114300" simplePos="0" relativeHeight="251658240"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1" name="Picture 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logo ISS-EUR"/>
                    <pic:cNvPicPr>
                      <a:picLocks noChangeAspect="1" noChangeArrowheads="1"/>
                    </pic:cNvPicPr>
                  </pic:nvPicPr>
                  <pic:blipFill>
                    <a:blip r:embed="rId8"/>
                    <a:srcRect/>
                    <a:stretch>
                      <a:fillRect/>
                    </a:stretch>
                  </pic:blipFill>
                  <pic:spPr bwMode="auto">
                    <a:xfrm>
                      <a:off x="0" y="0"/>
                      <a:ext cx="3695700" cy="1400175"/>
                    </a:xfrm>
                    <a:prstGeom prst="rect">
                      <a:avLst/>
                    </a:prstGeom>
                    <a:noFill/>
                  </pic:spPr>
                </pic:pic>
              </a:graphicData>
            </a:graphic>
          </wp:anchor>
        </w:drawing>
      </w:r>
    </w:p>
    <w:p w:rsidR="007131C2" w:rsidRPr="00085A0F" w:rsidRDefault="007131C2" w:rsidP="001814FB">
      <w:pPr>
        <w:spacing w:after="100"/>
        <w:ind w:firstLine="0"/>
        <w:jc w:val="center"/>
        <w:rPr>
          <w:rFonts w:ascii="Arial" w:hAnsi="Arial" w:cs="Arial"/>
          <w:spacing w:val="4"/>
          <w:w w:val="115"/>
          <w:position w:val="-18"/>
        </w:rPr>
      </w:pPr>
      <w:smartTag w:uri="urn:schemas-microsoft-com:office:smarttags" w:element="PlaceName">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smartTag>
      <w:r w:rsidRPr="00085A0F">
        <w:rPr>
          <w:rFonts w:ascii="Arial" w:hAnsi="Arial" w:cs="Arial"/>
          <w:spacing w:val="4"/>
          <w:w w:val="115"/>
          <w:position w:val="-18"/>
        </w:rPr>
        <w:t xml:space="preserve"> of Development Studies</w:t>
      </w:r>
    </w:p>
    <w:p w:rsidR="007131C2" w:rsidRPr="00C763F7" w:rsidRDefault="00FB5A4A" w:rsidP="003C730C">
      <w:pPr>
        <w:ind w:firstLine="0"/>
        <w:rPr>
          <w:sz w:val="28"/>
        </w:rPr>
      </w:pPr>
      <w:r w:rsidRPr="00FB5A4A">
        <w:rPr>
          <w:noProof/>
          <w:lang w:val="en-US" w:eastAsia="en-US"/>
        </w:rPr>
        <w:pict>
          <v:shapetype id="_x0000_t202" coordsize="21600,21600" o:spt="202" path="m,l,21600r21600,l21600,xe">
            <v:stroke joinstyle="miter"/>
            <v:path gradientshapeok="t" o:connecttype="rect"/>
          </v:shapetype>
          <v:shape id="_x0000_s1027" type="#_x0000_t202" style="position:absolute;margin-left:1.25pt;margin-top:22.15pt;width:366pt;height:147.05pt;z-index:251657216" stroked="f">
            <v:textbox style="mso-next-textbox:#_x0000_s1027;mso-fit-shape-to-text:t" inset="5mm,5mm,5mm,5mm">
              <w:txbxContent>
                <w:p w:rsidR="00B04D1B" w:rsidRPr="00A1423A" w:rsidRDefault="00B04D1B" w:rsidP="00BE66DF">
                  <w:pPr>
                    <w:autoSpaceDE w:val="0"/>
                    <w:autoSpaceDN w:val="0"/>
                    <w:adjustRightInd w:val="0"/>
                    <w:spacing w:after="0"/>
                    <w:jc w:val="center"/>
                    <w:rPr>
                      <w:rStyle w:val="Strong"/>
                      <w:bCs/>
                      <w:sz w:val="32"/>
                      <w:szCs w:val="32"/>
                    </w:rPr>
                  </w:pPr>
                  <w:r w:rsidRPr="00A1423A">
                    <w:rPr>
                      <w:rStyle w:val="Strong"/>
                      <w:bCs/>
                      <w:sz w:val="32"/>
                      <w:szCs w:val="32"/>
                    </w:rPr>
                    <w:t xml:space="preserve">Privatization policy </w:t>
                  </w:r>
                  <w:r>
                    <w:rPr>
                      <w:rStyle w:val="Strong"/>
                      <w:bCs/>
                      <w:sz w:val="32"/>
                      <w:szCs w:val="32"/>
                    </w:rPr>
                    <w:t xml:space="preserve">choice </w:t>
                  </w:r>
                  <w:r w:rsidRPr="00A1423A">
                    <w:rPr>
                      <w:rStyle w:val="Strong"/>
                      <w:bCs/>
                      <w:sz w:val="32"/>
                      <w:szCs w:val="32"/>
                    </w:rPr>
                    <w:t>and its implications on private</w:t>
                  </w:r>
                  <w:r>
                    <w:rPr>
                      <w:rStyle w:val="Strong"/>
                      <w:bCs/>
                      <w:sz w:val="32"/>
                      <w:szCs w:val="32"/>
                    </w:rPr>
                    <w:t xml:space="preserve"> sector</w:t>
                  </w:r>
                  <w:r w:rsidRPr="00A1423A">
                    <w:rPr>
                      <w:rStyle w:val="Strong"/>
                      <w:bCs/>
                      <w:sz w:val="32"/>
                      <w:szCs w:val="32"/>
                    </w:rPr>
                    <w:t xml:space="preserve"> participation in primary infrastructure investment in Sub-Saharan Africa</w:t>
                  </w:r>
                </w:p>
                <w:p w:rsidR="00B04D1B" w:rsidRPr="00A1423A" w:rsidRDefault="00B04D1B" w:rsidP="00BE66DF">
                  <w:pPr>
                    <w:jc w:val="center"/>
                    <w:rPr>
                      <w:b/>
                      <w:sz w:val="32"/>
                      <w:szCs w:val="32"/>
                    </w:rPr>
                  </w:pPr>
                </w:p>
                <w:p w:rsidR="00B04D1B" w:rsidRPr="00BE66DF" w:rsidRDefault="00B04D1B" w:rsidP="00BE66DF">
                  <w:pPr>
                    <w:spacing w:before="200"/>
                    <w:ind w:firstLine="0"/>
                    <w:jc w:val="center"/>
                    <w:outlineLvl w:val="0"/>
                    <w:rPr>
                      <w:b/>
                      <w:smallCaps/>
                      <w:sz w:val="28"/>
                      <w:szCs w:val="28"/>
                    </w:rPr>
                  </w:pPr>
                </w:p>
              </w:txbxContent>
            </v:textbox>
            <w10:wrap type="topAndBottom"/>
          </v:shape>
        </w:pict>
      </w:r>
    </w:p>
    <w:p w:rsidR="007131C2" w:rsidRPr="00D2197A" w:rsidRDefault="007131C2" w:rsidP="001814FB">
      <w:pPr>
        <w:ind w:firstLine="0"/>
        <w:jc w:val="center"/>
        <w:rPr>
          <w:sz w:val="26"/>
          <w:szCs w:val="26"/>
        </w:rPr>
      </w:pPr>
      <w:r w:rsidRPr="00D2197A">
        <w:rPr>
          <w:sz w:val="26"/>
          <w:szCs w:val="26"/>
        </w:rPr>
        <w:t>A  Research Paper presented by:</w:t>
      </w:r>
    </w:p>
    <w:p w:rsidR="007131C2" w:rsidRPr="006E1192" w:rsidRDefault="007131C2" w:rsidP="001814FB">
      <w:pPr>
        <w:spacing w:before="200"/>
        <w:ind w:firstLine="0"/>
        <w:jc w:val="center"/>
        <w:rPr>
          <w:b/>
          <w:i/>
          <w:sz w:val="30"/>
          <w:szCs w:val="30"/>
          <w:lang w:val="es-ES"/>
        </w:rPr>
      </w:pPr>
      <w:r w:rsidRPr="002F0614">
        <w:rPr>
          <w:rFonts w:ascii="Cambria" w:hAnsi="Cambria" w:cs="Calibri"/>
          <w:b/>
          <w:color w:val="000000"/>
          <w:sz w:val="32"/>
          <w:szCs w:val="32"/>
        </w:rPr>
        <w:t xml:space="preserve">George </w:t>
      </w:r>
      <w:r w:rsidR="00DD3831" w:rsidRPr="002F0614">
        <w:rPr>
          <w:rFonts w:ascii="Cambria" w:hAnsi="Cambria" w:cs="Calibri"/>
          <w:b/>
          <w:color w:val="000000"/>
          <w:sz w:val="32"/>
          <w:szCs w:val="32"/>
        </w:rPr>
        <w:t>Omondi Mumbo</w:t>
      </w:r>
    </w:p>
    <w:p w:rsidR="007131C2" w:rsidRPr="00C763F7" w:rsidRDefault="007131C2" w:rsidP="001814FB">
      <w:pPr>
        <w:ind w:firstLine="0"/>
        <w:jc w:val="center"/>
        <w:rPr>
          <w:sz w:val="28"/>
        </w:rPr>
      </w:pPr>
      <w:r w:rsidRPr="00BE66DF">
        <w:rPr>
          <w:b/>
          <w:sz w:val="28"/>
        </w:rPr>
        <w:t>(</w:t>
      </w:r>
      <w:smartTag w:uri="urn:schemas-microsoft-com:office:smarttags" w:element="place">
        <w:smartTag w:uri="urn:schemas-microsoft-com:office:smarttags" w:element="country-region">
          <w:r w:rsidRPr="00BE66DF">
            <w:rPr>
              <w:b/>
              <w:sz w:val="28"/>
            </w:rPr>
            <w:t>Kenya</w:t>
          </w:r>
        </w:smartTag>
      </w:smartTag>
      <w:r w:rsidRPr="00C763F7">
        <w:rPr>
          <w:sz w:val="28"/>
        </w:rPr>
        <w:t>)</w:t>
      </w:r>
    </w:p>
    <w:p w:rsidR="007131C2" w:rsidRPr="00D2197A" w:rsidRDefault="007131C2" w:rsidP="001814FB">
      <w:pPr>
        <w:spacing w:before="500"/>
        <w:ind w:firstLine="0"/>
        <w:jc w:val="center"/>
        <w:rPr>
          <w:sz w:val="26"/>
          <w:szCs w:val="26"/>
        </w:rPr>
      </w:pPr>
      <w:r w:rsidRPr="00D2197A">
        <w:rPr>
          <w:sz w:val="26"/>
          <w:szCs w:val="26"/>
        </w:rPr>
        <w:t>in partial fulfilment of the requirements for obtaining the degree of</w:t>
      </w:r>
    </w:p>
    <w:p w:rsidR="007131C2" w:rsidRPr="00CA0105" w:rsidRDefault="007131C2" w:rsidP="001814FB">
      <w:pPr>
        <w:ind w:firstLine="0"/>
        <w:jc w:val="center"/>
        <w:rPr>
          <w:sz w:val="26"/>
          <w:szCs w:val="26"/>
        </w:rPr>
      </w:pPr>
      <w:r w:rsidRPr="00CA0105">
        <w:rPr>
          <w:sz w:val="26"/>
          <w:szCs w:val="26"/>
        </w:rPr>
        <w:t>MASTERS OF ARTS IN DEVELOPMENT STUDIES</w:t>
      </w:r>
    </w:p>
    <w:p w:rsidR="007131C2" w:rsidRPr="00D2197A" w:rsidRDefault="007131C2" w:rsidP="001814FB">
      <w:pPr>
        <w:spacing w:before="200"/>
        <w:ind w:firstLine="0"/>
        <w:jc w:val="center"/>
        <w:rPr>
          <w:sz w:val="26"/>
          <w:szCs w:val="26"/>
        </w:rPr>
      </w:pPr>
      <w:r>
        <w:rPr>
          <w:sz w:val="26"/>
          <w:szCs w:val="26"/>
        </w:rPr>
        <w:t>Specializ</w:t>
      </w:r>
      <w:r w:rsidRPr="00D2197A">
        <w:rPr>
          <w:sz w:val="26"/>
          <w:szCs w:val="26"/>
        </w:rPr>
        <w:t>ation:</w:t>
      </w:r>
    </w:p>
    <w:p w:rsidR="007131C2" w:rsidRPr="00D2197A" w:rsidRDefault="007131C2" w:rsidP="001814FB">
      <w:pPr>
        <w:ind w:firstLine="0"/>
        <w:jc w:val="center"/>
        <w:rPr>
          <w:b/>
          <w:sz w:val="26"/>
          <w:szCs w:val="26"/>
        </w:rPr>
      </w:pPr>
      <w:r>
        <w:rPr>
          <w:b/>
          <w:sz w:val="26"/>
          <w:szCs w:val="26"/>
        </w:rPr>
        <w:t>[Economics of Development]</w:t>
      </w:r>
      <w:r w:rsidRPr="00D2197A">
        <w:rPr>
          <w:b/>
          <w:sz w:val="26"/>
          <w:szCs w:val="26"/>
        </w:rPr>
        <w:br/>
        <w:t>(</w:t>
      </w:r>
      <w:r>
        <w:rPr>
          <w:b/>
          <w:sz w:val="26"/>
          <w:szCs w:val="26"/>
        </w:rPr>
        <w:t>ECD</w:t>
      </w:r>
      <w:r w:rsidRPr="00D2197A">
        <w:rPr>
          <w:b/>
          <w:sz w:val="26"/>
          <w:szCs w:val="26"/>
        </w:rPr>
        <w:t>)</w:t>
      </w:r>
    </w:p>
    <w:p w:rsidR="007131C2" w:rsidRPr="00D2197A" w:rsidRDefault="007131C2" w:rsidP="001814FB">
      <w:pPr>
        <w:spacing w:before="600" w:after="200"/>
        <w:ind w:firstLine="0"/>
        <w:jc w:val="center"/>
        <w:rPr>
          <w:sz w:val="26"/>
          <w:szCs w:val="26"/>
        </w:rPr>
      </w:pPr>
      <w:r w:rsidRPr="00D2197A">
        <w:rPr>
          <w:sz w:val="26"/>
          <w:szCs w:val="26"/>
        </w:rPr>
        <w:t>Members of the examining committee:</w:t>
      </w:r>
    </w:p>
    <w:p w:rsidR="007131C2" w:rsidRPr="00D2197A" w:rsidRDefault="007131C2" w:rsidP="001814FB">
      <w:pPr>
        <w:ind w:firstLine="0"/>
        <w:jc w:val="center"/>
        <w:rPr>
          <w:sz w:val="26"/>
          <w:szCs w:val="26"/>
        </w:rPr>
      </w:pPr>
      <w:r>
        <w:rPr>
          <w:sz w:val="26"/>
          <w:szCs w:val="26"/>
        </w:rPr>
        <w:t>Prof. [Michael Grimm]</w:t>
      </w:r>
      <w:r w:rsidR="009529B3">
        <w:rPr>
          <w:sz w:val="26"/>
          <w:szCs w:val="26"/>
        </w:rPr>
        <w:t>Supervisor</w:t>
      </w:r>
    </w:p>
    <w:p w:rsidR="007131C2" w:rsidRPr="00D2197A" w:rsidRDefault="007131C2" w:rsidP="001814FB">
      <w:pPr>
        <w:ind w:firstLine="0"/>
        <w:jc w:val="center"/>
        <w:rPr>
          <w:sz w:val="26"/>
          <w:szCs w:val="26"/>
        </w:rPr>
      </w:pPr>
      <w:r w:rsidRPr="00D2197A">
        <w:rPr>
          <w:sz w:val="26"/>
          <w:szCs w:val="26"/>
        </w:rPr>
        <w:t xml:space="preserve"> Dr </w:t>
      </w:r>
      <w:r>
        <w:rPr>
          <w:sz w:val="26"/>
          <w:szCs w:val="26"/>
        </w:rPr>
        <w:t>[Lorenzo Pel</w:t>
      </w:r>
      <w:r w:rsidR="006C5D08">
        <w:rPr>
          <w:sz w:val="26"/>
          <w:szCs w:val="26"/>
        </w:rPr>
        <w:t>l</w:t>
      </w:r>
      <w:r w:rsidR="00B04D1B">
        <w:rPr>
          <w:sz w:val="26"/>
          <w:szCs w:val="26"/>
        </w:rPr>
        <w:t>e</w:t>
      </w:r>
      <w:r>
        <w:rPr>
          <w:sz w:val="26"/>
          <w:szCs w:val="26"/>
        </w:rPr>
        <w:t>grini]</w:t>
      </w:r>
      <w:r w:rsidR="009529B3">
        <w:rPr>
          <w:sz w:val="26"/>
          <w:szCs w:val="26"/>
        </w:rPr>
        <w:t>Reader</w:t>
      </w:r>
    </w:p>
    <w:p w:rsidR="007131C2" w:rsidRPr="00D2197A" w:rsidRDefault="007131C2" w:rsidP="001814FB">
      <w:pPr>
        <w:spacing w:before="800"/>
        <w:ind w:firstLine="0"/>
        <w:jc w:val="center"/>
        <w:rPr>
          <w:sz w:val="26"/>
          <w:szCs w:val="26"/>
        </w:rPr>
      </w:pPr>
      <w:smartTag w:uri="urn:schemas-microsoft-com:office:smarttags" w:element="City">
        <w:r w:rsidRPr="00D2197A">
          <w:rPr>
            <w:sz w:val="26"/>
            <w:szCs w:val="26"/>
          </w:rPr>
          <w:t>The Hague</w:t>
        </w:r>
      </w:smartTag>
      <w:r w:rsidRPr="00D2197A">
        <w:rPr>
          <w:sz w:val="26"/>
          <w:szCs w:val="26"/>
        </w:rPr>
        <w:t xml:space="preserve">, The </w:t>
      </w:r>
      <w:smartTag w:uri="urn:schemas-microsoft-com:office:smarttags" w:element="place">
        <w:smartTag w:uri="urn:schemas-microsoft-com:office:smarttags" w:element="country-region">
          <w:r w:rsidRPr="00D2197A">
            <w:rPr>
              <w:sz w:val="26"/>
              <w:szCs w:val="26"/>
            </w:rPr>
            <w:t>Netherlands</w:t>
          </w:r>
        </w:smartTag>
      </w:smartTag>
      <w:r w:rsidRPr="00D2197A">
        <w:rPr>
          <w:sz w:val="26"/>
          <w:szCs w:val="26"/>
        </w:rPr>
        <w:br/>
      </w:r>
      <w:r>
        <w:rPr>
          <w:sz w:val="26"/>
          <w:szCs w:val="26"/>
        </w:rPr>
        <w:t>November</w:t>
      </w:r>
      <w:r w:rsidRPr="00D2197A">
        <w:rPr>
          <w:sz w:val="26"/>
          <w:szCs w:val="26"/>
        </w:rPr>
        <w:t>,</w:t>
      </w:r>
      <w:r>
        <w:rPr>
          <w:sz w:val="26"/>
          <w:szCs w:val="26"/>
        </w:rPr>
        <w:t xml:space="preserve"> 2010</w:t>
      </w:r>
    </w:p>
    <w:p w:rsidR="007131C2" w:rsidRPr="00F756EE" w:rsidRDefault="007131C2" w:rsidP="001814FB">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7131C2" w:rsidRPr="00C763F7" w:rsidRDefault="007131C2" w:rsidP="001814FB">
      <w:pPr>
        <w:spacing w:after="100"/>
        <w:ind w:firstLine="0"/>
        <w:rPr>
          <w:szCs w:val="22"/>
        </w:rPr>
      </w:pPr>
      <w:r w:rsidRPr="00C763F7">
        <w:rPr>
          <w:szCs w:val="22"/>
        </w:rPr>
        <w:t xml:space="preserve">This document represents part of the author’s study programme while at the </w:t>
      </w:r>
      <w:smartTag w:uri="urn:schemas-microsoft-com:office:smarttags" w:element="PlaceType">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smartTag>
      <w:r w:rsidRPr="00C763F7">
        <w:rPr>
          <w:szCs w:val="22"/>
        </w:rPr>
        <w:t>. The views stated therein are those of the author and not necessarily those of the Institute.</w:t>
      </w:r>
    </w:p>
    <w:p w:rsidR="007131C2" w:rsidRPr="00C763F7" w:rsidRDefault="007131C2" w:rsidP="001814FB">
      <w:pPr>
        <w:rPr>
          <w:szCs w:val="22"/>
        </w:rPr>
      </w:pPr>
    </w:p>
    <w:p w:rsidR="007131C2" w:rsidRPr="00F756EE" w:rsidRDefault="007131C2" w:rsidP="001814FB">
      <w:pPr>
        <w:pStyle w:val="disclaimer"/>
        <w:rPr>
          <w:rFonts w:ascii="Garamond" w:hAnsi="Garamond"/>
        </w:rPr>
      </w:pPr>
      <w:r w:rsidRPr="00F756EE">
        <w:rPr>
          <w:rFonts w:ascii="Garamond" w:hAnsi="Garamond"/>
        </w:rPr>
        <w:t>Inquiries:</w:t>
      </w:r>
    </w:p>
    <w:p w:rsidR="007131C2" w:rsidRPr="00F756EE" w:rsidRDefault="007131C2" w:rsidP="001814FB">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smartTag w:uri="urn:schemas-microsoft-com:office:smarttags" w:element="address">
            <w:smartTag w:uri="urn:schemas-microsoft-com:office:smarttags" w:element="Street">
              <w:r w:rsidRPr="00F756EE">
                <w:t>P.O. Box</w:t>
              </w:r>
            </w:smartTag>
          </w:smartTag>
          <w:r w:rsidRPr="00F756EE">
            <w:t xml:space="preserve"> 29776</w:t>
          </w:r>
        </w:smartTag>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7131C2" w:rsidRPr="00F756EE" w:rsidRDefault="007131C2" w:rsidP="001814FB">
      <w:pPr>
        <w:pStyle w:val="StyleNormalWebGaramondLeft0cmHanging402cm"/>
      </w:pPr>
      <w:r w:rsidRPr="00F756EE">
        <w:t>Location:</w:t>
      </w:r>
      <w:r w:rsidRPr="00F756EE">
        <w:tab/>
        <w:t>Kortenaerkade 12</w:t>
      </w:r>
      <w:r w:rsidRPr="00F756EE">
        <w:br/>
        <w:t>2518 AX The Hague</w:t>
      </w:r>
      <w:r w:rsidRPr="00F756EE">
        <w:br/>
        <w:t xml:space="preserve">The </w:t>
      </w:r>
      <w:smartTag w:uri="urn:schemas-microsoft-com:office:smarttags" w:element="country-region">
        <w:smartTag w:uri="urn:schemas-microsoft-com:office:smarttags" w:element="place">
          <w:r w:rsidRPr="00F756EE">
            <w:t>Netherlands</w:t>
          </w:r>
        </w:smartTag>
      </w:smartTag>
    </w:p>
    <w:p w:rsidR="007131C2" w:rsidRPr="00F756EE" w:rsidRDefault="007131C2" w:rsidP="001814FB">
      <w:pPr>
        <w:pStyle w:val="StyleNormalWebGaramondLeft0cmHanging402cm"/>
      </w:pPr>
      <w:r w:rsidRPr="00F756EE">
        <w:t xml:space="preserve">Telephone: </w:t>
      </w:r>
      <w:r w:rsidRPr="00F756EE">
        <w:tab/>
        <w:t>+31 70 426 0460</w:t>
      </w:r>
    </w:p>
    <w:p w:rsidR="007131C2" w:rsidRPr="00F756EE" w:rsidRDefault="007131C2" w:rsidP="001814FB">
      <w:pPr>
        <w:pStyle w:val="StyleNormalWebGaramondLeft0cmHanging402cm"/>
      </w:pPr>
      <w:r w:rsidRPr="00F756EE">
        <w:t xml:space="preserve">Fax: </w:t>
      </w:r>
      <w:r w:rsidRPr="00F756EE">
        <w:tab/>
        <w:t>+31 70 426 0799</w:t>
      </w:r>
    </w:p>
    <w:p w:rsidR="007131C2" w:rsidRDefault="007131C2" w:rsidP="001814FB">
      <w:pPr>
        <w:rPr>
          <w:w w:val="115"/>
        </w:rPr>
      </w:pPr>
    </w:p>
    <w:p w:rsidR="007131C2" w:rsidRPr="001A44F6" w:rsidRDefault="007131C2" w:rsidP="001814FB">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Pr="001A44F6">
        <w:rPr>
          <w:b/>
          <w:sz w:val="36"/>
          <w:szCs w:val="36"/>
        </w:rPr>
        <w:lastRenderedPageBreak/>
        <w:t>Contents</w:t>
      </w:r>
      <w:bookmarkEnd w:id="2"/>
      <w:bookmarkEnd w:id="3"/>
      <w:bookmarkEnd w:id="4"/>
      <w:bookmarkEnd w:id="5"/>
      <w:bookmarkEnd w:id="6"/>
      <w:bookmarkEnd w:id="7"/>
      <w:bookmarkEnd w:id="8"/>
      <w:bookmarkEnd w:id="9"/>
      <w:bookmarkEnd w:id="10"/>
      <w:bookmarkEnd w:id="11"/>
      <w:bookmarkEnd w:id="12"/>
    </w:p>
    <w:p w:rsidR="00B04D1B" w:rsidRDefault="00FB5A4A">
      <w:pPr>
        <w:pStyle w:val="TOC4"/>
        <w:rPr>
          <w:rFonts w:asciiTheme="minorHAnsi" w:eastAsiaTheme="minorEastAsia" w:hAnsiTheme="minorHAnsi" w:cstheme="minorBidi"/>
          <w:i w:val="0"/>
          <w:noProof/>
          <w:sz w:val="22"/>
          <w:szCs w:val="22"/>
          <w:lang w:val="en-US" w:eastAsia="en-US"/>
        </w:rPr>
      </w:pPr>
      <w:r w:rsidRPr="00FB5A4A">
        <w:rPr>
          <w:b/>
        </w:rPr>
        <w:fldChar w:fldCharType="begin"/>
      </w:r>
      <w:r w:rsidR="007131C2">
        <w:rPr>
          <w:b/>
        </w:rPr>
        <w:instrText xml:space="preserve"> TOC \o "1-3" \h \z \t "Heading 1 not chapter,4" </w:instrText>
      </w:r>
      <w:r w:rsidRPr="00FB5A4A">
        <w:rPr>
          <w:b/>
        </w:rPr>
        <w:fldChar w:fldCharType="separate"/>
      </w:r>
      <w:hyperlink w:anchor="_Toc277768571" w:history="1">
        <w:r w:rsidR="00B04D1B" w:rsidRPr="00CC0807">
          <w:rPr>
            <w:rStyle w:val="Hyperlink"/>
            <w:noProof/>
          </w:rPr>
          <w:t>List of Tables</w:t>
        </w:r>
        <w:r w:rsidR="00B04D1B">
          <w:rPr>
            <w:noProof/>
            <w:webHidden/>
          </w:rPr>
          <w:tab/>
        </w:r>
        <w:r w:rsidR="00B04D1B">
          <w:rPr>
            <w:noProof/>
            <w:webHidden/>
          </w:rPr>
          <w:fldChar w:fldCharType="begin"/>
        </w:r>
        <w:r w:rsidR="00B04D1B">
          <w:rPr>
            <w:noProof/>
            <w:webHidden/>
          </w:rPr>
          <w:instrText xml:space="preserve"> PAGEREF _Toc277768571 \h </w:instrText>
        </w:r>
        <w:r w:rsidR="00B04D1B">
          <w:rPr>
            <w:noProof/>
            <w:webHidden/>
          </w:rPr>
        </w:r>
        <w:r w:rsidR="00B04D1B">
          <w:rPr>
            <w:noProof/>
            <w:webHidden/>
          </w:rPr>
          <w:fldChar w:fldCharType="separate"/>
        </w:r>
        <w:r w:rsidR="00B04D1B">
          <w:rPr>
            <w:noProof/>
            <w:webHidden/>
          </w:rPr>
          <w:t>vi</w:t>
        </w:r>
        <w:r w:rsidR="00B04D1B">
          <w:rPr>
            <w:noProof/>
            <w:webHidden/>
          </w:rPr>
          <w:fldChar w:fldCharType="end"/>
        </w:r>
      </w:hyperlink>
    </w:p>
    <w:p w:rsidR="00B04D1B" w:rsidRDefault="00B04D1B">
      <w:pPr>
        <w:pStyle w:val="TOC4"/>
        <w:rPr>
          <w:rFonts w:asciiTheme="minorHAnsi" w:eastAsiaTheme="minorEastAsia" w:hAnsiTheme="minorHAnsi" w:cstheme="minorBidi"/>
          <w:i w:val="0"/>
          <w:noProof/>
          <w:sz w:val="22"/>
          <w:szCs w:val="22"/>
          <w:lang w:val="en-US" w:eastAsia="en-US"/>
        </w:rPr>
      </w:pPr>
      <w:hyperlink w:anchor="_Toc277768572" w:history="1">
        <w:r w:rsidRPr="00CC0807">
          <w:rPr>
            <w:rStyle w:val="Hyperlink"/>
            <w:noProof/>
          </w:rPr>
          <w:t>List of Figures</w:t>
        </w:r>
        <w:r>
          <w:rPr>
            <w:noProof/>
            <w:webHidden/>
          </w:rPr>
          <w:tab/>
        </w:r>
        <w:r>
          <w:rPr>
            <w:noProof/>
            <w:webHidden/>
          </w:rPr>
          <w:fldChar w:fldCharType="begin"/>
        </w:r>
        <w:r>
          <w:rPr>
            <w:noProof/>
            <w:webHidden/>
          </w:rPr>
          <w:instrText xml:space="preserve"> PAGEREF _Toc277768572 \h </w:instrText>
        </w:r>
        <w:r>
          <w:rPr>
            <w:noProof/>
            <w:webHidden/>
          </w:rPr>
        </w:r>
        <w:r>
          <w:rPr>
            <w:noProof/>
            <w:webHidden/>
          </w:rPr>
          <w:fldChar w:fldCharType="separate"/>
        </w:r>
        <w:r>
          <w:rPr>
            <w:noProof/>
            <w:webHidden/>
          </w:rPr>
          <w:t>vii</w:t>
        </w:r>
        <w:r>
          <w:rPr>
            <w:noProof/>
            <w:webHidden/>
          </w:rPr>
          <w:fldChar w:fldCharType="end"/>
        </w:r>
      </w:hyperlink>
    </w:p>
    <w:p w:rsidR="00B04D1B" w:rsidRDefault="00B04D1B">
      <w:pPr>
        <w:pStyle w:val="TOC4"/>
        <w:rPr>
          <w:rFonts w:asciiTheme="minorHAnsi" w:eastAsiaTheme="minorEastAsia" w:hAnsiTheme="minorHAnsi" w:cstheme="minorBidi"/>
          <w:i w:val="0"/>
          <w:noProof/>
          <w:sz w:val="22"/>
          <w:szCs w:val="22"/>
          <w:lang w:val="en-US" w:eastAsia="en-US"/>
        </w:rPr>
      </w:pPr>
      <w:hyperlink w:anchor="_Toc277768573" w:history="1">
        <w:r w:rsidRPr="00CC0807">
          <w:rPr>
            <w:rStyle w:val="Hyperlink"/>
            <w:noProof/>
          </w:rPr>
          <w:t>Dedication</w:t>
        </w:r>
        <w:r>
          <w:rPr>
            <w:noProof/>
            <w:webHidden/>
          </w:rPr>
          <w:tab/>
        </w:r>
        <w:r>
          <w:rPr>
            <w:noProof/>
            <w:webHidden/>
          </w:rPr>
          <w:fldChar w:fldCharType="begin"/>
        </w:r>
        <w:r>
          <w:rPr>
            <w:noProof/>
            <w:webHidden/>
          </w:rPr>
          <w:instrText xml:space="preserve"> PAGEREF _Toc277768573 \h </w:instrText>
        </w:r>
        <w:r>
          <w:rPr>
            <w:noProof/>
            <w:webHidden/>
          </w:rPr>
        </w:r>
        <w:r>
          <w:rPr>
            <w:noProof/>
            <w:webHidden/>
          </w:rPr>
          <w:fldChar w:fldCharType="separate"/>
        </w:r>
        <w:r>
          <w:rPr>
            <w:noProof/>
            <w:webHidden/>
          </w:rPr>
          <w:t>viii</w:t>
        </w:r>
        <w:r>
          <w:rPr>
            <w:noProof/>
            <w:webHidden/>
          </w:rPr>
          <w:fldChar w:fldCharType="end"/>
        </w:r>
      </w:hyperlink>
    </w:p>
    <w:p w:rsidR="00B04D1B" w:rsidRDefault="00B04D1B">
      <w:pPr>
        <w:pStyle w:val="TOC4"/>
        <w:rPr>
          <w:rFonts w:asciiTheme="minorHAnsi" w:eastAsiaTheme="minorEastAsia" w:hAnsiTheme="minorHAnsi" w:cstheme="minorBidi"/>
          <w:i w:val="0"/>
          <w:noProof/>
          <w:sz w:val="22"/>
          <w:szCs w:val="22"/>
          <w:lang w:val="en-US" w:eastAsia="en-US"/>
        </w:rPr>
      </w:pPr>
      <w:hyperlink w:anchor="_Toc277768574" w:history="1">
        <w:r w:rsidRPr="00CC0807">
          <w:rPr>
            <w:rStyle w:val="Hyperlink"/>
            <w:noProof/>
          </w:rPr>
          <w:t>With appreciation</w:t>
        </w:r>
        <w:r>
          <w:rPr>
            <w:noProof/>
            <w:webHidden/>
          </w:rPr>
          <w:tab/>
        </w:r>
        <w:r>
          <w:rPr>
            <w:noProof/>
            <w:webHidden/>
          </w:rPr>
          <w:fldChar w:fldCharType="begin"/>
        </w:r>
        <w:r>
          <w:rPr>
            <w:noProof/>
            <w:webHidden/>
          </w:rPr>
          <w:instrText xml:space="preserve"> PAGEREF _Toc277768574 \h </w:instrText>
        </w:r>
        <w:r>
          <w:rPr>
            <w:noProof/>
            <w:webHidden/>
          </w:rPr>
        </w:r>
        <w:r>
          <w:rPr>
            <w:noProof/>
            <w:webHidden/>
          </w:rPr>
          <w:fldChar w:fldCharType="separate"/>
        </w:r>
        <w:r>
          <w:rPr>
            <w:noProof/>
            <w:webHidden/>
          </w:rPr>
          <w:t>viii</w:t>
        </w:r>
        <w:r>
          <w:rPr>
            <w:noProof/>
            <w:webHidden/>
          </w:rPr>
          <w:fldChar w:fldCharType="end"/>
        </w:r>
      </w:hyperlink>
    </w:p>
    <w:p w:rsidR="00B04D1B" w:rsidRDefault="00B04D1B">
      <w:pPr>
        <w:pStyle w:val="TOC4"/>
        <w:rPr>
          <w:rFonts w:asciiTheme="minorHAnsi" w:eastAsiaTheme="minorEastAsia" w:hAnsiTheme="minorHAnsi" w:cstheme="minorBidi"/>
          <w:i w:val="0"/>
          <w:noProof/>
          <w:sz w:val="22"/>
          <w:szCs w:val="22"/>
          <w:lang w:val="en-US" w:eastAsia="en-US"/>
        </w:rPr>
      </w:pPr>
      <w:hyperlink w:anchor="_Toc277768575" w:history="1">
        <w:r w:rsidRPr="00CC0807">
          <w:rPr>
            <w:rStyle w:val="Hyperlink"/>
            <w:noProof/>
          </w:rPr>
          <w:t>Acknowledgement</w:t>
        </w:r>
        <w:r>
          <w:rPr>
            <w:noProof/>
            <w:webHidden/>
          </w:rPr>
          <w:tab/>
        </w:r>
        <w:r>
          <w:rPr>
            <w:noProof/>
            <w:webHidden/>
          </w:rPr>
          <w:fldChar w:fldCharType="begin"/>
        </w:r>
        <w:r>
          <w:rPr>
            <w:noProof/>
            <w:webHidden/>
          </w:rPr>
          <w:instrText xml:space="preserve"> PAGEREF _Toc277768575 \h </w:instrText>
        </w:r>
        <w:r>
          <w:rPr>
            <w:noProof/>
            <w:webHidden/>
          </w:rPr>
        </w:r>
        <w:r>
          <w:rPr>
            <w:noProof/>
            <w:webHidden/>
          </w:rPr>
          <w:fldChar w:fldCharType="separate"/>
        </w:r>
        <w:r>
          <w:rPr>
            <w:noProof/>
            <w:webHidden/>
          </w:rPr>
          <w:t>ix</w:t>
        </w:r>
        <w:r>
          <w:rPr>
            <w:noProof/>
            <w:webHidden/>
          </w:rPr>
          <w:fldChar w:fldCharType="end"/>
        </w:r>
      </w:hyperlink>
    </w:p>
    <w:p w:rsidR="00B04D1B" w:rsidRDefault="00B04D1B" w:rsidP="00B04D1B">
      <w:pPr>
        <w:pStyle w:val="TOC4"/>
        <w:rPr>
          <w:rFonts w:asciiTheme="minorHAnsi" w:eastAsiaTheme="minorEastAsia" w:hAnsiTheme="minorHAnsi" w:cstheme="minorBidi"/>
          <w:i w:val="0"/>
          <w:noProof/>
          <w:sz w:val="22"/>
          <w:szCs w:val="22"/>
          <w:lang w:val="en-US" w:eastAsia="en-US"/>
        </w:rPr>
      </w:pPr>
      <w:hyperlink w:anchor="_Toc277768576" w:history="1">
        <w:r w:rsidRPr="00CC0807">
          <w:rPr>
            <w:rStyle w:val="Hyperlink"/>
            <w:noProof/>
          </w:rPr>
          <w:t>List of Acronyms</w:t>
        </w:r>
        <w:r>
          <w:rPr>
            <w:noProof/>
            <w:webHidden/>
          </w:rPr>
          <w:tab/>
        </w:r>
        <w:r>
          <w:rPr>
            <w:noProof/>
            <w:webHidden/>
          </w:rPr>
          <w:fldChar w:fldCharType="begin"/>
        </w:r>
        <w:r>
          <w:rPr>
            <w:noProof/>
            <w:webHidden/>
          </w:rPr>
          <w:instrText xml:space="preserve"> PAGEREF _Toc277768576 \h </w:instrText>
        </w:r>
        <w:r>
          <w:rPr>
            <w:noProof/>
            <w:webHidden/>
          </w:rPr>
        </w:r>
        <w:r>
          <w:rPr>
            <w:noProof/>
            <w:webHidden/>
          </w:rPr>
          <w:fldChar w:fldCharType="separate"/>
        </w:r>
        <w:r>
          <w:rPr>
            <w:noProof/>
            <w:webHidden/>
          </w:rPr>
          <w:t>x</w:t>
        </w:r>
        <w:r>
          <w:rPr>
            <w:noProof/>
            <w:webHidden/>
          </w:rPr>
          <w:fldChar w:fldCharType="end"/>
        </w:r>
      </w:hyperlink>
    </w:p>
    <w:p w:rsidR="00B04D1B" w:rsidRDefault="00B04D1B">
      <w:pPr>
        <w:pStyle w:val="TOC4"/>
        <w:rPr>
          <w:rFonts w:asciiTheme="minorHAnsi" w:eastAsiaTheme="minorEastAsia" w:hAnsiTheme="minorHAnsi" w:cstheme="minorBidi"/>
          <w:i w:val="0"/>
          <w:noProof/>
          <w:sz w:val="22"/>
          <w:szCs w:val="22"/>
          <w:lang w:val="en-US" w:eastAsia="en-US"/>
        </w:rPr>
      </w:pPr>
      <w:hyperlink w:anchor="_Toc277768590" w:history="1">
        <w:r w:rsidRPr="00CC0807">
          <w:rPr>
            <w:rStyle w:val="Hyperlink"/>
            <w:noProof/>
          </w:rPr>
          <w:t>Abstract</w:t>
        </w:r>
        <w:r>
          <w:rPr>
            <w:noProof/>
            <w:webHidden/>
          </w:rPr>
          <w:tab/>
        </w:r>
        <w:r>
          <w:rPr>
            <w:noProof/>
            <w:webHidden/>
          </w:rPr>
          <w:fldChar w:fldCharType="begin"/>
        </w:r>
        <w:r>
          <w:rPr>
            <w:noProof/>
            <w:webHidden/>
          </w:rPr>
          <w:instrText xml:space="preserve"> PAGEREF _Toc277768590 \h </w:instrText>
        </w:r>
        <w:r>
          <w:rPr>
            <w:noProof/>
            <w:webHidden/>
          </w:rPr>
        </w:r>
        <w:r>
          <w:rPr>
            <w:noProof/>
            <w:webHidden/>
          </w:rPr>
          <w:fldChar w:fldCharType="separate"/>
        </w:r>
        <w:r>
          <w:rPr>
            <w:noProof/>
            <w:webHidden/>
          </w:rPr>
          <w:t>xi</w:t>
        </w:r>
        <w:r>
          <w:rPr>
            <w:noProof/>
            <w:webHidden/>
          </w:rPr>
          <w:fldChar w:fldCharType="end"/>
        </w:r>
      </w:hyperlink>
    </w:p>
    <w:p w:rsidR="00B04D1B" w:rsidRDefault="00B04D1B">
      <w:pPr>
        <w:pStyle w:val="TOC1"/>
        <w:rPr>
          <w:rFonts w:asciiTheme="minorHAnsi" w:eastAsiaTheme="minorEastAsia" w:hAnsiTheme="minorHAnsi" w:cstheme="minorBidi"/>
          <w:b w:val="0"/>
          <w:sz w:val="22"/>
          <w:szCs w:val="22"/>
          <w:lang w:val="en-US" w:eastAsia="en-US"/>
        </w:rPr>
      </w:pPr>
      <w:hyperlink w:anchor="_Toc277768591" w:history="1">
        <w:r w:rsidRPr="00CC0807">
          <w:rPr>
            <w:rStyle w:val="Hyperlink"/>
          </w:rPr>
          <w:t>Chapter 1 Introduction</w:t>
        </w:r>
        <w:r>
          <w:rPr>
            <w:webHidden/>
          </w:rPr>
          <w:tab/>
        </w:r>
        <w:r>
          <w:rPr>
            <w:webHidden/>
          </w:rPr>
          <w:fldChar w:fldCharType="begin"/>
        </w:r>
        <w:r>
          <w:rPr>
            <w:webHidden/>
          </w:rPr>
          <w:instrText xml:space="preserve"> PAGEREF _Toc277768591 \h </w:instrText>
        </w:r>
        <w:r>
          <w:rPr>
            <w:webHidden/>
          </w:rPr>
        </w:r>
        <w:r>
          <w:rPr>
            <w:webHidden/>
          </w:rPr>
          <w:fldChar w:fldCharType="separate"/>
        </w:r>
        <w:r>
          <w:rPr>
            <w:webHidden/>
          </w:rPr>
          <w:t>1</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2" w:history="1">
        <w:r w:rsidRPr="00CC0807">
          <w:rPr>
            <w:rStyle w:val="Hyperlink"/>
          </w:rPr>
          <w:t>1.1</w:t>
        </w:r>
        <w:r>
          <w:rPr>
            <w:rFonts w:asciiTheme="minorHAnsi" w:eastAsiaTheme="minorEastAsia" w:hAnsiTheme="minorHAnsi" w:cstheme="minorBidi"/>
            <w:sz w:val="22"/>
            <w:szCs w:val="22"/>
            <w:lang w:val="en-US" w:eastAsia="en-US"/>
          </w:rPr>
          <w:tab/>
        </w:r>
        <w:r w:rsidRPr="00CC0807">
          <w:rPr>
            <w:rStyle w:val="Hyperlink"/>
          </w:rPr>
          <w:t>Background</w:t>
        </w:r>
        <w:r>
          <w:rPr>
            <w:webHidden/>
          </w:rPr>
          <w:tab/>
        </w:r>
        <w:r>
          <w:rPr>
            <w:webHidden/>
          </w:rPr>
          <w:fldChar w:fldCharType="begin"/>
        </w:r>
        <w:r>
          <w:rPr>
            <w:webHidden/>
          </w:rPr>
          <w:instrText xml:space="preserve"> PAGEREF _Toc277768592 \h </w:instrText>
        </w:r>
        <w:r>
          <w:rPr>
            <w:webHidden/>
          </w:rPr>
        </w:r>
        <w:r>
          <w:rPr>
            <w:webHidden/>
          </w:rPr>
          <w:fldChar w:fldCharType="separate"/>
        </w:r>
        <w:r>
          <w:rPr>
            <w:webHidden/>
          </w:rPr>
          <w:t>1</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3" w:history="1">
        <w:r w:rsidRPr="00CC0807">
          <w:rPr>
            <w:rStyle w:val="Hyperlink"/>
          </w:rPr>
          <w:t>1.2</w:t>
        </w:r>
        <w:r>
          <w:rPr>
            <w:rFonts w:asciiTheme="minorHAnsi" w:eastAsiaTheme="minorEastAsia" w:hAnsiTheme="minorHAnsi" w:cstheme="minorBidi"/>
            <w:sz w:val="22"/>
            <w:szCs w:val="22"/>
            <w:lang w:val="en-US" w:eastAsia="en-US"/>
          </w:rPr>
          <w:tab/>
        </w:r>
        <w:r w:rsidRPr="00CC0807">
          <w:rPr>
            <w:rStyle w:val="Hyperlink"/>
          </w:rPr>
          <w:t>Location and scope of the study</w:t>
        </w:r>
        <w:r>
          <w:rPr>
            <w:webHidden/>
          </w:rPr>
          <w:tab/>
        </w:r>
        <w:r>
          <w:rPr>
            <w:webHidden/>
          </w:rPr>
          <w:fldChar w:fldCharType="begin"/>
        </w:r>
        <w:r>
          <w:rPr>
            <w:webHidden/>
          </w:rPr>
          <w:instrText xml:space="preserve"> PAGEREF _Toc277768593 \h </w:instrText>
        </w:r>
        <w:r>
          <w:rPr>
            <w:webHidden/>
          </w:rPr>
        </w:r>
        <w:r>
          <w:rPr>
            <w:webHidden/>
          </w:rPr>
          <w:fldChar w:fldCharType="separate"/>
        </w:r>
        <w:r>
          <w:rPr>
            <w:webHidden/>
          </w:rPr>
          <w:t>3</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4" w:history="1">
        <w:r w:rsidRPr="00CC0807">
          <w:rPr>
            <w:rStyle w:val="Hyperlink"/>
          </w:rPr>
          <w:t>1.3</w:t>
        </w:r>
        <w:r>
          <w:rPr>
            <w:rFonts w:asciiTheme="minorHAnsi" w:eastAsiaTheme="minorEastAsia" w:hAnsiTheme="minorHAnsi" w:cstheme="minorBidi"/>
            <w:sz w:val="22"/>
            <w:szCs w:val="22"/>
            <w:lang w:val="en-US" w:eastAsia="en-US"/>
          </w:rPr>
          <w:tab/>
        </w:r>
        <w:r w:rsidRPr="00CC0807">
          <w:rPr>
            <w:rStyle w:val="Hyperlink"/>
          </w:rPr>
          <w:t>Motivation and Limitation of the Study</w:t>
        </w:r>
        <w:r>
          <w:rPr>
            <w:webHidden/>
          </w:rPr>
          <w:tab/>
        </w:r>
        <w:r>
          <w:rPr>
            <w:webHidden/>
          </w:rPr>
          <w:fldChar w:fldCharType="begin"/>
        </w:r>
        <w:r>
          <w:rPr>
            <w:webHidden/>
          </w:rPr>
          <w:instrText xml:space="preserve"> PAGEREF _Toc277768594 \h </w:instrText>
        </w:r>
        <w:r>
          <w:rPr>
            <w:webHidden/>
          </w:rPr>
        </w:r>
        <w:r>
          <w:rPr>
            <w:webHidden/>
          </w:rPr>
          <w:fldChar w:fldCharType="separate"/>
        </w:r>
        <w:r>
          <w:rPr>
            <w:webHidden/>
          </w:rPr>
          <w:t>3</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5" w:history="1">
        <w:r w:rsidRPr="00CC0807">
          <w:rPr>
            <w:rStyle w:val="Hyperlink"/>
          </w:rPr>
          <w:t>1.4</w:t>
        </w:r>
        <w:r>
          <w:rPr>
            <w:rFonts w:asciiTheme="minorHAnsi" w:eastAsiaTheme="minorEastAsia" w:hAnsiTheme="minorHAnsi" w:cstheme="minorBidi"/>
            <w:sz w:val="22"/>
            <w:szCs w:val="22"/>
            <w:lang w:val="en-US" w:eastAsia="en-US"/>
          </w:rPr>
          <w:tab/>
        </w:r>
        <w:r w:rsidRPr="00CC0807">
          <w:rPr>
            <w:rStyle w:val="Hyperlink"/>
          </w:rPr>
          <w:t>Research Objectives</w:t>
        </w:r>
        <w:r>
          <w:rPr>
            <w:webHidden/>
          </w:rPr>
          <w:tab/>
        </w:r>
        <w:r>
          <w:rPr>
            <w:webHidden/>
          </w:rPr>
          <w:fldChar w:fldCharType="begin"/>
        </w:r>
        <w:r>
          <w:rPr>
            <w:webHidden/>
          </w:rPr>
          <w:instrText xml:space="preserve"> PAGEREF _Toc277768595 \h </w:instrText>
        </w:r>
        <w:r>
          <w:rPr>
            <w:webHidden/>
          </w:rPr>
        </w:r>
        <w:r>
          <w:rPr>
            <w:webHidden/>
          </w:rPr>
          <w:fldChar w:fldCharType="separate"/>
        </w:r>
        <w:r>
          <w:rPr>
            <w:webHidden/>
          </w:rPr>
          <w:t>3</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6" w:history="1">
        <w:r w:rsidRPr="00CC0807">
          <w:rPr>
            <w:rStyle w:val="Hyperlink"/>
          </w:rPr>
          <w:t>1.5</w:t>
        </w:r>
        <w:r>
          <w:rPr>
            <w:rFonts w:asciiTheme="minorHAnsi" w:eastAsiaTheme="minorEastAsia" w:hAnsiTheme="minorHAnsi" w:cstheme="minorBidi"/>
            <w:sz w:val="22"/>
            <w:szCs w:val="22"/>
            <w:lang w:val="en-US" w:eastAsia="en-US"/>
          </w:rPr>
          <w:tab/>
        </w:r>
        <w:r w:rsidRPr="00CC0807">
          <w:rPr>
            <w:rStyle w:val="Hyperlink"/>
          </w:rPr>
          <w:t>Research Questions</w:t>
        </w:r>
        <w:r>
          <w:rPr>
            <w:webHidden/>
          </w:rPr>
          <w:tab/>
        </w:r>
        <w:r>
          <w:rPr>
            <w:webHidden/>
          </w:rPr>
          <w:fldChar w:fldCharType="begin"/>
        </w:r>
        <w:r>
          <w:rPr>
            <w:webHidden/>
          </w:rPr>
          <w:instrText xml:space="preserve"> PAGEREF _Toc277768596 \h </w:instrText>
        </w:r>
        <w:r>
          <w:rPr>
            <w:webHidden/>
          </w:rPr>
        </w:r>
        <w:r>
          <w:rPr>
            <w:webHidden/>
          </w:rPr>
          <w:fldChar w:fldCharType="separate"/>
        </w:r>
        <w:r>
          <w:rPr>
            <w:webHidden/>
          </w:rPr>
          <w:t>4</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7" w:history="1">
        <w:r w:rsidRPr="00CC0807">
          <w:rPr>
            <w:rStyle w:val="Hyperlink"/>
          </w:rPr>
          <w:t>1.6</w:t>
        </w:r>
        <w:r>
          <w:rPr>
            <w:rFonts w:asciiTheme="minorHAnsi" w:eastAsiaTheme="minorEastAsia" w:hAnsiTheme="minorHAnsi" w:cstheme="minorBidi"/>
            <w:sz w:val="22"/>
            <w:szCs w:val="22"/>
            <w:lang w:val="en-US" w:eastAsia="en-US"/>
          </w:rPr>
          <w:tab/>
        </w:r>
        <w:r w:rsidRPr="00CC0807">
          <w:rPr>
            <w:rStyle w:val="Hyperlink"/>
          </w:rPr>
          <w:t>Organization of the Research Paper</w:t>
        </w:r>
        <w:r>
          <w:rPr>
            <w:webHidden/>
          </w:rPr>
          <w:tab/>
        </w:r>
        <w:r>
          <w:rPr>
            <w:webHidden/>
          </w:rPr>
          <w:fldChar w:fldCharType="begin"/>
        </w:r>
        <w:r>
          <w:rPr>
            <w:webHidden/>
          </w:rPr>
          <w:instrText xml:space="preserve"> PAGEREF _Toc277768597 \h </w:instrText>
        </w:r>
        <w:r>
          <w:rPr>
            <w:webHidden/>
          </w:rPr>
        </w:r>
        <w:r>
          <w:rPr>
            <w:webHidden/>
          </w:rPr>
          <w:fldChar w:fldCharType="separate"/>
        </w:r>
        <w:r>
          <w:rPr>
            <w:webHidden/>
          </w:rPr>
          <w:t>4</w:t>
        </w:r>
        <w:r>
          <w:rPr>
            <w:webHidden/>
          </w:rPr>
          <w:fldChar w:fldCharType="end"/>
        </w:r>
      </w:hyperlink>
    </w:p>
    <w:p w:rsidR="00B04D1B" w:rsidRDefault="00B04D1B">
      <w:pPr>
        <w:pStyle w:val="TOC1"/>
        <w:rPr>
          <w:rFonts w:asciiTheme="minorHAnsi" w:eastAsiaTheme="minorEastAsia" w:hAnsiTheme="minorHAnsi" w:cstheme="minorBidi"/>
          <w:b w:val="0"/>
          <w:sz w:val="22"/>
          <w:szCs w:val="22"/>
          <w:lang w:val="en-US" w:eastAsia="en-US"/>
        </w:rPr>
      </w:pPr>
      <w:hyperlink w:anchor="_Toc277768598" w:history="1">
        <w:r w:rsidRPr="00CC0807">
          <w:rPr>
            <w:rStyle w:val="Hyperlink"/>
          </w:rPr>
          <w:t>Chapter 2 Theoretical Framework and Literature Review</w:t>
        </w:r>
        <w:r>
          <w:rPr>
            <w:webHidden/>
          </w:rPr>
          <w:tab/>
        </w:r>
        <w:r>
          <w:rPr>
            <w:webHidden/>
          </w:rPr>
          <w:fldChar w:fldCharType="begin"/>
        </w:r>
        <w:r>
          <w:rPr>
            <w:webHidden/>
          </w:rPr>
          <w:instrText xml:space="preserve"> PAGEREF _Toc277768598 \h </w:instrText>
        </w:r>
        <w:r>
          <w:rPr>
            <w:webHidden/>
          </w:rPr>
        </w:r>
        <w:r>
          <w:rPr>
            <w:webHidden/>
          </w:rPr>
          <w:fldChar w:fldCharType="separate"/>
        </w:r>
        <w:r>
          <w:rPr>
            <w:webHidden/>
          </w:rPr>
          <w:t>5</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599" w:history="1">
        <w:r w:rsidRPr="00CC0807">
          <w:rPr>
            <w:rStyle w:val="Hyperlink"/>
          </w:rPr>
          <w:t>2.1Theoretical Framework</w:t>
        </w:r>
        <w:r>
          <w:rPr>
            <w:webHidden/>
          </w:rPr>
          <w:tab/>
        </w:r>
        <w:r>
          <w:rPr>
            <w:webHidden/>
          </w:rPr>
          <w:fldChar w:fldCharType="begin"/>
        </w:r>
        <w:r>
          <w:rPr>
            <w:webHidden/>
          </w:rPr>
          <w:instrText xml:space="preserve"> PAGEREF _Toc277768599 \h </w:instrText>
        </w:r>
        <w:r>
          <w:rPr>
            <w:webHidden/>
          </w:rPr>
        </w:r>
        <w:r>
          <w:rPr>
            <w:webHidden/>
          </w:rPr>
          <w:fldChar w:fldCharType="separate"/>
        </w:r>
        <w:r>
          <w:rPr>
            <w:webHidden/>
          </w:rPr>
          <w:t>5</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0" w:history="1">
        <w:r w:rsidRPr="00CC0807">
          <w:rPr>
            <w:rStyle w:val="Hyperlink"/>
            <w:noProof/>
          </w:rPr>
          <w:t>2.1.1</w:t>
        </w:r>
        <w:r>
          <w:rPr>
            <w:rFonts w:asciiTheme="minorHAnsi" w:eastAsiaTheme="minorEastAsia" w:hAnsiTheme="minorHAnsi" w:cstheme="minorBidi"/>
            <w:noProof/>
            <w:sz w:val="22"/>
            <w:szCs w:val="22"/>
            <w:lang w:val="en-US" w:eastAsia="en-US"/>
          </w:rPr>
          <w:tab/>
        </w:r>
        <w:r w:rsidRPr="00CC0807">
          <w:rPr>
            <w:rStyle w:val="Hyperlink"/>
            <w:noProof/>
          </w:rPr>
          <w:t>Theory of Private Property Rights</w:t>
        </w:r>
        <w:r>
          <w:rPr>
            <w:noProof/>
            <w:webHidden/>
          </w:rPr>
          <w:tab/>
        </w:r>
        <w:r>
          <w:rPr>
            <w:noProof/>
            <w:webHidden/>
          </w:rPr>
          <w:fldChar w:fldCharType="begin"/>
        </w:r>
        <w:r>
          <w:rPr>
            <w:noProof/>
            <w:webHidden/>
          </w:rPr>
          <w:instrText xml:space="preserve"> PAGEREF _Toc277768600 \h </w:instrText>
        </w:r>
        <w:r>
          <w:rPr>
            <w:noProof/>
            <w:webHidden/>
          </w:rPr>
        </w:r>
        <w:r>
          <w:rPr>
            <w:noProof/>
            <w:webHidden/>
          </w:rPr>
          <w:fldChar w:fldCharType="separate"/>
        </w:r>
        <w:r>
          <w:rPr>
            <w:noProof/>
            <w:webHidden/>
          </w:rPr>
          <w:t>5</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1" w:history="1">
        <w:r w:rsidRPr="00CC0807">
          <w:rPr>
            <w:rStyle w:val="Hyperlink"/>
            <w:noProof/>
          </w:rPr>
          <w:t>2.1.2</w:t>
        </w:r>
        <w:r>
          <w:rPr>
            <w:rFonts w:asciiTheme="minorHAnsi" w:eastAsiaTheme="minorEastAsia" w:hAnsiTheme="minorHAnsi" w:cstheme="minorBidi"/>
            <w:noProof/>
            <w:sz w:val="22"/>
            <w:szCs w:val="22"/>
            <w:lang w:val="en-US" w:eastAsia="en-US"/>
          </w:rPr>
          <w:tab/>
        </w:r>
        <w:r w:rsidRPr="00CC0807">
          <w:rPr>
            <w:rStyle w:val="Hyperlink"/>
            <w:noProof/>
          </w:rPr>
          <w:t>The Agency Theory</w:t>
        </w:r>
        <w:r>
          <w:rPr>
            <w:noProof/>
            <w:webHidden/>
          </w:rPr>
          <w:tab/>
        </w:r>
        <w:r>
          <w:rPr>
            <w:noProof/>
            <w:webHidden/>
          </w:rPr>
          <w:fldChar w:fldCharType="begin"/>
        </w:r>
        <w:r>
          <w:rPr>
            <w:noProof/>
            <w:webHidden/>
          </w:rPr>
          <w:instrText xml:space="preserve"> PAGEREF _Toc277768601 \h </w:instrText>
        </w:r>
        <w:r>
          <w:rPr>
            <w:noProof/>
            <w:webHidden/>
          </w:rPr>
        </w:r>
        <w:r>
          <w:rPr>
            <w:noProof/>
            <w:webHidden/>
          </w:rPr>
          <w:fldChar w:fldCharType="separate"/>
        </w:r>
        <w:r>
          <w:rPr>
            <w:noProof/>
            <w:webHidden/>
          </w:rPr>
          <w:t>6</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2" w:history="1">
        <w:r w:rsidRPr="00CC0807">
          <w:rPr>
            <w:rStyle w:val="Hyperlink"/>
            <w:noProof/>
          </w:rPr>
          <w:t>2.1.3</w:t>
        </w:r>
        <w:r>
          <w:rPr>
            <w:rFonts w:asciiTheme="minorHAnsi" w:eastAsiaTheme="minorEastAsia" w:hAnsiTheme="minorHAnsi" w:cstheme="minorBidi"/>
            <w:noProof/>
            <w:sz w:val="22"/>
            <w:szCs w:val="22"/>
            <w:lang w:val="en-US" w:eastAsia="en-US"/>
          </w:rPr>
          <w:tab/>
        </w:r>
        <w:r w:rsidRPr="00CC0807">
          <w:rPr>
            <w:rStyle w:val="Hyperlink"/>
            <w:noProof/>
          </w:rPr>
          <w:t>Public Choice theory</w:t>
        </w:r>
        <w:r>
          <w:rPr>
            <w:noProof/>
            <w:webHidden/>
          </w:rPr>
          <w:tab/>
        </w:r>
        <w:r>
          <w:rPr>
            <w:noProof/>
            <w:webHidden/>
          </w:rPr>
          <w:fldChar w:fldCharType="begin"/>
        </w:r>
        <w:r>
          <w:rPr>
            <w:noProof/>
            <w:webHidden/>
          </w:rPr>
          <w:instrText xml:space="preserve"> PAGEREF _Toc277768602 \h </w:instrText>
        </w:r>
        <w:r>
          <w:rPr>
            <w:noProof/>
            <w:webHidden/>
          </w:rPr>
        </w:r>
        <w:r>
          <w:rPr>
            <w:noProof/>
            <w:webHidden/>
          </w:rPr>
          <w:fldChar w:fldCharType="separate"/>
        </w:r>
        <w:r>
          <w:rPr>
            <w:noProof/>
            <w:webHidden/>
          </w:rPr>
          <w:t>7</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3" w:history="1">
        <w:r w:rsidRPr="00CC0807">
          <w:rPr>
            <w:rStyle w:val="Hyperlink"/>
            <w:noProof/>
          </w:rPr>
          <w:t>2.1.4</w:t>
        </w:r>
        <w:r>
          <w:rPr>
            <w:rFonts w:asciiTheme="minorHAnsi" w:eastAsiaTheme="minorEastAsia" w:hAnsiTheme="minorHAnsi" w:cstheme="minorBidi"/>
            <w:noProof/>
            <w:sz w:val="22"/>
            <w:szCs w:val="22"/>
            <w:lang w:val="en-US" w:eastAsia="en-US"/>
          </w:rPr>
          <w:tab/>
        </w:r>
        <w:r w:rsidRPr="00CC0807">
          <w:rPr>
            <w:rStyle w:val="Hyperlink"/>
            <w:noProof/>
          </w:rPr>
          <w:t>Dynamics of Privatization Model</w:t>
        </w:r>
        <w:r>
          <w:rPr>
            <w:noProof/>
            <w:webHidden/>
          </w:rPr>
          <w:tab/>
        </w:r>
        <w:r>
          <w:rPr>
            <w:noProof/>
            <w:webHidden/>
          </w:rPr>
          <w:fldChar w:fldCharType="begin"/>
        </w:r>
        <w:r>
          <w:rPr>
            <w:noProof/>
            <w:webHidden/>
          </w:rPr>
          <w:instrText xml:space="preserve"> PAGEREF _Toc277768603 \h </w:instrText>
        </w:r>
        <w:r>
          <w:rPr>
            <w:noProof/>
            <w:webHidden/>
          </w:rPr>
        </w:r>
        <w:r>
          <w:rPr>
            <w:noProof/>
            <w:webHidden/>
          </w:rPr>
          <w:fldChar w:fldCharType="separate"/>
        </w:r>
        <w:r>
          <w:rPr>
            <w:noProof/>
            <w:webHidden/>
          </w:rPr>
          <w:t>7</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04" w:history="1">
        <w:r w:rsidRPr="00CC0807">
          <w:rPr>
            <w:rStyle w:val="Hyperlink"/>
          </w:rPr>
          <w:t>2.2</w:t>
        </w:r>
        <w:r>
          <w:rPr>
            <w:rFonts w:asciiTheme="minorHAnsi" w:eastAsiaTheme="minorEastAsia" w:hAnsiTheme="minorHAnsi" w:cstheme="minorBidi"/>
            <w:sz w:val="22"/>
            <w:szCs w:val="22"/>
            <w:lang w:val="en-US" w:eastAsia="en-US"/>
          </w:rPr>
          <w:tab/>
        </w:r>
        <w:r w:rsidRPr="00CC0807">
          <w:rPr>
            <w:rStyle w:val="Hyperlink"/>
          </w:rPr>
          <w:t>Literature Review</w:t>
        </w:r>
        <w:r>
          <w:rPr>
            <w:webHidden/>
          </w:rPr>
          <w:tab/>
        </w:r>
        <w:r>
          <w:rPr>
            <w:webHidden/>
          </w:rPr>
          <w:fldChar w:fldCharType="begin"/>
        </w:r>
        <w:r>
          <w:rPr>
            <w:webHidden/>
          </w:rPr>
          <w:instrText xml:space="preserve"> PAGEREF _Toc277768604 \h </w:instrText>
        </w:r>
        <w:r>
          <w:rPr>
            <w:webHidden/>
          </w:rPr>
        </w:r>
        <w:r>
          <w:rPr>
            <w:webHidden/>
          </w:rPr>
          <w:fldChar w:fldCharType="separate"/>
        </w:r>
        <w:r>
          <w:rPr>
            <w:webHidden/>
          </w:rPr>
          <w:t>11</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5" w:history="1">
        <w:r w:rsidRPr="00CC0807">
          <w:rPr>
            <w:rStyle w:val="Hyperlink"/>
            <w:noProof/>
          </w:rPr>
          <w:t>2.2.1</w:t>
        </w:r>
        <w:r>
          <w:rPr>
            <w:rFonts w:asciiTheme="minorHAnsi" w:eastAsiaTheme="minorEastAsia" w:hAnsiTheme="minorHAnsi" w:cstheme="minorBidi"/>
            <w:noProof/>
            <w:sz w:val="22"/>
            <w:szCs w:val="22"/>
            <w:lang w:val="en-US" w:eastAsia="en-US"/>
          </w:rPr>
          <w:tab/>
        </w:r>
        <w:r w:rsidRPr="00CC0807">
          <w:rPr>
            <w:rStyle w:val="Hyperlink"/>
            <w:noProof/>
          </w:rPr>
          <w:t>What is privatization</w:t>
        </w:r>
        <w:r>
          <w:rPr>
            <w:noProof/>
            <w:webHidden/>
          </w:rPr>
          <w:tab/>
        </w:r>
        <w:r>
          <w:rPr>
            <w:noProof/>
            <w:webHidden/>
          </w:rPr>
          <w:fldChar w:fldCharType="begin"/>
        </w:r>
        <w:r>
          <w:rPr>
            <w:noProof/>
            <w:webHidden/>
          </w:rPr>
          <w:instrText xml:space="preserve"> PAGEREF _Toc277768605 \h </w:instrText>
        </w:r>
        <w:r>
          <w:rPr>
            <w:noProof/>
            <w:webHidden/>
          </w:rPr>
        </w:r>
        <w:r>
          <w:rPr>
            <w:noProof/>
            <w:webHidden/>
          </w:rPr>
          <w:fldChar w:fldCharType="separate"/>
        </w:r>
        <w:r>
          <w:rPr>
            <w:noProof/>
            <w:webHidden/>
          </w:rPr>
          <w:t>11</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6" w:history="1">
        <w:r w:rsidRPr="00CC0807">
          <w:rPr>
            <w:rStyle w:val="Hyperlink"/>
            <w:noProof/>
          </w:rPr>
          <w:t>2.2.2</w:t>
        </w:r>
        <w:r>
          <w:rPr>
            <w:rFonts w:asciiTheme="minorHAnsi" w:eastAsiaTheme="minorEastAsia" w:hAnsiTheme="minorHAnsi" w:cstheme="minorBidi"/>
            <w:noProof/>
            <w:sz w:val="22"/>
            <w:szCs w:val="22"/>
            <w:lang w:val="en-US" w:eastAsia="en-US"/>
          </w:rPr>
          <w:tab/>
        </w:r>
        <w:r w:rsidRPr="00CC0807">
          <w:rPr>
            <w:rStyle w:val="Hyperlink"/>
            <w:noProof/>
          </w:rPr>
          <w:t>Forms of privatization</w:t>
        </w:r>
        <w:r>
          <w:rPr>
            <w:noProof/>
            <w:webHidden/>
          </w:rPr>
          <w:tab/>
        </w:r>
        <w:r>
          <w:rPr>
            <w:noProof/>
            <w:webHidden/>
          </w:rPr>
          <w:fldChar w:fldCharType="begin"/>
        </w:r>
        <w:r>
          <w:rPr>
            <w:noProof/>
            <w:webHidden/>
          </w:rPr>
          <w:instrText xml:space="preserve"> PAGEREF _Toc277768606 \h </w:instrText>
        </w:r>
        <w:r>
          <w:rPr>
            <w:noProof/>
            <w:webHidden/>
          </w:rPr>
        </w:r>
        <w:r>
          <w:rPr>
            <w:noProof/>
            <w:webHidden/>
          </w:rPr>
          <w:fldChar w:fldCharType="separate"/>
        </w:r>
        <w:r>
          <w:rPr>
            <w:noProof/>
            <w:webHidden/>
          </w:rPr>
          <w:t>11</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07" w:history="1">
        <w:r w:rsidRPr="00CC0807">
          <w:rPr>
            <w:rStyle w:val="Hyperlink"/>
          </w:rPr>
          <w:t>2.3</w:t>
        </w:r>
        <w:r>
          <w:rPr>
            <w:rFonts w:asciiTheme="minorHAnsi" w:eastAsiaTheme="minorEastAsia" w:hAnsiTheme="minorHAnsi" w:cstheme="minorBidi"/>
            <w:sz w:val="22"/>
            <w:szCs w:val="22"/>
            <w:lang w:val="en-US" w:eastAsia="en-US"/>
          </w:rPr>
          <w:tab/>
        </w:r>
        <w:r w:rsidRPr="00CC0807">
          <w:rPr>
            <w:rStyle w:val="Hyperlink"/>
          </w:rPr>
          <w:t>Stages of Privatization Reforms in Africa</w:t>
        </w:r>
        <w:r>
          <w:rPr>
            <w:webHidden/>
          </w:rPr>
          <w:tab/>
        </w:r>
        <w:r>
          <w:rPr>
            <w:webHidden/>
          </w:rPr>
          <w:fldChar w:fldCharType="begin"/>
        </w:r>
        <w:r>
          <w:rPr>
            <w:webHidden/>
          </w:rPr>
          <w:instrText xml:space="preserve"> PAGEREF _Toc277768607 \h </w:instrText>
        </w:r>
        <w:r>
          <w:rPr>
            <w:webHidden/>
          </w:rPr>
        </w:r>
        <w:r>
          <w:rPr>
            <w:webHidden/>
          </w:rPr>
          <w:fldChar w:fldCharType="separate"/>
        </w:r>
        <w:r>
          <w:rPr>
            <w:webHidden/>
          </w:rPr>
          <w:t>12</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8" w:history="1">
        <w:r w:rsidRPr="00CC0807">
          <w:rPr>
            <w:rStyle w:val="Hyperlink"/>
            <w:noProof/>
          </w:rPr>
          <w:t>2.3.1</w:t>
        </w:r>
        <w:r>
          <w:rPr>
            <w:rFonts w:asciiTheme="minorHAnsi" w:eastAsiaTheme="minorEastAsia" w:hAnsiTheme="minorHAnsi" w:cstheme="minorBidi"/>
            <w:noProof/>
            <w:sz w:val="22"/>
            <w:szCs w:val="22"/>
            <w:lang w:val="en-US" w:eastAsia="en-US"/>
          </w:rPr>
          <w:tab/>
        </w:r>
        <w:r w:rsidRPr="00CC0807">
          <w:rPr>
            <w:rStyle w:val="Hyperlink"/>
            <w:noProof/>
          </w:rPr>
          <w:t>Reforms of the 1980s and 1990s</w:t>
        </w:r>
        <w:r>
          <w:rPr>
            <w:noProof/>
            <w:webHidden/>
          </w:rPr>
          <w:tab/>
        </w:r>
        <w:r>
          <w:rPr>
            <w:noProof/>
            <w:webHidden/>
          </w:rPr>
          <w:fldChar w:fldCharType="begin"/>
        </w:r>
        <w:r>
          <w:rPr>
            <w:noProof/>
            <w:webHidden/>
          </w:rPr>
          <w:instrText xml:space="preserve"> PAGEREF _Toc277768608 \h </w:instrText>
        </w:r>
        <w:r>
          <w:rPr>
            <w:noProof/>
            <w:webHidden/>
          </w:rPr>
        </w:r>
        <w:r>
          <w:rPr>
            <w:noProof/>
            <w:webHidden/>
          </w:rPr>
          <w:fldChar w:fldCharType="separate"/>
        </w:r>
        <w:r>
          <w:rPr>
            <w:noProof/>
            <w:webHidden/>
          </w:rPr>
          <w:t>13</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09" w:history="1">
        <w:r w:rsidRPr="00CC0807">
          <w:rPr>
            <w:rStyle w:val="Hyperlink"/>
            <w:noProof/>
          </w:rPr>
          <w:t>2.3.2</w:t>
        </w:r>
        <w:r>
          <w:rPr>
            <w:rFonts w:asciiTheme="minorHAnsi" w:eastAsiaTheme="minorEastAsia" w:hAnsiTheme="minorHAnsi" w:cstheme="minorBidi"/>
            <w:noProof/>
            <w:sz w:val="22"/>
            <w:szCs w:val="22"/>
            <w:lang w:val="en-US" w:eastAsia="en-US"/>
          </w:rPr>
          <w:tab/>
        </w:r>
        <w:r w:rsidRPr="00CC0807">
          <w:rPr>
            <w:rStyle w:val="Hyperlink"/>
            <w:noProof/>
          </w:rPr>
          <w:t>The second phase of the Washington consensus</w:t>
        </w:r>
        <w:r>
          <w:rPr>
            <w:noProof/>
            <w:webHidden/>
          </w:rPr>
          <w:tab/>
        </w:r>
        <w:r>
          <w:rPr>
            <w:noProof/>
            <w:webHidden/>
          </w:rPr>
          <w:fldChar w:fldCharType="begin"/>
        </w:r>
        <w:r>
          <w:rPr>
            <w:noProof/>
            <w:webHidden/>
          </w:rPr>
          <w:instrText xml:space="preserve"> PAGEREF _Toc277768609 \h </w:instrText>
        </w:r>
        <w:r>
          <w:rPr>
            <w:noProof/>
            <w:webHidden/>
          </w:rPr>
        </w:r>
        <w:r>
          <w:rPr>
            <w:noProof/>
            <w:webHidden/>
          </w:rPr>
          <w:fldChar w:fldCharType="separate"/>
        </w:r>
        <w:r>
          <w:rPr>
            <w:noProof/>
            <w:webHidden/>
          </w:rPr>
          <w:t>14</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0" w:history="1">
        <w:r w:rsidRPr="00CC0807">
          <w:rPr>
            <w:rStyle w:val="Hyperlink"/>
            <w:noProof/>
          </w:rPr>
          <w:t>2.3.3</w:t>
        </w:r>
        <w:r>
          <w:rPr>
            <w:rFonts w:asciiTheme="minorHAnsi" w:eastAsiaTheme="minorEastAsia" w:hAnsiTheme="minorHAnsi" w:cstheme="minorBidi"/>
            <w:noProof/>
            <w:sz w:val="22"/>
            <w:szCs w:val="22"/>
            <w:lang w:val="en-US" w:eastAsia="en-US"/>
          </w:rPr>
          <w:tab/>
        </w:r>
        <w:r w:rsidRPr="00CC0807">
          <w:rPr>
            <w:rStyle w:val="Hyperlink"/>
            <w:noProof/>
          </w:rPr>
          <w:t>Diagnostic approach</w:t>
        </w:r>
        <w:r>
          <w:rPr>
            <w:noProof/>
            <w:webHidden/>
          </w:rPr>
          <w:tab/>
        </w:r>
        <w:r>
          <w:rPr>
            <w:noProof/>
            <w:webHidden/>
          </w:rPr>
          <w:fldChar w:fldCharType="begin"/>
        </w:r>
        <w:r>
          <w:rPr>
            <w:noProof/>
            <w:webHidden/>
          </w:rPr>
          <w:instrText xml:space="preserve"> PAGEREF _Toc277768610 \h </w:instrText>
        </w:r>
        <w:r>
          <w:rPr>
            <w:noProof/>
            <w:webHidden/>
          </w:rPr>
        </w:r>
        <w:r>
          <w:rPr>
            <w:noProof/>
            <w:webHidden/>
          </w:rPr>
          <w:fldChar w:fldCharType="separate"/>
        </w:r>
        <w:r>
          <w:rPr>
            <w:noProof/>
            <w:webHidden/>
          </w:rPr>
          <w:t>15</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1" w:history="1">
        <w:r w:rsidRPr="00CC0807">
          <w:rPr>
            <w:rStyle w:val="Hyperlink"/>
            <w:rFonts w:eastAsia="Calibri"/>
            <w:noProof/>
          </w:rPr>
          <w:t>2.3.4</w:t>
        </w:r>
        <w:r>
          <w:rPr>
            <w:rFonts w:asciiTheme="minorHAnsi" w:eastAsiaTheme="minorEastAsia" w:hAnsiTheme="minorHAnsi" w:cstheme="minorBidi"/>
            <w:noProof/>
            <w:sz w:val="22"/>
            <w:szCs w:val="22"/>
            <w:lang w:val="en-US" w:eastAsia="en-US"/>
          </w:rPr>
          <w:tab/>
        </w:r>
        <w:r w:rsidRPr="00CC0807">
          <w:rPr>
            <w:rStyle w:val="Hyperlink"/>
            <w:rFonts w:eastAsia="Calibri"/>
            <w:noProof/>
            <w:lang w:val="en-US" w:eastAsia="en-US"/>
          </w:rPr>
          <w:t>Rationale for the reform package</w:t>
        </w:r>
        <w:r>
          <w:rPr>
            <w:noProof/>
            <w:webHidden/>
          </w:rPr>
          <w:tab/>
        </w:r>
        <w:r>
          <w:rPr>
            <w:noProof/>
            <w:webHidden/>
          </w:rPr>
          <w:fldChar w:fldCharType="begin"/>
        </w:r>
        <w:r>
          <w:rPr>
            <w:noProof/>
            <w:webHidden/>
          </w:rPr>
          <w:instrText xml:space="preserve"> PAGEREF _Toc277768611 \h </w:instrText>
        </w:r>
        <w:r>
          <w:rPr>
            <w:noProof/>
            <w:webHidden/>
          </w:rPr>
        </w:r>
        <w:r>
          <w:rPr>
            <w:noProof/>
            <w:webHidden/>
          </w:rPr>
          <w:fldChar w:fldCharType="separate"/>
        </w:r>
        <w:r>
          <w:rPr>
            <w:noProof/>
            <w:webHidden/>
          </w:rPr>
          <w:t>15</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2" w:history="1">
        <w:r w:rsidRPr="00CC0807">
          <w:rPr>
            <w:rStyle w:val="Hyperlink"/>
            <w:noProof/>
          </w:rPr>
          <w:t>2.3.5</w:t>
        </w:r>
        <w:r>
          <w:rPr>
            <w:rFonts w:asciiTheme="minorHAnsi" w:eastAsiaTheme="minorEastAsia" w:hAnsiTheme="minorHAnsi" w:cstheme="minorBidi"/>
            <w:noProof/>
            <w:sz w:val="22"/>
            <w:szCs w:val="22"/>
            <w:lang w:val="en-US" w:eastAsia="en-US"/>
          </w:rPr>
          <w:tab/>
        </w:r>
        <w:r w:rsidRPr="00CC0807">
          <w:rPr>
            <w:rStyle w:val="Hyperlink"/>
            <w:noProof/>
          </w:rPr>
          <w:t>Rationale for Government Provision</w:t>
        </w:r>
        <w:r>
          <w:rPr>
            <w:noProof/>
            <w:webHidden/>
          </w:rPr>
          <w:tab/>
        </w:r>
        <w:r>
          <w:rPr>
            <w:noProof/>
            <w:webHidden/>
          </w:rPr>
          <w:fldChar w:fldCharType="begin"/>
        </w:r>
        <w:r>
          <w:rPr>
            <w:noProof/>
            <w:webHidden/>
          </w:rPr>
          <w:instrText xml:space="preserve"> PAGEREF _Toc277768612 \h </w:instrText>
        </w:r>
        <w:r>
          <w:rPr>
            <w:noProof/>
            <w:webHidden/>
          </w:rPr>
        </w:r>
        <w:r>
          <w:rPr>
            <w:noProof/>
            <w:webHidden/>
          </w:rPr>
          <w:fldChar w:fldCharType="separate"/>
        </w:r>
        <w:r>
          <w:rPr>
            <w:noProof/>
            <w:webHidden/>
          </w:rPr>
          <w:t>16</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3" w:history="1">
        <w:r w:rsidRPr="00CC0807">
          <w:rPr>
            <w:rStyle w:val="Hyperlink"/>
            <w:noProof/>
          </w:rPr>
          <w:t>2.3.6</w:t>
        </w:r>
        <w:r>
          <w:rPr>
            <w:rFonts w:asciiTheme="minorHAnsi" w:eastAsiaTheme="minorEastAsia" w:hAnsiTheme="minorHAnsi" w:cstheme="minorBidi"/>
            <w:noProof/>
            <w:sz w:val="22"/>
            <w:szCs w:val="22"/>
            <w:lang w:val="en-US" w:eastAsia="en-US"/>
          </w:rPr>
          <w:tab/>
        </w:r>
        <w:r w:rsidRPr="00CC0807">
          <w:rPr>
            <w:rStyle w:val="Hyperlink"/>
            <w:noProof/>
          </w:rPr>
          <w:t>Rationale for the private sector participation</w:t>
        </w:r>
        <w:r>
          <w:rPr>
            <w:noProof/>
            <w:webHidden/>
          </w:rPr>
          <w:tab/>
        </w:r>
        <w:r>
          <w:rPr>
            <w:noProof/>
            <w:webHidden/>
          </w:rPr>
          <w:fldChar w:fldCharType="begin"/>
        </w:r>
        <w:r>
          <w:rPr>
            <w:noProof/>
            <w:webHidden/>
          </w:rPr>
          <w:instrText xml:space="preserve"> PAGEREF _Toc277768613 \h </w:instrText>
        </w:r>
        <w:r>
          <w:rPr>
            <w:noProof/>
            <w:webHidden/>
          </w:rPr>
        </w:r>
        <w:r>
          <w:rPr>
            <w:noProof/>
            <w:webHidden/>
          </w:rPr>
          <w:fldChar w:fldCharType="separate"/>
        </w:r>
        <w:r>
          <w:rPr>
            <w:noProof/>
            <w:webHidden/>
          </w:rPr>
          <w:t>17</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14" w:history="1">
        <w:r w:rsidRPr="00CC0807">
          <w:rPr>
            <w:rStyle w:val="Hyperlink"/>
          </w:rPr>
          <w:t>2.4</w:t>
        </w:r>
        <w:r>
          <w:rPr>
            <w:rFonts w:asciiTheme="minorHAnsi" w:eastAsiaTheme="minorEastAsia" w:hAnsiTheme="minorHAnsi" w:cstheme="minorBidi"/>
            <w:sz w:val="22"/>
            <w:szCs w:val="22"/>
            <w:lang w:val="en-US" w:eastAsia="en-US"/>
          </w:rPr>
          <w:tab/>
        </w:r>
        <w:r w:rsidRPr="00CC0807">
          <w:rPr>
            <w:rStyle w:val="Hyperlink"/>
          </w:rPr>
          <w:t>Limitation to the Reform Packages</w:t>
        </w:r>
        <w:r>
          <w:rPr>
            <w:webHidden/>
          </w:rPr>
          <w:tab/>
        </w:r>
        <w:r>
          <w:rPr>
            <w:webHidden/>
          </w:rPr>
          <w:fldChar w:fldCharType="begin"/>
        </w:r>
        <w:r>
          <w:rPr>
            <w:webHidden/>
          </w:rPr>
          <w:instrText xml:space="preserve"> PAGEREF _Toc277768614 \h </w:instrText>
        </w:r>
        <w:r>
          <w:rPr>
            <w:webHidden/>
          </w:rPr>
        </w:r>
        <w:r>
          <w:rPr>
            <w:webHidden/>
          </w:rPr>
          <w:fldChar w:fldCharType="separate"/>
        </w:r>
        <w:r>
          <w:rPr>
            <w:webHidden/>
          </w:rPr>
          <w:t>17</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5" w:history="1">
        <w:r w:rsidRPr="00CC0807">
          <w:rPr>
            <w:rStyle w:val="Hyperlink"/>
            <w:noProof/>
          </w:rPr>
          <w:t>2.4.1</w:t>
        </w:r>
        <w:r>
          <w:rPr>
            <w:rFonts w:asciiTheme="minorHAnsi" w:eastAsiaTheme="minorEastAsia" w:hAnsiTheme="minorHAnsi" w:cstheme="minorBidi"/>
            <w:noProof/>
            <w:sz w:val="22"/>
            <w:szCs w:val="22"/>
            <w:lang w:val="en-US" w:eastAsia="en-US"/>
          </w:rPr>
          <w:tab/>
        </w:r>
        <w:r w:rsidRPr="00CC0807">
          <w:rPr>
            <w:rStyle w:val="Hyperlink"/>
            <w:noProof/>
          </w:rPr>
          <w:t>Structural adjustment loans</w:t>
        </w:r>
        <w:r>
          <w:rPr>
            <w:noProof/>
            <w:webHidden/>
          </w:rPr>
          <w:tab/>
        </w:r>
        <w:r>
          <w:rPr>
            <w:noProof/>
            <w:webHidden/>
          </w:rPr>
          <w:fldChar w:fldCharType="begin"/>
        </w:r>
        <w:r>
          <w:rPr>
            <w:noProof/>
            <w:webHidden/>
          </w:rPr>
          <w:instrText xml:space="preserve"> PAGEREF _Toc277768615 \h </w:instrText>
        </w:r>
        <w:r>
          <w:rPr>
            <w:noProof/>
            <w:webHidden/>
          </w:rPr>
        </w:r>
        <w:r>
          <w:rPr>
            <w:noProof/>
            <w:webHidden/>
          </w:rPr>
          <w:fldChar w:fldCharType="separate"/>
        </w:r>
        <w:r>
          <w:rPr>
            <w:noProof/>
            <w:webHidden/>
          </w:rPr>
          <w:t>18</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16" w:history="1">
        <w:r w:rsidRPr="00CC0807">
          <w:rPr>
            <w:rStyle w:val="Hyperlink"/>
          </w:rPr>
          <w:t>2.5</w:t>
        </w:r>
        <w:r>
          <w:rPr>
            <w:rFonts w:asciiTheme="minorHAnsi" w:eastAsiaTheme="minorEastAsia" w:hAnsiTheme="minorHAnsi" w:cstheme="minorBidi"/>
            <w:sz w:val="22"/>
            <w:szCs w:val="22"/>
            <w:lang w:val="en-US" w:eastAsia="en-US"/>
          </w:rPr>
          <w:tab/>
        </w:r>
        <w:r w:rsidRPr="00CC0807">
          <w:rPr>
            <w:rStyle w:val="Hyperlink"/>
          </w:rPr>
          <w:t>SOE Reform and Results of Commercialization Approach</w:t>
        </w:r>
        <w:r>
          <w:rPr>
            <w:webHidden/>
          </w:rPr>
          <w:tab/>
        </w:r>
        <w:r>
          <w:rPr>
            <w:webHidden/>
          </w:rPr>
          <w:fldChar w:fldCharType="begin"/>
        </w:r>
        <w:r>
          <w:rPr>
            <w:webHidden/>
          </w:rPr>
          <w:instrText xml:space="preserve"> PAGEREF _Toc277768616 \h </w:instrText>
        </w:r>
        <w:r>
          <w:rPr>
            <w:webHidden/>
          </w:rPr>
        </w:r>
        <w:r>
          <w:rPr>
            <w:webHidden/>
          </w:rPr>
          <w:fldChar w:fldCharType="separate"/>
        </w:r>
        <w:r>
          <w:rPr>
            <w:webHidden/>
          </w:rPr>
          <w:t>18</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7" w:history="1">
        <w:r w:rsidRPr="00CC0807">
          <w:rPr>
            <w:rStyle w:val="Hyperlink"/>
            <w:noProof/>
          </w:rPr>
          <w:t>2.5.1</w:t>
        </w:r>
        <w:r>
          <w:rPr>
            <w:rFonts w:asciiTheme="minorHAnsi" w:eastAsiaTheme="minorEastAsia" w:hAnsiTheme="minorHAnsi" w:cstheme="minorBidi"/>
            <w:noProof/>
            <w:sz w:val="22"/>
            <w:szCs w:val="22"/>
            <w:lang w:val="en-US" w:eastAsia="en-US"/>
          </w:rPr>
          <w:tab/>
        </w:r>
        <w:r w:rsidRPr="00CC0807">
          <w:rPr>
            <w:rStyle w:val="Hyperlink"/>
            <w:noProof/>
          </w:rPr>
          <w:t>Outcome of the Commercialization Reforms</w:t>
        </w:r>
        <w:r>
          <w:rPr>
            <w:noProof/>
            <w:webHidden/>
          </w:rPr>
          <w:tab/>
        </w:r>
        <w:r>
          <w:rPr>
            <w:noProof/>
            <w:webHidden/>
          </w:rPr>
          <w:fldChar w:fldCharType="begin"/>
        </w:r>
        <w:r>
          <w:rPr>
            <w:noProof/>
            <w:webHidden/>
          </w:rPr>
          <w:instrText xml:space="preserve"> PAGEREF _Toc277768617 \h </w:instrText>
        </w:r>
        <w:r>
          <w:rPr>
            <w:noProof/>
            <w:webHidden/>
          </w:rPr>
        </w:r>
        <w:r>
          <w:rPr>
            <w:noProof/>
            <w:webHidden/>
          </w:rPr>
          <w:fldChar w:fldCharType="separate"/>
        </w:r>
        <w:r>
          <w:rPr>
            <w:noProof/>
            <w:webHidden/>
          </w:rPr>
          <w:t>19</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8" w:history="1">
        <w:r w:rsidRPr="00CC0807">
          <w:rPr>
            <w:rStyle w:val="Hyperlink"/>
            <w:noProof/>
          </w:rPr>
          <w:t>2.5.2</w:t>
        </w:r>
        <w:r>
          <w:rPr>
            <w:rFonts w:asciiTheme="minorHAnsi" w:eastAsiaTheme="minorEastAsia" w:hAnsiTheme="minorHAnsi" w:cstheme="minorBidi"/>
            <w:noProof/>
            <w:sz w:val="22"/>
            <w:szCs w:val="22"/>
            <w:lang w:val="en-US" w:eastAsia="en-US"/>
          </w:rPr>
          <w:tab/>
        </w:r>
        <w:r w:rsidRPr="00CC0807">
          <w:rPr>
            <w:rStyle w:val="Hyperlink"/>
            <w:noProof/>
          </w:rPr>
          <w:t>Obstacles to the Implementation of Reform</w:t>
        </w:r>
        <w:r>
          <w:rPr>
            <w:noProof/>
            <w:webHidden/>
          </w:rPr>
          <w:tab/>
        </w:r>
        <w:r>
          <w:rPr>
            <w:noProof/>
            <w:webHidden/>
          </w:rPr>
          <w:fldChar w:fldCharType="begin"/>
        </w:r>
        <w:r>
          <w:rPr>
            <w:noProof/>
            <w:webHidden/>
          </w:rPr>
          <w:instrText xml:space="preserve"> PAGEREF _Toc277768618 \h </w:instrText>
        </w:r>
        <w:r>
          <w:rPr>
            <w:noProof/>
            <w:webHidden/>
          </w:rPr>
        </w:r>
        <w:r>
          <w:rPr>
            <w:noProof/>
            <w:webHidden/>
          </w:rPr>
          <w:fldChar w:fldCharType="separate"/>
        </w:r>
        <w:r>
          <w:rPr>
            <w:noProof/>
            <w:webHidden/>
          </w:rPr>
          <w:t>20</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19" w:history="1">
        <w:r w:rsidRPr="00CC0807">
          <w:rPr>
            <w:rStyle w:val="Hyperlink"/>
            <w:noProof/>
          </w:rPr>
          <w:t>2.5.3</w:t>
        </w:r>
        <w:r>
          <w:rPr>
            <w:rFonts w:asciiTheme="minorHAnsi" w:eastAsiaTheme="minorEastAsia" w:hAnsiTheme="minorHAnsi" w:cstheme="minorBidi"/>
            <w:noProof/>
            <w:sz w:val="22"/>
            <w:szCs w:val="22"/>
            <w:lang w:val="en-US" w:eastAsia="en-US"/>
          </w:rPr>
          <w:tab/>
        </w:r>
        <w:r w:rsidRPr="00CC0807">
          <w:rPr>
            <w:rStyle w:val="Hyperlink"/>
            <w:noProof/>
          </w:rPr>
          <w:t xml:space="preserve"> Private Participation in Infrastructure</w:t>
        </w:r>
        <w:r>
          <w:rPr>
            <w:noProof/>
            <w:webHidden/>
          </w:rPr>
          <w:tab/>
        </w:r>
        <w:r>
          <w:rPr>
            <w:noProof/>
            <w:webHidden/>
          </w:rPr>
          <w:fldChar w:fldCharType="begin"/>
        </w:r>
        <w:r>
          <w:rPr>
            <w:noProof/>
            <w:webHidden/>
          </w:rPr>
          <w:instrText xml:space="preserve"> PAGEREF _Toc277768619 \h </w:instrText>
        </w:r>
        <w:r>
          <w:rPr>
            <w:noProof/>
            <w:webHidden/>
          </w:rPr>
        </w:r>
        <w:r>
          <w:rPr>
            <w:noProof/>
            <w:webHidden/>
          </w:rPr>
          <w:fldChar w:fldCharType="separate"/>
        </w:r>
        <w:r>
          <w:rPr>
            <w:noProof/>
            <w:webHidden/>
          </w:rPr>
          <w:t>22</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20" w:history="1">
        <w:r w:rsidRPr="00CC0807">
          <w:rPr>
            <w:rStyle w:val="Hyperlink"/>
          </w:rPr>
          <w:t>2.6</w:t>
        </w:r>
        <w:r>
          <w:rPr>
            <w:rFonts w:asciiTheme="minorHAnsi" w:eastAsiaTheme="minorEastAsia" w:hAnsiTheme="minorHAnsi" w:cstheme="minorBidi"/>
            <w:sz w:val="22"/>
            <w:szCs w:val="22"/>
            <w:lang w:val="en-US" w:eastAsia="en-US"/>
          </w:rPr>
          <w:tab/>
        </w:r>
        <w:r w:rsidRPr="00CC0807">
          <w:rPr>
            <w:rStyle w:val="Hyperlink"/>
          </w:rPr>
          <w:t>Privatization Trend in Sub-Saharan Region</w:t>
        </w:r>
        <w:r>
          <w:rPr>
            <w:webHidden/>
          </w:rPr>
          <w:tab/>
        </w:r>
        <w:r>
          <w:rPr>
            <w:webHidden/>
          </w:rPr>
          <w:fldChar w:fldCharType="begin"/>
        </w:r>
        <w:r>
          <w:rPr>
            <w:webHidden/>
          </w:rPr>
          <w:instrText xml:space="preserve"> PAGEREF _Toc277768620 \h </w:instrText>
        </w:r>
        <w:r>
          <w:rPr>
            <w:webHidden/>
          </w:rPr>
        </w:r>
        <w:r>
          <w:rPr>
            <w:webHidden/>
          </w:rPr>
          <w:fldChar w:fldCharType="separate"/>
        </w:r>
        <w:r>
          <w:rPr>
            <w:webHidden/>
          </w:rPr>
          <w:t>24</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21" w:history="1">
        <w:r w:rsidRPr="00CC0807">
          <w:rPr>
            <w:rStyle w:val="Hyperlink"/>
            <w:noProof/>
          </w:rPr>
          <w:t>2.6.1</w:t>
        </w:r>
        <w:r>
          <w:rPr>
            <w:rFonts w:asciiTheme="minorHAnsi" w:eastAsiaTheme="minorEastAsia" w:hAnsiTheme="minorHAnsi" w:cstheme="minorBidi"/>
            <w:noProof/>
            <w:sz w:val="22"/>
            <w:szCs w:val="22"/>
            <w:lang w:val="en-US" w:eastAsia="en-US"/>
          </w:rPr>
          <w:tab/>
        </w:r>
        <w:r w:rsidRPr="00CC0807">
          <w:rPr>
            <w:rStyle w:val="Hyperlink"/>
            <w:noProof/>
          </w:rPr>
          <w:t>Private Sector Participation in sub-Saharan Africa</w:t>
        </w:r>
        <w:r>
          <w:rPr>
            <w:noProof/>
            <w:webHidden/>
          </w:rPr>
          <w:tab/>
        </w:r>
        <w:r>
          <w:rPr>
            <w:noProof/>
            <w:webHidden/>
          </w:rPr>
          <w:fldChar w:fldCharType="begin"/>
        </w:r>
        <w:r>
          <w:rPr>
            <w:noProof/>
            <w:webHidden/>
          </w:rPr>
          <w:instrText xml:space="preserve"> PAGEREF _Toc277768621 \h </w:instrText>
        </w:r>
        <w:r>
          <w:rPr>
            <w:noProof/>
            <w:webHidden/>
          </w:rPr>
        </w:r>
        <w:r>
          <w:rPr>
            <w:noProof/>
            <w:webHidden/>
          </w:rPr>
          <w:fldChar w:fldCharType="separate"/>
        </w:r>
        <w:r>
          <w:rPr>
            <w:noProof/>
            <w:webHidden/>
          </w:rPr>
          <w:t>25</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22" w:history="1">
        <w:r w:rsidRPr="00CC0807">
          <w:rPr>
            <w:rStyle w:val="Hyperlink"/>
          </w:rPr>
          <w:t>2.7</w:t>
        </w:r>
        <w:r>
          <w:rPr>
            <w:rFonts w:asciiTheme="minorHAnsi" w:eastAsiaTheme="minorEastAsia" w:hAnsiTheme="minorHAnsi" w:cstheme="minorBidi"/>
            <w:sz w:val="22"/>
            <w:szCs w:val="22"/>
            <w:lang w:val="en-US" w:eastAsia="en-US"/>
          </w:rPr>
          <w:tab/>
        </w:r>
        <w:r w:rsidRPr="00CC0807">
          <w:rPr>
            <w:rStyle w:val="Hyperlink"/>
          </w:rPr>
          <w:t>Issues of Controversy and Risk</w:t>
        </w:r>
        <w:r>
          <w:rPr>
            <w:webHidden/>
          </w:rPr>
          <w:tab/>
        </w:r>
        <w:r>
          <w:rPr>
            <w:webHidden/>
          </w:rPr>
          <w:fldChar w:fldCharType="begin"/>
        </w:r>
        <w:r>
          <w:rPr>
            <w:webHidden/>
          </w:rPr>
          <w:instrText xml:space="preserve"> PAGEREF _Toc277768622 \h </w:instrText>
        </w:r>
        <w:r>
          <w:rPr>
            <w:webHidden/>
          </w:rPr>
        </w:r>
        <w:r>
          <w:rPr>
            <w:webHidden/>
          </w:rPr>
          <w:fldChar w:fldCharType="separate"/>
        </w:r>
        <w:r>
          <w:rPr>
            <w:webHidden/>
          </w:rPr>
          <w:t>27</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23" w:history="1">
        <w:r w:rsidRPr="00CC0807">
          <w:rPr>
            <w:rStyle w:val="Hyperlink"/>
            <w:noProof/>
          </w:rPr>
          <w:t>2.7.1</w:t>
        </w:r>
        <w:r>
          <w:rPr>
            <w:rFonts w:asciiTheme="minorHAnsi" w:eastAsiaTheme="minorEastAsia" w:hAnsiTheme="minorHAnsi" w:cstheme="minorBidi"/>
            <w:noProof/>
            <w:sz w:val="22"/>
            <w:szCs w:val="22"/>
            <w:lang w:val="en-US" w:eastAsia="en-US"/>
          </w:rPr>
          <w:tab/>
        </w:r>
        <w:r w:rsidRPr="00CC0807">
          <w:rPr>
            <w:rStyle w:val="Hyperlink"/>
            <w:noProof/>
          </w:rPr>
          <w:t>Institutions and Structures of Regulation</w:t>
        </w:r>
        <w:r>
          <w:rPr>
            <w:noProof/>
            <w:webHidden/>
          </w:rPr>
          <w:tab/>
        </w:r>
        <w:r>
          <w:rPr>
            <w:noProof/>
            <w:webHidden/>
          </w:rPr>
          <w:fldChar w:fldCharType="begin"/>
        </w:r>
        <w:r>
          <w:rPr>
            <w:noProof/>
            <w:webHidden/>
          </w:rPr>
          <w:instrText xml:space="preserve"> PAGEREF _Toc277768623 \h </w:instrText>
        </w:r>
        <w:r>
          <w:rPr>
            <w:noProof/>
            <w:webHidden/>
          </w:rPr>
        </w:r>
        <w:r>
          <w:rPr>
            <w:noProof/>
            <w:webHidden/>
          </w:rPr>
          <w:fldChar w:fldCharType="separate"/>
        </w:r>
        <w:r>
          <w:rPr>
            <w:noProof/>
            <w:webHidden/>
          </w:rPr>
          <w:t>28</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24" w:history="1">
        <w:r w:rsidRPr="00CC0807">
          <w:rPr>
            <w:rStyle w:val="Hyperlink"/>
            <w:noProof/>
          </w:rPr>
          <w:t>2.7.2</w:t>
        </w:r>
        <w:r>
          <w:rPr>
            <w:rFonts w:asciiTheme="minorHAnsi" w:eastAsiaTheme="minorEastAsia" w:hAnsiTheme="minorHAnsi" w:cstheme="minorBidi"/>
            <w:noProof/>
            <w:sz w:val="22"/>
            <w:szCs w:val="22"/>
            <w:lang w:val="en-US" w:eastAsia="en-US"/>
          </w:rPr>
          <w:tab/>
        </w:r>
        <w:r w:rsidRPr="00CC0807">
          <w:rPr>
            <w:rStyle w:val="Hyperlink"/>
            <w:noProof/>
          </w:rPr>
          <w:t>Social and Economic Effects of Regulation on Privatization Outcome</w:t>
        </w:r>
        <w:r>
          <w:rPr>
            <w:noProof/>
            <w:webHidden/>
          </w:rPr>
          <w:tab/>
        </w:r>
        <w:r>
          <w:rPr>
            <w:noProof/>
            <w:webHidden/>
          </w:rPr>
          <w:fldChar w:fldCharType="begin"/>
        </w:r>
        <w:r>
          <w:rPr>
            <w:noProof/>
            <w:webHidden/>
          </w:rPr>
          <w:instrText xml:space="preserve"> PAGEREF _Toc277768624 \h </w:instrText>
        </w:r>
        <w:r>
          <w:rPr>
            <w:noProof/>
            <w:webHidden/>
          </w:rPr>
        </w:r>
        <w:r>
          <w:rPr>
            <w:noProof/>
            <w:webHidden/>
          </w:rPr>
          <w:fldChar w:fldCharType="separate"/>
        </w:r>
        <w:r>
          <w:rPr>
            <w:noProof/>
            <w:webHidden/>
          </w:rPr>
          <w:t>30</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25" w:history="1">
        <w:r w:rsidRPr="00CC0807">
          <w:rPr>
            <w:rStyle w:val="Hyperlink"/>
            <w:noProof/>
          </w:rPr>
          <w:t>2.7.3</w:t>
        </w:r>
        <w:r>
          <w:rPr>
            <w:rFonts w:asciiTheme="minorHAnsi" w:eastAsiaTheme="minorEastAsia" w:hAnsiTheme="minorHAnsi" w:cstheme="minorBidi"/>
            <w:noProof/>
            <w:sz w:val="22"/>
            <w:szCs w:val="22"/>
            <w:lang w:val="en-US" w:eastAsia="en-US"/>
          </w:rPr>
          <w:tab/>
        </w:r>
        <w:r w:rsidRPr="00CC0807">
          <w:rPr>
            <w:rStyle w:val="Hyperlink"/>
            <w:noProof/>
          </w:rPr>
          <w:t>Corruption and Bureaucratic Malpractices’</w:t>
        </w:r>
        <w:r>
          <w:rPr>
            <w:noProof/>
            <w:webHidden/>
          </w:rPr>
          <w:tab/>
        </w:r>
        <w:r>
          <w:rPr>
            <w:noProof/>
            <w:webHidden/>
          </w:rPr>
          <w:fldChar w:fldCharType="begin"/>
        </w:r>
        <w:r>
          <w:rPr>
            <w:noProof/>
            <w:webHidden/>
          </w:rPr>
          <w:instrText xml:space="preserve"> PAGEREF _Toc277768625 \h </w:instrText>
        </w:r>
        <w:r>
          <w:rPr>
            <w:noProof/>
            <w:webHidden/>
          </w:rPr>
        </w:r>
        <w:r>
          <w:rPr>
            <w:noProof/>
            <w:webHidden/>
          </w:rPr>
          <w:fldChar w:fldCharType="separate"/>
        </w:r>
        <w:r>
          <w:rPr>
            <w:noProof/>
            <w:webHidden/>
          </w:rPr>
          <w:t>31</w:t>
        </w:r>
        <w:r>
          <w:rPr>
            <w:noProof/>
            <w:webHidden/>
          </w:rPr>
          <w:fldChar w:fldCharType="end"/>
        </w:r>
      </w:hyperlink>
    </w:p>
    <w:p w:rsidR="00B04D1B" w:rsidRDefault="00B04D1B">
      <w:pPr>
        <w:pStyle w:val="TOC1"/>
        <w:rPr>
          <w:rFonts w:asciiTheme="minorHAnsi" w:eastAsiaTheme="minorEastAsia" w:hAnsiTheme="minorHAnsi" w:cstheme="minorBidi"/>
          <w:b w:val="0"/>
          <w:sz w:val="22"/>
          <w:szCs w:val="22"/>
          <w:lang w:val="en-US" w:eastAsia="en-US"/>
        </w:rPr>
      </w:pPr>
      <w:hyperlink w:anchor="_Toc277768626" w:history="1">
        <w:r w:rsidRPr="00CC0807">
          <w:rPr>
            <w:rStyle w:val="Hyperlink"/>
          </w:rPr>
          <w:t>Chapter 3 Empirical Analysis</w:t>
        </w:r>
        <w:r>
          <w:rPr>
            <w:webHidden/>
          </w:rPr>
          <w:tab/>
        </w:r>
        <w:r>
          <w:rPr>
            <w:webHidden/>
          </w:rPr>
          <w:fldChar w:fldCharType="begin"/>
        </w:r>
        <w:r>
          <w:rPr>
            <w:webHidden/>
          </w:rPr>
          <w:instrText xml:space="preserve"> PAGEREF _Toc277768626 \h </w:instrText>
        </w:r>
        <w:r>
          <w:rPr>
            <w:webHidden/>
          </w:rPr>
        </w:r>
        <w:r>
          <w:rPr>
            <w:webHidden/>
          </w:rPr>
          <w:fldChar w:fldCharType="separate"/>
        </w:r>
        <w:r>
          <w:rPr>
            <w:webHidden/>
          </w:rPr>
          <w:t>33</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27" w:history="1">
        <w:r w:rsidRPr="00CC0807">
          <w:rPr>
            <w:rStyle w:val="Hyperlink"/>
          </w:rPr>
          <w:t>3.1</w:t>
        </w:r>
        <w:r>
          <w:rPr>
            <w:rFonts w:asciiTheme="minorHAnsi" w:eastAsiaTheme="minorEastAsia" w:hAnsiTheme="minorHAnsi" w:cstheme="minorBidi"/>
            <w:sz w:val="22"/>
            <w:szCs w:val="22"/>
            <w:lang w:val="en-US" w:eastAsia="en-US"/>
          </w:rPr>
          <w:tab/>
        </w:r>
        <w:r w:rsidRPr="00CC0807">
          <w:rPr>
            <w:rStyle w:val="Hyperlink"/>
          </w:rPr>
          <w:t>The Data and Variable Description</w:t>
        </w:r>
        <w:r>
          <w:rPr>
            <w:webHidden/>
          </w:rPr>
          <w:tab/>
        </w:r>
        <w:r>
          <w:rPr>
            <w:webHidden/>
          </w:rPr>
          <w:fldChar w:fldCharType="begin"/>
        </w:r>
        <w:r>
          <w:rPr>
            <w:webHidden/>
          </w:rPr>
          <w:instrText xml:space="preserve"> PAGEREF _Toc277768627 \h </w:instrText>
        </w:r>
        <w:r>
          <w:rPr>
            <w:webHidden/>
          </w:rPr>
        </w:r>
        <w:r>
          <w:rPr>
            <w:webHidden/>
          </w:rPr>
          <w:fldChar w:fldCharType="separate"/>
        </w:r>
        <w:r>
          <w:rPr>
            <w:webHidden/>
          </w:rPr>
          <w:t>33</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28" w:history="1">
        <w:r w:rsidRPr="00CC0807">
          <w:rPr>
            <w:rStyle w:val="Hyperlink"/>
          </w:rPr>
          <w:t>3.2</w:t>
        </w:r>
        <w:r>
          <w:rPr>
            <w:rFonts w:asciiTheme="minorHAnsi" w:eastAsiaTheme="minorEastAsia" w:hAnsiTheme="minorHAnsi" w:cstheme="minorBidi"/>
            <w:sz w:val="22"/>
            <w:szCs w:val="22"/>
            <w:lang w:val="en-US" w:eastAsia="en-US"/>
          </w:rPr>
          <w:tab/>
        </w:r>
        <w:r w:rsidRPr="00CC0807">
          <w:rPr>
            <w:rStyle w:val="Hyperlink"/>
          </w:rPr>
          <w:t>Descriptive analysis</w:t>
        </w:r>
        <w:r>
          <w:rPr>
            <w:webHidden/>
          </w:rPr>
          <w:tab/>
        </w:r>
        <w:r>
          <w:rPr>
            <w:webHidden/>
          </w:rPr>
          <w:fldChar w:fldCharType="begin"/>
        </w:r>
        <w:r>
          <w:rPr>
            <w:webHidden/>
          </w:rPr>
          <w:instrText xml:space="preserve"> PAGEREF _Toc277768628 \h </w:instrText>
        </w:r>
        <w:r>
          <w:rPr>
            <w:webHidden/>
          </w:rPr>
        </w:r>
        <w:r>
          <w:rPr>
            <w:webHidden/>
          </w:rPr>
          <w:fldChar w:fldCharType="separate"/>
        </w:r>
        <w:r>
          <w:rPr>
            <w:webHidden/>
          </w:rPr>
          <w:t>34</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29" w:history="1">
        <w:r w:rsidRPr="00CC0807">
          <w:rPr>
            <w:rStyle w:val="Hyperlink"/>
          </w:rPr>
          <w:t>3.3</w:t>
        </w:r>
        <w:r>
          <w:rPr>
            <w:rFonts w:asciiTheme="minorHAnsi" w:eastAsiaTheme="minorEastAsia" w:hAnsiTheme="minorHAnsi" w:cstheme="minorBidi"/>
            <w:sz w:val="22"/>
            <w:szCs w:val="22"/>
            <w:lang w:val="en-US" w:eastAsia="en-US"/>
          </w:rPr>
          <w:tab/>
        </w:r>
        <w:r w:rsidRPr="00CC0807">
          <w:rPr>
            <w:rStyle w:val="Hyperlink"/>
          </w:rPr>
          <w:t>Methodology and Model Specification</w:t>
        </w:r>
        <w:r>
          <w:rPr>
            <w:webHidden/>
          </w:rPr>
          <w:tab/>
        </w:r>
        <w:r>
          <w:rPr>
            <w:webHidden/>
          </w:rPr>
          <w:fldChar w:fldCharType="begin"/>
        </w:r>
        <w:r>
          <w:rPr>
            <w:webHidden/>
          </w:rPr>
          <w:instrText xml:space="preserve"> PAGEREF _Toc277768629 \h </w:instrText>
        </w:r>
        <w:r>
          <w:rPr>
            <w:webHidden/>
          </w:rPr>
        </w:r>
        <w:r>
          <w:rPr>
            <w:webHidden/>
          </w:rPr>
          <w:fldChar w:fldCharType="separate"/>
        </w:r>
        <w:r>
          <w:rPr>
            <w:webHidden/>
          </w:rPr>
          <w:t>42</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0" w:history="1">
        <w:r w:rsidRPr="00CC0807">
          <w:rPr>
            <w:rStyle w:val="Hyperlink"/>
            <w:noProof/>
          </w:rPr>
          <w:t>3.3.1</w:t>
        </w:r>
        <w:r>
          <w:rPr>
            <w:rFonts w:asciiTheme="minorHAnsi" w:eastAsiaTheme="minorEastAsia" w:hAnsiTheme="minorHAnsi" w:cstheme="minorBidi"/>
            <w:noProof/>
            <w:sz w:val="22"/>
            <w:szCs w:val="22"/>
            <w:lang w:val="en-US" w:eastAsia="en-US"/>
          </w:rPr>
          <w:tab/>
        </w:r>
        <w:r w:rsidRPr="00CC0807">
          <w:rPr>
            <w:rStyle w:val="Hyperlink"/>
            <w:noProof/>
          </w:rPr>
          <w:t>Quantitative Technique</w:t>
        </w:r>
        <w:r>
          <w:rPr>
            <w:noProof/>
            <w:webHidden/>
          </w:rPr>
          <w:tab/>
        </w:r>
        <w:r>
          <w:rPr>
            <w:noProof/>
            <w:webHidden/>
          </w:rPr>
          <w:fldChar w:fldCharType="begin"/>
        </w:r>
        <w:r>
          <w:rPr>
            <w:noProof/>
            <w:webHidden/>
          </w:rPr>
          <w:instrText xml:space="preserve"> PAGEREF _Toc277768630 \h </w:instrText>
        </w:r>
        <w:r>
          <w:rPr>
            <w:noProof/>
            <w:webHidden/>
          </w:rPr>
        </w:r>
        <w:r>
          <w:rPr>
            <w:noProof/>
            <w:webHidden/>
          </w:rPr>
          <w:fldChar w:fldCharType="separate"/>
        </w:r>
        <w:r>
          <w:rPr>
            <w:noProof/>
            <w:webHidden/>
          </w:rPr>
          <w:t>42</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1" w:history="1">
        <w:r w:rsidRPr="00CC0807">
          <w:rPr>
            <w:rStyle w:val="Hyperlink"/>
            <w:noProof/>
          </w:rPr>
          <w:t>3.3.2</w:t>
        </w:r>
        <w:r>
          <w:rPr>
            <w:rFonts w:asciiTheme="minorHAnsi" w:eastAsiaTheme="minorEastAsia" w:hAnsiTheme="minorHAnsi" w:cstheme="minorBidi"/>
            <w:noProof/>
            <w:sz w:val="22"/>
            <w:szCs w:val="22"/>
            <w:lang w:val="en-US" w:eastAsia="en-US"/>
          </w:rPr>
          <w:tab/>
        </w:r>
        <w:r w:rsidRPr="00CC0807">
          <w:rPr>
            <w:rStyle w:val="Hyperlink"/>
            <w:noProof/>
          </w:rPr>
          <w:t>The dynamics model</w:t>
        </w:r>
        <w:r>
          <w:rPr>
            <w:noProof/>
            <w:webHidden/>
          </w:rPr>
          <w:tab/>
        </w:r>
        <w:r>
          <w:rPr>
            <w:noProof/>
            <w:webHidden/>
          </w:rPr>
          <w:fldChar w:fldCharType="begin"/>
        </w:r>
        <w:r>
          <w:rPr>
            <w:noProof/>
            <w:webHidden/>
          </w:rPr>
          <w:instrText xml:space="preserve"> PAGEREF _Toc277768631 \h </w:instrText>
        </w:r>
        <w:r>
          <w:rPr>
            <w:noProof/>
            <w:webHidden/>
          </w:rPr>
        </w:r>
        <w:r>
          <w:rPr>
            <w:noProof/>
            <w:webHidden/>
          </w:rPr>
          <w:fldChar w:fldCharType="separate"/>
        </w:r>
        <w:r>
          <w:rPr>
            <w:noProof/>
            <w:webHidden/>
          </w:rPr>
          <w:t>43</w:t>
        </w:r>
        <w:r>
          <w:rPr>
            <w:noProof/>
            <w:webHidden/>
          </w:rPr>
          <w:fldChar w:fldCharType="end"/>
        </w:r>
      </w:hyperlink>
    </w:p>
    <w:p w:rsidR="00B04D1B" w:rsidRDefault="00B04D1B">
      <w:pPr>
        <w:pStyle w:val="TOC1"/>
        <w:rPr>
          <w:rFonts w:asciiTheme="minorHAnsi" w:eastAsiaTheme="minorEastAsia" w:hAnsiTheme="minorHAnsi" w:cstheme="minorBidi"/>
          <w:b w:val="0"/>
          <w:sz w:val="22"/>
          <w:szCs w:val="22"/>
          <w:lang w:val="en-US" w:eastAsia="en-US"/>
        </w:rPr>
      </w:pPr>
      <w:hyperlink w:anchor="_Toc277768632" w:history="1">
        <w:r w:rsidRPr="00CC0807">
          <w:rPr>
            <w:rStyle w:val="Hyperlink"/>
          </w:rPr>
          <w:t>Chapter Four Interpretation of the Findings</w:t>
        </w:r>
        <w:r>
          <w:rPr>
            <w:webHidden/>
          </w:rPr>
          <w:tab/>
        </w:r>
        <w:r>
          <w:rPr>
            <w:webHidden/>
          </w:rPr>
          <w:fldChar w:fldCharType="begin"/>
        </w:r>
        <w:r>
          <w:rPr>
            <w:webHidden/>
          </w:rPr>
          <w:instrText xml:space="preserve"> PAGEREF _Toc277768632 \h </w:instrText>
        </w:r>
        <w:r>
          <w:rPr>
            <w:webHidden/>
          </w:rPr>
        </w:r>
        <w:r>
          <w:rPr>
            <w:webHidden/>
          </w:rPr>
          <w:fldChar w:fldCharType="separate"/>
        </w:r>
        <w:r>
          <w:rPr>
            <w:webHidden/>
          </w:rPr>
          <w:t>44</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33" w:history="1">
        <w:r w:rsidRPr="00CC0807">
          <w:rPr>
            <w:rStyle w:val="Hyperlink"/>
          </w:rPr>
          <w:t>4.1</w:t>
        </w:r>
        <w:r>
          <w:rPr>
            <w:rFonts w:asciiTheme="minorHAnsi" w:eastAsiaTheme="minorEastAsia" w:hAnsiTheme="minorHAnsi" w:cstheme="minorBidi"/>
            <w:sz w:val="22"/>
            <w:szCs w:val="22"/>
            <w:lang w:val="en-US" w:eastAsia="en-US"/>
          </w:rPr>
          <w:tab/>
        </w:r>
        <w:r w:rsidRPr="00CC0807">
          <w:rPr>
            <w:rStyle w:val="Hyperlink"/>
          </w:rPr>
          <w:t>Analysis of the Findings</w:t>
        </w:r>
        <w:r>
          <w:rPr>
            <w:webHidden/>
          </w:rPr>
          <w:tab/>
        </w:r>
        <w:r>
          <w:rPr>
            <w:webHidden/>
          </w:rPr>
          <w:fldChar w:fldCharType="begin"/>
        </w:r>
        <w:r>
          <w:rPr>
            <w:webHidden/>
          </w:rPr>
          <w:instrText xml:space="preserve"> PAGEREF _Toc277768633 \h </w:instrText>
        </w:r>
        <w:r>
          <w:rPr>
            <w:webHidden/>
          </w:rPr>
        </w:r>
        <w:r>
          <w:rPr>
            <w:webHidden/>
          </w:rPr>
          <w:fldChar w:fldCharType="separate"/>
        </w:r>
        <w:r>
          <w:rPr>
            <w:webHidden/>
          </w:rPr>
          <w:t>44</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4" w:history="1">
        <w:r w:rsidRPr="00CC0807">
          <w:rPr>
            <w:rStyle w:val="Hyperlink"/>
            <w:noProof/>
          </w:rPr>
          <w:t>4.1.1</w:t>
        </w:r>
        <w:r>
          <w:rPr>
            <w:rFonts w:asciiTheme="minorHAnsi" w:eastAsiaTheme="minorEastAsia" w:hAnsiTheme="minorHAnsi" w:cstheme="minorBidi"/>
            <w:noProof/>
            <w:sz w:val="22"/>
            <w:szCs w:val="22"/>
            <w:lang w:val="en-US" w:eastAsia="en-US"/>
          </w:rPr>
          <w:tab/>
        </w:r>
        <w:r w:rsidRPr="00CC0807">
          <w:rPr>
            <w:rStyle w:val="Hyperlink"/>
            <w:noProof/>
          </w:rPr>
          <w:t>Telecom Sector</w:t>
        </w:r>
        <w:r>
          <w:rPr>
            <w:noProof/>
            <w:webHidden/>
          </w:rPr>
          <w:tab/>
        </w:r>
        <w:r>
          <w:rPr>
            <w:noProof/>
            <w:webHidden/>
          </w:rPr>
          <w:fldChar w:fldCharType="begin"/>
        </w:r>
        <w:r>
          <w:rPr>
            <w:noProof/>
            <w:webHidden/>
          </w:rPr>
          <w:instrText xml:space="preserve"> PAGEREF _Toc277768634 \h </w:instrText>
        </w:r>
        <w:r>
          <w:rPr>
            <w:noProof/>
            <w:webHidden/>
          </w:rPr>
        </w:r>
        <w:r>
          <w:rPr>
            <w:noProof/>
            <w:webHidden/>
          </w:rPr>
          <w:fldChar w:fldCharType="separate"/>
        </w:r>
        <w:r>
          <w:rPr>
            <w:noProof/>
            <w:webHidden/>
          </w:rPr>
          <w:t>45</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5" w:history="1">
        <w:r w:rsidRPr="00CC0807">
          <w:rPr>
            <w:rStyle w:val="Hyperlink"/>
            <w:noProof/>
          </w:rPr>
          <w:t>4.1.2</w:t>
        </w:r>
        <w:r>
          <w:rPr>
            <w:rFonts w:asciiTheme="minorHAnsi" w:eastAsiaTheme="minorEastAsia" w:hAnsiTheme="minorHAnsi" w:cstheme="minorBidi"/>
            <w:noProof/>
            <w:sz w:val="22"/>
            <w:szCs w:val="22"/>
            <w:lang w:val="en-US" w:eastAsia="en-US"/>
          </w:rPr>
          <w:tab/>
        </w:r>
        <w:r w:rsidRPr="00CC0807">
          <w:rPr>
            <w:rStyle w:val="Hyperlink"/>
            <w:noProof/>
          </w:rPr>
          <w:t>Transport Sector</w:t>
        </w:r>
        <w:r>
          <w:rPr>
            <w:noProof/>
            <w:webHidden/>
          </w:rPr>
          <w:tab/>
        </w:r>
        <w:r>
          <w:rPr>
            <w:noProof/>
            <w:webHidden/>
          </w:rPr>
          <w:fldChar w:fldCharType="begin"/>
        </w:r>
        <w:r>
          <w:rPr>
            <w:noProof/>
            <w:webHidden/>
          </w:rPr>
          <w:instrText xml:space="preserve"> PAGEREF _Toc277768635 \h </w:instrText>
        </w:r>
        <w:r>
          <w:rPr>
            <w:noProof/>
            <w:webHidden/>
          </w:rPr>
        </w:r>
        <w:r>
          <w:rPr>
            <w:noProof/>
            <w:webHidden/>
          </w:rPr>
          <w:fldChar w:fldCharType="separate"/>
        </w:r>
        <w:r>
          <w:rPr>
            <w:noProof/>
            <w:webHidden/>
          </w:rPr>
          <w:t>46</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6" w:history="1">
        <w:r w:rsidRPr="00CC0807">
          <w:rPr>
            <w:rStyle w:val="Hyperlink"/>
            <w:noProof/>
          </w:rPr>
          <w:t>4.1.3</w:t>
        </w:r>
        <w:r>
          <w:rPr>
            <w:rFonts w:asciiTheme="minorHAnsi" w:eastAsiaTheme="minorEastAsia" w:hAnsiTheme="minorHAnsi" w:cstheme="minorBidi"/>
            <w:noProof/>
            <w:sz w:val="22"/>
            <w:szCs w:val="22"/>
            <w:lang w:val="en-US" w:eastAsia="en-US"/>
          </w:rPr>
          <w:tab/>
        </w:r>
        <w:r w:rsidRPr="00CC0807">
          <w:rPr>
            <w:rStyle w:val="Hyperlink"/>
            <w:noProof/>
          </w:rPr>
          <w:t>Energy Sector</w:t>
        </w:r>
        <w:r>
          <w:rPr>
            <w:noProof/>
            <w:webHidden/>
          </w:rPr>
          <w:tab/>
        </w:r>
        <w:r>
          <w:rPr>
            <w:noProof/>
            <w:webHidden/>
          </w:rPr>
          <w:fldChar w:fldCharType="begin"/>
        </w:r>
        <w:r>
          <w:rPr>
            <w:noProof/>
            <w:webHidden/>
          </w:rPr>
          <w:instrText xml:space="preserve"> PAGEREF _Toc277768636 \h </w:instrText>
        </w:r>
        <w:r>
          <w:rPr>
            <w:noProof/>
            <w:webHidden/>
          </w:rPr>
        </w:r>
        <w:r>
          <w:rPr>
            <w:noProof/>
            <w:webHidden/>
          </w:rPr>
          <w:fldChar w:fldCharType="separate"/>
        </w:r>
        <w:r>
          <w:rPr>
            <w:noProof/>
            <w:webHidden/>
          </w:rPr>
          <w:t>47</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7" w:history="1">
        <w:r w:rsidRPr="00CC0807">
          <w:rPr>
            <w:rStyle w:val="Hyperlink"/>
            <w:noProof/>
          </w:rPr>
          <w:t>4.1.4</w:t>
        </w:r>
        <w:r>
          <w:rPr>
            <w:rFonts w:asciiTheme="minorHAnsi" w:eastAsiaTheme="minorEastAsia" w:hAnsiTheme="minorHAnsi" w:cstheme="minorBidi"/>
            <w:noProof/>
            <w:sz w:val="22"/>
            <w:szCs w:val="22"/>
            <w:lang w:val="en-US" w:eastAsia="en-US"/>
          </w:rPr>
          <w:tab/>
        </w:r>
        <w:r w:rsidRPr="00CC0807">
          <w:rPr>
            <w:rStyle w:val="Hyperlink"/>
            <w:noProof/>
          </w:rPr>
          <w:t>Water and Sewerage Sector</w:t>
        </w:r>
        <w:r>
          <w:rPr>
            <w:noProof/>
            <w:webHidden/>
          </w:rPr>
          <w:tab/>
        </w:r>
        <w:r>
          <w:rPr>
            <w:noProof/>
            <w:webHidden/>
          </w:rPr>
          <w:fldChar w:fldCharType="begin"/>
        </w:r>
        <w:r>
          <w:rPr>
            <w:noProof/>
            <w:webHidden/>
          </w:rPr>
          <w:instrText xml:space="preserve"> PAGEREF _Toc277768637 \h </w:instrText>
        </w:r>
        <w:r>
          <w:rPr>
            <w:noProof/>
            <w:webHidden/>
          </w:rPr>
        </w:r>
        <w:r>
          <w:rPr>
            <w:noProof/>
            <w:webHidden/>
          </w:rPr>
          <w:fldChar w:fldCharType="separate"/>
        </w:r>
        <w:r>
          <w:rPr>
            <w:noProof/>
            <w:webHidden/>
          </w:rPr>
          <w:t>48</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38" w:history="1">
        <w:r w:rsidRPr="00CC0807">
          <w:rPr>
            <w:rStyle w:val="Hyperlink"/>
            <w:noProof/>
          </w:rPr>
          <w:t>4.1.5</w:t>
        </w:r>
        <w:r>
          <w:rPr>
            <w:rFonts w:asciiTheme="minorHAnsi" w:eastAsiaTheme="minorEastAsia" w:hAnsiTheme="minorHAnsi" w:cstheme="minorBidi"/>
            <w:noProof/>
            <w:sz w:val="22"/>
            <w:szCs w:val="22"/>
            <w:lang w:val="en-US" w:eastAsia="en-US"/>
          </w:rPr>
          <w:tab/>
        </w:r>
        <w:r w:rsidRPr="00CC0807">
          <w:rPr>
            <w:rStyle w:val="Hyperlink"/>
            <w:noProof/>
          </w:rPr>
          <w:t>Correlation and Confidence Interval Estimates</w:t>
        </w:r>
        <w:r>
          <w:rPr>
            <w:noProof/>
            <w:webHidden/>
          </w:rPr>
          <w:tab/>
        </w:r>
        <w:r>
          <w:rPr>
            <w:noProof/>
            <w:webHidden/>
          </w:rPr>
          <w:fldChar w:fldCharType="begin"/>
        </w:r>
        <w:r>
          <w:rPr>
            <w:noProof/>
            <w:webHidden/>
          </w:rPr>
          <w:instrText xml:space="preserve"> PAGEREF _Toc277768638 \h </w:instrText>
        </w:r>
        <w:r>
          <w:rPr>
            <w:noProof/>
            <w:webHidden/>
          </w:rPr>
        </w:r>
        <w:r>
          <w:rPr>
            <w:noProof/>
            <w:webHidden/>
          </w:rPr>
          <w:fldChar w:fldCharType="separate"/>
        </w:r>
        <w:r>
          <w:rPr>
            <w:noProof/>
            <w:webHidden/>
          </w:rPr>
          <w:t>48</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39" w:history="1">
        <w:r w:rsidRPr="00CC0807">
          <w:rPr>
            <w:rStyle w:val="Hyperlink"/>
          </w:rPr>
          <w:t>4.2</w:t>
        </w:r>
        <w:r>
          <w:rPr>
            <w:rFonts w:asciiTheme="minorHAnsi" w:eastAsiaTheme="minorEastAsia" w:hAnsiTheme="minorHAnsi" w:cstheme="minorBidi"/>
            <w:sz w:val="22"/>
            <w:szCs w:val="22"/>
            <w:lang w:val="en-US" w:eastAsia="en-US"/>
          </w:rPr>
          <w:tab/>
        </w:r>
        <w:r w:rsidRPr="00CC0807">
          <w:rPr>
            <w:rStyle w:val="Hyperlink"/>
          </w:rPr>
          <w:t>Interpretation of Private Investment Participation</w:t>
        </w:r>
        <w:r>
          <w:rPr>
            <w:webHidden/>
          </w:rPr>
          <w:tab/>
        </w:r>
        <w:r>
          <w:rPr>
            <w:webHidden/>
          </w:rPr>
          <w:fldChar w:fldCharType="begin"/>
        </w:r>
        <w:r>
          <w:rPr>
            <w:webHidden/>
          </w:rPr>
          <w:instrText xml:space="preserve"> PAGEREF _Toc277768639 \h </w:instrText>
        </w:r>
        <w:r>
          <w:rPr>
            <w:webHidden/>
          </w:rPr>
        </w:r>
        <w:r>
          <w:rPr>
            <w:webHidden/>
          </w:rPr>
          <w:fldChar w:fldCharType="separate"/>
        </w:r>
        <w:r>
          <w:rPr>
            <w:webHidden/>
          </w:rPr>
          <w:t>50</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0" w:history="1">
        <w:r w:rsidRPr="00CC0807">
          <w:rPr>
            <w:rStyle w:val="Hyperlink"/>
            <w:noProof/>
          </w:rPr>
          <w:t>4.2.1</w:t>
        </w:r>
        <w:r>
          <w:rPr>
            <w:rFonts w:asciiTheme="minorHAnsi" w:eastAsiaTheme="minorEastAsia" w:hAnsiTheme="minorHAnsi" w:cstheme="minorBidi"/>
            <w:noProof/>
            <w:sz w:val="22"/>
            <w:szCs w:val="22"/>
            <w:lang w:val="en-US" w:eastAsia="en-US"/>
          </w:rPr>
          <w:tab/>
        </w:r>
        <w:r w:rsidRPr="00CC0807">
          <w:rPr>
            <w:rStyle w:val="Hyperlink"/>
            <w:noProof/>
          </w:rPr>
          <w:t xml:space="preserve"> Management and lease contract</w:t>
        </w:r>
        <w:r>
          <w:rPr>
            <w:noProof/>
            <w:webHidden/>
          </w:rPr>
          <w:tab/>
        </w:r>
        <w:r>
          <w:rPr>
            <w:noProof/>
            <w:webHidden/>
          </w:rPr>
          <w:fldChar w:fldCharType="begin"/>
        </w:r>
        <w:r>
          <w:rPr>
            <w:noProof/>
            <w:webHidden/>
          </w:rPr>
          <w:instrText xml:space="preserve"> PAGEREF _Toc277768640 \h </w:instrText>
        </w:r>
        <w:r>
          <w:rPr>
            <w:noProof/>
            <w:webHidden/>
          </w:rPr>
        </w:r>
        <w:r>
          <w:rPr>
            <w:noProof/>
            <w:webHidden/>
          </w:rPr>
          <w:fldChar w:fldCharType="separate"/>
        </w:r>
        <w:r>
          <w:rPr>
            <w:noProof/>
            <w:webHidden/>
          </w:rPr>
          <w:t>50</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1" w:history="1">
        <w:r w:rsidRPr="00CC0807">
          <w:rPr>
            <w:rStyle w:val="Hyperlink"/>
            <w:noProof/>
          </w:rPr>
          <w:t>4.2.2</w:t>
        </w:r>
        <w:r>
          <w:rPr>
            <w:rFonts w:asciiTheme="minorHAnsi" w:eastAsiaTheme="minorEastAsia" w:hAnsiTheme="minorHAnsi" w:cstheme="minorBidi"/>
            <w:noProof/>
            <w:sz w:val="22"/>
            <w:szCs w:val="22"/>
            <w:lang w:val="en-US" w:eastAsia="en-US"/>
          </w:rPr>
          <w:tab/>
        </w:r>
        <w:r w:rsidRPr="00CC0807">
          <w:rPr>
            <w:rStyle w:val="Hyperlink"/>
            <w:noProof/>
          </w:rPr>
          <w:t>Concessions</w:t>
        </w:r>
        <w:r>
          <w:rPr>
            <w:noProof/>
            <w:webHidden/>
          </w:rPr>
          <w:tab/>
        </w:r>
        <w:r>
          <w:rPr>
            <w:noProof/>
            <w:webHidden/>
          </w:rPr>
          <w:fldChar w:fldCharType="begin"/>
        </w:r>
        <w:r>
          <w:rPr>
            <w:noProof/>
            <w:webHidden/>
          </w:rPr>
          <w:instrText xml:space="preserve"> PAGEREF _Toc277768641 \h </w:instrText>
        </w:r>
        <w:r>
          <w:rPr>
            <w:noProof/>
            <w:webHidden/>
          </w:rPr>
        </w:r>
        <w:r>
          <w:rPr>
            <w:noProof/>
            <w:webHidden/>
          </w:rPr>
          <w:fldChar w:fldCharType="separate"/>
        </w:r>
        <w:r>
          <w:rPr>
            <w:noProof/>
            <w:webHidden/>
          </w:rPr>
          <w:t>51</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2" w:history="1">
        <w:r w:rsidRPr="00CC0807">
          <w:rPr>
            <w:rStyle w:val="Hyperlink"/>
            <w:noProof/>
          </w:rPr>
          <w:t>4.2.3</w:t>
        </w:r>
        <w:r>
          <w:rPr>
            <w:rFonts w:asciiTheme="minorHAnsi" w:eastAsiaTheme="minorEastAsia" w:hAnsiTheme="minorHAnsi" w:cstheme="minorBidi"/>
            <w:noProof/>
            <w:sz w:val="22"/>
            <w:szCs w:val="22"/>
            <w:lang w:val="en-US" w:eastAsia="en-US"/>
          </w:rPr>
          <w:tab/>
        </w:r>
        <w:r w:rsidRPr="00CC0807">
          <w:rPr>
            <w:rStyle w:val="Hyperlink"/>
            <w:noProof/>
          </w:rPr>
          <w:t>Greenfield Projects</w:t>
        </w:r>
        <w:r>
          <w:rPr>
            <w:noProof/>
            <w:webHidden/>
          </w:rPr>
          <w:tab/>
        </w:r>
        <w:r>
          <w:rPr>
            <w:noProof/>
            <w:webHidden/>
          </w:rPr>
          <w:fldChar w:fldCharType="begin"/>
        </w:r>
        <w:r>
          <w:rPr>
            <w:noProof/>
            <w:webHidden/>
          </w:rPr>
          <w:instrText xml:space="preserve"> PAGEREF _Toc277768642 \h </w:instrText>
        </w:r>
        <w:r>
          <w:rPr>
            <w:noProof/>
            <w:webHidden/>
          </w:rPr>
        </w:r>
        <w:r>
          <w:rPr>
            <w:noProof/>
            <w:webHidden/>
          </w:rPr>
          <w:fldChar w:fldCharType="separate"/>
        </w:r>
        <w:r>
          <w:rPr>
            <w:noProof/>
            <w:webHidden/>
          </w:rPr>
          <w:t>52</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3" w:history="1">
        <w:r w:rsidRPr="00CC0807">
          <w:rPr>
            <w:rStyle w:val="Hyperlink"/>
            <w:noProof/>
          </w:rPr>
          <w:t>4.2.4</w:t>
        </w:r>
        <w:r>
          <w:rPr>
            <w:rFonts w:asciiTheme="minorHAnsi" w:eastAsiaTheme="minorEastAsia" w:hAnsiTheme="minorHAnsi" w:cstheme="minorBidi"/>
            <w:noProof/>
            <w:sz w:val="22"/>
            <w:szCs w:val="22"/>
            <w:lang w:val="en-US" w:eastAsia="en-US"/>
          </w:rPr>
          <w:tab/>
        </w:r>
        <w:r w:rsidRPr="00CC0807">
          <w:rPr>
            <w:rStyle w:val="Hyperlink"/>
            <w:noProof/>
          </w:rPr>
          <w:t>Divestiture</w:t>
        </w:r>
        <w:r>
          <w:rPr>
            <w:noProof/>
            <w:webHidden/>
          </w:rPr>
          <w:tab/>
        </w:r>
        <w:r>
          <w:rPr>
            <w:noProof/>
            <w:webHidden/>
          </w:rPr>
          <w:fldChar w:fldCharType="begin"/>
        </w:r>
        <w:r>
          <w:rPr>
            <w:noProof/>
            <w:webHidden/>
          </w:rPr>
          <w:instrText xml:space="preserve"> PAGEREF _Toc277768643 \h </w:instrText>
        </w:r>
        <w:r>
          <w:rPr>
            <w:noProof/>
            <w:webHidden/>
          </w:rPr>
        </w:r>
        <w:r>
          <w:rPr>
            <w:noProof/>
            <w:webHidden/>
          </w:rPr>
          <w:fldChar w:fldCharType="separate"/>
        </w:r>
        <w:r>
          <w:rPr>
            <w:noProof/>
            <w:webHidden/>
          </w:rPr>
          <w:t>53</w:t>
        </w:r>
        <w:r>
          <w:rPr>
            <w:noProof/>
            <w:webHidden/>
          </w:rPr>
          <w:fldChar w:fldCharType="end"/>
        </w:r>
      </w:hyperlink>
    </w:p>
    <w:p w:rsidR="00B04D1B" w:rsidRDefault="00B04D1B">
      <w:pPr>
        <w:pStyle w:val="TOC1"/>
        <w:rPr>
          <w:rFonts w:asciiTheme="minorHAnsi" w:eastAsiaTheme="minorEastAsia" w:hAnsiTheme="minorHAnsi" w:cstheme="minorBidi"/>
          <w:b w:val="0"/>
          <w:sz w:val="22"/>
          <w:szCs w:val="22"/>
          <w:lang w:val="en-US" w:eastAsia="en-US"/>
        </w:rPr>
      </w:pPr>
      <w:hyperlink w:anchor="_Toc277768644" w:history="1">
        <w:r w:rsidRPr="00CC0807">
          <w:rPr>
            <w:rStyle w:val="Hyperlink"/>
          </w:rPr>
          <w:t>Chapter 5 The Policy Implications of the Study</w:t>
        </w:r>
        <w:r>
          <w:rPr>
            <w:webHidden/>
          </w:rPr>
          <w:tab/>
        </w:r>
        <w:r>
          <w:rPr>
            <w:webHidden/>
          </w:rPr>
          <w:fldChar w:fldCharType="begin"/>
        </w:r>
        <w:r>
          <w:rPr>
            <w:webHidden/>
          </w:rPr>
          <w:instrText xml:space="preserve"> PAGEREF _Toc277768644 \h </w:instrText>
        </w:r>
        <w:r>
          <w:rPr>
            <w:webHidden/>
          </w:rPr>
        </w:r>
        <w:r>
          <w:rPr>
            <w:webHidden/>
          </w:rPr>
          <w:fldChar w:fldCharType="separate"/>
        </w:r>
        <w:r>
          <w:rPr>
            <w:webHidden/>
          </w:rPr>
          <w:t>55</w:t>
        </w:r>
        <w:r>
          <w:rPr>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45" w:history="1">
        <w:r w:rsidRPr="00CC0807">
          <w:rPr>
            <w:rStyle w:val="Hyperlink"/>
          </w:rPr>
          <w:t>5.1</w:t>
        </w:r>
        <w:r>
          <w:rPr>
            <w:rFonts w:asciiTheme="minorHAnsi" w:eastAsiaTheme="minorEastAsia" w:hAnsiTheme="minorHAnsi" w:cstheme="minorBidi"/>
            <w:sz w:val="22"/>
            <w:szCs w:val="22"/>
            <w:lang w:val="en-US" w:eastAsia="en-US"/>
          </w:rPr>
          <w:tab/>
        </w:r>
        <w:r w:rsidRPr="00CC0807">
          <w:rPr>
            <w:rStyle w:val="Hyperlink"/>
          </w:rPr>
          <w:t>General Policy Implications</w:t>
        </w:r>
        <w:r>
          <w:rPr>
            <w:webHidden/>
          </w:rPr>
          <w:tab/>
        </w:r>
        <w:r>
          <w:rPr>
            <w:webHidden/>
          </w:rPr>
          <w:fldChar w:fldCharType="begin"/>
        </w:r>
        <w:r>
          <w:rPr>
            <w:webHidden/>
          </w:rPr>
          <w:instrText xml:space="preserve"> PAGEREF _Toc277768645 \h </w:instrText>
        </w:r>
        <w:r>
          <w:rPr>
            <w:webHidden/>
          </w:rPr>
        </w:r>
        <w:r>
          <w:rPr>
            <w:webHidden/>
          </w:rPr>
          <w:fldChar w:fldCharType="separate"/>
        </w:r>
        <w:r>
          <w:rPr>
            <w:webHidden/>
          </w:rPr>
          <w:t>55</w:t>
        </w:r>
        <w:r>
          <w:rPr>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6" w:history="1">
        <w:r w:rsidRPr="00CC0807">
          <w:rPr>
            <w:rStyle w:val="Hyperlink"/>
            <w:noProof/>
          </w:rPr>
          <w:t>5.1.1</w:t>
        </w:r>
        <w:r>
          <w:rPr>
            <w:rFonts w:asciiTheme="minorHAnsi" w:eastAsiaTheme="minorEastAsia" w:hAnsiTheme="minorHAnsi" w:cstheme="minorBidi"/>
            <w:noProof/>
            <w:sz w:val="22"/>
            <w:szCs w:val="22"/>
            <w:lang w:val="en-US" w:eastAsia="en-US"/>
          </w:rPr>
          <w:tab/>
        </w:r>
        <w:r w:rsidRPr="00CC0807">
          <w:rPr>
            <w:rStyle w:val="Hyperlink"/>
            <w:noProof/>
          </w:rPr>
          <w:t xml:space="preserve"> Divestiture related projects</w:t>
        </w:r>
        <w:r>
          <w:rPr>
            <w:noProof/>
            <w:webHidden/>
          </w:rPr>
          <w:tab/>
        </w:r>
        <w:r>
          <w:rPr>
            <w:noProof/>
            <w:webHidden/>
          </w:rPr>
          <w:fldChar w:fldCharType="begin"/>
        </w:r>
        <w:r>
          <w:rPr>
            <w:noProof/>
            <w:webHidden/>
          </w:rPr>
          <w:instrText xml:space="preserve"> PAGEREF _Toc277768646 \h </w:instrText>
        </w:r>
        <w:r>
          <w:rPr>
            <w:noProof/>
            <w:webHidden/>
          </w:rPr>
        </w:r>
        <w:r>
          <w:rPr>
            <w:noProof/>
            <w:webHidden/>
          </w:rPr>
          <w:fldChar w:fldCharType="separate"/>
        </w:r>
        <w:r>
          <w:rPr>
            <w:noProof/>
            <w:webHidden/>
          </w:rPr>
          <w:t>55</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7" w:history="1">
        <w:r w:rsidRPr="00CC0807">
          <w:rPr>
            <w:rStyle w:val="Hyperlink"/>
            <w:noProof/>
          </w:rPr>
          <w:t>5.1.2</w:t>
        </w:r>
        <w:r>
          <w:rPr>
            <w:rFonts w:asciiTheme="minorHAnsi" w:eastAsiaTheme="minorEastAsia" w:hAnsiTheme="minorHAnsi" w:cstheme="minorBidi"/>
            <w:noProof/>
            <w:sz w:val="22"/>
            <w:szCs w:val="22"/>
            <w:lang w:val="en-US" w:eastAsia="en-US"/>
          </w:rPr>
          <w:tab/>
        </w:r>
        <w:r w:rsidRPr="00CC0807">
          <w:rPr>
            <w:rStyle w:val="Hyperlink"/>
            <w:noProof/>
          </w:rPr>
          <w:t>Concession</w:t>
        </w:r>
        <w:r>
          <w:rPr>
            <w:noProof/>
            <w:webHidden/>
          </w:rPr>
          <w:tab/>
        </w:r>
        <w:r>
          <w:rPr>
            <w:noProof/>
            <w:webHidden/>
          </w:rPr>
          <w:fldChar w:fldCharType="begin"/>
        </w:r>
        <w:r>
          <w:rPr>
            <w:noProof/>
            <w:webHidden/>
          </w:rPr>
          <w:instrText xml:space="preserve"> PAGEREF _Toc277768647 \h </w:instrText>
        </w:r>
        <w:r>
          <w:rPr>
            <w:noProof/>
            <w:webHidden/>
          </w:rPr>
        </w:r>
        <w:r>
          <w:rPr>
            <w:noProof/>
            <w:webHidden/>
          </w:rPr>
          <w:fldChar w:fldCharType="separate"/>
        </w:r>
        <w:r>
          <w:rPr>
            <w:noProof/>
            <w:webHidden/>
          </w:rPr>
          <w:t>56</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8" w:history="1">
        <w:r w:rsidRPr="00CC0807">
          <w:rPr>
            <w:rStyle w:val="Hyperlink"/>
            <w:noProof/>
          </w:rPr>
          <w:t>5.1.3</w:t>
        </w:r>
        <w:r>
          <w:rPr>
            <w:rFonts w:asciiTheme="minorHAnsi" w:eastAsiaTheme="minorEastAsia" w:hAnsiTheme="minorHAnsi" w:cstheme="minorBidi"/>
            <w:noProof/>
            <w:sz w:val="22"/>
            <w:szCs w:val="22"/>
            <w:lang w:val="en-US" w:eastAsia="en-US"/>
          </w:rPr>
          <w:tab/>
        </w:r>
        <w:r w:rsidRPr="00CC0807">
          <w:rPr>
            <w:rStyle w:val="Hyperlink"/>
            <w:noProof/>
          </w:rPr>
          <w:t>Greenfield</w:t>
        </w:r>
        <w:r>
          <w:rPr>
            <w:noProof/>
            <w:webHidden/>
          </w:rPr>
          <w:tab/>
        </w:r>
        <w:r>
          <w:rPr>
            <w:noProof/>
            <w:webHidden/>
          </w:rPr>
          <w:fldChar w:fldCharType="begin"/>
        </w:r>
        <w:r>
          <w:rPr>
            <w:noProof/>
            <w:webHidden/>
          </w:rPr>
          <w:instrText xml:space="preserve"> PAGEREF _Toc277768648 \h </w:instrText>
        </w:r>
        <w:r>
          <w:rPr>
            <w:noProof/>
            <w:webHidden/>
          </w:rPr>
        </w:r>
        <w:r>
          <w:rPr>
            <w:noProof/>
            <w:webHidden/>
          </w:rPr>
          <w:fldChar w:fldCharType="separate"/>
        </w:r>
        <w:r>
          <w:rPr>
            <w:noProof/>
            <w:webHidden/>
          </w:rPr>
          <w:t>56</w:t>
        </w:r>
        <w:r>
          <w:rPr>
            <w:noProof/>
            <w:webHidden/>
          </w:rPr>
          <w:fldChar w:fldCharType="end"/>
        </w:r>
      </w:hyperlink>
    </w:p>
    <w:p w:rsidR="00B04D1B" w:rsidRDefault="00B04D1B">
      <w:pPr>
        <w:pStyle w:val="TOC3"/>
        <w:tabs>
          <w:tab w:val="left" w:pos="1304"/>
        </w:tabs>
        <w:rPr>
          <w:rFonts w:asciiTheme="minorHAnsi" w:eastAsiaTheme="minorEastAsia" w:hAnsiTheme="minorHAnsi" w:cstheme="minorBidi"/>
          <w:noProof/>
          <w:sz w:val="22"/>
          <w:szCs w:val="22"/>
          <w:lang w:val="en-US" w:eastAsia="en-US"/>
        </w:rPr>
      </w:pPr>
      <w:hyperlink w:anchor="_Toc277768649" w:history="1">
        <w:r w:rsidRPr="00CC0807">
          <w:rPr>
            <w:rStyle w:val="Hyperlink"/>
            <w:noProof/>
          </w:rPr>
          <w:t>5.1.4</w:t>
        </w:r>
        <w:r>
          <w:rPr>
            <w:rFonts w:asciiTheme="minorHAnsi" w:eastAsiaTheme="minorEastAsia" w:hAnsiTheme="minorHAnsi" w:cstheme="minorBidi"/>
            <w:noProof/>
            <w:sz w:val="22"/>
            <w:szCs w:val="22"/>
            <w:lang w:val="en-US" w:eastAsia="en-US"/>
          </w:rPr>
          <w:tab/>
        </w:r>
        <w:r w:rsidRPr="00CC0807">
          <w:rPr>
            <w:rStyle w:val="Hyperlink"/>
            <w:noProof/>
          </w:rPr>
          <w:t>Management and lease contract</w:t>
        </w:r>
        <w:r>
          <w:rPr>
            <w:noProof/>
            <w:webHidden/>
          </w:rPr>
          <w:tab/>
        </w:r>
        <w:r>
          <w:rPr>
            <w:noProof/>
            <w:webHidden/>
          </w:rPr>
          <w:fldChar w:fldCharType="begin"/>
        </w:r>
        <w:r>
          <w:rPr>
            <w:noProof/>
            <w:webHidden/>
          </w:rPr>
          <w:instrText xml:space="preserve"> PAGEREF _Toc277768649 \h </w:instrText>
        </w:r>
        <w:r>
          <w:rPr>
            <w:noProof/>
            <w:webHidden/>
          </w:rPr>
        </w:r>
        <w:r>
          <w:rPr>
            <w:noProof/>
            <w:webHidden/>
          </w:rPr>
          <w:fldChar w:fldCharType="separate"/>
        </w:r>
        <w:r>
          <w:rPr>
            <w:noProof/>
            <w:webHidden/>
          </w:rPr>
          <w:t>56</w:t>
        </w:r>
        <w:r>
          <w:rPr>
            <w:noProof/>
            <w:webHidden/>
          </w:rPr>
          <w:fldChar w:fldCharType="end"/>
        </w:r>
      </w:hyperlink>
    </w:p>
    <w:p w:rsidR="00B04D1B" w:rsidRDefault="00B04D1B">
      <w:pPr>
        <w:pStyle w:val="TOC2"/>
        <w:rPr>
          <w:rFonts w:asciiTheme="minorHAnsi" w:eastAsiaTheme="minorEastAsia" w:hAnsiTheme="minorHAnsi" w:cstheme="minorBidi"/>
          <w:sz w:val="22"/>
          <w:szCs w:val="22"/>
          <w:lang w:val="en-US" w:eastAsia="en-US"/>
        </w:rPr>
      </w:pPr>
      <w:hyperlink w:anchor="_Toc277768650" w:history="1">
        <w:r w:rsidRPr="00CC0807">
          <w:rPr>
            <w:rStyle w:val="Hyperlink"/>
          </w:rPr>
          <w:t>5.2</w:t>
        </w:r>
        <w:r>
          <w:rPr>
            <w:rFonts w:asciiTheme="minorHAnsi" w:eastAsiaTheme="minorEastAsia" w:hAnsiTheme="minorHAnsi" w:cstheme="minorBidi"/>
            <w:sz w:val="22"/>
            <w:szCs w:val="22"/>
            <w:lang w:val="en-US" w:eastAsia="en-US"/>
          </w:rPr>
          <w:tab/>
        </w:r>
        <w:r w:rsidRPr="00CC0807">
          <w:rPr>
            <w:rStyle w:val="Hyperlink"/>
          </w:rPr>
          <w:t>Conclusions</w:t>
        </w:r>
        <w:r>
          <w:rPr>
            <w:webHidden/>
          </w:rPr>
          <w:tab/>
        </w:r>
        <w:r>
          <w:rPr>
            <w:webHidden/>
          </w:rPr>
          <w:fldChar w:fldCharType="begin"/>
        </w:r>
        <w:r>
          <w:rPr>
            <w:webHidden/>
          </w:rPr>
          <w:instrText xml:space="preserve"> PAGEREF _Toc277768650 \h </w:instrText>
        </w:r>
        <w:r>
          <w:rPr>
            <w:webHidden/>
          </w:rPr>
        </w:r>
        <w:r>
          <w:rPr>
            <w:webHidden/>
          </w:rPr>
          <w:fldChar w:fldCharType="separate"/>
        </w:r>
        <w:r>
          <w:rPr>
            <w:webHidden/>
          </w:rPr>
          <w:t>57</w:t>
        </w:r>
        <w:r>
          <w:rPr>
            <w:webHidden/>
          </w:rPr>
          <w:fldChar w:fldCharType="end"/>
        </w:r>
      </w:hyperlink>
    </w:p>
    <w:p w:rsidR="00B04D1B" w:rsidRPr="00B04D1B" w:rsidRDefault="00B04D1B" w:rsidP="00B04D1B">
      <w:pPr>
        <w:pStyle w:val="TOC1"/>
        <w:rPr>
          <w:rFonts w:asciiTheme="minorHAnsi" w:eastAsiaTheme="minorEastAsia" w:hAnsiTheme="minorHAnsi" w:cstheme="minorBidi"/>
          <w:b w:val="0"/>
          <w:sz w:val="22"/>
          <w:szCs w:val="22"/>
          <w:lang w:val="en-US" w:eastAsia="en-US"/>
        </w:rPr>
      </w:pPr>
      <w:hyperlink w:anchor="_Toc277768651" w:history="1">
        <w:r w:rsidRPr="00CC0807">
          <w:rPr>
            <w:rStyle w:val="Hyperlink"/>
          </w:rPr>
          <w:t>Appendices</w:t>
        </w:r>
        <w:r>
          <w:rPr>
            <w:webHidden/>
          </w:rPr>
          <w:tab/>
        </w:r>
        <w:r>
          <w:rPr>
            <w:webHidden/>
          </w:rPr>
          <w:tab/>
        </w:r>
        <w:r>
          <w:rPr>
            <w:webHidden/>
          </w:rPr>
          <w:fldChar w:fldCharType="begin"/>
        </w:r>
        <w:r>
          <w:rPr>
            <w:webHidden/>
          </w:rPr>
          <w:instrText xml:space="preserve"> PAGEREF _Toc277768651 \h </w:instrText>
        </w:r>
        <w:r>
          <w:rPr>
            <w:webHidden/>
          </w:rPr>
        </w:r>
        <w:r>
          <w:rPr>
            <w:webHidden/>
          </w:rPr>
          <w:fldChar w:fldCharType="separate"/>
        </w:r>
        <w:r>
          <w:rPr>
            <w:webHidden/>
          </w:rPr>
          <w:t>60</w:t>
        </w:r>
        <w:r>
          <w:rPr>
            <w:webHidden/>
          </w:rPr>
          <w:fldChar w:fldCharType="end"/>
        </w:r>
      </w:hyperlink>
    </w:p>
    <w:p w:rsidR="00B04D1B" w:rsidRDefault="00B04D1B">
      <w:pPr>
        <w:pStyle w:val="TOC1"/>
        <w:rPr>
          <w:rFonts w:asciiTheme="minorHAnsi" w:eastAsiaTheme="minorEastAsia" w:hAnsiTheme="minorHAnsi" w:cstheme="minorBidi"/>
          <w:b w:val="0"/>
          <w:sz w:val="22"/>
          <w:szCs w:val="22"/>
          <w:lang w:val="en-US" w:eastAsia="en-US"/>
        </w:rPr>
      </w:pPr>
      <w:hyperlink w:anchor="_Toc277768656" w:history="1">
        <w:r w:rsidRPr="00CC0807">
          <w:rPr>
            <w:rStyle w:val="Hyperlink"/>
          </w:rPr>
          <w:t>References</w:t>
        </w:r>
        <w:r>
          <w:rPr>
            <w:webHidden/>
          </w:rPr>
          <w:tab/>
        </w:r>
        <w:r>
          <w:rPr>
            <w:webHidden/>
          </w:rPr>
          <w:tab/>
        </w:r>
        <w:r>
          <w:rPr>
            <w:webHidden/>
          </w:rPr>
          <w:fldChar w:fldCharType="begin"/>
        </w:r>
        <w:r>
          <w:rPr>
            <w:webHidden/>
          </w:rPr>
          <w:instrText xml:space="preserve"> PAGEREF _Toc277768656 \h </w:instrText>
        </w:r>
        <w:r>
          <w:rPr>
            <w:webHidden/>
          </w:rPr>
        </w:r>
        <w:r>
          <w:rPr>
            <w:webHidden/>
          </w:rPr>
          <w:fldChar w:fldCharType="separate"/>
        </w:r>
        <w:r>
          <w:rPr>
            <w:webHidden/>
          </w:rPr>
          <w:t>71</w:t>
        </w:r>
        <w:r>
          <w:rPr>
            <w:webHidden/>
          </w:rPr>
          <w:fldChar w:fldCharType="end"/>
        </w:r>
      </w:hyperlink>
    </w:p>
    <w:p w:rsidR="007131C2" w:rsidRPr="008B3247" w:rsidRDefault="00FB5A4A" w:rsidP="001814FB">
      <w:pPr>
        <w:pStyle w:val="TOC1"/>
      </w:pPr>
      <w:r>
        <w:rPr>
          <w:b w:val="0"/>
        </w:rPr>
        <w:fldChar w:fldCharType="end"/>
      </w:r>
    </w:p>
    <w:p w:rsidR="007131C2" w:rsidRDefault="007131C2" w:rsidP="001814FB">
      <w:pPr>
        <w:pStyle w:val="Heading1notchapter"/>
        <w:spacing w:after="300"/>
      </w:pPr>
      <w:r>
        <w:br w:type="page"/>
      </w:r>
      <w:bookmarkStart w:id="13" w:name="_Toc277768571"/>
      <w:r>
        <w:lastRenderedPageBreak/>
        <w:t>List of Tables</w:t>
      </w:r>
      <w:bookmarkEnd w:id="13"/>
    </w:p>
    <w:p w:rsidR="006C5D08" w:rsidRPr="006C5D08" w:rsidRDefault="00FB5A4A">
      <w:pPr>
        <w:pStyle w:val="TableofFigures"/>
        <w:tabs>
          <w:tab w:val="right" w:pos="7360"/>
        </w:tabs>
        <w:rPr>
          <w:rStyle w:val="Hyperlink"/>
          <w:noProof/>
        </w:rPr>
      </w:pPr>
      <w:r w:rsidRPr="00FB5A4A">
        <w:rPr>
          <w:b/>
          <w:noProof/>
        </w:rPr>
        <w:fldChar w:fldCharType="begin"/>
      </w:r>
      <w:r w:rsidR="00152B0C">
        <w:rPr>
          <w:b/>
          <w:noProof/>
        </w:rPr>
        <w:instrText xml:space="preserve"> TOC \h \z \t "table title,2" \c "Table" </w:instrText>
      </w:r>
      <w:r w:rsidRPr="00FB5A4A">
        <w:rPr>
          <w:b/>
          <w:noProof/>
        </w:rPr>
        <w:fldChar w:fldCharType="separate"/>
      </w:r>
      <w:hyperlink w:anchor="_Toc274119049" w:history="1">
        <w:r w:rsidR="006C5D08" w:rsidRPr="006C5D08">
          <w:rPr>
            <w:rStyle w:val="Hyperlink"/>
            <w:noProof/>
          </w:rPr>
          <w:t xml:space="preserve">Table </w:t>
        </w:r>
        <w:r w:rsidR="0046452B">
          <w:rPr>
            <w:rStyle w:val="Hyperlink"/>
            <w:noProof/>
          </w:rPr>
          <w:t xml:space="preserve"> </w:t>
        </w:r>
        <w:r w:rsidR="006C5D08" w:rsidRPr="006C5D08">
          <w:rPr>
            <w:rStyle w:val="Hyperlink"/>
            <w:noProof/>
          </w:rPr>
          <w:t>1: Correlation Coefficients</w:t>
        </w:r>
        <w:r w:rsidR="006C5D08" w:rsidRPr="006C5D08">
          <w:rPr>
            <w:noProof/>
            <w:webHidden/>
          </w:rPr>
          <w:tab/>
        </w:r>
        <w:r w:rsidRPr="006C5D08">
          <w:rPr>
            <w:noProof/>
            <w:webHidden/>
          </w:rPr>
          <w:fldChar w:fldCharType="begin"/>
        </w:r>
        <w:r w:rsidR="006C5D08" w:rsidRPr="006C5D08">
          <w:rPr>
            <w:noProof/>
            <w:webHidden/>
          </w:rPr>
          <w:instrText xml:space="preserve"> PAGEREF _Toc274119049 \h </w:instrText>
        </w:r>
        <w:r w:rsidRPr="006C5D08">
          <w:rPr>
            <w:noProof/>
            <w:webHidden/>
          </w:rPr>
        </w:r>
        <w:r w:rsidRPr="006C5D08">
          <w:rPr>
            <w:noProof/>
            <w:webHidden/>
          </w:rPr>
          <w:fldChar w:fldCharType="separate"/>
        </w:r>
        <w:r w:rsidR="006C5D08" w:rsidRPr="006C5D08">
          <w:rPr>
            <w:noProof/>
            <w:webHidden/>
          </w:rPr>
          <w:t>29</w:t>
        </w:r>
        <w:r w:rsidRPr="006C5D08">
          <w:rPr>
            <w:noProof/>
            <w:webHidden/>
          </w:rPr>
          <w:fldChar w:fldCharType="end"/>
        </w:r>
      </w:hyperlink>
    </w:p>
    <w:p w:rsidR="006C5D08" w:rsidRPr="006C5D08" w:rsidRDefault="006C5D08" w:rsidP="006C5D08">
      <w:pPr>
        <w:rPr>
          <w:rFonts w:eastAsiaTheme="minorEastAsia"/>
        </w:rPr>
      </w:pPr>
    </w:p>
    <w:p w:rsidR="006C5D08" w:rsidRPr="006C5D08" w:rsidRDefault="00FB5A4A">
      <w:pPr>
        <w:pStyle w:val="TableofFigures"/>
        <w:tabs>
          <w:tab w:val="right" w:pos="7360"/>
        </w:tabs>
        <w:rPr>
          <w:rStyle w:val="Hyperlink"/>
          <w:noProof/>
        </w:rPr>
      </w:pPr>
      <w:hyperlink w:anchor="_Toc274119050" w:history="1">
        <w:r w:rsidR="006C5D08" w:rsidRPr="006C5D08">
          <w:rPr>
            <w:rStyle w:val="Hyperlink"/>
            <w:noProof/>
          </w:rPr>
          <w:t xml:space="preserve">Table </w:t>
        </w:r>
        <w:r w:rsidR="0046452B">
          <w:rPr>
            <w:rStyle w:val="Hyperlink"/>
            <w:noProof/>
          </w:rPr>
          <w:t xml:space="preserve"> </w:t>
        </w:r>
        <w:r w:rsidR="006C5D08" w:rsidRPr="006C5D08">
          <w:rPr>
            <w:rStyle w:val="Hyperlink"/>
            <w:noProof/>
          </w:rPr>
          <w:t>2:Total Investment Commitment (%)of Region</w:t>
        </w:r>
        <w:r w:rsidR="006C5D08" w:rsidRPr="006C5D08">
          <w:rPr>
            <w:noProof/>
            <w:webHidden/>
          </w:rPr>
          <w:tab/>
        </w:r>
        <w:r w:rsidRPr="006C5D08">
          <w:rPr>
            <w:noProof/>
            <w:webHidden/>
          </w:rPr>
          <w:fldChar w:fldCharType="begin"/>
        </w:r>
        <w:r w:rsidR="006C5D08" w:rsidRPr="006C5D08">
          <w:rPr>
            <w:noProof/>
            <w:webHidden/>
          </w:rPr>
          <w:instrText xml:space="preserve"> PAGEREF _Toc274119050 \h </w:instrText>
        </w:r>
        <w:r w:rsidRPr="006C5D08">
          <w:rPr>
            <w:noProof/>
            <w:webHidden/>
          </w:rPr>
        </w:r>
        <w:r w:rsidRPr="006C5D08">
          <w:rPr>
            <w:noProof/>
            <w:webHidden/>
          </w:rPr>
          <w:fldChar w:fldCharType="separate"/>
        </w:r>
        <w:r w:rsidR="006C5D08" w:rsidRPr="006C5D08">
          <w:rPr>
            <w:noProof/>
            <w:webHidden/>
          </w:rPr>
          <w:t>39</w:t>
        </w:r>
        <w:r w:rsidRPr="006C5D08">
          <w:rPr>
            <w:noProof/>
            <w:webHidden/>
          </w:rPr>
          <w:fldChar w:fldCharType="end"/>
        </w:r>
      </w:hyperlink>
    </w:p>
    <w:p w:rsidR="006C5D08" w:rsidRPr="006C5D08" w:rsidRDefault="006C5D08" w:rsidP="006C5D08">
      <w:pPr>
        <w:rPr>
          <w:rFonts w:eastAsiaTheme="minorEastAsia"/>
        </w:rPr>
      </w:pPr>
    </w:p>
    <w:p w:rsidR="006C5D08" w:rsidRPr="006C5D08" w:rsidRDefault="00FB5A4A">
      <w:pPr>
        <w:pStyle w:val="TableofFigures"/>
        <w:tabs>
          <w:tab w:val="right" w:pos="7360"/>
        </w:tabs>
        <w:rPr>
          <w:rStyle w:val="Hyperlink"/>
          <w:noProof/>
        </w:rPr>
      </w:pPr>
      <w:hyperlink w:anchor="_Toc274119051" w:history="1">
        <w:r w:rsidR="006C5D08" w:rsidRPr="006C5D08">
          <w:rPr>
            <w:rStyle w:val="Hyperlink"/>
            <w:noProof/>
          </w:rPr>
          <w:t xml:space="preserve">Table </w:t>
        </w:r>
        <w:r w:rsidR="0046452B">
          <w:rPr>
            <w:rStyle w:val="Hyperlink"/>
            <w:noProof/>
          </w:rPr>
          <w:t xml:space="preserve"> </w:t>
        </w:r>
        <w:r w:rsidR="006C5D08" w:rsidRPr="006C5D08">
          <w:rPr>
            <w:rStyle w:val="Hyperlink"/>
            <w:noProof/>
          </w:rPr>
          <w:t>3:Total Disinvested Commitment(%) in the Region</w:t>
        </w:r>
        <w:r w:rsidR="006C5D08" w:rsidRPr="006C5D08">
          <w:rPr>
            <w:noProof/>
            <w:webHidden/>
          </w:rPr>
          <w:tab/>
        </w:r>
        <w:r w:rsidRPr="006C5D08">
          <w:rPr>
            <w:noProof/>
            <w:webHidden/>
          </w:rPr>
          <w:fldChar w:fldCharType="begin"/>
        </w:r>
        <w:r w:rsidR="006C5D08" w:rsidRPr="006C5D08">
          <w:rPr>
            <w:noProof/>
            <w:webHidden/>
          </w:rPr>
          <w:instrText xml:space="preserve"> PAGEREF _Toc274119051 \h </w:instrText>
        </w:r>
        <w:r w:rsidRPr="006C5D08">
          <w:rPr>
            <w:noProof/>
            <w:webHidden/>
          </w:rPr>
        </w:r>
        <w:r w:rsidRPr="006C5D08">
          <w:rPr>
            <w:noProof/>
            <w:webHidden/>
          </w:rPr>
          <w:fldChar w:fldCharType="separate"/>
        </w:r>
        <w:r w:rsidR="006C5D08" w:rsidRPr="006C5D08">
          <w:rPr>
            <w:noProof/>
            <w:webHidden/>
          </w:rPr>
          <w:t>39</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2" w:history="1">
        <w:r w:rsidR="0046452B">
          <w:rPr>
            <w:rStyle w:val="Hyperlink"/>
            <w:rFonts w:cs="Arial"/>
            <w:noProof/>
          </w:rPr>
          <w:t>Table A1</w:t>
        </w:r>
        <w:r w:rsidR="006C5D08" w:rsidRPr="006C5D08">
          <w:rPr>
            <w:rStyle w:val="Hyperlink"/>
            <w:rFonts w:cs="Arial"/>
            <w:noProof/>
          </w:rPr>
          <w:t>:</w:t>
        </w:r>
        <w:r w:rsidR="006C5D08" w:rsidRPr="006C5D08">
          <w:rPr>
            <w:rStyle w:val="Hyperlink"/>
            <w:rFonts w:cs="Arial"/>
            <w:noProof/>
            <w:lang w:val="en-US" w:eastAsia="en-US"/>
          </w:rPr>
          <w:t xml:space="preserve"> Number of Projects by Primary Sector</w:t>
        </w:r>
        <w:r w:rsidR="006C5D08" w:rsidRPr="006C5D08">
          <w:rPr>
            <w:noProof/>
            <w:webHidden/>
          </w:rPr>
          <w:tab/>
        </w:r>
        <w:r w:rsidRPr="006C5D08">
          <w:rPr>
            <w:noProof/>
            <w:webHidden/>
          </w:rPr>
          <w:fldChar w:fldCharType="begin"/>
        </w:r>
        <w:r w:rsidR="006C5D08" w:rsidRPr="006C5D08">
          <w:rPr>
            <w:noProof/>
            <w:webHidden/>
          </w:rPr>
          <w:instrText xml:space="preserve"> PAGEREF _Toc274119052 \h </w:instrText>
        </w:r>
        <w:r w:rsidRPr="006C5D08">
          <w:rPr>
            <w:noProof/>
            <w:webHidden/>
          </w:rPr>
        </w:r>
        <w:r w:rsidRPr="006C5D08">
          <w:rPr>
            <w:noProof/>
            <w:webHidden/>
          </w:rPr>
          <w:fldChar w:fldCharType="separate"/>
        </w:r>
        <w:r w:rsidR="006C5D08" w:rsidRPr="006C5D08">
          <w:rPr>
            <w:noProof/>
            <w:webHidden/>
          </w:rPr>
          <w:t>46</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3" w:history="1">
        <w:r w:rsidR="0046452B">
          <w:rPr>
            <w:rStyle w:val="Hyperlink"/>
            <w:rFonts w:cs="Arial"/>
            <w:noProof/>
          </w:rPr>
          <w:t>Table A2:</w:t>
        </w:r>
        <w:r w:rsidR="006C5D08" w:rsidRPr="006C5D08">
          <w:rPr>
            <w:rStyle w:val="Hyperlink"/>
            <w:rFonts w:cs="Arial"/>
            <w:noProof/>
            <w:lang w:val="en-US" w:eastAsia="en-US"/>
          </w:rPr>
          <w:t xml:space="preserve"> Investment in P</w:t>
        </w:r>
        <w:r w:rsidR="003F44A9">
          <w:rPr>
            <w:rStyle w:val="Hyperlink"/>
            <w:rFonts w:cs="Arial"/>
            <w:noProof/>
            <w:lang w:val="en-US" w:eastAsia="en-US"/>
          </w:rPr>
          <w:t>rojects by Primary Sector (US$ B</w:t>
        </w:r>
        <w:r w:rsidR="006C5D08" w:rsidRPr="006C5D08">
          <w:rPr>
            <w:rStyle w:val="Hyperlink"/>
            <w:rFonts w:cs="Arial"/>
            <w:noProof/>
            <w:lang w:val="en-US" w:eastAsia="en-US"/>
          </w:rPr>
          <w:t>illion)</w:t>
        </w:r>
        <w:r w:rsidR="006C5D08" w:rsidRPr="006C5D08">
          <w:rPr>
            <w:noProof/>
            <w:webHidden/>
          </w:rPr>
          <w:tab/>
        </w:r>
        <w:r w:rsidRPr="006C5D08">
          <w:rPr>
            <w:noProof/>
            <w:webHidden/>
          </w:rPr>
          <w:fldChar w:fldCharType="begin"/>
        </w:r>
        <w:r w:rsidR="006C5D08" w:rsidRPr="006C5D08">
          <w:rPr>
            <w:noProof/>
            <w:webHidden/>
          </w:rPr>
          <w:instrText xml:space="preserve"> PAGEREF _Toc274119053 \h </w:instrText>
        </w:r>
        <w:r w:rsidRPr="006C5D08">
          <w:rPr>
            <w:noProof/>
            <w:webHidden/>
          </w:rPr>
        </w:r>
        <w:r w:rsidRPr="006C5D08">
          <w:rPr>
            <w:noProof/>
            <w:webHidden/>
          </w:rPr>
          <w:fldChar w:fldCharType="separate"/>
        </w:r>
        <w:r w:rsidR="006C5D08" w:rsidRPr="006C5D08">
          <w:rPr>
            <w:noProof/>
            <w:webHidden/>
          </w:rPr>
          <w:t>46</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4" w:history="1">
        <w:r w:rsidR="0046452B">
          <w:rPr>
            <w:rStyle w:val="Hyperlink"/>
            <w:rFonts w:cs="Arial"/>
            <w:noProof/>
          </w:rPr>
          <w:t>Table A3:</w:t>
        </w:r>
        <w:r w:rsidR="006C5D08" w:rsidRPr="006C5D08">
          <w:rPr>
            <w:rStyle w:val="Hyperlink"/>
            <w:rFonts w:cs="Arial"/>
            <w:noProof/>
            <w:lang w:val="en-US" w:eastAsia="en-US"/>
          </w:rPr>
          <w:t xml:space="preserve"> Total Projects by Pri</w:t>
        </w:r>
        <w:r w:rsidR="003F44A9">
          <w:rPr>
            <w:rStyle w:val="Hyperlink"/>
            <w:rFonts w:cs="Arial"/>
            <w:noProof/>
            <w:lang w:val="en-US" w:eastAsia="en-US"/>
          </w:rPr>
          <w:t>mary Sector and Subsector (US$ B</w:t>
        </w:r>
        <w:r w:rsidR="006C5D08" w:rsidRPr="006C5D08">
          <w:rPr>
            <w:rStyle w:val="Hyperlink"/>
            <w:rFonts w:cs="Arial"/>
            <w:noProof/>
            <w:lang w:val="en-US" w:eastAsia="en-US"/>
          </w:rPr>
          <w:t>illion)</w:t>
        </w:r>
        <w:r w:rsidR="006C5D08" w:rsidRPr="006C5D08">
          <w:rPr>
            <w:noProof/>
            <w:webHidden/>
          </w:rPr>
          <w:tab/>
        </w:r>
        <w:r w:rsidRPr="006C5D08">
          <w:rPr>
            <w:noProof/>
            <w:webHidden/>
          </w:rPr>
          <w:fldChar w:fldCharType="begin"/>
        </w:r>
        <w:r w:rsidR="006C5D08" w:rsidRPr="006C5D08">
          <w:rPr>
            <w:noProof/>
            <w:webHidden/>
          </w:rPr>
          <w:instrText xml:space="preserve"> PAGEREF _Toc274119054 \h </w:instrText>
        </w:r>
        <w:r w:rsidRPr="006C5D08">
          <w:rPr>
            <w:noProof/>
            <w:webHidden/>
          </w:rPr>
        </w:r>
        <w:r w:rsidRPr="006C5D08">
          <w:rPr>
            <w:noProof/>
            <w:webHidden/>
          </w:rPr>
          <w:fldChar w:fldCharType="separate"/>
        </w:r>
        <w:r w:rsidR="006C5D08" w:rsidRPr="006C5D08">
          <w:rPr>
            <w:noProof/>
            <w:webHidden/>
          </w:rPr>
          <w:t>47</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5" w:history="1">
        <w:r w:rsidR="0046452B">
          <w:rPr>
            <w:rStyle w:val="Hyperlink"/>
            <w:rFonts w:cs="Arial"/>
            <w:noProof/>
          </w:rPr>
          <w:t>Table A4:</w:t>
        </w:r>
        <w:r w:rsidR="006C5D08" w:rsidRPr="006C5D08">
          <w:rPr>
            <w:rStyle w:val="Hyperlink"/>
            <w:rFonts w:cs="Arial"/>
            <w:noProof/>
            <w:lang w:val="en-US" w:eastAsia="en-US"/>
          </w:rPr>
          <w:t xml:space="preserve"> Number of Projects by Ty</w:t>
        </w:r>
        <w:r w:rsidR="006C5D08" w:rsidRPr="006C5D08">
          <w:rPr>
            <w:rStyle w:val="Hyperlink"/>
            <w:noProof/>
            <w:lang w:val="en-US" w:eastAsia="en-US"/>
          </w:rPr>
          <w:t>pe</w:t>
        </w:r>
        <w:r w:rsidR="006C5D08" w:rsidRPr="006C5D08">
          <w:rPr>
            <w:noProof/>
            <w:webHidden/>
          </w:rPr>
          <w:tab/>
        </w:r>
        <w:r w:rsidRPr="006C5D08">
          <w:rPr>
            <w:noProof/>
            <w:webHidden/>
          </w:rPr>
          <w:fldChar w:fldCharType="begin"/>
        </w:r>
        <w:r w:rsidR="006C5D08" w:rsidRPr="006C5D08">
          <w:rPr>
            <w:noProof/>
            <w:webHidden/>
          </w:rPr>
          <w:instrText xml:space="preserve"> PAGEREF _Toc274119055 \h </w:instrText>
        </w:r>
        <w:r w:rsidRPr="006C5D08">
          <w:rPr>
            <w:noProof/>
            <w:webHidden/>
          </w:rPr>
        </w:r>
        <w:r w:rsidRPr="006C5D08">
          <w:rPr>
            <w:noProof/>
            <w:webHidden/>
          </w:rPr>
          <w:fldChar w:fldCharType="separate"/>
        </w:r>
        <w:r w:rsidR="006C5D08" w:rsidRPr="006C5D08">
          <w:rPr>
            <w:noProof/>
            <w:webHidden/>
          </w:rPr>
          <w:t>47</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6" w:history="1">
        <w:r w:rsidR="0046452B">
          <w:rPr>
            <w:rStyle w:val="Hyperlink"/>
            <w:rFonts w:cs="Arial"/>
            <w:noProof/>
          </w:rPr>
          <w:t>Table A5:</w:t>
        </w:r>
        <w:r w:rsidR="006C5D08" w:rsidRPr="006C5D08">
          <w:rPr>
            <w:rStyle w:val="Hyperlink"/>
            <w:rFonts w:cs="Arial"/>
            <w:noProof/>
            <w:lang w:val="en-US" w:eastAsia="en-US"/>
          </w:rPr>
          <w:t xml:space="preserve"> Inves</w:t>
        </w:r>
        <w:r w:rsidR="003F44A9">
          <w:rPr>
            <w:rStyle w:val="Hyperlink"/>
            <w:rFonts w:cs="Arial"/>
            <w:noProof/>
            <w:lang w:val="en-US" w:eastAsia="en-US"/>
          </w:rPr>
          <w:t>tment in Projects by Type (US$ B</w:t>
        </w:r>
        <w:r w:rsidR="006C5D08" w:rsidRPr="006C5D08">
          <w:rPr>
            <w:rStyle w:val="Hyperlink"/>
            <w:rFonts w:cs="Arial"/>
            <w:noProof/>
            <w:lang w:val="en-US" w:eastAsia="en-US"/>
          </w:rPr>
          <w:t>illion)</w:t>
        </w:r>
        <w:r w:rsidR="006C5D08" w:rsidRPr="006C5D08">
          <w:rPr>
            <w:noProof/>
            <w:webHidden/>
          </w:rPr>
          <w:tab/>
        </w:r>
        <w:r w:rsidRPr="006C5D08">
          <w:rPr>
            <w:noProof/>
            <w:webHidden/>
          </w:rPr>
          <w:fldChar w:fldCharType="begin"/>
        </w:r>
        <w:r w:rsidR="006C5D08" w:rsidRPr="006C5D08">
          <w:rPr>
            <w:noProof/>
            <w:webHidden/>
          </w:rPr>
          <w:instrText xml:space="preserve"> PAGEREF _Toc274119056 \h </w:instrText>
        </w:r>
        <w:r w:rsidRPr="006C5D08">
          <w:rPr>
            <w:noProof/>
            <w:webHidden/>
          </w:rPr>
        </w:r>
        <w:r w:rsidRPr="006C5D08">
          <w:rPr>
            <w:noProof/>
            <w:webHidden/>
          </w:rPr>
          <w:fldChar w:fldCharType="separate"/>
        </w:r>
        <w:r w:rsidR="006C5D08" w:rsidRPr="006C5D08">
          <w:rPr>
            <w:noProof/>
            <w:webHidden/>
          </w:rPr>
          <w:t>48</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7" w:history="1">
        <w:r w:rsidR="0046452B">
          <w:rPr>
            <w:rStyle w:val="Hyperlink"/>
            <w:rFonts w:cs="Arial"/>
            <w:noProof/>
          </w:rPr>
          <w:t>Table A6:</w:t>
        </w:r>
        <w:r w:rsidR="006C5D08" w:rsidRPr="006C5D08">
          <w:rPr>
            <w:rStyle w:val="Hyperlink"/>
            <w:rFonts w:cs="Arial"/>
            <w:noProof/>
            <w:lang w:val="en-US" w:eastAsia="en-US"/>
          </w:rPr>
          <w:t>Total Projects b</w:t>
        </w:r>
        <w:r w:rsidR="003F44A9">
          <w:rPr>
            <w:rStyle w:val="Hyperlink"/>
            <w:rFonts w:cs="Arial"/>
            <w:noProof/>
            <w:lang w:val="en-US" w:eastAsia="en-US"/>
          </w:rPr>
          <w:t>y Primary Sector and Type (US$ B</w:t>
        </w:r>
        <w:r w:rsidR="006C5D08" w:rsidRPr="006C5D08">
          <w:rPr>
            <w:rStyle w:val="Hyperlink"/>
            <w:rFonts w:cs="Arial"/>
            <w:noProof/>
            <w:lang w:val="en-US" w:eastAsia="en-US"/>
          </w:rPr>
          <w:t>illion</w:t>
        </w:r>
        <w:r w:rsidR="006C5D08" w:rsidRPr="006C5D08">
          <w:rPr>
            <w:noProof/>
            <w:webHidden/>
          </w:rPr>
          <w:tab/>
        </w:r>
        <w:r w:rsidRPr="006C5D08">
          <w:rPr>
            <w:noProof/>
            <w:webHidden/>
          </w:rPr>
          <w:fldChar w:fldCharType="begin"/>
        </w:r>
        <w:r w:rsidR="006C5D08" w:rsidRPr="006C5D08">
          <w:rPr>
            <w:noProof/>
            <w:webHidden/>
          </w:rPr>
          <w:instrText xml:space="preserve"> PAGEREF _Toc274119057 \h </w:instrText>
        </w:r>
        <w:r w:rsidRPr="006C5D08">
          <w:rPr>
            <w:noProof/>
            <w:webHidden/>
          </w:rPr>
        </w:r>
        <w:r w:rsidRPr="006C5D08">
          <w:rPr>
            <w:noProof/>
            <w:webHidden/>
          </w:rPr>
          <w:fldChar w:fldCharType="separate"/>
        </w:r>
        <w:r w:rsidR="006C5D08" w:rsidRPr="006C5D08">
          <w:rPr>
            <w:noProof/>
            <w:webHidden/>
          </w:rPr>
          <w:t>48</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8" w:history="1">
        <w:r w:rsidR="0046452B">
          <w:rPr>
            <w:rStyle w:val="Hyperlink"/>
            <w:rFonts w:cs="Arial"/>
            <w:noProof/>
          </w:rPr>
          <w:t>Table A7:</w:t>
        </w:r>
        <w:r w:rsidR="006C5D08" w:rsidRPr="006C5D08">
          <w:rPr>
            <w:rStyle w:val="Hyperlink"/>
            <w:rFonts w:cs="Arial"/>
            <w:noProof/>
            <w:lang w:val="en-US" w:eastAsia="en-US"/>
          </w:rPr>
          <w:t xml:space="preserve"> Total Projects Co</w:t>
        </w:r>
        <w:r w:rsidR="003F44A9">
          <w:rPr>
            <w:rStyle w:val="Hyperlink"/>
            <w:rFonts w:cs="Arial"/>
            <w:noProof/>
            <w:lang w:val="en-US" w:eastAsia="en-US"/>
          </w:rPr>
          <w:t>mbined Electric and Water (US$ B</w:t>
        </w:r>
        <w:r w:rsidR="006C5D08" w:rsidRPr="006C5D08">
          <w:rPr>
            <w:rStyle w:val="Hyperlink"/>
            <w:rFonts w:cs="Arial"/>
            <w:noProof/>
            <w:lang w:val="en-US" w:eastAsia="en-US"/>
          </w:rPr>
          <w:t>illion)</w:t>
        </w:r>
        <w:r w:rsidR="006C5D08" w:rsidRPr="006C5D08">
          <w:rPr>
            <w:noProof/>
            <w:webHidden/>
          </w:rPr>
          <w:tab/>
        </w:r>
        <w:r w:rsidRPr="006C5D08">
          <w:rPr>
            <w:noProof/>
            <w:webHidden/>
          </w:rPr>
          <w:fldChar w:fldCharType="begin"/>
        </w:r>
        <w:r w:rsidR="006C5D08" w:rsidRPr="006C5D08">
          <w:rPr>
            <w:noProof/>
            <w:webHidden/>
          </w:rPr>
          <w:instrText xml:space="preserve"> PAGEREF _Toc274119058 \h </w:instrText>
        </w:r>
        <w:r w:rsidRPr="006C5D08">
          <w:rPr>
            <w:noProof/>
            <w:webHidden/>
          </w:rPr>
        </w:r>
        <w:r w:rsidRPr="006C5D08">
          <w:rPr>
            <w:noProof/>
            <w:webHidden/>
          </w:rPr>
          <w:fldChar w:fldCharType="separate"/>
        </w:r>
        <w:r w:rsidR="006C5D08" w:rsidRPr="006C5D08">
          <w:rPr>
            <w:noProof/>
            <w:webHidden/>
          </w:rPr>
          <w:t>49</w:t>
        </w:r>
        <w:r w:rsidRPr="006C5D08">
          <w:rPr>
            <w:noProof/>
            <w:webHidden/>
          </w:rPr>
          <w:fldChar w:fldCharType="end"/>
        </w:r>
      </w:hyperlink>
    </w:p>
    <w:p w:rsidR="006C5D08" w:rsidRPr="006C5D08" w:rsidRDefault="006C5D08" w:rsidP="006C5D08">
      <w:pPr>
        <w:rPr>
          <w:rFonts w:eastAsiaTheme="minorEastAsia"/>
        </w:rPr>
      </w:pPr>
    </w:p>
    <w:p w:rsidR="006C5D08" w:rsidRDefault="00FB5A4A">
      <w:pPr>
        <w:pStyle w:val="TableofFigures"/>
        <w:tabs>
          <w:tab w:val="right" w:pos="7360"/>
        </w:tabs>
        <w:rPr>
          <w:rStyle w:val="Hyperlink"/>
          <w:noProof/>
        </w:rPr>
      </w:pPr>
      <w:hyperlink w:anchor="_Toc274119059" w:history="1">
        <w:r w:rsidR="0046452B">
          <w:rPr>
            <w:rStyle w:val="Hyperlink"/>
            <w:rFonts w:cs="Arial"/>
            <w:noProof/>
          </w:rPr>
          <w:t>Table A8:</w:t>
        </w:r>
        <w:r w:rsidR="006C5D08" w:rsidRPr="006C5D08">
          <w:rPr>
            <w:rStyle w:val="Hyperlink"/>
            <w:rFonts w:cs="Arial"/>
            <w:noProof/>
            <w:lang w:val="en-US" w:eastAsia="en-US"/>
          </w:rPr>
          <w:t xml:space="preserve"> Total Projects Cancelled or Distressed by Primary Sector &amp;</w:t>
        </w:r>
        <w:r w:rsidR="006C5D08" w:rsidRPr="006C5D08">
          <w:rPr>
            <w:noProof/>
            <w:webHidden/>
          </w:rPr>
          <w:tab/>
        </w:r>
        <w:r w:rsidRPr="006C5D08">
          <w:rPr>
            <w:noProof/>
            <w:webHidden/>
          </w:rPr>
          <w:fldChar w:fldCharType="begin"/>
        </w:r>
        <w:r w:rsidR="006C5D08" w:rsidRPr="006C5D08">
          <w:rPr>
            <w:noProof/>
            <w:webHidden/>
          </w:rPr>
          <w:instrText xml:space="preserve"> PAGEREF _Toc274119059 \h </w:instrText>
        </w:r>
        <w:r w:rsidRPr="006C5D08">
          <w:rPr>
            <w:noProof/>
            <w:webHidden/>
          </w:rPr>
        </w:r>
        <w:r w:rsidRPr="006C5D08">
          <w:rPr>
            <w:noProof/>
            <w:webHidden/>
          </w:rPr>
          <w:fldChar w:fldCharType="separate"/>
        </w:r>
        <w:r w:rsidR="006C5D08" w:rsidRPr="006C5D08">
          <w:rPr>
            <w:noProof/>
            <w:webHidden/>
          </w:rPr>
          <w:t>49</w:t>
        </w:r>
        <w:r w:rsidRPr="006C5D08">
          <w:rPr>
            <w:noProof/>
            <w:webHidden/>
          </w:rPr>
          <w:fldChar w:fldCharType="end"/>
        </w:r>
      </w:hyperlink>
    </w:p>
    <w:p w:rsidR="006C5D08" w:rsidRPr="006C5D08" w:rsidRDefault="0046452B" w:rsidP="006C5D08">
      <w:pPr>
        <w:rPr>
          <w:rFonts w:eastAsiaTheme="minorEastAsia"/>
        </w:rPr>
      </w:pPr>
      <w:r>
        <w:rPr>
          <w:rFonts w:eastAsiaTheme="minorEastAsia"/>
        </w:rPr>
        <w:tab/>
      </w:r>
      <w:r>
        <w:rPr>
          <w:rFonts w:eastAsiaTheme="minorEastAsia"/>
        </w:rPr>
        <w:tab/>
      </w:r>
      <w:r w:rsidR="003F44A9">
        <w:rPr>
          <w:rFonts w:eastAsiaTheme="minorEastAsia"/>
        </w:rPr>
        <w:t>Type (US$ B</w:t>
      </w:r>
      <w:r w:rsidRPr="0046452B">
        <w:rPr>
          <w:rFonts w:eastAsiaTheme="minorEastAsia"/>
        </w:rPr>
        <w:t>illion)</w:t>
      </w:r>
    </w:p>
    <w:p w:rsidR="006C5D08" w:rsidRDefault="00FB5A4A">
      <w:pPr>
        <w:pStyle w:val="TableofFigures"/>
        <w:tabs>
          <w:tab w:val="right" w:pos="7360"/>
        </w:tabs>
        <w:rPr>
          <w:rStyle w:val="Hyperlink"/>
          <w:noProof/>
        </w:rPr>
      </w:pPr>
      <w:hyperlink w:anchor="_Toc274119060" w:history="1">
        <w:r w:rsidR="0046452B">
          <w:rPr>
            <w:rStyle w:val="Hyperlink"/>
            <w:rFonts w:cs="Arial"/>
            <w:noProof/>
          </w:rPr>
          <w:t>Table A9</w:t>
        </w:r>
        <w:r w:rsidR="006C5D08" w:rsidRPr="006C5D08">
          <w:rPr>
            <w:rStyle w:val="Hyperlink"/>
            <w:rFonts w:cs="Arial"/>
            <w:noProof/>
          </w:rPr>
          <w:t>:Creteria for selection</w:t>
        </w:r>
        <w:r w:rsidR="006C5D08" w:rsidRPr="006C5D08">
          <w:rPr>
            <w:noProof/>
            <w:webHidden/>
          </w:rPr>
          <w:tab/>
        </w:r>
        <w:r w:rsidRPr="006C5D08">
          <w:rPr>
            <w:noProof/>
            <w:webHidden/>
          </w:rPr>
          <w:fldChar w:fldCharType="begin"/>
        </w:r>
        <w:r w:rsidR="006C5D08" w:rsidRPr="006C5D08">
          <w:rPr>
            <w:noProof/>
            <w:webHidden/>
          </w:rPr>
          <w:instrText xml:space="preserve"> PAGEREF _Toc274119060 \h </w:instrText>
        </w:r>
        <w:r w:rsidRPr="006C5D08">
          <w:rPr>
            <w:noProof/>
            <w:webHidden/>
          </w:rPr>
        </w:r>
        <w:r w:rsidRPr="006C5D08">
          <w:rPr>
            <w:noProof/>
            <w:webHidden/>
          </w:rPr>
          <w:fldChar w:fldCharType="separate"/>
        </w:r>
        <w:r w:rsidR="006C5D08" w:rsidRPr="006C5D08">
          <w:rPr>
            <w:noProof/>
            <w:webHidden/>
          </w:rPr>
          <w:t>49</w:t>
        </w:r>
        <w:r w:rsidRPr="006C5D08">
          <w:rPr>
            <w:noProof/>
            <w:webHidden/>
          </w:rPr>
          <w:fldChar w:fldCharType="end"/>
        </w:r>
      </w:hyperlink>
    </w:p>
    <w:p w:rsidR="00F716F1" w:rsidRPr="00F716F1" w:rsidRDefault="00F716F1" w:rsidP="00F716F1">
      <w:pPr>
        <w:rPr>
          <w:rFonts w:eastAsiaTheme="minorEastAsia"/>
        </w:rPr>
      </w:pPr>
    </w:p>
    <w:p w:rsidR="006C5D08" w:rsidRDefault="00FB5A4A">
      <w:pPr>
        <w:pStyle w:val="TableofFigures"/>
        <w:tabs>
          <w:tab w:val="right" w:pos="7360"/>
        </w:tabs>
        <w:rPr>
          <w:rStyle w:val="Hyperlink"/>
          <w:noProof/>
        </w:rPr>
      </w:pPr>
      <w:hyperlink w:anchor="_Toc274119061" w:history="1">
        <w:r w:rsidR="0046452B">
          <w:rPr>
            <w:rStyle w:val="Hyperlink"/>
            <w:rFonts w:cs="Arial"/>
            <w:noProof/>
          </w:rPr>
          <w:t>Table B1</w:t>
        </w:r>
        <w:r w:rsidR="006C5D08" w:rsidRPr="006C5D08">
          <w:rPr>
            <w:rStyle w:val="Hyperlink"/>
            <w:rFonts w:cs="Arial"/>
            <w:noProof/>
          </w:rPr>
          <w:t>:</w:t>
        </w:r>
        <w:r w:rsidR="0046452B" w:rsidRPr="006C5D08">
          <w:rPr>
            <w:rStyle w:val="Hyperlink"/>
            <w:rFonts w:cs="Arial"/>
            <w:noProof/>
          </w:rPr>
          <w:t>Infrastructure Projects With Private Participation Reching</w:t>
        </w:r>
        <w:r w:rsidR="006C5D08" w:rsidRPr="006C5D08">
          <w:rPr>
            <w:noProof/>
            <w:webHidden/>
          </w:rPr>
          <w:tab/>
        </w:r>
        <w:r w:rsidRPr="006C5D08">
          <w:rPr>
            <w:noProof/>
            <w:webHidden/>
          </w:rPr>
          <w:fldChar w:fldCharType="begin"/>
        </w:r>
        <w:r w:rsidR="006C5D08" w:rsidRPr="006C5D08">
          <w:rPr>
            <w:noProof/>
            <w:webHidden/>
          </w:rPr>
          <w:instrText xml:space="preserve"> PAGEREF _Toc274119061 \h </w:instrText>
        </w:r>
        <w:r w:rsidRPr="006C5D08">
          <w:rPr>
            <w:noProof/>
            <w:webHidden/>
          </w:rPr>
        </w:r>
        <w:r w:rsidRPr="006C5D08">
          <w:rPr>
            <w:noProof/>
            <w:webHidden/>
          </w:rPr>
          <w:fldChar w:fldCharType="separate"/>
        </w:r>
        <w:r w:rsidR="006C5D08" w:rsidRPr="006C5D08">
          <w:rPr>
            <w:noProof/>
            <w:webHidden/>
          </w:rPr>
          <w:t>50</w:t>
        </w:r>
        <w:r w:rsidRPr="006C5D08">
          <w:rPr>
            <w:noProof/>
            <w:webHidden/>
          </w:rPr>
          <w:fldChar w:fldCharType="end"/>
        </w:r>
      </w:hyperlink>
    </w:p>
    <w:p w:rsidR="00F716F1" w:rsidRPr="00F716F1" w:rsidRDefault="0046452B" w:rsidP="00F716F1">
      <w:pPr>
        <w:rPr>
          <w:rFonts w:eastAsiaTheme="minorEastAsia"/>
        </w:rPr>
      </w:pPr>
      <w:r>
        <w:rPr>
          <w:rFonts w:eastAsiaTheme="minorEastAsia"/>
        </w:rPr>
        <w:tab/>
      </w:r>
      <w:r w:rsidR="001C24CB">
        <w:rPr>
          <w:rFonts w:eastAsiaTheme="minorEastAsia"/>
        </w:rPr>
        <w:t xml:space="preserve">          </w:t>
      </w:r>
      <w:r w:rsidR="001C24CB" w:rsidRPr="0046452B">
        <w:rPr>
          <w:rFonts w:eastAsiaTheme="minorEastAsia"/>
        </w:rPr>
        <w:t>Financial or</w:t>
      </w:r>
      <w:r w:rsidRPr="0046452B">
        <w:rPr>
          <w:rFonts w:eastAsiaTheme="minorEastAsia"/>
        </w:rPr>
        <w:t xml:space="preserve"> </w:t>
      </w:r>
      <w:r w:rsidR="001C24CB" w:rsidRPr="0046452B">
        <w:rPr>
          <w:rFonts w:eastAsiaTheme="minorEastAsia"/>
        </w:rPr>
        <w:t>Contractual Closure</w:t>
      </w:r>
      <w:r w:rsidRPr="0046452B">
        <w:rPr>
          <w:rFonts w:eastAsiaTheme="minorEastAsia"/>
        </w:rPr>
        <w:t xml:space="preserve"> In Sub-Saharan Africa In 2008</w:t>
      </w:r>
    </w:p>
    <w:p w:rsidR="006C5D08" w:rsidRDefault="00FB5A4A">
      <w:pPr>
        <w:pStyle w:val="TableofFigures"/>
        <w:tabs>
          <w:tab w:val="right" w:pos="7360"/>
        </w:tabs>
        <w:rPr>
          <w:rStyle w:val="Hyperlink"/>
          <w:noProof/>
        </w:rPr>
      </w:pPr>
      <w:hyperlink w:anchor="_Toc274119062" w:history="1">
        <w:r w:rsidR="0046452B">
          <w:rPr>
            <w:rStyle w:val="Hyperlink"/>
            <w:rFonts w:cs="Arial"/>
            <w:noProof/>
          </w:rPr>
          <w:t>Table B2</w:t>
        </w:r>
        <w:r w:rsidR="006C5D08" w:rsidRPr="006C5D08">
          <w:rPr>
            <w:rStyle w:val="Hyperlink"/>
            <w:rFonts w:cs="Arial"/>
            <w:noProof/>
          </w:rPr>
          <w:t xml:space="preserve"> :  Telecommunication</w:t>
        </w:r>
        <w:r w:rsidR="006C5D08" w:rsidRPr="006C5D08">
          <w:rPr>
            <w:noProof/>
            <w:webHidden/>
          </w:rPr>
          <w:tab/>
        </w:r>
        <w:r w:rsidRPr="006C5D08">
          <w:rPr>
            <w:noProof/>
            <w:webHidden/>
          </w:rPr>
          <w:fldChar w:fldCharType="begin"/>
        </w:r>
        <w:r w:rsidR="006C5D08" w:rsidRPr="006C5D08">
          <w:rPr>
            <w:noProof/>
            <w:webHidden/>
          </w:rPr>
          <w:instrText xml:space="preserve"> PAGEREF _Toc274119062 \h </w:instrText>
        </w:r>
        <w:r w:rsidRPr="006C5D08">
          <w:rPr>
            <w:noProof/>
            <w:webHidden/>
          </w:rPr>
        </w:r>
        <w:r w:rsidRPr="006C5D08">
          <w:rPr>
            <w:noProof/>
            <w:webHidden/>
          </w:rPr>
          <w:fldChar w:fldCharType="separate"/>
        </w:r>
        <w:r w:rsidR="006C5D08" w:rsidRPr="006C5D08">
          <w:rPr>
            <w:noProof/>
            <w:webHidden/>
          </w:rPr>
          <w:t>50</w:t>
        </w:r>
        <w:r w:rsidRPr="006C5D08">
          <w:rPr>
            <w:noProof/>
            <w:webHidden/>
          </w:rPr>
          <w:fldChar w:fldCharType="end"/>
        </w:r>
      </w:hyperlink>
    </w:p>
    <w:p w:rsidR="00F716F1" w:rsidRPr="00F716F1" w:rsidRDefault="00F716F1" w:rsidP="00F716F1">
      <w:pPr>
        <w:rPr>
          <w:rFonts w:eastAsiaTheme="minorEastAsia"/>
        </w:rPr>
      </w:pPr>
    </w:p>
    <w:p w:rsidR="006C5D08" w:rsidRDefault="00FB5A4A">
      <w:pPr>
        <w:pStyle w:val="TableofFigures"/>
        <w:tabs>
          <w:tab w:val="right" w:pos="7360"/>
        </w:tabs>
        <w:rPr>
          <w:rStyle w:val="Hyperlink"/>
          <w:noProof/>
        </w:rPr>
      </w:pPr>
      <w:hyperlink w:anchor="_Toc274119063" w:history="1">
        <w:r w:rsidR="0046452B">
          <w:rPr>
            <w:rStyle w:val="Hyperlink"/>
            <w:rFonts w:cs="Arial"/>
            <w:noProof/>
          </w:rPr>
          <w:t>Table B3</w:t>
        </w:r>
        <w:r w:rsidR="006C5D08" w:rsidRPr="006C5D08">
          <w:rPr>
            <w:rStyle w:val="Hyperlink"/>
            <w:rFonts w:cs="Arial"/>
            <w:noProof/>
          </w:rPr>
          <w:t>: Transport</w:t>
        </w:r>
        <w:r w:rsidR="006C5D08" w:rsidRPr="006C5D08">
          <w:rPr>
            <w:noProof/>
            <w:webHidden/>
          </w:rPr>
          <w:tab/>
        </w:r>
        <w:r w:rsidRPr="006C5D08">
          <w:rPr>
            <w:noProof/>
            <w:webHidden/>
          </w:rPr>
          <w:fldChar w:fldCharType="begin"/>
        </w:r>
        <w:r w:rsidR="006C5D08" w:rsidRPr="006C5D08">
          <w:rPr>
            <w:noProof/>
            <w:webHidden/>
          </w:rPr>
          <w:instrText xml:space="preserve"> PAGEREF _Toc274119063 \h </w:instrText>
        </w:r>
        <w:r w:rsidRPr="006C5D08">
          <w:rPr>
            <w:noProof/>
            <w:webHidden/>
          </w:rPr>
        </w:r>
        <w:r w:rsidRPr="006C5D08">
          <w:rPr>
            <w:noProof/>
            <w:webHidden/>
          </w:rPr>
          <w:fldChar w:fldCharType="separate"/>
        </w:r>
        <w:r w:rsidR="006C5D08" w:rsidRPr="006C5D08">
          <w:rPr>
            <w:noProof/>
            <w:webHidden/>
          </w:rPr>
          <w:t>51</w:t>
        </w:r>
        <w:r w:rsidRPr="006C5D08">
          <w:rPr>
            <w:noProof/>
            <w:webHidden/>
          </w:rPr>
          <w:fldChar w:fldCharType="end"/>
        </w:r>
      </w:hyperlink>
    </w:p>
    <w:p w:rsidR="00F716F1" w:rsidRPr="00F716F1" w:rsidRDefault="00F716F1" w:rsidP="00F716F1">
      <w:pPr>
        <w:rPr>
          <w:rFonts w:eastAsiaTheme="minorEastAsia"/>
        </w:rPr>
      </w:pPr>
    </w:p>
    <w:p w:rsidR="006C5D08" w:rsidRDefault="00FB5A4A">
      <w:pPr>
        <w:pStyle w:val="TableofFigures"/>
        <w:tabs>
          <w:tab w:val="right" w:pos="7360"/>
        </w:tabs>
        <w:rPr>
          <w:rStyle w:val="Hyperlink"/>
          <w:noProof/>
        </w:rPr>
      </w:pPr>
      <w:hyperlink w:anchor="_Toc274119064" w:history="1">
        <w:r w:rsidR="0046452B">
          <w:rPr>
            <w:rStyle w:val="Hyperlink"/>
            <w:rFonts w:cs="Arial"/>
            <w:noProof/>
          </w:rPr>
          <w:t>Table B4</w:t>
        </w:r>
        <w:r w:rsidR="006C5D08" w:rsidRPr="006C5D08">
          <w:rPr>
            <w:rStyle w:val="Hyperlink"/>
            <w:rFonts w:cs="Arial"/>
            <w:noProof/>
          </w:rPr>
          <w:t>: Water and Sewerage</w:t>
        </w:r>
        <w:r w:rsidR="006C5D08" w:rsidRPr="006C5D08">
          <w:rPr>
            <w:noProof/>
            <w:webHidden/>
          </w:rPr>
          <w:tab/>
        </w:r>
        <w:r w:rsidRPr="006C5D08">
          <w:rPr>
            <w:noProof/>
            <w:webHidden/>
          </w:rPr>
          <w:fldChar w:fldCharType="begin"/>
        </w:r>
        <w:r w:rsidR="006C5D08" w:rsidRPr="006C5D08">
          <w:rPr>
            <w:noProof/>
            <w:webHidden/>
          </w:rPr>
          <w:instrText xml:space="preserve"> PAGEREF _Toc274119064 \h </w:instrText>
        </w:r>
        <w:r w:rsidRPr="006C5D08">
          <w:rPr>
            <w:noProof/>
            <w:webHidden/>
          </w:rPr>
        </w:r>
        <w:r w:rsidRPr="006C5D08">
          <w:rPr>
            <w:noProof/>
            <w:webHidden/>
          </w:rPr>
          <w:fldChar w:fldCharType="separate"/>
        </w:r>
        <w:r w:rsidR="006C5D08" w:rsidRPr="006C5D08">
          <w:rPr>
            <w:noProof/>
            <w:webHidden/>
          </w:rPr>
          <w:t>51</w:t>
        </w:r>
        <w:r w:rsidRPr="006C5D08">
          <w:rPr>
            <w:noProof/>
            <w:webHidden/>
          </w:rPr>
          <w:fldChar w:fldCharType="end"/>
        </w:r>
      </w:hyperlink>
    </w:p>
    <w:p w:rsidR="00F716F1" w:rsidRPr="00F716F1" w:rsidRDefault="00F716F1" w:rsidP="00F716F1">
      <w:pPr>
        <w:rPr>
          <w:rFonts w:eastAsiaTheme="minorEastAsia"/>
        </w:rPr>
      </w:pPr>
    </w:p>
    <w:p w:rsidR="006C5D08" w:rsidRDefault="00FB5A4A">
      <w:pPr>
        <w:pStyle w:val="TableofFigures"/>
        <w:tabs>
          <w:tab w:val="right" w:pos="7360"/>
        </w:tabs>
        <w:rPr>
          <w:rStyle w:val="Hyperlink"/>
          <w:noProof/>
        </w:rPr>
      </w:pPr>
      <w:hyperlink w:anchor="_Toc274119065" w:history="1">
        <w:r w:rsidR="0046452B">
          <w:rPr>
            <w:rStyle w:val="Hyperlink"/>
            <w:rFonts w:cs="Arial"/>
            <w:noProof/>
          </w:rPr>
          <w:t>Table C1</w:t>
        </w:r>
        <w:r w:rsidR="006C5D08" w:rsidRPr="006C5D08">
          <w:rPr>
            <w:rStyle w:val="Hyperlink"/>
            <w:rFonts w:cs="Arial"/>
            <w:noProof/>
          </w:rPr>
          <w:t>:Data Description</w:t>
        </w:r>
        <w:r w:rsidR="006C5D08" w:rsidRPr="006C5D08">
          <w:rPr>
            <w:noProof/>
            <w:webHidden/>
          </w:rPr>
          <w:tab/>
        </w:r>
        <w:r w:rsidRPr="006C5D08">
          <w:rPr>
            <w:noProof/>
            <w:webHidden/>
          </w:rPr>
          <w:fldChar w:fldCharType="begin"/>
        </w:r>
        <w:r w:rsidR="006C5D08" w:rsidRPr="006C5D08">
          <w:rPr>
            <w:noProof/>
            <w:webHidden/>
          </w:rPr>
          <w:instrText xml:space="preserve"> PAGEREF _Toc274119065 \h </w:instrText>
        </w:r>
        <w:r w:rsidRPr="006C5D08">
          <w:rPr>
            <w:noProof/>
            <w:webHidden/>
          </w:rPr>
        </w:r>
        <w:r w:rsidRPr="006C5D08">
          <w:rPr>
            <w:noProof/>
            <w:webHidden/>
          </w:rPr>
          <w:fldChar w:fldCharType="separate"/>
        </w:r>
        <w:r w:rsidR="006C5D08" w:rsidRPr="006C5D08">
          <w:rPr>
            <w:noProof/>
            <w:webHidden/>
          </w:rPr>
          <w:t>51</w:t>
        </w:r>
        <w:r w:rsidRPr="006C5D08">
          <w:rPr>
            <w:noProof/>
            <w:webHidden/>
          </w:rPr>
          <w:fldChar w:fldCharType="end"/>
        </w:r>
      </w:hyperlink>
    </w:p>
    <w:p w:rsidR="00F716F1" w:rsidRPr="00F716F1" w:rsidRDefault="00F716F1" w:rsidP="00F716F1">
      <w:pPr>
        <w:rPr>
          <w:rFonts w:eastAsiaTheme="minorEastAsia"/>
        </w:rPr>
      </w:pPr>
    </w:p>
    <w:p w:rsidR="006C5D08" w:rsidRDefault="00FB5A4A">
      <w:pPr>
        <w:pStyle w:val="TableofFigures"/>
        <w:tabs>
          <w:tab w:val="right" w:pos="7360"/>
        </w:tabs>
        <w:rPr>
          <w:rStyle w:val="Hyperlink"/>
          <w:noProof/>
        </w:rPr>
      </w:pPr>
      <w:hyperlink w:anchor="_Toc274119066" w:history="1">
        <w:r w:rsidR="0046452B">
          <w:rPr>
            <w:rStyle w:val="Hyperlink"/>
            <w:rFonts w:cs="Arial"/>
            <w:noProof/>
          </w:rPr>
          <w:t>Table C2</w:t>
        </w:r>
        <w:r w:rsidR="006C5D08" w:rsidRPr="006C5D08">
          <w:rPr>
            <w:rStyle w:val="Hyperlink"/>
            <w:rFonts w:cs="Arial"/>
            <w:noProof/>
          </w:rPr>
          <w:t>:Data  Summary</w:t>
        </w:r>
        <w:r w:rsidR="006C5D08" w:rsidRPr="006C5D08">
          <w:rPr>
            <w:noProof/>
            <w:webHidden/>
          </w:rPr>
          <w:tab/>
        </w:r>
        <w:r w:rsidRPr="006C5D08">
          <w:rPr>
            <w:noProof/>
            <w:webHidden/>
          </w:rPr>
          <w:fldChar w:fldCharType="begin"/>
        </w:r>
        <w:r w:rsidR="006C5D08" w:rsidRPr="006C5D08">
          <w:rPr>
            <w:noProof/>
            <w:webHidden/>
          </w:rPr>
          <w:instrText xml:space="preserve"> PAGEREF _Toc274119066 \h </w:instrText>
        </w:r>
        <w:r w:rsidRPr="006C5D08">
          <w:rPr>
            <w:noProof/>
            <w:webHidden/>
          </w:rPr>
        </w:r>
        <w:r w:rsidRPr="006C5D08">
          <w:rPr>
            <w:noProof/>
            <w:webHidden/>
          </w:rPr>
          <w:fldChar w:fldCharType="separate"/>
        </w:r>
        <w:r w:rsidR="006C5D08" w:rsidRPr="006C5D08">
          <w:rPr>
            <w:noProof/>
            <w:webHidden/>
          </w:rPr>
          <w:t>52</w:t>
        </w:r>
        <w:r w:rsidRPr="006C5D08">
          <w:rPr>
            <w:noProof/>
            <w:webHidden/>
          </w:rPr>
          <w:fldChar w:fldCharType="end"/>
        </w:r>
      </w:hyperlink>
    </w:p>
    <w:p w:rsidR="00F716F1" w:rsidRPr="00F716F1" w:rsidRDefault="00F716F1" w:rsidP="00F716F1">
      <w:pPr>
        <w:rPr>
          <w:rFonts w:eastAsiaTheme="minorEastAsia"/>
        </w:rPr>
      </w:pPr>
    </w:p>
    <w:p w:rsidR="006C5D08" w:rsidRDefault="00FB5A4A">
      <w:pPr>
        <w:pStyle w:val="TableofFigures"/>
        <w:tabs>
          <w:tab w:val="right" w:pos="7360"/>
        </w:tabs>
      </w:pPr>
      <w:hyperlink w:anchor="_Toc274119067" w:history="1">
        <w:r w:rsidR="0046452B">
          <w:rPr>
            <w:rStyle w:val="Hyperlink"/>
            <w:rFonts w:cs="Arial"/>
            <w:noProof/>
          </w:rPr>
          <w:t>Table C3</w:t>
        </w:r>
        <w:r w:rsidR="006C5D08" w:rsidRPr="006C5D08">
          <w:rPr>
            <w:rStyle w:val="Hyperlink"/>
            <w:rFonts w:cs="Arial"/>
            <w:noProof/>
          </w:rPr>
          <w:t>: Confidence Interval</w:t>
        </w:r>
        <w:r w:rsidR="006C5D08" w:rsidRPr="006C5D08">
          <w:rPr>
            <w:noProof/>
            <w:webHidden/>
          </w:rPr>
          <w:tab/>
        </w:r>
        <w:r w:rsidRPr="006C5D08">
          <w:rPr>
            <w:noProof/>
            <w:webHidden/>
          </w:rPr>
          <w:fldChar w:fldCharType="begin"/>
        </w:r>
        <w:r w:rsidR="006C5D08" w:rsidRPr="006C5D08">
          <w:rPr>
            <w:noProof/>
            <w:webHidden/>
          </w:rPr>
          <w:instrText xml:space="preserve"> PAGEREF _Toc274119067 \h </w:instrText>
        </w:r>
        <w:r w:rsidRPr="006C5D08">
          <w:rPr>
            <w:noProof/>
            <w:webHidden/>
          </w:rPr>
        </w:r>
        <w:r w:rsidRPr="006C5D08">
          <w:rPr>
            <w:noProof/>
            <w:webHidden/>
          </w:rPr>
          <w:fldChar w:fldCharType="separate"/>
        </w:r>
        <w:r w:rsidR="006C5D08" w:rsidRPr="006C5D08">
          <w:rPr>
            <w:noProof/>
            <w:webHidden/>
          </w:rPr>
          <w:t>52</w:t>
        </w:r>
        <w:r w:rsidRPr="006C5D08">
          <w:rPr>
            <w:noProof/>
            <w:webHidden/>
          </w:rPr>
          <w:fldChar w:fldCharType="end"/>
        </w:r>
      </w:hyperlink>
    </w:p>
    <w:p w:rsidR="001C24CB" w:rsidRDefault="001C24CB" w:rsidP="001C24CB">
      <w:pPr>
        <w:rPr>
          <w:rFonts w:eastAsiaTheme="minorEastAsia"/>
        </w:rPr>
      </w:pPr>
    </w:p>
    <w:p w:rsidR="001C24CB" w:rsidRPr="001C24CB" w:rsidRDefault="001C24CB" w:rsidP="001C24CB">
      <w:pPr>
        <w:rPr>
          <w:rFonts w:eastAsiaTheme="minorEastAsia"/>
        </w:rPr>
      </w:pPr>
    </w:p>
    <w:p w:rsidR="007131C2" w:rsidRDefault="00FB5A4A" w:rsidP="001814FB">
      <w:pPr>
        <w:pStyle w:val="Heading1notchapter"/>
        <w:spacing w:before="800" w:after="300"/>
      </w:pPr>
      <w:r>
        <w:rPr>
          <w:b w:val="0"/>
          <w:noProof/>
          <w:kern w:val="0"/>
          <w:sz w:val="24"/>
          <w:szCs w:val="24"/>
        </w:rPr>
        <w:lastRenderedPageBreak/>
        <w:fldChar w:fldCharType="end"/>
      </w:r>
      <w:bookmarkStart w:id="14" w:name="_Toc277768572"/>
      <w:r w:rsidR="007131C2">
        <w:t>List of Figures</w:t>
      </w:r>
      <w:bookmarkEnd w:id="14"/>
    </w:p>
    <w:p w:rsidR="001C24CB" w:rsidRPr="001C24CB" w:rsidRDefault="001C24CB" w:rsidP="001C24CB">
      <w:pPr>
        <w:pStyle w:val="Normalfirstparagraph"/>
      </w:pPr>
    </w:p>
    <w:p w:rsidR="00446FF7" w:rsidRDefault="00FB5A4A" w:rsidP="00446FF7">
      <w:pPr>
        <w:pStyle w:val="TableofFigures"/>
        <w:tabs>
          <w:tab w:val="right" w:pos="7360"/>
        </w:tabs>
        <w:ind w:firstLine="0"/>
        <w:rPr>
          <w:noProof/>
        </w:rPr>
      </w:pPr>
      <w:r w:rsidRPr="00FB5A4A">
        <w:rPr>
          <w:b/>
        </w:rPr>
        <w:fldChar w:fldCharType="begin"/>
      </w:r>
      <w:r w:rsidR="00F716F1" w:rsidRPr="00F716F1">
        <w:rPr>
          <w:b/>
        </w:rPr>
        <w:instrText xml:space="preserve"> TOC \c "Figure" </w:instrText>
      </w:r>
      <w:r w:rsidRPr="00FB5A4A">
        <w:rPr>
          <w:b/>
        </w:rPr>
        <w:fldChar w:fldCharType="separate"/>
      </w:r>
      <w:r w:rsidR="00446FF7">
        <w:rPr>
          <w:noProof/>
        </w:rPr>
        <w:t xml:space="preserve">Figure 1: Investment Commitment in Primary </w:t>
      </w:r>
      <w:r w:rsidR="00943197">
        <w:rPr>
          <w:noProof/>
        </w:rPr>
        <w:t xml:space="preserve">Infrastructure </w:t>
      </w:r>
      <w:r w:rsidR="00446FF7">
        <w:rPr>
          <w:noProof/>
        </w:rPr>
        <w:t>sector</w:t>
      </w:r>
      <w:r w:rsidR="00446FF7">
        <w:rPr>
          <w:noProof/>
        </w:rPr>
        <w:tab/>
      </w:r>
      <w:r w:rsidR="00446FF7">
        <w:rPr>
          <w:noProof/>
        </w:rPr>
        <w:fldChar w:fldCharType="begin"/>
      </w:r>
      <w:r w:rsidR="00446FF7">
        <w:rPr>
          <w:noProof/>
        </w:rPr>
        <w:instrText xml:space="preserve"> PAGEREF _Toc277737583 \h </w:instrText>
      </w:r>
      <w:r w:rsidR="00446FF7">
        <w:rPr>
          <w:noProof/>
        </w:rPr>
      </w:r>
      <w:r w:rsidR="00446FF7">
        <w:rPr>
          <w:noProof/>
        </w:rPr>
        <w:fldChar w:fldCharType="separate"/>
      </w:r>
      <w:r w:rsidR="00446FF7">
        <w:rPr>
          <w:noProof/>
        </w:rPr>
        <w:t>34</w:t>
      </w:r>
      <w:r w:rsidR="00446FF7">
        <w:rPr>
          <w:noProof/>
        </w:rPr>
        <w:fldChar w:fldCharType="end"/>
      </w:r>
    </w:p>
    <w:p w:rsidR="00446FF7" w:rsidRDefault="005B7359" w:rsidP="00446FF7">
      <w:pPr>
        <w:rPr>
          <w:noProof/>
        </w:rPr>
      </w:pPr>
      <w:r>
        <w:rPr>
          <w:rFonts w:eastAsiaTheme="minorEastAsia"/>
        </w:rPr>
        <w:tab/>
        <w:t xml:space="preserve">  </w:t>
      </w:r>
      <w:r>
        <w:rPr>
          <w:noProof/>
        </w:rPr>
        <w:t>(1991-2008)</w:t>
      </w: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2: Investment Commitment in Primary Infrastructure Project</w:t>
      </w:r>
      <w:r>
        <w:rPr>
          <w:noProof/>
        </w:rPr>
        <w:tab/>
      </w:r>
      <w:r>
        <w:rPr>
          <w:noProof/>
        </w:rPr>
        <w:fldChar w:fldCharType="begin"/>
      </w:r>
      <w:r>
        <w:rPr>
          <w:noProof/>
        </w:rPr>
        <w:instrText xml:space="preserve"> PAGEREF _Toc277737584 \h </w:instrText>
      </w:r>
      <w:r>
        <w:rPr>
          <w:noProof/>
        </w:rPr>
      </w:r>
      <w:r>
        <w:rPr>
          <w:noProof/>
        </w:rPr>
        <w:fldChar w:fldCharType="separate"/>
      </w:r>
      <w:r>
        <w:rPr>
          <w:noProof/>
        </w:rPr>
        <w:t>34</w:t>
      </w:r>
      <w:r>
        <w:rPr>
          <w:noProof/>
        </w:rPr>
        <w:fldChar w:fldCharType="end"/>
      </w:r>
    </w:p>
    <w:p w:rsidR="00446FF7" w:rsidRDefault="005B7359" w:rsidP="00446FF7">
      <w:pPr>
        <w:rPr>
          <w:noProof/>
        </w:rPr>
      </w:pPr>
      <w:r>
        <w:rPr>
          <w:rFonts w:eastAsiaTheme="minorEastAsia"/>
        </w:rPr>
        <w:tab/>
        <w:t xml:space="preserve">   </w:t>
      </w:r>
      <w:r>
        <w:rPr>
          <w:noProof/>
        </w:rPr>
        <w:t>(2005-2008) Implementation Status</w:t>
      </w: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3:  Infrastructure Projects with Private Participation (1990-2008) PPI</w:t>
      </w:r>
      <w:r>
        <w:rPr>
          <w:noProof/>
        </w:rPr>
        <w:tab/>
      </w:r>
      <w:r>
        <w:rPr>
          <w:noProof/>
        </w:rPr>
        <w:fldChar w:fldCharType="begin"/>
      </w:r>
      <w:r>
        <w:rPr>
          <w:noProof/>
        </w:rPr>
        <w:instrText xml:space="preserve"> PAGEREF _Toc277737585 \h </w:instrText>
      </w:r>
      <w:r>
        <w:rPr>
          <w:noProof/>
        </w:rPr>
      </w:r>
      <w:r>
        <w:rPr>
          <w:noProof/>
        </w:rPr>
        <w:fldChar w:fldCharType="separate"/>
      </w:r>
      <w:r>
        <w:rPr>
          <w:noProof/>
        </w:rPr>
        <w:t>35</w:t>
      </w:r>
      <w:r>
        <w:rPr>
          <w:noProof/>
        </w:rPr>
        <w:fldChar w:fldCharType="end"/>
      </w:r>
    </w:p>
    <w:p w:rsidR="00446FF7" w:rsidRDefault="00446FF7" w:rsidP="00446FF7">
      <w:pPr>
        <w:rPr>
          <w:rFonts w:eastAsiaTheme="minorEastAsia"/>
        </w:rPr>
      </w:pP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4: Investment Commitment to Primary Infrastructure With PPI</w:t>
      </w:r>
      <w:r>
        <w:rPr>
          <w:noProof/>
        </w:rPr>
        <w:tab/>
      </w:r>
      <w:r>
        <w:rPr>
          <w:noProof/>
        </w:rPr>
        <w:fldChar w:fldCharType="begin"/>
      </w:r>
      <w:r>
        <w:rPr>
          <w:noProof/>
        </w:rPr>
        <w:instrText xml:space="preserve"> PAGEREF _Toc277737586 \h </w:instrText>
      </w:r>
      <w:r>
        <w:rPr>
          <w:noProof/>
        </w:rPr>
      </w:r>
      <w:r>
        <w:rPr>
          <w:noProof/>
        </w:rPr>
        <w:fldChar w:fldCharType="separate"/>
      </w:r>
      <w:r>
        <w:rPr>
          <w:noProof/>
        </w:rPr>
        <w:t>36</w:t>
      </w:r>
      <w:r>
        <w:rPr>
          <w:noProof/>
        </w:rPr>
        <w:fldChar w:fldCharType="end"/>
      </w:r>
    </w:p>
    <w:p w:rsidR="00446FF7" w:rsidRDefault="005B7359" w:rsidP="00446FF7">
      <w:pPr>
        <w:rPr>
          <w:noProof/>
        </w:rPr>
      </w:pPr>
      <w:r>
        <w:rPr>
          <w:rFonts w:eastAsiaTheme="minorEastAsia"/>
        </w:rPr>
        <w:tab/>
        <w:t xml:space="preserve">  </w:t>
      </w:r>
      <w:r>
        <w:rPr>
          <w:noProof/>
        </w:rPr>
        <w:t>(1990-2008)</w:t>
      </w: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5: Investment Commitments to Primary Infrastructure with PPI</w:t>
      </w:r>
      <w:r>
        <w:rPr>
          <w:noProof/>
        </w:rPr>
        <w:tab/>
      </w:r>
      <w:r>
        <w:rPr>
          <w:noProof/>
        </w:rPr>
        <w:fldChar w:fldCharType="begin"/>
      </w:r>
      <w:r>
        <w:rPr>
          <w:noProof/>
        </w:rPr>
        <w:instrText xml:space="preserve"> PAGEREF _Toc277737587 \h </w:instrText>
      </w:r>
      <w:r>
        <w:rPr>
          <w:noProof/>
        </w:rPr>
      </w:r>
      <w:r>
        <w:rPr>
          <w:noProof/>
        </w:rPr>
        <w:fldChar w:fldCharType="separate"/>
      </w:r>
      <w:r>
        <w:rPr>
          <w:noProof/>
        </w:rPr>
        <w:t>37</w:t>
      </w:r>
      <w:r>
        <w:rPr>
          <w:noProof/>
        </w:rPr>
        <w:fldChar w:fldCharType="end"/>
      </w:r>
    </w:p>
    <w:p w:rsidR="00446FF7" w:rsidRDefault="005B7359" w:rsidP="00446FF7">
      <w:pPr>
        <w:rPr>
          <w:noProof/>
        </w:rPr>
      </w:pPr>
      <w:r>
        <w:rPr>
          <w:rFonts w:eastAsiaTheme="minorEastAsia"/>
        </w:rPr>
        <w:tab/>
        <w:t xml:space="preserve">  </w:t>
      </w:r>
      <w:r>
        <w:rPr>
          <w:noProof/>
        </w:rPr>
        <w:t>(2005-2008) Implementation Status</w:t>
      </w: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6: Investment Commitments to Primary Infrastructure With PPI</w:t>
      </w:r>
      <w:r>
        <w:rPr>
          <w:noProof/>
        </w:rPr>
        <w:tab/>
      </w:r>
      <w:r>
        <w:rPr>
          <w:noProof/>
        </w:rPr>
        <w:fldChar w:fldCharType="begin"/>
      </w:r>
      <w:r>
        <w:rPr>
          <w:noProof/>
        </w:rPr>
        <w:instrText xml:space="preserve"> PAGEREF _Toc277737588 \h </w:instrText>
      </w:r>
      <w:r>
        <w:rPr>
          <w:noProof/>
        </w:rPr>
      </w:r>
      <w:r>
        <w:rPr>
          <w:noProof/>
        </w:rPr>
        <w:fldChar w:fldCharType="separate"/>
      </w:r>
      <w:r>
        <w:rPr>
          <w:noProof/>
        </w:rPr>
        <w:t>38</w:t>
      </w:r>
      <w:r>
        <w:rPr>
          <w:noProof/>
        </w:rPr>
        <w:fldChar w:fldCharType="end"/>
      </w:r>
    </w:p>
    <w:p w:rsidR="00446FF7" w:rsidRDefault="005B7359" w:rsidP="00446FF7">
      <w:pPr>
        <w:rPr>
          <w:noProof/>
        </w:rPr>
      </w:pPr>
      <w:r>
        <w:rPr>
          <w:rFonts w:eastAsiaTheme="minorEastAsia"/>
        </w:rPr>
        <w:tab/>
        <w:t xml:space="preserve">  </w:t>
      </w:r>
      <w:r>
        <w:rPr>
          <w:noProof/>
        </w:rPr>
        <w:t>(1990-2008) Project Status</w:t>
      </w: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7: Total Projects By Pri</w:t>
      </w:r>
      <w:r w:rsidR="003F44A9">
        <w:rPr>
          <w:noProof/>
        </w:rPr>
        <w:t>mary Sector and Subsector (Us$ B</w:t>
      </w:r>
      <w:r>
        <w:rPr>
          <w:noProof/>
        </w:rPr>
        <w:t>illions)</w:t>
      </w:r>
      <w:r>
        <w:rPr>
          <w:noProof/>
        </w:rPr>
        <w:tab/>
      </w:r>
      <w:r>
        <w:rPr>
          <w:noProof/>
        </w:rPr>
        <w:fldChar w:fldCharType="begin"/>
      </w:r>
      <w:r>
        <w:rPr>
          <w:noProof/>
        </w:rPr>
        <w:instrText xml:space="preserve"> PAGEREF _Toc277737589 \h </w:instrText>
      </w:r>
      <w:r>
        <w:rPr>
          <w:noProof/>
        </w:rPr>
      </w:r>
      <w:r>
        <w:rPr>
          <w:noProof/>
        </w:rPr>
        <w:fldChar w:fldCharType="separate"/>
      </w:r>
      <w:r>
        <w:rPr>
          <w:noProof/>
        </w:rPr>
        <w:t>38</w:t>
      </w:r>
      <w:r>
        <w:rPr>
          <w:noProof/>
        </w:rPr>
        <w:fldChar w:fldCharType="end"/>
      </w:r>
    </w:p>
    <w:p w:rsidR="00446FF7" w:rsidRDefault="00446FF7" w:rsidP="00446FF7">
      <w:pPr>
        <w:rPr>
          <w:rFonts w:eastAsiaTheme="minorEastAsia"/>
        </w:rPr>
      </w:pP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noProof/>
        </w:rPr>
      </w:pPr>
      <w:r>
        <w:rPr>
          <w:noProof/>
        </w:rPr>
        <w:t>Figure 8: Total Projects B</w:t>
      </w:r>
      <w:r w:rsidR="003F44A9">
        <w:rPr>
          <w:noProof/>
        </w:rPr>
        <w:t>y Primary Sector and Type (Us$ B</w:t>
      </w:r>
      <w:r>
        <w:rPr>
          <w:noProof/>
        </w:rPr>
        <w:t>illions)</w:t>
      </w:r>
      <w:r>
        <w:rPr>
          <w:noProof/>
        </w:rPr>
        <w:tab/>
      </w:r>
      <w:r>
        <w:rPr>
          <w:noProof/>
        </w:rPr>
        <w:fldChar w:fldCharType="begin"/>
      </w:r>
      <w:r>
        <w:rPr>
          <w:noProof/>
        </w:rPr>
        <w:instrText xml:space="preserve"> PAGEREF _Toc277737590 \h </w:instrText>
      </w:r>
      <w:r>
        <w:rPr>
          <w:noProof/>
        </w:rPr>
      </w:r>
      <w:r>
        <w:rPr>
          <w:noProof/>
        </w:rPr>
        <w:fldChar w:fldCharType="separate"/>
      </w:r>
      <w:r>
        <w:rPr>
          <w:noProof/>
        </w:rPr>
        <w:t>39</w:t>
      </w:r>
      <w:r>
        <w:rPr>
          <w:noProof/>
        </w:rPr>
        <w:fldChar w:fldCharType="end"/>
      </w:r>
    </w:p>
    <w:p w:rsidR="00446FF7" w:rsidRDefault="00446FF7" w:rsidP="00446FF7">
      <w:pPr>
        <w:rPr>
          <w:rFonts w:eastAsiaTheme="minorEastAsia"/>
        </w:rPr>
      </w:pPr>
    </w:p>
    <w:p w:rsidR="001C24CB" w:rsidRPr="00446FF7" w:rsidRDefault="001C24CB" w:rsidP="00446FF7">
      <w:pPr>
        <w:rPr>
          <w:rFonts w:eastAsiaTheme="minorEastAsia"/>
        </w:rPr>
      </w:pPr>
    </w:p>
    <w:p w:rsidR="00446FF7" w:rsidRDefault="00446FF7" w:rsidP="00446FF7">
      <w:pPr>
        <w:pStyle w:val="TableofFigures"/>
        <w:tabs>
          <w:tab w:val="right" w:pos="7360"/>
        </w:tabs>
        <w:ind w:firstLine="0"/>
        <w:rPr>
          <w:rFonts w:asciiTheme="minorHAnsi" w:eastAsiaTheme="minorEastAsia" w:hAnsiTheme="minorHAnsi" w:cstheme="minorBidi"/>
          <w:noProof/>
          <w:sz w:val="22"/>
          <w:szCs w:val="22"/>
          <w:lang w:val="en-US" w:eastAsia="en-US"/>
        </w:rPr>
      </w:pPr>
      <w:r>
        <w:rPr>
          <w:noProof/>
        </w:rPr>
        <w:t>Figure 9: Cancelle</w:t>
      </w:r>
      <w:r w:rsidR="003F44A9">
        <w:rPr>
          <w:noProof/>
        </w:rPr>
        <w:t>d and Distressed Projects (Us$ B</w:t>
      </w:r>
      <w:r>
        <w:rPr>
          <w:noProof/>
        </w:rPr>
        <w:t>illions)</w:t>
      </w:r>
      <w:r>
        <w:rPr>
          <w:noProof/>
        </w:rPr>
        <w:tab/>
      </w:r>
      <w:r>
        <w:rPr>
          <w:noProof/>
        </w:rPr>
        <w:fldChar w:fldCharType="begin"/>
      </w:r>
      <w:r>
        <w:rPr>
          <w:noProof/>
        </w:rPr>
        <w:instrText xml:space="preserve"> PAGEREF _Toc277737591 \h </w:instrText>
      </w:r>
      <w:r>
        <w:rPr>
          <w:noProof/>
        </w:rPr>
      </w:r>
      <w:r>
        <w:rPr>
          <w:noProof/>
        </w:rPr>
        <w:fldChar w:fldCharType="separate"/>
      </w:r>
      <w:r>
        <w:rPr>
          <w:noProof/>
        </w:rPr>
        <w:t>40</w:t>
      </w:r>
      <w:r>
        <w:rPr>
          <w:noProof/>
        </w:rPr>
        <w:fldChar w:fldCharType="end"/>
      </w:r>
    </w:p>
    <w:p w:rsidR="007131C2" w:rsidRPr="00F716F1" w:rsidRDefault="00FB5A4A" w:rsidP="001814FB">
      <w:pPr>
        <w:pStyle w:val="Heading1notchapter"/>
        <w:spacing w:before="800" w:after="300"/>
        <w:rPr>
          <w:b w:val="0"/>
          <w:sz w:val="24"/>
          <w:szCs w:val="24"/>
        </w:rPr>
      </w:pPr>
      <w:r w:rsidRPr="00F716F1">
        <w:rPr>
          <w:b w:val="0"/>
          <w:kern w:val="0"/>
          <w:sz w:val="24"/>
          <w:szCs w:val="24"/>
        </w:rPr>
        <w:fldChar w:fldCharType="end"/>
      </w:r>
    </w:p>
    <w:p w:rsidR="007131C2" w:rsidRDefault="00FB5A4A" w:rsidP="001814FB">
      <w:pPr>
        <w:pStyle w:val="TOC2"/>
        <w:rPr>
          <w:rFonts w:ascii="Times New Roman" w:hAnsi="Times New Roman"/>
          <w:lang w:val="en-US" w:eastAsia="en-US"/>
        </w:rPr>
      </w:pPr>
      <w:r>
        <w:rPr>
          <w:b/>
        </w:rPr>
        <w:fldChar w:fldCharType="begin"/>
      </w:r>
      <w:r w:rsidR="007131C2">
        <w:rPr>
          <w:b/>
        </w:rPr>
        <w:instrText xml:space="preserve"> TOC \h \z \t "Map title,2" </w:instrText>
      </w:r>
      <w:r>
        <w:rPr>
          <w:b/>
        </w:rPr>
        <w:fldChar w:fldCharType="separate"/>
      </w:r>
    </w:p>
    <w:p w:rsidR="007131C2" w:rsidRPr="00D34CE3" w:rsidRDefault="00FB5A4A" w:rsidP="001814FB">
      <w:pPr>
        <w:spacing w:after="400"/>
        <w:ind w:firstLine="0"/>
        <w:rPr>
          <w:b/>
        </w:rPr>
      </w:pPr>
      <w:r>
        <w:rPr>
          <w:b/>
        </w:rPr>
        <w:fldChar w:fldCharType="end"/>
      </w:r>
    </w:p>
    <w:p w:rsidR="000D3B26" w:rsidRDefault="007131C2" w:rsidP="001814FB">
      <w:pPr>
        <w:pStyle w:val="Heading1notchapter"/>
      </w:pPr>
      <w:r>
        <w:br w:type="page"/>
      </w:r>
    </w:p>
    <w:p w:rsidR="000D3B26" w:rsidRDefault="000D3B26" w:rsidP="001814FB">
      <w:pPr>
        <w:pStyle w:val="Heading1notchapter"/>
      </w:pPr>
      <w:bookmarkStart w:id="15" w:name="_Toc277768573"/>
      <w:r>
        <w:lastRenderedPageBreak/>
        <w:t>Dedication</w:t>
      </w:r>
      <w:bookmarkEnd w:id="15"/>
      <w:r>
        <w:t xml:space="preserve"> </w:t>
      </w:r>
    </w:p>
    <w:p w:rsidR="000D3B26" w:rsidRDefault="000D3B26" w:rsidP="000D3B26"/>
    <w:p w:rsidR="000D3B26" w:rsidRDefault="000D3B26" w:rsidP="001814FB">
      <w:pPr>
        <w:pStyle w:val="Heading1notchapter"/>
      </w:pPr>
    </w:p>
    <w:p w:rsidR="000D3B26" w:rsidRPr="00726B45" w:rsidRDefault="00726B45" w:rsidP="001814FB">
      <w:pPr>
        <w:pStyle w:val="Heading1notchapter"/>
        <w:rPr>
          <w:i/>
          <w:sz w:val="24"/>
          <w:szCs w:val="24"/>
        </w:rPr>
      </w:pPr>
      <w:bookmarkStart w:id="16" w:name="_Toc277768574"/>
      <w:r w:rsidRPr="00726B45">
        <w:rPr>
          <w:i/>
          <w:sz w:val="24"/>
          <w:szCs w:val="24"/>
        </w:rPr>
        <w:t>With appreciation</w:t>
      </w:r>
      <w:bookmarkEnd w:id="16"/>
    </w:p>
    <w:p w:rsidR="00C0531D" w:rsidRPr="00726B45" w:rsidRDefault="00726B45" w:rsidP="00C0531D">
      <w:pPr>
        <w:pStyle w:val="Normalfirstparagraph"/>
        <w:rPr>
          <w:b/>
          <w:i/>
        </w:rPr>
      </w:pPr>
      <w:r w:rsidRPr="00726B45">
        <w:rPr>
          <w:b/>
          <w:i/>
        </w:rPr>
        <w:t>To my</w:t>
      </w:r>
      <w:r w:rsidR="00C0531D" w:rsidRPr="00726B45">
        <w:rPr>
          <w:b/>
          <w:i/>
        </w:rPr>
        <w:t xml:space="preserve"> parents, Dad and Mum</w:t>
      </w:r>
    </w:p>
    <w:p w:rsidR="00726B45" w:rsidRPr="00726B45" w:rsidRDefault="00726B45" w:rsidP="00726B45">
      <w:pPr>
        <w:rPr>
          <w:b/>
          <w:i/>
        </w:rPr>
      </w:pPr>
    </w:p>
    <w:p w:rsidR="00726B45" w:rsidRPr="00726B45" w:rsidRDefault="00726B45" w:rsidP="00726B45">
      <w:pPr>
        <w:ind w:firstLine="0"/>
        <w:rPr>
          <w:b/>
          <w:i/>
        </w:rPr>
      </w:pPr>
      <w:r w:rsidRPr="00726B45">
        <w:rPr>
          <w:b/>
          <w:i/>
        </w:rPr>
        <w:t>For all the encouragements and care</w:t>
      </w:r>
    </w:p>
    <w:p w:rsidR="00726B45" w:rsidRPr="00726B45" w:rsidRDefault="00726B45" w:rsidP="00726B45">
      <w:pPr>
        <w:ind w:firstLine="0"/>
        <w:rPr>
          <w:b/>
          <w:i/>
        </w:rPr>
      </w:pPr>
    </w:p>
    <w:p w:rsidR="00C0531D" w:rsidRPr="00726B45" w:rsidRDefault="00C0531D" w:rsidP="00C0531D">
      <w:pPr>
        <w:ind w:firstLine="0"/>
        <w:rPr>
          <w:b/>
          <w:i/>
        </w:rPr>
      </w:pPr>
      <w:r w:rsidRPr="00726B45">
        <w:rPr>
          <w:b/>
          <w:i/>
        </w:rPr>
        <w:t xml:space="preserve">To my </w:t>
      </w:r>
      <w:r w:rsidR="00726B45" w:rsidRPr="00726B45">
        <w:rPr>
          <w:b/>
          <w:i/>
        </w:rPr>
        <w:t>Brothers and</w:t>
      </w:r>
      <w:r w:rsidRPr="00726B45">
        <w:rPr>
          <w:b/>
          <w:i/>
        </w:rPr>
        <w:t xml:space="preserve"> Sisters</w:t>
      </w:r>
    </w:p>
    <w:p w:rsidR="00726B45" w:rsidRPr="00726B45" w:rsidRDefault="00726B45" w:rsidP="00C0531D">
      <w:pPr>
        <w:ind w:firstLine="0"/>
        <w:rPr>
          <w:b/>
          <w:i/>
        </w:rPr>
      </w:pPr>
    </w:p>
    <w:p w:rsidR="00726B45" w:rsidRPr="00726B45" w:rsidRDefault="00726B45" w:rsidP="00C0531D">
      <w:pPr>
        <w:ind w:firstLine="0"/>
        <w:rPr>
          <w:b/>
          <w:i/>
        </w:rPr>
      </w:pPr>
      <w:r w:rsidRPr="00726B45">
        <w:rPr>
          <w:b/>
          <w:i/>
        </w:rPr>
        <w:t>For being there for me</w:t>
      </w:r>
    </w:p>
    <w:p w:rsidR="00726B45" w:rsidRPr="00726B45" w:rsidRDefault="00726B45" w:rsidP="00C0531D">
      <w:pPr>
        <w:ind w:firstLine="0"/>
        <w:rPr>
          <w:b/>
          <w:i/>
        </w:rPr>
      </w:pPr>
    </w:p>
    <w:p w:rsidR="00C0531D" w:rsidRPr="00726B45" w:rsidRDefault="00C0531D" w:rsidP="00C0531D">
      <w:pPr>
        <w:ind w:firstLine="0"/>
        <w:rPr>
          <w:b/>
          <w:i/>
        </w:rPr>
      </w:pPr>
      <w:r w:rsidRPr="00726B45">
        <w:rPr>
          <w:b/>
          <w:i/>
        </w:rPr>
        <w:t xml:space="preserve">To </w:t>
      </w:r>
      <w:r w:rsidR="00726B45" w:rsidRPr="00726B45">
        <w:rPr>
          <w:b/>
          <w:i/>
        </w:rPr>
        <w:t>Emma for standing by me</w:t>
      </w:r>
    </w:p>
    <w:p w:rsidR="00726B45" w:rsidRPr="00726B45" w:rsidRDefault="00726B45" w:rsidP="00C0531D">
      <w:pPr>
        <w:ind w:firstLine="0"/>
        <w:rPr>
          <w:b/>
          <w:i/>
        </w:rPr>
      </w:pPr>
    </w:p>
    <w:p w:rsidR="00726B45" w:rsidRPr="00726B45" w:rsidRDefault="00726B45" w:rsidP="00C0531D">
      <w:pPr>
        <w:ind w:firstLine="0"/>
        <w:rPr>
          <w:b/>
          <w:i/>
        </w:rPr>
      </w:pPr>
      <w:r w:rsidRPr="00726B45">
        <w:rPr>
          <w:b/>
          <w:i/>
        </w:rPr>
        <w:t>God Bless You All</w:t>
      </w:r>
    </w:p>
    <w:p w:rsidR="00C0531D" w:rsidRDefault="00C0531D" w:rsidP="00C0531D">
      <w:pPr>
        <w:ind w:firstLine="0"/>
      </w:pPr>
    </w:p>
    <w:p w:rsidR="00C0531D" w:rsidRPr="00C0531D" w:rsidRDefault="00C0531D" w:rsidP="00C0531D"/>
    <w:p w:rsidR="000D3B26" w:rsidRDefault="000D3B26" w:rsidP="001814FB">
      <w:pPr>
        <w:pStyle w:val="Heading1notchapter"/>
      </w:pPr>
    </w:p>
    <w:p w:rsidR="000D3B26" w:rsidRDefault="000D3B26" w:rsidP="001814FB">
      <w:pPr>
        <w:pStyle w:val="Heading1notchapter"/>
      </w:pPr>
    </w:p>
    <w:p w:rsidR="000D3B26" w:rsidRDefault="000D3B26" w:rsidP="001814FB">
      <w:pPr>
        <w:pStyle w:val="Heading1notchapter"/>
      </w:pPr>
    </w:p>
    <w:p w:rsidR="000D3B26" w:rsidRDefault="000D3B26" w:rsidP="001814FB">
      <w:pPr>
        <w:pStyle w:val="Heading1notchapter"/>
      </w:pPr>
    </w:p>
    <w:p w:rsidR="000D3B26" w:rsidRDefault="000D3B26" w:rsidP="001814FB">
      <w:pPr>
        <w:pStyle w:val="Heading1notchapter"/>
      </w:pPr>
    </w:p>
    <w:p w:rsidR="000D3B26" w:rsidRDefault="000D3B26" w:rsidP="001814FB">
      <w:pPr>
        <w:pStyle w:val="Heading1notchapter"/>
      </w:pPr>
    </w:p>
    <w:p w:rsidR="000D3B26" w:rsidRDefault="000D3B26" w:rsidP="001814FB">
      <w:pPr>
        <w:pStyle w:val="Heading1notchapter"/>
      </w:pPr>
    </w:p>
    <w:p w:rsidR="000D3B26" w:rsidRDefault="000D3B26" w:rsidP="001814FB">
      <w:pPr>
        <w:pStyle w:val="Heading1notchapter"/>
      </w:pPr>
    </w:p>
    <w:p w:rsidR="000D3B26" w:rsidRDefault="00C0531D" w:rsidP="001814FB">
      <w:pPr>
        <w:pStyle w:val="Heading1notchapter"/>
      </w:pPr>
      <w:bookmarkStart w:id="17" w:name="_Toc277768575"/>
      <w:r>
        <w:lastRenderedPageBreak/>
        <w:t>Acknowledgement</w:t>
      </w:r>
      <w:bookmarkEnd w:id="17"/>
    </w:p>
    <w:p w:rsidR="00C0531D" w:rsidRDefault="00C0531D" w:rsidP="00C0531D">
      <w:pPr>
        <w:pStyle w:val="Normalfirstparagraph"/>
      </w:pPr>
    </w:p>
    <w:p w:rsidR="00B14A7C" w:rsidRPr="00B14A7C" w:rsidRDefault="00B14A7C" w:rsidP="00B14A7C"/>
    <w:p w:rsidR="00C0531D" w:rsidRDefault="00C0531D" w:rsidP="00292ECE">
      <w:pPr>
        <w:spacing w:line="360" w:lineRule="auto"/>
        <w:jc w:val="both"/>
        <w:rPr>
          <w:b/>
        </w:rPr>
      </w:pPr>
      <w:r w:rsidRPr="00C0531D">
        <w:rPr>
          <w:b/>
        </w:rPr>
        <w:t>I wish at this moment to thank God for this far that I have reached and more so, to my loving parents and siblings for all the support they have accorded me all this time that I have been in a distant land in pursuit f</w:t>
      </w:r>
      <w:r w:rsidR="00B14A7C">
        <w:rPr>
          <w:b/>
        </w:rPr>
        <w:t>or</w:t>
      </w:r>
      <w:r w:rsidRPr="00C0531D">
        <w:rPr>
          <w:b/>
        </w:rPr>
        <w:t xml:space="preserve"> my post graduate studies .However, many thanks also goes to Emma and all other friends who I may not mention herein, for having</w:t>
      </w:r>
      <w:r w:rsidR="00B14A7C">
        <w:rPr>
          <w:b/>
        </w:rPr>
        <w:t xml:space="preserve"> stood by me all this time i</w:t>
      </w:r>
      <w:r w:rsidRPr="00C0531D">
        <w:rPr>
          <w:b/>
        </w:rPr>
        <w:t>n my stay in Den Haag the Netherlands.</w:t>
      </w:r>
    </w:p>
    <w:p w:rsidR="00B14A7C" w:rsidRPr="00C0531D" w:rsidRDefault="00B14A7C" w:rsidP="00292ECE">
      <w:pPr>
        <w:spacing w:line="360" w:lineRule="auto"/>
        <w:jc w:val="both"/>
        <w:rPr>
          <w:b/>
        </w:rPr>
      </w:pPr>
    </w:p>
    <w:p w:rsidR="00C0531D" w:rsidRDefault="00C0531D" w:rsidP="00292ECE">
      <w:pPr>
        <w:spacing w:line="360" w:lineRule="auto"/>
        <w:jc w:val="both"/>
        <w:rPr>
          <w:b/>
        </w:rPr>
      </w:pPr>
      <w:r w:rsidRPr="00C0531D">
        <w:rPr>
          <w:b/>
        </w:rPr>
        <w:t>On this occasion I wish also to pass my appreciation to my supervisor</w:t>
      </w:r>
      <w:r w:rsidR="009529B3">
        <w:rPr>
          <w:b/>
        </w:rPr>
        <w:t xml:space="preserve"> and the second reader for the</w:t>
      </w:r>
      <w:r w:rsidRPr="00C0531D">
        <w:rPr>
          <w:b/>
        </w:rPr>
        <w:t xml:space="preserve"> time and input they have dispensed into </w:t>
      </w:r>
      <w:r w:rsidR="00B14A7C">
        <w:rPr>
          <w:b/>
        </w:rPr>
        <w:t xml:space="preserve">the </w:t>
      </w:r>
      <w:r w:rsidRPr="00C0531D">
        <w:rPr>
          <w:b/>
        </w:rPr>
        <w:t>successful completion of this study here at the International Institute of Social Study.</w:t>
      </w:r>
    </w:p>
    <w:p w:rsidR="00B14A7C" w:rsidRPr="00C0531D" w:rsidRDefault="00B14A7C" w:rsidP="00292ECE">
      <w:pPr>
        <w:spacing w:line="360" w:lineRule="auto"/>
        <w:jc w:val="both"/>
        <w:rPr>
          <w:b/>
        </w:rPr>
      </w:pPr>
    </w:p>
    <w:p w:rsidR="00C0531D" w:rsidRDefault="00C0531D" w:rsidP="00292ECE">
      <w:pPr>
        <w:spacing w:line="360" w:lineRule="auto"/>
        <w:jc w:val="both"/>
        <w:rPr>
          <w:b/>
        </w:rPr>
      </w:pPr>
      <w:r w:rsidRPr="00C0531D">
        <w:rPr>
          <w:b/>
        </w:rPr>
        <w:t>Finally, my appreciation goes to all my classmate of the calendar year 2009-2010, especially the ECD class, staff and the Outgoing convenor Jan Van Heemst for their moral support and more so making life worth living here at the ISS.</w:t>
      </w:r>
      <w:r w:rsidR="00B14A7C">
        <w:rPr>
          <w:b/>
        </w:rPr>
        <w:t xml:space="preserve"> </w:t>
      </w:r>
      <w:r w:rsidR="009529B3">
        <w:rPr>
          <w:b/>
        </w:rPr>
        <w:t>Consequently</w:t>
      </w:r>
      <w:r w:rsidR="00B14A7C">
        <w:rPr>
          <w:b/>
        </w:rPr>
        <w:t xml:space="preserve">, </w:t>
      </w:r>
      <w:r w:rsidR="00292ECE">
        <w:rPr>
          <w:b/>
        </w:rPr>
        <w:t>I</w:t>
      </w:r>
      <w:r w:rsidR="00B14A7C">
        <w:rPr>
          <w:b/>
        </w:rPr>
        <w:t xml:space="preserve"> am thankful to the World Bank and </w:t>
      </w:r>
      <w:r w:rsidR="00292ECE">
        <w:rPr>
          <w:b/>
        </w:rPr>
        <w:t>the</w:t>
      </w:r>
      <w:r w:rsidR="00B14A7C">
        <w:rPr>
          <w:b/>
        </w:rPr>
        <w:t xml:space="preserve"> Japanese Government for </w:t>
      </w:r>
      <w:r w:rsidR="00292ECE">
        <w:rPr>
          <w:b/>
        </w:rPr>
        <w:t>the fellowship</w:t>
      </w:r>
      <w:r w:rsidR="009529B3">
        <w:rPr>
          <w:b/>
        </w:rPr>
        <w:t>,</w:t>
      </w:r>
      <w:r w:rsidR="00B14A7C">
        <w:rPr>
          <w:b/>
        </w:rPr>
        <w:t xml:space="preserve"> material and financial support </w:t>
      </w:r>
      <w:r w:rsidR="00292ECE">
        <w:rPr>
          <w:b/>
        </w:rPr>
        <w:t>that has</w:t>
      </w:r>
      <w:r w:rsidR="00B14A7C">
        <w:rPr>
          <w:b/>
        </w:rPr>
        <w:t xml:space="preserve"> </w:t>
      </w:r>
      <w:r w:rsidR="00292ECE">
        <w:rPr>
          <w:b/>
        </w:rPr>
        <w:t>anchored my career in Development Economics to the next level.</w:t>
      </w:r>
    </w:p>
    <w:p w:rsidR="00B14A7C" w:rsidRPr="00C0531D" w:rsidRDefault="00B14A7C" w:rsidP="00292ECE">
      <w:pPr>
        <w:spacing w:line="360" w:lineRule="auto"/>
        <w:jc w:val="both"/>
        <w:rPr>
          <w:b/>
        </w:rPr>
      </w:pPr>
    </w:p>
    <w:p w:rsidR="00C0531D" w:rsidRPr="00C0531D" w:rsidRDefault="00C0531D" w:rsidP="00292ECE">
      <w:pPr>
        <w:spacing w:line="360" w:lineRule="auto"/>
        <w:rPr>
          <w:b/>
        </w:rPr>
      </w:pPr>
      <w:r w:rsidRPr="00C0531D">
        <w:rPr>
          <w:b/>
        </w:rPr>
        <w:t xml:space="preserve">God Bless You All </w:t>
      </w:r>
    </w:p>
    <w:p w:rsidR="00C0531D" w:rsidRPr="000D3B26" w:rsidRDefault="00C0531D" w:rsidP="00C0531D">
      <w:pPr>
        <w:pStyle w:val="Heading1notchapter"/>
        <w:rPr>
          <w:b w:val="0"/>
        </w:rPr>
      </w:pPr>
    </w:p>
    <w:p w:rsidR="00C0531D" w:rsidRDefault="00C0531D" w:rsidP="00C0531D">
      <w:pPr>
        <w:pStyle w:val="Heading1notchapter"/>
      </w:pPr>
    </w:p>
    <w:p w:rsidR="00C0531D" w:rsidRDefault="00C0531D" w:rsidP="00C0531D">
      <w:pPr>
        <w:pStyle w:val="Heading1notchapter"/>
      </w:pPr>
    </w:p>
    <w:p w:rsidR="00B14A7C" w:rsidRPr="00B14A7C" w:rsidRDefault="00B14A7C" w:rsidP="00292ECE">
      <w:pPr>
        <w:ind w:firstLine="0"/>
      </w:pPr>
    </w:p>
    <w:p w:rsidR="000D3B26" w:rsidRDefault="000D3B26" w:rsidP="001814FB">
      <w:pPr>
        <w:pStyle w:val="Heading1notchapter"/>
      </w:pPr>
    </w:p>
    <w:p w:rsidR="007131C2" w:rsidRPr="00D34CE3" w:rsidRDefault="007131C2" w:rsidP="001814FB">
      <w:pPr>
        <w:pStyle w:val="Heading1notchapter"/>
      </w:pPr>
      <w:bookmarkStart w:id="18" w:name="_Toc277768576"/>
      <w:r>
        <w:t>List of Acronyms</w:t>
      </w:r>
      <w:bookmarkEnd w:id="18"/>
    </w:p>
    <w:p w:rsidR="007131C2" w:rsidRPr="00E464F5" w:rsidRDefault="007131C2" w:rsidP="001814FB">
      <w:pPr>
        <w:pStyle w:val="Heading1notchapter"/>
        <w:rPr>
          <w:b w:val="0"/>
          <w:sz w:val="24"/>
          <w:szCs w:val="24"/>
        </w:rPr>
      </w:pPr>
      <w:bookmarkStart w:id="19" w:name="_Toc270522440"/>
      <w:bookmarkStart w:id="20" w:name="_Toc271376034"/>
      <w:bookmarkStart w:id="21" w:name="_Toc272729322"/>
      <w:bookmarkStart w:id="22" w:name="_Toc274118823"/>
      <w:bookmarkStart w:id="23" w:name="_Toc276366503"/>
      <w:bookmarkStart w:id="24" w:name="_Toc276757649"/>
      <w:bookmarkStart w:id="25" w:name="_Toc277576309"/>
      <w:bookmarkStart w:id="26" w:name="_Toc156300935"/>
      <w:bookmarkStart w:id="27" w:name="_Toc277738247"/>
      <w:bookmarkStart w:id="28" w:name="_Toc277768577"/>
      <w:r w:rsidRPr="00E464F5">
        <w:rPr>
          <w:rFonts w:cs="PalatinoLinotype"/>
          <w:b w:val="0"/>
          <w:sz w:val="24"/>
          <w:szCs w:val="24"/>
        </w:rPr>
        <w:t>IMF</w:t>
      </w:r>
      <w:r w:rsidRPr="00E464F5">
        <w:rPr>
          <w:b w:val="0"/>
          <w:sz w:val="24"/>
          <w:szCs w:val="24"/>
        </w:rPr>
        <w:t xml:space="preserve"> </w:t>
      </w:r>
      <w:r w:rsidR="00446731">
        <w:rPr>
          <w:b w:val="0"/>
          <w:sz w:val="24"/>
          <w:szCs w:val="24"/>
        </w:rPr>
        <w:tab/>
      </w:r>
      <w:r w:rsidR="00446731">
        <w:rPr>
          <w:b w:val="0"/>
          <w:sz w:val="24"/>
          <w:szCs w:val="24"/>
        </w:rPr>
        <w:tab/>
      </w:r>
      <w:r w:rsidR="00446731">
        <w:rPr>
          <w:b w:val="0"/>
          <w:sz w:val="24"/>
          <w:szCs w:val="24"/>
        </w:rPr>
        <w:tab/>
      </w:r>
      <w:r w:rsidR="00446731">
        <w:rPr>
          <w:b w:val="0"/>
          <w:sz w:val="24"/>
          <w:szCs w:val="24"/>
        </w:rPr>
        <w:tab/>
      </w:r>
      <w:r w:rsidR="00721FE5">
        <w:rPr>
          <w:b w:val="0"/>
          <w:sz w:val="24"/>
          <w:szCs w:val="24"/>
        </w:rPr>
        <w:t>International Monetary Fund</w:t>
      </w:r>
      <w:bookmarkEnd w:id="19"/>
      <w:bookmarkEnd w:id="20"/>
      <w:bookmarkEnd w:id="21"/>
      <w:bookmarkEnd w:id="22"/>
      <w:bookmarkEnd w:id="23"/>
      <w:bookmarkEnd w:id="24"/>
      <w:bookmarkEnd w:id="25"/>
      <w:bookmarkEnd w:id="27"/>
      <w:bookmarkEnd w:id="28"/>
    </w:p>
    <w:p w:rsidR="007131C2" w:rsidRPr="00E464F5" w:rsidRDefault="003F44A9" w:rsidP="001814FB">
      <w:pPr>
        <w:pStyle w:val="Heading1notchapter"/>
        <w:rPr>
          <w:b w:val="0"/>
          <w:sz w:val="24"/>
          <w:szCs w:val="24"/>
        </w:rPr>
      </w:pPr>
      <w:bookmarkStart w:id="29" w:name="_Toc270522441"/>
      <w:bookmarkStart w:id="30" w:name="_Toc271376035"/>
      <w:bookmarkStart w:id="31" w:name="_Toc272729323"/>
      <w:bookmarkStart w:id="32" w:name="_Toc274118824"/>
      <w:bookmarkStart w:id="33" w:name="_Toc276366504"/>
      <w:bookmarkStart w:id="34" w:name="_Toc276757650"/>
      <w:bookmarkStart w:id="35" w:name="_Toc277576310"/>
      <w:bookmarkStart w:id="36" w:name="_Toc277738248"/>
      <w:bookmarkStart w:id="37" w:name="_Toc277768578"/>
      <w:r>
        <w:rPr>
          <w:b w:val="0"/>
          <w:color w:val="000000"/>
          <w:sz w:val="24"/>
          <w:szCs w:val="24"/>
        </w:rPr>
        <w:t>ROT</w:t>
      </w:r>
      <w:r w:rsidR="00D50273">
        <w:rPr>
          <w:b w:val="0"/>
          <w:color w:val="000000"/>
          <w:sz w:val="24"/>
          <w:szCs w:val="24"/>
        </w:rPr>
        <w:tab/>
      </w:r>
      <w:r w:rsidR="00D50273">
        <w:rPr>
          <w:b w:val="0"/>
          <w:color w:val="000000"/>
          <w:sz w:val="24"/>
          <w:szCs w:val="24"/>
        </w:rPr>
        <w:tab/>
      </w:r>
      <w:r w:rsidR="00D50273">
        <w:rPr>
          <w:b w:val="0"/>
          <w:color w:val="000000"/>
          <w:sz w:val="24"/>
          <w:szCs w:val="24"/>
        </w:rPr>
        <w:tab/>
      </w:r>
      <w:r w:rsidR="00D50273">
        <w:rPr>
          <w:b w:val="0"/>
          <w:color w:val="000000"/>
          <w:sz w:val="24"/>
          <w:szCs w:val="24"/>
        </w:rPr>
        <w:tab/>
      </w:r>
      <w:r w:rsidR="007131C2" w:rsidRPr="00E464F5">
        <w:rPr>
          <w:b w:val="0"/>
          <w:sz w:val="24"/>
          <w:szCs w:val="24"/>
        </w:rPr>
        <w:t xml:space="preserve"> </w:t>
      </w:r>
      <w:bookmarkEnd w:id="29"/>
      <w:bookmarkEnd w:id="30"/>
      <w:bookmarkEnd w:id="31"/>
      <w:bookmarkEnd w:id="32"/>
      <w:bookmarkEnd w:id="33"/>
      <w:bookmarkEnd w:id="34"/>
      <w:bookmarkEnd w:id="35"/>
      <w:bookmarkEnd w:id="36"/>
      <w:r>
        <w:rPr>
          <w:b w:val="0"/>
          <w:sz w:val="24"/>
          <w:szCs w:val="24"/>
        </w:rPr>
        <w:t>Rehabilitate own and transfer</w:t>
      </w:r>
      <w:bookmarkEnd w:id="37"/>
    </w:p>
    <w:p w:rsidR="007131C2" w:rsidRPr="00E464F5" w:rsidRDefault="007131C2" w:rsidP="001814FB">
      <w:pPr>
        <w:pStyle w:val="Heading1notchapter"/>
        <w:rPr>
          <w:b w:val="0"/>
          <w:sz w:val="24"/>
          <w:szCs w:val="24"/>
        </w:rPr>
      </w:pPr>
      <w:bookmarkStart w:id="38" w:name="_Toc270522442"/>
      <w:bookmarkStart w:id="39" w:name="_Toc271376036"/>
      <w:bookmarkStart w:id="40" w:name="_Toc272729324"/>
      <w:bookmarkStart w:id="41" w:name="_Toc274118825"/>
      <w:bookmarkStart w:id="42" w:name="_Toc276366505"/>
      <w:bookmarkStart w:id="43" w:name="_Toc276757651"/>
      <w:bookmarkStart w:id="44" w:name="_Toc277576311"/>
      <w:bookmarkStart w:id="45" w:name="_Toc277738249"/>
      <w:bookmarkStart w:id="46" w:name="_Toc277768579"/>
      <w:r w:rsidRPr="00E464F5">
        <w:rPr>
          <w:rFonts w:cs="Trebuchet MS"/>
          <w:b w:val="0"/>
          <w:color w:val="000000"/>
          <w:sz w:val="24"/>
          <w:szCs w:val="24"/>
        </w:rPr>
        <w:t>PPI</w:t>
      </w:r>
      <w:r w:rsidR="00D50273">
        <w:rPr>
          <w:rFonts w:cs="Trebuchet MS"/>
          <w:b w:val="0"/>
          <w:color w:val="000000"/>
          <w:sz w:val="24"/>
          <w:szCs w:val="24"/>
        </w:rPr>
        <w:tab/>
      </w:r>
      <w:r w:rsidR="00D50273">
        <w:rPr>
          <w:rFonts w:cs="Trebuchet MS"/>
          <w:b w:val="0"/>
          <w:color w:val="000000"/>
          <w:sz w:val="24"/>
          <w:szCs w:val="24"/>
        </w:rPr>
        <w:tab/>
      </w:r>
      <w:r w:rsidR="00D50273">
        <w:rPr>
          <w:rFonts w:cs="Trebuchet MS"/>
          <w:b w:val="0"/>
          <w:color w:val="000000"/>
          <w:sz w:val="24"/>
          <w:szCs w:val="24"/>
        </w:rPr>
        <w:tab/>
      </w:r>
      <w:r w:rsidR="00D50273">
        <w:rPr>
          <w:rFonts w:cs="Trebuchet MS"/>
          <w:b w:val="0"/>
          <w:color w:val="000000"/>
          <w:sz w:val="24"/>
          <w:szCs w:val="24"/>
        </w:rPr>
        <w:tab/>
      </w:r>
      <w:r w:rsidRPr="00E464F5">
        <w:rPr>
          <w:b w:val="0"/>
          <w:sz w:val="24"/>
          <w:szCs w:val="24"/>
        </w:rPr>
        <w:t xml:space="preserve"> </w:t>
      </w:r>
      <w:r w:rsidR="00721FE5" w:rsidRPr="008A7B29">
        <w:rPr>
          <w:rFonts w:cs="Trebuchet MS"/>
          <w:b w:val="0"/>
          <w:color w:val="000000"/>
          <w:sz w:val="24"/>
          <w:szCs w:val="24"/>
        </w:rPr>
        <w:t>Private Sector Participation In Infrastructure</w:t>
      </w:r>
      <w:bookmarkEnd w:id="38"/>
      <w:bookmarkEnd w:id="39"/>
      <w:bookmarkEnd w:id="40"/>
      <w:bookmarkEnd w:id="41"/>
      <w:bookmarkEnd w:id="42"/>
      <w:bookmarkEnd w:id="43"/>
      <w:bookmarkEnd w:id="44"/>
      <w:bookmarkEnd w:id="45"/>
      <w:bookmarkEnd w:id="46"/>
    </w:p>
    <w:p w:rsidR="007131C2" w:rsidRPr="00E464F5" w:rsidRDefault="007131C2" w:rsidP="001814FB">
      <w:pPr>
        <w:pStyle w:val="Heading1notchapter"/>
        <w:rPr>
          <w:b w:val="0"/>
          <w:sz w:val="24"/>
          <w:szCs w:val="24"/>
        </w:rPr>
      </w:pPr>
      <w:bookmarkStart w:id="47" w:name="_Toc270522443"/>
      <w:bookmarkStart w:id="48" w:name="_Toc271376037"/>
      <w:bookmarkStart w:id="49" w:name="_Toc272729325"/>
      <w:bookmarkStart w:id="50" w:name="_Toc274118826"/>
      <w:bookmarkStart w:id="51" w:name="_Toc276366506"/>
      <w:bookmarkStart w:id="52" w:name="_Toc276757652"/>
      <w:bookmarkStart w:id="53" w:name="_Toc277576312"/>
      <w:bookmarkStart w:id="54" w:name="_Toc277738250"/>
      <w:bookmarkStart w:id="55" w:name="_Toc277768580"/>
      <w:r w:rsidRPr="00E464F5">
        <w:rPr>
          <w:b w:val="0"/>
          <w:sz w:val="24"/>
          <w:szCs w:val="24"/>
        </w:rPr>
        <w:t>SOE</w:t>
      </w:r>
      <w:bookmarkEnd w:id="47"/>
      <w:r w:rsidRPr="00E464F5">
        <w:rPr>
          <w:b w:val="0"/>
          <w:sz w:val="24"/>
          <w:szCs w:val="24"/>
        </w:rPr>
        <w:t xml:space="preserve"> </w:t>
      </w:r>
      <w:r w:rsidR="00446731">
        <w:rPr>
          <w:b w:val="0"/>
          <w:sz w:val="24"/>
          <w:szCs w:val="24"/>
        </w:rPr>
        <w:tab/>
      </w:r>
      <w:r w:rsidR="00446731">
        <w:rPr>
          <w:b w:val="0"/>
          <w:sz w:val="24"/>
          <w:szCs w:val="24"/>
        </w:rPr>
        <w:tab/>
      </w:r>
      <w:r w:rsidR="00446731">
        <w:rPr>
          <w:b w:val="0"/>
          <w:sz w:val="24"/>
          <w:szCs w:val="24"/>
        </w:rPr>
        <w:tab/>
      </w:r>
      <w:r w:rsidR="00446731">
        <w:rPr>
          <w:b w:val="0"/>
          <w:sz w:val="24"/>
          <w:szCs w:val="24"/>
        </w:rPr>
        <w:tab/>
      </w:r>
      <w:r w:rsidR="00721FE5">
        <w:rPr>
          <w:b w:val="0"/>
          <w:sz w:val="24"/>
          <w:szCs w:val="24"/>
        </w:rPr>
        <w:t>State Owned Enterprise</w:t>
      </w:r>
      <w:bookmarkEnd w:id="48"/>
      <w:bookmarkEnd w:id="49"/>
      <w:bookmarkEnd w:id="50"/>
      <w:bookmarkEnd w:id="51"/>
      <w:bookmarkEnd w:id="52"/>
      <w:bookmarkEnd w:id="53"/>
      <w:bookmarkEnd w:id="54"/>
      <w:bookmarkEnd w:id="55"/>
    </w:p>
    <w:p w:rsidR="007131C2" w:rsidRPr="00E464F5" w:rsidRDefault="003F44A9" w:rsidP="001814FB">
      <w:pPr>
        <w:pStyle w:val="Heading1notchapter"/>
        <w:rPr>
          <w:b w:val="0"/>
          <w:sz w:val="24"/>
          <w:szCs w:val="24"/>
        </w:rPr>
      </w:pPr>
      <w:bookmarkStart w:id="56" w:name="_Toc270522444"/>
      <w:bookmarkStart w:id="57" w:name="_Toc271376038"/>
      <w:bookmarkStart w:id="58" w:name="_Toc272729326"/>
      <w:bookmarkStart w:id="59" w:name="_Toc274118827"/>
      <w:bookmarkStart w:id="60" w:name="_Toc276366507"/>
      <w:bookmarkStart w:id="61" w:name="_Toc276757653"/>
      <w:bookmarkStart w:id="62" w:name="_Toc277576313"/>
      <w:bookmarkStart w:id="63" w:name="_Toc277738251"/>
      <w:bookmarkStart w:id="64" w:name="_Toc277768581"/>
      <w:r>
        <w:rPr>
          <w:b w:val="0"/>
          <w:color w:val="231F20"/>
          <w:sz w:val="24"/>
          <w:szCs w:val="24"/>
        </w:rPr>
        <w:t>RLT</w:t>
      </w:r>
      <w:r w:rsidR="00D50273">
        <w:rPr>
          <w:b w:val="0"/>
          <w:color w:val="231F20"/>
          <w:sz w:val="24"/>
          <w:szCs w:val="24"/>
        </w:rPr>
        <w:tab/>
      </w:r>
      <w:r w:rsidR="00D50273">
        <w:rPr>
          <w:b w:val="0"/>
          <w:color w:val="231F20"/>
          <w:sz w:val="24"/>
          <w:szCs w:val="24"/>
        </w:rPr>
        <w:tab/>
      </w:r>
      <w:r w:rsidR="00D50273">
        <w:rPr>
          <w:b w:val="0"/>
          <w:color w:val="231F20"/>
          <w:sz w:val="24"/>
          <w:szCs w:val="24"/>
        </w:rPr>
        <w:tab/>
      </w:r>
      <w:r w:rsidR="009529B3">
        <w:rPr>
          <w:b w:val="0"/>
          <w:color w:val="231F20"/>
          <w:sz w:val="24"/>
          <w:szCs w:val="24"/>
        </w:rPr>
        <w:t xml:space="preserve">           </w:t>
      </w:r>
      <w:r w:rsidR="007131C2" w:rsidRPr="00E464F5">
        <w:rPr>
          <w:b w:val="0"/>
          <w:sz w:val="24"/>
          <w:szCs w:val="24"/>
        </w:rPr>
        <w:t xml:space="preserve"> </w:t>
      </w:r>
      <w:bookmarkEnd w:id="56"/>
      <w:bookmarkEnd w:id="57"/>
      <w:bookmarkEnd w:id="58"/>
      <w:bookmarkEnd w:id="59"/>
      <w:bookmarkEnd w:id="60"/>
      <w:bookmarkEnd w:id="61"/>
      <w:bookmarkEnd w:id="62"/>
      <w:bookmarkEnd w:id="63"/>
      <w:r>
        <w:rPr>
          <w:b w:val="0"/>
          <w:sz w:val="24"/>
          <w:szCs w:val="24"/>
        </w:rPr>
        <w:t>Rehabilitate lease and transfer</w:t>
      </w:r>
      <w:bookmarkEnd w:id="64"/>
    </w:p>
    <w:p w:rsidR="007131C2" w:rsidRPr="00721FE5" w:rsidRDefault="007131C2" w:rsidP="00721FE5">
      <w:pPr>
        <w:pStyle w:val="Heading1notchapter"/>
        <w:ind w:left="2880" w:hanging="2880"/>
        <w:rPr>
          <w:b w:val="0"/>
          <w:sz w:val="24"/>
          <w:szCs w:val="24"/>
        </w:rPr>
      </w:pPr>
      <w:bookmarkStart w:id="65" w:name="_Toc270522445"/>
      <w:bookmarkStart w:id="66" w:name="_Toc271376039"/>
      <w:bookmarkStart w:id="67" w:name="_Toc272729327"/>
      <w:bookmarkStart w:id="68" w:name="_Toc274118828"/>
      <w:bookmarkStart w:id="69" w:name="_Toc276366508"/>
      <w:bookmarkStart w:id="70" w:name="_Toc276757654"/>
      <w:bookmarkStart w:id="71" w:name="_Toc277576314"/>
      <w:bookmarkStart w:id="72" w:name="_Toc277738252"/>
      <w:bookmarkStart w:id="73" w:name="_Toc277768582"/>
      <w:r w:rsidRPr="00E464F5">
        <w:rPr>
          <w:b w:val="0"/>
          <w:color w:val="231F20"/>
          <w:sz w:val="24"/>
          <w:szCs w:val="24"/>
        </w:rPr>
        <w:t>OECD</w:t>
      </w:r>
      <w:bookmarkEnd w:id="65"/>
      <w:bookmarkEnd w:id="66"/>
      <w:bookmarkEnd w:id="67"/>
      <w:r w:rsidRPr="00E464F5">
        <w:rPr>
          <w:b w:val="0"/>
          <w:sz w:val="24"/>
          <w:szCs w:val="24"/>
        </w:rPr>
        <w:t xml:space="preserve"> </w:t>
      </w:r>
      <w:r w:rsidR="00721FE5">
        <w:rPr>
          <w:b w:val="0"/>
          <w:sz w:val="24"/>
          <w:szCs w:val="24"/>
        </w:rPr>
        <w:tab/>
      </w:r>
      <w:r w:rsidR="00721FE5" w:rsidRPr="00721FE5">
        <w:rPr>
          <w:rFonts w:cs="TimesNewRomanPSMT"/>
          <w:b w:val="0"/>
          <w:sz w:val="24"/>
          <w:szCs w:val="24"/>
        </w:rPr>
        <w:t>Organisation for Economic Cooperation and Development</w:t>
      </w:r>
      <w:bookmarkEnd w:id="68"/>
      <w:bookmarkEnd w:id="69"/>
      <w:bookmarkEnd w:id="70"/>
      <w:bookmarkEnd w:id="71"/>
      <w:bookmarkEnd w:id="72"/>
      <w:bookmarkEnd w:id="73"/>
    </w:p>
    <w:p w:rsidR="007131C2" w:rsidRPr="00E464F5" w:rsidRDefault="007131C2" w:rsidP="001814FB">
      <w:pPr>
        <w:pStyle w:val="Heading1notchapter"/>
        <w:rPr>
          <w:b w:val="0"/>
          <w:sz w:val="24"/>
          <w:szCs w:val="24"/>
        </w:rPr>
      </w:pPr>
      <w:bookmarkStart w:id="74" w:name="_Toc270522446"/>
      <w:bookmarkStart w:id="75" w:name="_Toc271376040"/>
      <w:bookmarkStart w:id="76" w:name="_Toc272729328"/>
      <w:bookmarkStart w:id="77" w:name="_Toc274118829"/>
      <w:bookmarkStart w:id="78" w:name="_Toc276366509"/>
      <w:bookmarkStart w:id="79" w:name="_Toc276757655"/>
      <w:bookmarkStart w:id="80" w:name="_Toc277576315"/>
      <w:bookmarkStart w:id="81" w:name="_Toc277738253"/>
      <w:bookmarkStart w:id="82" w:name="_Toc277768583"/>
      <w:r w:rsidRPr="00E464F5">
        <w:rPr>
          <w:b w:val="0"/>
          <w:sz w:val="24"/>
          <w:szCs w:val="24"/>
        </w:rPr>
        <w:t>SSA</w:t>
      </w:r>
      <w:r w:rsidR="00446731">
        <w:rPr>
          <w:b w:val="0"/>
          <w:sz w:val="24"/>
          <w:szCs w:val="24"/>
        </w:rPr>
        <w:t xml:space="preserve"> </w:t>
      </w:r>
      <w:r w:rsidR="00446731">
        <w:rPr>
          <w:b w:val="0"/>
          <w:sz w:val="24"/>
          <w:szCs w:val="24"/>
        </w:rPr>
        <w:tab/>
      </w:r>
      <w:r w:rsidR="00446731">
        <w:rPr>
          <w:b w:val="0"/>
          <w:sz w:val="24"/>
          <w:szCs w:val="24"/>
        </w:rPr>
        <w:tab/>
      </w:r>
      <w:r w:rsidR="00446731">
        <w:rPr>
          <w:b w:val="0"/>
          <w:sz w:val="24"/>
          <w:szCs w:val="24"/>
        </w:rPr>
        <w:tab/>
      </w:r>
      <w:r w:rsidR="00446731">
        <w:rPr>
          <w:b w:val="0"/>
          <w:sz w:val="24"/>
          <w:szCs w:val="24"/>
        </w:rPr>
        <w:tab/>
      </w:r>
      <w:r w:rsidR="00721FE5" w:rsidRPr="00E464F5">
        <w:rPr>
          <w:b w:val="0"/>
          <w:sz w:val="24"/>
          <w:szCs w:val="24"/>
        </w:rPr>
        <w:t xml:space="preserve"> </w:t>
      </w:r>
      <w:r w:rsidR="00721FE5">
        <w:rPr>
          <w:b w:val="0"/>
          <w:sz w:val="24"/>
          <w:szCs w:val="24"/>
        </w:rPr>
        <w:t>Sub-</w:t>
      </w:r>
      <w:r w:rsidR="00E61A1A">
        <w:rPr>
          <w:b w:val="0"/>
          <w:sz w:val="24"/>
          <w:szCs w:val="24"/>
        </w:rPr>
        <w:t>Saharan</w:t>
      </w:r>
      <w:r>
        <w:rPr>
          <w:b w:val="0"/>
          <w:sz w:val="24"/>
          <w:szCs w:val="24"/>
        </w:rPr>
        <w:t xml:space="preserve"> </w:t>
      </w:r>
      <w:bookmarkEnd w:id="74"/>
      <w:r w:rsidR="00E61A1A">
        <w:rPr>
          <w:b w:val="0"/>
          <w:sz w:val="24"/>
          <w:szCs w:val="24"/>
        </w:rPr>
        <w:t>Africa</w:t>
      </w:r>
      <w:bookmarkEnd w:id="75"/>
      <w:bookmarkEnd w:id="76"/>
      <w:bookmarkEnd w:id="77"/>
      <w:bookmarkEnd w:id="78"/>
      <w:bookmarkEnd w:id="79"/>
      <w:bookmarkEnd w:id="80"/>
      <w:bookmarkEnd w:id="81"/>
      <w:bookmarkEnd w:id="82"/>
    </w:p>
    <w:p w:rsidR="007131C2" w:rsidRPr="00E464F5" w:rsidRDefault="003F44A9" w:rsidP="001814FB">
      <w:pPr>
        <w:pStyle w:val="Heading1notchapter"/>
        <w:rPr>
          <w:b w:val="0"/>
          <w:sz w:val="24"/>
          <w:szCs w:val="24"/>
        </w:rPr>
      </w:pPr>
      <w:bookmarkStart w:id="83" w:name="_Toc270522448"/>
      <w:bookmarkStart w:id="84" w:name="_Toc271376042"/>
      <w:bookmarkStart w:id="85" w:name="_Toc272729330"/>
      <w:bookmarkStart w:id="86" w:name="_Toc274118830"/>
      <w:bookmarkStart w:id="87" w:name="_Toc276366510"/>
      <w:bookmarkStart w:id="88" w:name="_Toc276757656"/>
      <w:bookmarkStart w:id="89" w:name="_Toc277576316"/>
      <w:bookmarkStart w:id="90" w:name="_Toc277738254"/>
      <w:bookmarkStart w:id="91" w:name="_Toc277768584"/>
      <w:r>
        <w:rPr>
          <w:b w:val="0"/>
          <w:sz w:val="24"/>
          <w:szCs w:val="24"/>
        </w:rPr>
        <w:t>BROT</w:t>
      </w:r>
      <w:r w:rsidR="00446731">
        <w:rPr>
          <w:b w:val="0"/>
          <w:sz w:val="24"/>
          <w:szCs w:val="24"/>
        </w:rPr>
        <w:tab/>
      </w:r>
      <w:r w:rsidR="00446731">
        <w:rPr>
          <w:b w:val="0"/>
          <w:sz w:val="24"/>
          <w:szCs w:val="24"/>
        </w:rPr>
        <w:tab/>
      </w:r>
      <w:r w:rsidR="00446731">
        <w:rPr>
          <w:b w:val="0"/>
          <w:sz w:val="24"/>
          <w:szCs w:val="24"/>
        </w:rPr>
        <w:tab/>
      </w:r>
      <w:r w:rsidR="00446731">
        <w:rPr>
          <w:b w:val="0"/>
          <w:sz w:val="24"/>
          <w:szCs w:val="24"/>
        </w:rPr>
        <w:tab/>
      </w:r>
      <w:bookmarkEnd w:id="83"/>
      <w:bookmarkEnd w:id="84"/>
      <w:bookmarkEnd w:id="85"/>
      <w:bookmarkEnd w:id="86"/>
      <w:bookmarkEnd w:id="87"/>
      <w:bookmarkEnd w:id="88"/>
      <w:bookmarkEnd w:id="89"/>
      <w:bookmarkEnd w:id="90"/>
      <w:r>
        <w:rPr>
          <w:b w:val="0"/>
          <w:sz w:val="24"/>
          <w:szCs w:val="24"/>
        </w:rPr>
        <w:t>Build rehabilitate own and transfer</w:t>
      </w:r>
      <w:bookmarkEnd w:id="91"/>
    </w:p>
    <w:p w:rsidR="00CB7621" w:rsidRDefault="007131C2" w:rsidP="001814FB">
      <w:pPr>
        <w:pStyle w:val="Heading1notchapter"/>
        <w:rPr>
          <w:b w:val="0"/>
          <w:sz w:val="24"/>
          <w:szCs w:val="24"/>
        </w:rPr>
      </w:pPr>
      <w:bookmarkStart w:id="92" w:name="_Toc274118833"/>
      <w:bookmarkStart w:id="93" w:name="_Toc276366513"/>
      <w:bookmarkStart w:id="94" w:name="_Toc276757659"/>
      <w:bookmarkStart w:id="95" w:name="_Toc277576319"/>
      <w:bookmarkStart w:id="96" w:name="_Toc270522451"/>
      <w:bookmarkStart w:id="97" w:name="_Toc271376045"/>
      <w:bookmarkStart w:id="98" w:name="_Toc272729333"/>
      <w:bookmarkStart w:id="99" w:name="_Toc277738257"/>
      <w:bookmarkStart w:id="100" w:name="_Toc277768585"/>
      <w:r w:rsidRPr="00E464F5">
        <w:rPr>
          <w:b w:val="0"/>
          <w:sz w:val="24"/>
          <w:szCs w:val="24"/>
        </w:rPr>
        <w:t>WB</w:t>
      </w:r>
      <w:r w:rsidR="00446731">
        <w:rPr>
          <w:b w:val="0"/>
          <w:sz w:val="24"/>
          <w:szCs w:val="24"/>
        </w:rPr>
        <w:tab/>
      </w:r>
      <w:r w:rsidR="00446731">
        <w:rPr>
          <w:b w:val="0"/>
          <w:sz w:val="24"/>
          <w:szCs w:val="24"/>
        </w:rPr>
        <w:tab/>
      </w:r>
      <w:r w:rsidR="00446731">
        <w:rPr>
          <w:b w:val="0"/>
          <w:sz w:val="24"/>
          <w:szCs w:val="24"/>
        </w:rPr>
        <w:tab/>
      </w:r>
      <w:r w:rsidR="00446731">
        <w:rPr>
          <w:b w:val="0"/>
          <w:sz w:val="24"/>
          <w:szCs w:val="24"/>
        </w:rPr>
        <w:tab/>
      </w:r>
      <w:r w:rsidRPr="00E464F5">
        <w:rPr>
          <w:b w:val="0"/>
          <w:sz w:val="24"/>
          <w:szCs w:val="24"/>
        </w:rPr>
        <w:t xml:space="preserve"> </w:t>
      </w:r>
      <w:r w:rsidR="00721FE5" w:rsidRPr="00E464F5">
        <w:rPr>
          <w:b w:val="0"/>
          <w:sz w:val="24"/>
          <w:szCs w:val="24"/>
        </w:rPr>
        <w:t>World Bank</w:t>
      </w:r>
      <w:bookmarkEnd w:id="92"/>
      <w:bookmarkEnd w:id="93"/>
      <w:bookmarkEnd w:id="94"/>
      <w:bookmarkEnd w:id="95"/>
      <w:bookmarkEnd w:id="99"/>
      <w:bookmarkEnd w:id="100"/>
    </w:p>
    <w:p w:rsidR="001C6537" w:rsidRDefault="00F716F1" w:rsidP="001814FB">
      <w:pPr>
        <w:pStyle w:val="Heading1notchapter"/>
        <w:rPr>
          <w:b w:val="0"/>
          <w:sz w:val="24"/>
          <w:szCs w:val="24"/>
        </w:rPr>
      </w:pPr>
      <w:bookmarkStart w:id="101" w:name="_Toc276366514"/>
      <w:bookmarkStart w:id="102" w:name="_Toc276757660"/>
      <w:bookmarkStart w:id="103" w:name="_Toc277576320"/>
      <w:bookmarkStart w:id="104" w:name="_Toc277738258"/>
      <w:bookmarkStart w:id="105" w:name="_Toc277768586"/>
      <w:r>
        <w:rPr>
          <w:b w:val="0"/>
          <w:sz w:val="24"/>
          <w:szCs w:val="24"/>
        </w:rPr>
        <w:t>IFI</w:t>
      </w:r>
      <w:r>
        <w:rPr>
          <w:b w:val="0"/>
          <w:sz w:val="24"/>
          <w:szCs w:val="24"/>
        </w:rPr>
        <w:tab/>
      </w:r>
      <w:r>
        <w:rPr>
          <w:b w:val="0"/>
          <w:sz w:val="24"/>
          <w:szCs w:val="24"/>
        </w:rPr>
        <w:tab/>
      </w:r>
      <w:r>
        <w:rPr>
          <w:b w:val="0"/>
          <w:sz w:val="24"/>
          <w:szCs w:val="24"/>
        </w:rPr>
        <w:tab/>
      </w:r>
      <w:r>
        <w:rPr>
          <w:b w:val="0"/>
          <w:sz w:val="24"/>
          <w:szCs w:val="24"/>
        </w:rPr>
        <w:tab/>
        <w:t>International Financial Institution</w:t>
      </w:r>
      <w:bookmarkEnd w:id="101"/>
      <w:bookmarkEnd w:id="102"/>
      <w:bookmarkEnd w:id="103"/>
      <w:bookmarkEnd w:id="104"/>
      <w:bookmarkEnd w:id="105"/>
    </w:p>
    <w:p w:rsidR="001C6537" w:rsidRDefault="001C6537" w:rsidP="001814FB">
      <w:pPr>
        <w:pStyle w:val="Heading1notchapter"/>
        <w:rPr>
          <w:b w:val="0"/>
          <w:sz w:val="24"/>
          <w:szCs w:val="24"/>
        </w:rPr>
      </w:pPr>
      <w:bookmarkStart w:id="106" w:name="_Toc276366515"/>
      <w:bookmarkStart w:id="107" w:name="_Toc276757661"/>
      <w:bookmarkStart w:id="108" w:name="_Toc277576321"/>
      <w:bookmarkStart w:id="109" w:name="_Toc277738259"/>
      <w:bookmarkStart w:id="110" w:name="_Toc277768587"/>
      <w:r>
        <w:rPr>
          <w:b w:val="0"/>
          <w:sz w:val="24"/>
          <w:szCs w:val="24"/>
        </w:rPr>
        <w:t>ERP</w:t>
      </w:r>
      <w:r>
        <w:rPr>
          <w:b w:val="0"/>
          <w:sz w:val="24"/>
          <w:szCs w:val="24"/>
        </w:rPr>
        <w:tab/>
      </w:r>
      <w:r>
        <w:rPr>
          <w:b w:val="0"/>
          <w:sz w:val="24"/>
          <w:szCs w:val="24"/>
        </w:rPr>
        <w:tab/>
      </w:r>
      <w:r>
        <w:rPr>
          <w:b w:val="0"/>
          <w:sz w:val="24"/>
          <w:szCs w:val="24"/>
        </w:rPr>
        <w:tab/>
      </w:r>
      <w:r>
        <w:rPr>
          <w:b w:val="0"/>
          <w:sz w:val="24"/>
          <w:szCs w:val="24"/>
        </w:rPr>
        <w:tab/>
        <w:t>Economic Reform   Programs</w:t>
      </w:r>
      <w:bookmarkEnd w:id="106"/>
      <w:bookmarkEnd w:id="107"/>
      <w:bookmarkEnd w:id="108"/>
      <w:bookmarkEnd w:id="109"/>
      <w:bookmarkEnd w:id="110"/>
    </w:p>
    <w:p w:rsidR="001C6537" w:rsidRDefault="001C6537" w:rsidP="001814FB">
      <w:pPr>
        <w:pStyle w:val="Heading1notchapter"/>
        <w:rPr>
          <w:b w:val="0"/>
          <w:sz w:val="24"/>
          <w:szCs w:val="24"/>
        </w:rPr>
      </w:pPr>
      <w:bookmarkStart w:id="111" w:name="_Toc276366516"/>
      <w:bookmarkStart w:id="112" w:name="_Toc276757662"/>
      <w:bookmarkStart w:id="113" w:name="_Toc277576322"/>
      <w:bookmarkStart w:id="114" w:name="_Toc277738260"/>
      <w:bookmarkStart w:id="115" w:name="_Toc277768588"/>
      <w:r>
        <w:rPr>
          <w:b w:val="0"/>
          <w:sz w:val="24"/>
          <w:szCs w:val="24"/>
        </w:rPr>
        <w:t>SAL</w:t>
      </w:r>
      <w:r>
        <w:rPr>
          <w:b w:val="0"/>
          <w:sz w:val="24"/>
          <w:szCs w:val="24"/>
        </w:rPr>
        <w:tab/>
      </w:r>
      <w:r>
        <w:rPr>
          <w:b w:val="0"/>
          <w:sz w:val="24"/>
          <w:szCs w:val="24"/>
        </w:rPr>
        <w:tab/>
      </w:r>
      <w:r>
        <w:rPr>
          <w:b w:val="0"/>
          <w:sz w:val="24"/>
          <w:szCs w:val="24"/>
        </w:rPr>
        <w:tab/>
      </w:r>
      <w:r>
        <w:rPr>
          <w:b w:val="0"/>
          <w:sz w:val="24"/>
          <w:szCs w:val="24"/>
        </w:rPr>
        <w:tab/>
        <w:t>Structural Adjustment Loans</w:t>
      </w:r>
      <w:bookmarkEnd w:id="111"/>
      <w:bookmarkEnd w:id="112"/>
      <w:bookmarkEnd w:id="113"/>
      <w:bookmarkEnd w:id="114"/>
      <w:bookmarkEnd w:id="115"/>
    </w:p>
    <w:p w:rsidR="001C6537" w:rsidRDefault="001C6537" w:rsidP="001814FB">
      <w:pPr>
        <w:pStyle w:val="Heading1notchapter"/>
        <w:rPr>
          <w:b w:val="0"/>
          <w:sz w:val="24"/>
          <w:szCs w:val="24"/>
        </w:rPr>
      </w:pPr>
      <w:bookmarkStart w:id="116" w:name="_Toc276366517"/>
      <w:bookmarkStart w:id="117" w:name="_Toc276757663"/>
      <w:bookmarkStart w:id="118" w:name="_Toc277576323"/>
      <w:bookmarkStart w:id="119" w:name="_Toc277738261"/>
      <w:bookmarkStart w:id="120" w:name="_Toc277768589"/>
      <w:r>
        <w:rPr>
          <w:b w:val="0"/>
          <w:sz w:val="24"/>
          <w:szCs w:val="24"/>
        </w:rPr>
        <w:t>WC</w:t>
      </w:r>
      <w:r>
        <w:rPr>
          <w:b w:val="0"/>
          <w:sz w:val="24"/>
          <w:szCs w:val="24"/>
        </w:rPr>
        <w:tab/>
      </w:r>
      <w:r>
        <w:rPr>
          <w:b w:val="0"/>
          <w:sz w:val="24"/>
          <w:szCs w:val="24"/>
        </w:rPr>
        <w:tab/>
      </w:r>
      <w:r>
        <w:rPr>
          <w:b w:val="0"/>
          <w:sz w:val="24"/>
          <w:szCs w:val="24"/>
        </w:rPr>
        <w:tab/>
      </w:r>
      <w:r>
        <w:rPr>
          <w:b w:val="0"/>
          <w:sz w:val="24"/>
          <w:szCs w:val="24"/>
        </w:rPr>
        <w:tab/>
      </w:r>
      <w:r w:rsidR="00A43C71">
        <w:rPr>
          <w:b w:val="0"/>
          <w:sz w:val="24"/>
          <w:szCs w:val="24"/>
        </w:rPr>
        <w:t>Washington</w:t>
      </w:r>
      <w:r>
        <w:rPr>
          <w:b w:val="0"/>
          <w:sz w:val="24"/>
          <w:szCs w:val="24"/>
        </w:rPr>
        <w:t xml:space="preserve"> Consensus</w:t>
      </w:r>
      <w:bookmarkEnd w:id="116"/>
      <w:bookmarkEnd w:id="117"/>
      <w:bookmarkEnd w:id="118"/>
      <w:bookmarkEnd w:id="119"/>
      <w:bookmarkEnd w:id="120"/>
    </w:p>
    <w:p w:rsidR="00A43C71" w:rsidRPr="00A43C71" w:rsidRDefault="00A43C71" w:rsidP="00A43C71">
      <w:pPr>
        <w:pStyle w:val="Normalfirstparagraph"/>
      </w:pPr>
      <w:r>
        <w:t>SAPs</w:t>
      </w:r>
      <w:r>
        <w:tab/>
      </w:r>
      <w:r>
        <w:tab/>
      </w:r>
      <w:r>
        <w:tab/>
      </w:r>
      <w:r>
        <w:tab/>
        <w:t>structural adjustment programs</w:t>
      </w:r>
    </w:p>
    <w:p w:rsidR="007131C2" w:rsidRPr="00D34CE3" w:rsidRDefault="001C6537" w:rsidP="001814FB">
      <w:pPr>
        <w:pStyle w:val="Heading1notchapter"/>
      </w:pPr>
      <w:r w:rsidRPr="00BC4C35">
        <w:br w:type="page"/>
      </w:r>
      <w:bookmarkStart w:id="121" w:name="_Toc277768590"/>
      <w:r w:rsidR="007131C2" w:rsidRPr="00DE6BDD">
        <w:lastRenderedPageBreak/>
        <w:t>Abstract</w:t>
      </w:r>
      <w:bookmarkEnd w:id="26"/>
      <w:bookmarkEnd w:id="96"/>
      <w:bookmarkEnd w:id="97"/>
      <w:bookmarkEnd w:id="98"/>
      <w:bookmarkEnd w:id="121"/>
    </w:p>
    <w:p w:rsidR="007131C2" w:rsidRPr="00AB0660" w:rsidRDefault="007131C2" w:rsidP="006D1FE5">
      <w:pPr>
        <w:pStyle w:val="Normalfirstparagraph"/>
        <w:spacing w:line="360" w:lineRule="auto"/>
        <w:jc w:val="both"/>
      </w:pPr>
      <w:r w:rsidRPr="00AB0660">
        <w:rPr>
          <w:rFonts w:cs="Trebuchet MS"/>
        </w:rPr>
        <w:t xml:space="preserve">In </w:t>
      </w:r>
      <w:r w:rsidR="004113A5" w:rsidRPr="00AB0660">
        <w:rPr>
          <w:rFonts w:cs="Trebuchet MS"/>
        </w:rPr>
        <w:t>the past decade</w:t>
      </w:r>
      <w:r w:rsidRPr="00AB0660">
        <w:rPr>
          <w:rFonts w:cs="Trebuchet MS"/>
        </w:rPr>
        <w:t xml:space="preserve">, </w:t>
      </w:r>
      <w:r w:rsidR="00C74BBA" w:rsidRPr="00AB0660">
        <w:rPr>
          <w:rFonts w:cs="Trebuchet MS"/>
        </w:rPr>
        <w:t>some</w:t>
      </w:r>
      <w:r w:rsidRPr="00AB0660">
        <w:rPr>
          <w:rFonts w:cs="Trebuchet MS"/>
        </w:rPr>
        <w:t xml:space="preserve"> </w:t>
      </w:r>
      <w:r w:rsidR="00AD77A5" w:rsidRPr="00AB0660">
        <w:rPr>
          <w:rFonts w:cs="Trebuchet MS"/>
        </w:rPr>
        <w:t>insightful</w:t>
      </w:r>
      <w:r w:rsidRPr="00AB0660">
        <w:rPr>
          <w:rFonts w:cs="Trebuchet MS"/>
        </w:rPr>
        <w:t xml:space="preserve"> </w:t>
      </w:r>
      <w:r w:rsidR="00AD77A5" w:rsidRPr="00AB0660">
        <w:rPr>
          <w:rFonts w:cs="Trebuchet MS"/>
        </w:rPr>
        <w:t>appraisal</w:t>
      </w:r>
      <w:r w:rsidRPr="00AB0660">
        <w:rPr>
          <w:rFonts w:cs="Trebuchet MS"/>
        </w:rPr>
        <w:t xml:space="preserve"> of public policy </w:t>
      </w:r>
      <w:r w:rsidR="004113A5" w:rsidRPr="00AB0660">
        <w:rPr>
          <w:rFonts w:cs="Trebuchet MS"/>
        </w:rPr>
        <w:t>in line</w:t>
      </w:r>
      <w:r w:rsidR="00AD77A5" w:rsidRPr="00AB0660">
        <w:rPr>
          <w:rFonts w:cs="Trebuchet MS"/>
        </w:rPr>
        <w:t xml:space="preserve"> with</w:t>
      </w:r>
      <w:r w:rsidRPr="00AB0660">
        <w:rPr>
          <w:rFonts w:cs="Trebuchet MS"/>
        </w:rPr>
        <w:t xml:space="preserve"> the</w:t>
      </w:r>
      <w:r w:rsidR="004113A5" w:rsidRPr="00AB0660">
        <w:rPr>
          <w:rFonts w:cs="Trebuchet MS"/>
        </w:rPr>
        <w:t xml:space="preserve"> primary</w:t>
      </w:r>
      <w:r w:rsidRPr="00AB0660">
        <w:rPr>
          <w:rFonts w:cs="Trebuchet MS"/>
        </w:rPr>
        <w:t xml:space="preserve"> infrastructure sectors globally with a </w:t>
      </w:r>
      <w:r w:rsidR="00AD77A5" w:rsidRPr="00AB0660">
        <w:rPr>
          <w:rFonts w:cs="Trebuchet MS"/>
        </w:rPr>
        <w:t xml:space="preserve">tangible </w:t>
      </w:r>
      <w:r w:rsidRPr="00AB0660">
        <w:rPr>
          <w:rFonts w:cs="Trebuchet MS"/>
        </w:rPr>
        <w:t xml:space="preserve">shift in </w:t>
      </w:r>
      <w:r w:rsidR="004113A5" w:rsidRPr="00AB0660">
        <w:rPr>
          <w:rFonts w:cs="Trebuchet MS"/>
        </w:rPr>
        <w:t>direction</w:t>
      </w:r>
      <w:r w:rsidRPr="00AB0660">
        <w:rPr>
          <w:rFonts w:cs="Trebuchet MS"/>
        </w:rPr>
        <w:t xml:space="preserve"> towards private management and ownership.</w:t>
      </w:r>
      <w:r w:rsidRPr="00AB0660">
        <w:rPr>
          <w:rFonts w:cs="TimesNewRomanPSMT"/>
        </w:rPr>
        <w:t xml:space="preserve"> </w:t>
      </w:r>
      <w:r w:rsidR="00931F6F" w:rsidRPr="00AB0660">
        <w:rPr>
          <w:rFonts w:cs="TimesNewRomanPSMT"/>
        </w:rPr>
        <w:t>A significant change in the perception of the roles of the public and private sectors in infrastructure development has taken centre stage in past decade</w:t>
      </w:r>
      <w:r w:rsidRPr="00AB0660">
        <w:rPr>
          <w:rFonts w:cs="TimesNewRomanPSMT"/>
        </w:rPr>
        <w:t xml:space="preserve">. </w:t>
      </w:r>
      <w:r w:rsidR="00931F6F" w:rsidRPr="00AB0660">
        <w:rPr>
          <w:rFonts w:cs="TimesNewRomanPSMT"/>
        </w:rPr>
        <w:t>Meanwhile, the option of</w:t>
      </w:r>
      <w:r w:rsidRPr="00AB0660">
        <w:rPr>
          <w:rFonts w:cs="TimesNewRomanPSMT"/>
        </w:rPr>
        <w:t xml:space="preserve"> private sector participation in infrastructure ser</w:t>
      </w:r>
      <w:r w:rsidR="003C730C" w:rsidRPr="00AB0660">
        <w:rPr>
          <w:rFonts w:cs="TimesNewRomanPSMT"/>
        </w:rPr>
        <w:t>vices has become a key</w:t>
      </w:r>
      <w:r w:rsidRPr="00AB0660">
        <w:rPr>
          <w:rFonts w:cs="TimesNewRomanPSMT"/>
        </w:rPr>
        <w:t xml:space="preserve"> </w:t>
      </w:r>
      <w:r w:rsidR="003C730C" w:rsidRPr="00AB0660">
        <w:rPr>
          <w:rFonts w:cs="TimesNewRomanPSMT"/>
        </w:rPr>
        <w:t>strategy.</w:t>
      </w:r>
      <w:r w:rsidR="00931F6F" w:rsidRPr="00AB0660">
        <w:rPr>
          <w:rFonts w:cs="TimesNewRomanPSMT"/>
        </w:rPr>
        <w:t xml:space="preserve"> </w:t>
      </w:r>
      <w:r w:rsidR="00446FF7" w:rsidRPr="00AB0660">
        <w:rPr>
          <w:rFonts w:cs="TimesNewRomanPSMT"/>
        </w:rPr>
        <w:t>However</w:t>
      </w:r>
      <w:r w:rsidR="00931F6F" w:rsidRPr="00AB0660">
        <w:rPr>
          <w:rFonts w:cs="TimesNewRomanPSMT"/>
        </w:rPr>
        <w:t>,</w:t>
      </w:r>
      <w:r w:rsidRPr="00AB0660">
        <w:rPr>
          <w:rFonts w:cs="TimesNewRomanPSMT"/>
        </w:rPr>
        <w:t xml:space="preserve"> these reforms have </w:t>
      </w:r>
      <w:r w:rsidR="004113A5" w:rsidRPr="00AB0660">
        <w:rPr>
          <w:rFonts w:cs="TimesNewRomanPSMT"/>
        </w:rPr>
        <w:t>promoted</w:t>
      </w:r>
      <w:r w:rsidR="00931F6F" w:rsidRPr="00AB0660">
        <w:rPr>
          <w:rFonts w:cs="TimesNewRomanPSMT"/>
        </w:rPr>
        <w:t xml:space="preserve"> the desired </w:t>
      </w:r>
      <w:r w:rsidR="004113A5" w:rsidRPr="00AB0660">
        <w:rPr>
          <w:rFonts w:cs="TimesNewRomanPSMT"/>
        </w:rPr>
        <w:t xml:space="preserve">levels of </w:t>
      </w:r>
      <w:r w:rsidR="00931F6F" w:rsidRPr="00AB0660">
        <w:rPr>
          <w:rFonts w:cs="TimesNewRomanPSMT"/>
        </w:rPr>
        <w:t>expectations</w:t>
      </w:r>
      <w:r w:rsidRPr="00AB0660">
        <w:rPr>
          <w:rFonts w:cs="TimesNewRomanPSMT"/>
        </w:rPr>
        <w:t xml:space="preserve"> in Africa</w:t>
      </w:r>
      <w:r w:rsidR="00931F6F" w:rsidRPr="00AB0660">
        <w:rPr>
          <w:rFonts w:cs="TimesNewRomanPSMT"/>
        </w:rPr>
        <w:t xml:space="preserve"> as a continent.</w:t>
      </w:r>
    </w:p>
    <w:p w:rsidR="007131C2" w:rsidRPr="00AB0660" w:rsidRDefault="007131C2" w:rsidP="006D1FE5">
      <w:pPr>
        <w:autoSpaceDE w:val="0"/>
        <w:autoSpaceDN w:val="0"/>
        <w:adjustRightInd w:val="0"/>
        <w:spacing w:after="0" w:line="360" w:lineRule="auto"/>
        <w:jc w:val="both"/>
        <w:rPr>
          <w:rFonts w:cs="TimesNewRomanPSMT"/>
        </w:rPr>
      </w:pPr>
      <w:r w:rsidRPr="00AB0660">
        <w:rPr>
          <w:rFonts w:cs="TimesNewRomanPSMT"/>
        </w:rPr>
        <w:t>In</w:t>
      </w:r>
      <w:r w:rsidR="003C730C" w:rsidRPr="00AB0660">
        <w:rPr>
          <w:rFonts w:cs="TimesNewRomanPSMT"/>
        </w:rPr>
        <w:t xml:space="preserve"> conformity</w:t>
      </w:r>
      <w:r w:rsidR="00446FF7" w:rsidRPr="00AB0660">
        <w:rPr>
          <w:rFonts w:cs="TimesNewRomanPSMT"/>
        </w:rPr>
        <w:t>, great</w:t>
      </w:r>
      <w:r w:rsidR="003C730C" w:rsidRPr="00AB0660">
        <w:rPr>
          <w:rFonts w:cs="TimesNewRomanPSMT"/>
        </w:rPr>
        <w:t xml:space="preserve"> inroads have been made</w:t>
      </w:r>
      <w:r w:rsidR="00931F6F" w:rsidRPr="00AB0660">
        <w:rPr>
          <w:rFonts w:cs="TimesNewRomanPSMT"/>
        </w:rPr>
        <w:t xml:space="preserve"> </w:t>
      </w:r>
      <w:r w:rsidRPr="00AB0660">
        <w:rPr>
          <w:rFonts w:cs="TimesNewRomanPSMT"/>
        </w:rPr>
        <w:t xml:space="preserve">in </w:t>
      </w:r>
      <w:r w:rsidR="004113A5" w:rsidRPr="00AB0660">
        <w:rPr>
          <w:rFonts w:cs="TimesNewRomanPSMT"/>
        </w:rPr>
        <w:t xml:space="preserve">the telecommunication </w:t>
      </w:r>
      <w:r w:rsidR="00446FF7" w:rsidRPr="00AB0660">
        <w:rPr>
          <w:rFonts w:cs="TimesNewRomanPSMT"/>
        </w:rPr>
        <w:t>sector, which</w:t>
      </w:r>
      <w:r w:rsidR="003C730C" w:rsidRPr="00AB0660">
        <w:rPr>
          <w:rFonts w:cs="TimesNewRomanPSMT"/>
        </w:rPr>
        <w:t xml:space="preserve"> raises the issue of</w:t>
      </w:r>
      <w:r w:rsidRPr="00AB0660">
        <w:rPr>
          <w:rFonts w:cs="TimesNewRomanPSMT"/>
        </w:rPr>
        <w:t xml:space="preserve"> a gap between </w:t>
      </w:r>
      <w:r w:rsidR="004113A5" w:rsidRPr="00AB0660">
        <w:rPr>
          <w:rFonts w:cs="TimesNewRomanPSMT"/>
        </w:rPr>
        <w:t>the suitability of prescribed policy</w:t>
      </w:r>
      <w:r w:rsidR="00D4278D" w:rsidRPr="00AB0660">
        <w:rPr>
          <w:rFonts w:cs="TimesNewRomanPSMT"/>
        </w:rPr>
        <w:t xml:space="preserve"> and the country’s specific institutional frameworks</w:t>
      </w:r>
      <w:r w:rsidR="00FC402F" w:rsidRPr="00AB0660">
        <w:rPr>
          <w:rFonts w:cs="TimesNewRomanPSMT"/>
        </w:rPr>
        <w:t>.</w:t>
      </w:r>
      <w:r w:rsidRPr="00AB0660">
        <w:rPr>
          <w:rFonts w:cs="TimesNewRomanPSMT"/>
        </w:rPr>
        <w:t xml:space="preserve"> </w:t>
      </w:r>
      <w:r w:rsidR="00D4278D" w:rsidRPr="00AB0660">
        <w:rPr>
          <w:rFonts w:cs="TimesNewRomanPSMT"/>
        </w:rPr>
        <w:t>Notwithstanding, Africa’s</w:t>
      </w:r>
      <w:r w:rsidRPr="00AB0660">
        <w:rPr>
          <w:rFonts w:cs="TimesNewRomanPSMT"/>
        </w:rPr>
        <w:t xml:space="preserve"> </w:t>
      </w:r>
      <w:r w:rsidR="00FC402F" w:rsidRPr="00AB0660">
        <w:rPr>
          <w:rFonts w:cs="TimesNewRomanPSMT"/>
        </w:rPr>
        <w:t>diverse experience</w:t>
      </w:r>
      <w:r w:rsidRPr="00AB0660">
        <w:rPr>
          <w:rFonts w:cs="TimesNewRomanPSMT"/>
        </w:rPr>
        <w:t xml:space="preserve"> and</w:t>
      </w:r>
      <w:r w:rsidR="00FC402F" w:rsidRPr="00AB0660">
        <w:rPr>
          <w:rFonts w:cs="TimesNewRomanPSMT"/>
        </w:rPr>
        <w:t xml:space="preserve"> the </w:t>
      </w:r>
      <w:r w:rsidR="00A960DC" w:rsidRPr="00AB0660">
        <w:rPr>
          <w:rFonts w:cs="TimesNewRomanPSMT"/>
        </w:rPr>
        <w:t>exceptional</w:t>
      </w:r>
      <w:r w:rsidRPr="00AB0660">
        <w:rPr>
          <w:rFonts w:cs="TimesNewRomanPSMT"/>
        </w:rPr>
        <w:t xml:space="preserve"> socioeconomic </w:t>
      </w:r>
      <w:r w:rsidR="00FC402F" w:rsidRPr="00AB0660">
        <w:rPr>
          <w:rFonts w:cs="TimesNewRomanPSMT"/>
        </w:rPr>
        <w:t xml:space="preserve">circumstances </w:t>
      </w:r>
      <w:r w:rsidR="00A960DC" w:rsidRPr="00AB0660">
        <w:rPr>
          <w:rFonts w:cs="TimesNewRomanPSMT"/>
        </w:rPr>
        <w:t xml:space="preserve">is </w:t>
      </w:r>
      <w:r w:rsidR="00FC402F" w:rsidRPr="00AB0660">
        <w:rPr>
          <w:rFonts w:cs="TimesNewRomanPSMT"/>
        </w:rPr>
        <w:t xml:space="preserve">such that </w:t>
      </w:r>
      <w:r w:rsidRPr="00AB0660">
        <w:rPr>
          <w:rFonts w:cs="TimesNewRomanPSMT"/>
        </w:rPr>
        <w:t xml:space="preserve">policy preconditions that are </w:t>
      </w:r>
      <w:r w:rsidR="00FC402F" w:rsidRPr="00AB0660">
        <w:rPr>
          <w:rFonts w:cs="TimesNewRomanPSMT"/>
        </w:rPr>
        <w:t>imperative</w:t>
      </w:r>
      <w:r w:rsidRPr="00AB0660">
        <w:rPr>
          <w:rFonts w:cs="TimesNewRomanPSMT"/>
        </w:rPr>
        <w:t xml:space="preserve"> for </w:t>
      </w:r>
      <w:r w:rsidR="00FC402F" w:rsidRPr="00AB0660">
        <w:rPr>
          <w:rFonts w:cs="TimesNewRomanPSMT"/>
        </w:rPr>
        <w:t>successful</w:t>
      </w:r>
      <w:r w:rsidRPr="00AB0660">
        <w:rPr>
          <w:rFonts w:cs="TimesNewRomanPSMT"/>
        </w:rPr>
        <w:t xml:space="preserve"> liberalization and privatization are</w:t>
      </w:r>
      <w:r w:rsidR="00FC402F" w:rsidRPr="00AB0660">
        <w:rPr>
          <w:rFonts w:cs="TimesNewRomanPSMT"/>
        </w:rPr>
        <w:t xml:space="preserve"> hardly</w:t>
      </w:r>
      <w:r w:rsidRPr="00AB0660">
        <w:rPr>
          <w:rFonts w:cs="TimesNewRomanPSMT"/>
        </w:rPr>
        <w:t xml:space="preserve"> </w:t>
      </w:r>
      <w:r w:rsidR="008C6A23" w:rsidRPr="00AB0660">
        <w:rPr>
          <w:rFonts w:cs="TimesNewRomanPSMT"/>
        </w:rPr>
        <w:t>met. Therefore</w:t>
      </w:r>
      <w:r w:rsidR="00D4278D" w:rsidRPr="00AB0660">
        <w:rPr>
          <w:rFonts w:cs="TimesNewRomanPSMT"/>
        </w:rPr>
        <w:t>,</w:t>
      </w:r>
      <w:r w:rsidR="008C6A23" w:rsidRPr="00AB0660">
        <w:rPr>
          <w:rFonts w:cs="TimesNewRomanPSMT"/>
        </w:rPr>
        <w:t xml:space="preserve"> t</w:t>
      </w:r>
      <w:r w:rsidRPr="00AB0660">
        <w:rPr>
          <w:rFonts w:cs="TimesNewRomanPSMT"/>
        </w:rPr>
        <w:t xml:space="preserve">his study evaluates </w:t>
      </w:r>
      <w:r w:rsidR="001130B9" w:rsidRPr="00AB0660">
        <w:rPr>
          <w:rFonts w:cs="TimesNewRomanPSMT"/>
        </w:rPr>
        <w:t>privatization policy</w:t>
      </w:r>
      <w:r w:rsidR="00A960DC" w:rsidRPr="00AB0660">
        <w:rPr>
          <w:rFonts w:cs="TimesNewRomanPSMT"/>
        </w:rPr>
        <w:t xml:space="preserve"> </w:t>
      </w:r>
      <w:r w:rsidR="00446FF7" w:rsidRPr="00AB0660">
        <w:rPr>
          <w:rFonts w:cs="TimesNewRomanPSMT"/>
        </w:rPr>
        <w:t>choice by</w:t>
      </w:r>
      <w:r w:rsidRPr="00AB0660">
        <w:rPr>
          <w:rFonts w:cs="TimesNewRomanPSMT"/>
        </w:rPr>
        <w:t xml:space="preserve"> appraising </w:t>
      </w:r>
      <w:r w:rsidRPr="00AB0660">
        <w:rPr>
          <w:rFonts w:cs="Trebuchet MS"/>
        </w:rPr>
        <w:t>the private sector</w:t>
      </w:r>
      <w:r w:rsidR="00446FF7" w:rsidRPr="00AB0660">
        <w:rPr>
          <w:rFonts w:cs="Trebuchet MS"/>
        </w:rPr>
        <w:t xml:space="preserve"> </w:t>
      </w:r>
      <w:r w:rsidR="00A960DC" w:rsidRPr="00AB0660">
        <w:rPr>
          <w:rFonts w:cs="Trebuchet MS"/>
        </w:rPr>
        <w:t>investment</w:t>
      </w:r>
      <w:r w:rsidRPr="00AB0660">
        <w:rPr>
          <w:rFonts w:cs="Trebuchet MS"/>
        </w:rPr>
        <w:t xml:space="preserve"> participation in infrastructure (PPI) </w:t>
      </w:r>
      <w:r w:rsidRPr="00AB0660">
        <w:rPr>
          <w:rFonts w:cs="TimesNewRomanPSMT"/>
        </w:rPr>
        <w:t>in sub-</w:t>
      </w:r>
      <w:r w:rsidR="001130B9" w:rsidRPr="00AB0660">
        <w:rPr>
          <w:rFonts w:cs="TimesNewRomanPSMT"/>
        </w:rPr>
        <w:t>Saharan</w:t>
      </w:r>
      <w:r w:rsidRPr="00AB0660">
        <w:rPr>
          <w:rFonts w:cs="TimesNewRomanPSMT"/>
        </w:rPr>
        <w:t xml:space="preserve"> Africa in view </w:t>
      </w:r>
      <w:r w:rsidR="00761414" w:rsidRPr="00AB0660">
        <w:rPr>
          <w:rFonts w:cs="TimesNewRomanPSMT"/>
        </w:rPr>
        <w:t>of the</w:t>
      </w:r>
      <w:r w:rsidRPr="00AB0660">
        <w:rPr>
          <w:rFonts w:cs="TimesNewRomanPSMT"/>
        </w:rPr>
        <w:t xml:space="preserve"> </w:t>
      </w:r>
      <w:r w:rsidR="00761414" w:rsidRPr="00AB0660">
        <w:rPr>
          <w:rFonts w:cs="TimesNewRomanPSMT"/>
        </w:rPr>
        <w:t>fact that</w:t>
      </w:r>
      <w:r w:rsidRPr="00AB0660">
        <w:rPr>
          <w:rFonts w:cs="TimesNewRomanPSMT"/>
        </w:rPr>
        <w:t xml:space="preserve"> </w:t>
      </w:r>
      <w:r w:rsidR="00761414" w:rsidRPr="00AB0660">
        <w:rPr>
          <w:rFonts w:cs="TimesNewRomanPSMT"/>
        </w:rPr>
        <w:t>there</w:t>
      </w:r>
      <w:r w:rsidRPr="00AB0660">
        <w:rPr>
          <w:rFonts w:cs="TimesNewRomanPSMT"/>
        </w:rPr>
        <w:t xml:space="preserve"> is </w:t>
      </w:r>
      <w:r w:rsidR="008C6A23" w:rsidRPr="00AB0660">
        <w:rPr>
          <w:rFonts w:cs="TimesNewRomanPSMT"/>
        </w:rPr>
        <w:t>reliable knowledge</w:t>
      </w:r>
      <w:r w:rsidR="001130B9" w:rsidRPr="00AB0660">
        <w:rPr>
          <w:rFonts w:cs="TimesNewRomanPSMT"/>
        </w:rPr>
        <w:t xml:space="preserve"> </w:t>
      </w:r>
      <w:r w:rsidRPr="00AB0660">
        <w:rPr>
          <w:rFonts w:cs="TimesNewRomanPSMT"/>
        </w:rPr>
        <w:t xml:space="preserve">around the world from which lessons can be </w:t>
      </w:r>
      <w:r w:rsidR="00AF6493" w:rsidRPr="00AB0660">
        <w:rPr>
          <w:rFonts w:cs="TimesNewRomanPSMT"/>
        </w:rPr>
        <w:t>drawn from</w:t>
      </w:r>
      <w:r w:rsidRPr="00AB0660">
        <w:rPr>
          <w:rFonts w:cs="TimesNewRomanPSMT"/>
        </w:rPr>
        <w:t xml:space="preserve">. Infrastructure privatization </w:t>
      </w:r>
      <w:r w:rsidR="00D4278D" w:rsidRPr="00AB0660">
        <w:rPr>
          <w:rFonts w:cs="TimesNewRomanPSMT"/>
        </w:rPr>
        <w:t>ought to be</w:t>
      </w:r>
      <w:r w:rsidRPr="00AB0660">
        <w:rPr>
          <w:rFonts w:cs="TimesNewRomanPSMT"/>
        </w:rPr>
        <w:t xml:space="preserve"> viewed as </w:t>
      </w:r>
      <w:r w:rsidR="008C6A23" w:rsidRPr="00AB0660">
        <w:rPr>
          <w:rFonts w:cs="TimesNewRomanPSMT"/>
        </w:rPr>
        <w:t>a basic</w:t>
      </w:r>
      <w:r w:rsidRPr="00AB0660">
        <w:rPr>
          <w:rFonts w:cs="TimesNewRomanPSMT"/>
        </w:rPr>
        <w:t xml:space="preserve"> means to an end, and not </w:t>
      </w:r>
      <w:r w:rsidR="008C6A23" w:rsidRPr="00AB0660">
        <w:rPr>
          <w:rFonts w:cs="TimesNewRomanPSMT"/>
        </w:rPr>
        <w:t xml:space="preserve">ideally </w:t>
      </w:r>
      <w:r w:rsidRPr="00AB0660">
        <w:rPr>
          <w:rFonts w:cs="TimesNewRomanPSMT"/>
        </w:rPr>
        <w:t>an end in itself.</w:t>
      </w:r>
      <w:r w:rsidR="001130B9" w:rsidRPr="00AB0660">
        <w:rPr>
          <w:rFonts w:cs="TimesNewRomanPSMT"/>
        </w:rPr>
        <w:t xml:space="preserve"> </w:t>
      </w:r>
      <w:r w:rsidR="00A960DC" w:rsidRPr="00AB0660">
        <w:rPr>
          <w:rFonts w:cs="TimesNewRomanPSMT"/>
        </w:rPr>
        <w:t>given</w:t>
      </w:r>
      <w:r w:rsidR="00551A41" w:rsidRPr="00AB0660">
        <w:rPr>
          <w:rFonts w:cs="TimesNewRomanPSMT"/>
        </w:rPr>
        <w:t xml:space="preserve">, its main objective is to perpetuate </w:t>
      </w:r>
      <w:r w:rsidR="001130B9" w:rsidRPr="00AB0660">
        <w:rPr>
          <w:rFonts w:cs="TimesNewRomanPSMT"/>
        </w:rPr>
        <w:t xml:space="preserve">an </w:t>
      </w:r>
      <w:r w:rsidRPr="00AB0660">
        <w:rPr>
          <w:rFonts w:cs="TimesNewRomanPSMT"/>
        </w:rPr>
        <w:t xml:space="preserve">efficient sector </w:t>
      </w:r>
      <w:r w:rsidR="001130B9" w:rsidRPr="00AB0660">
        <w:rPr>
          <w:rFonts w:cs="TimesNewRomanPSMT"/>
        </w:rPr>
        <w:t>that delivers</w:t>
      </w:r>
      <w:r w:rsidRPr="00AB0660">
        <w:rPr>
          <w:rFonts w:cs="TimesNewRomanPSMT"/>
        </w:rPr>
        <w:t xml:space="preserve"> quality service. </w:t>
      </w:r>
      <w:r w:rsidR="00D4278D" w:rsidRPr="00AB0660">
        <w:rPr>
          <w:rFonts w:cs="TimesNewRomanPSMT"/>
        </w:rPr>
        <w:t>These can be achieved</w:t>
      </w:r>
      <w:r w:rsidRPr="00AB0660">
        <w:rPr>
          <w:rFonts w:cs="TimesNewRomanPSMT"/>
        </w:rPr>
        <w:t xml:space="preserve"> in the </w:t>
      </w:r>
      <w:r w:rsidR="008C6A23" w:rsidRPr="00AB0660">
        <w:rPr>
          <w:rFonts w:cs="TimesNewRomanPSMT"/>
        </w:rPr>
        <w:t>background</w:t>
      </w:r>
      <w:r w:rsidRPr="00AB0660">
        <w:rPr>
          <w:rFonts w:cs="TimesNewRomanPSMT"/>
        </w:rPr>
        <w:t xml:space="preserve"> of </w:t>
      </w:r>
      <w:r w:rsidR="001130B9" w:rsidRPr="00AB0660">
        <w:rPr>
          <w:rFonts w:cs="TimesNewRomanPSMT"/>
        </w:rPr>
        <w:t>a</w:t>
      </w:r>
      <w:r w:rsidRPr="00AB0660">
        <w:rPr>
          <w:rFonts w:cs="TimesNewRomanPSMT"/>
        </w:rPr>
        <w:t xml:space="preserve"> </w:t>
      </w:r>
      <w:r w:rsidR="001130B9" w:rsidRPr="00AB0660">
        <w:rPr>
          <w:rFonts w:cs="TimesNewRomanPSMT"/>
        </w:rPr>
        <w:t>suitable</w:t>
      </w:r>
      <w:r w:rsidRPr="00AB0660">
        <w:rPr>
          <w:rFonts w:cs="TimesNewRomanPSMT"/>
        </w:rPr>
        <w:t xml:space="preserve"> market</w:t>
      </w:r>
      <w:r w:rsidR="00D4278D" w:rsidRPr="00AB0660">
        <w:rPr>
          <w:rFonts w:cs="TimesNewRomanPSMT"/>
        </w:rPr>
        <w:t xml:space="preserve"> mechanism that is well</w:t>
      </w:r>
      <w:r w:rsidR="00761414" w:rsidRPr="00AB0660">
        <w:rPr>
          <w:rFonts w:cs="TimesNewRomanPSMT"/>
        </w:rPr>
        <w:t xml:space="preserve"> structured</w:t>
      </w:r>
      <w:r w:rsidR="00D4278D" w:rsidRPr="00AB0660">
        <w:rPr>
          <w:rFonts w:cs="TimesNewRomanPSMT"/>
        </w:rPr>
        <w:t xml:space="preserve"> with a properly defined</w:t>
      </w:r>
      <w:r w:rsidR="00761414" w:rsidRPr="00AB0660">
        <w:rPr>
          <w:rFonts w:cs="TimesNewRomanPSMT"/>
        </w:rPr>
        <w:t xml:space="preserve"> </w:t>
      </w:r>
      <w:r w:rsidRPr="00AB0660">
        <w:rPr>
          <w:rFonts w:cs="TimesNewRomanPSMT"/>
        </w:rPr>
        <w:t xml:space="preserve">regulatory </w:t>
      </w:r>
      <w:r w:rsidR="00761414" w:rsidRPr="00AB0660">
        <w:rPr>
          <w:rFonts w:cs="TimesNewRomanPSMT"/>
        </w:rPr>
        <w:t>system</w:t>
      </w:r>
      <w:r w:rsidRPr="00AB0660">
        <w:rPr>
          <w:rFonts w:cs="TimesNewRomanPSMT"/>
        </w:rPr>
        <w:t xml:space="preserve">. </w:t>
      </w:r>
    </w:p>
    <w:p w:rsidR="007131C2" w:rsidRPr="00AB0660" w:rsidRDefault="007131C2" w:rsidP="006D1FE5">
      <w:pPr>
        <w:autoSpaceDE w:val="0"/>
        <w:autoSpaceDN w:val="0"/>
        <w:adjustRightInd w:val="0"/>
        <w:spacing w:after="0" w:line="360" w:lineRule="auto"/>
        <w:jc w:val="both"/>
        <w:rPr>
          <w:rFonts w:cs="TimesNewRomanPSMT"/>
        </w:rPr>
      </w:pPr>
      <w:r w:rsidRPr="00AB0660">
        <w:rPr>
          <w:rFonts w:cs="TimesNewRomanPSMT"/>
        </w:rPr>
        <w:t xml:space="preserve">The findings </w:t>
      </w:r>
      <w:r w:rsidR="00A43C71" w:rsidRPr="00AB0660">
        <w:rPr>
          <w:rFonts w:cs="TimesNewRomanPSMT"/>
        </w:rPr>
        <w:t>can be</w:t>
      </w:r>
      <w:r w:rsidR="008C6A23" w:rsidRPr="00AB0660">
        <w:rPr>
          <w:rFonts w:cs="TimesNewRomanPSMT"/>
        </w:rPr>
        <w:t xml:space="preserve"> attributed to</w:t>
      </w:r>
      <w:r w:rsidR="00761414" w:rsidRPr="00AB0660">
        <w:rPr>
          <w:rFonts w:cs="TimesNewRomanPSMT"/>
        </w:rPr>
        <w:t xml:space="preserve"> the results of </w:t>
      </w:r>
      <w:r w:rsidR="00A43C71" w:rsidRPr="00AB0660">
        <w:rPr>
          <w:rFonts w:cs="TimesNewRomanPSMT"/>
        </w:rPr>
        <w:t>a regulatory</w:t>
      </w:r>
      <w:r w:rsidRPr="00AB0660">
        <w:rPr>
          <w:rFonts w:cs="TimesNewRomanPSMT"/>
        </w:rPr>
        <w:t xml:space="preserve"> reform, imp</w:t>
      </w:r>
      <w:r w:rsidR="00761414" w:rsidRPr="00AB0660">
        <w:rPr>
          <w:rFonts w:cs="TimesNewRomanPSMT"/>
        </w:rPr>
        <w:t xml:space="preserve">lementation of the private sector participation </w:t>
      </w:r>
      <w:r w:rsidR="00A43C71" w:rsidRPr="00AB0660">
        <w:rPr>
          <w:rFonts w:cs="TimesNewRomanPSMT"/>
        </w:rPr>
        <w:t>policy,</w:t>
      </w:r>
      <w:r w:rsidRPr="00AB0660">
        <w:rPr>
          <w:rFonts w:cs="TimesNewRomanPSMT"/>
        </w:rPr>
        <w:t xml:space="preserve"> combined with the influx of private </w:t>
      </w:r>
      <w:r w:rsidR="00761414" w:rsidRPr="00AB0660">
        <w:rPr>
          <w:rFonts w:cs="TimesNewRomanPSMT"/>
        </w:rPr>
        <w:t xml:space="preserve">entity’s </w:t>
      </w:r>
      <w:r w:rsidRPr="00AB0660">
        <w:rPr>
          <w:rFonts w:cs="TimesNewRomanPSMT"/>
        </w:rPr>
        <w:t>investment in</w:t>
      </w:r>
      <w:r w:rsidR="00A960DC" w:rsidRPr="00AB0660">
        <w:rPr>
          <w:rFonts w:cs="TimesNewRomanPSMT"/>
        </w:rPr>
        <w:t xml:space="preserve"> the primary</w:t>
      </w:r>
      <w:r w:rsidRPr="00AB0660">
        <w:rPr>
          <w:rFonts w:cs="TimesNewRomanPSMT"/>
        </w:rPr>
        <w:t xml:space="preserve"> infrastructure </w:t>
      </w:r>
      <w:r w:rsidR="008C6A23" w:rsidRPr="00AB0660">
        <w:rPr>
          <w:rFonts w:cs="TimesNewRomanPSMT"/>
        </w:rPr>
        <w:t>that has</w:t>
      </w:r>
      <w:r w:rsidR="00761414" w:rsidRPr="00AB0660">
        <w:rPr>
          <w:rFonts w:cs="TimesNewRomanPSMT"/>
        </w:rPr>
        <w:t xml:space="preserve"> yielded </w:t>
      </w:r>
      <w:r w:rsidR="0024600C" w:rsidRPr="00AB0660">
        <w:rPr>
          <w:rFonts w:cs="TimesNewRomanPSMT"/>
        </w:rPr>
        <w:t>a spectrum of</w:t>
      </w:r>
      <w:r w:rsidRPr="00AB0660">
        <w:rPr>
          <w:rFonts w:cs="TimesNewRomanPSMT"/>
        </w:rPr>
        <w:t xml:space="preserve"> mixed</w:t>
      </w:r>
      <w:r w:rsidR="00761414" w:rsidRPr="00AB0660">
        <w:rPr>
          <w:rFonts w:cs="TimesNewRomanPSMT"/>
        </w:rPr>
        <w:t xml:space="preserve"> results</w:t>
      </w:r>
      <w:r w:rsidR="0024600C" w:rsidRPr="00AB0660">
        <w:rPr>
          <w:rFonts w:cs="TimesNewRomanPSMT"/>
        </w:rPr>
        <w:t xml:space="preserve"> that is reliable for</w:t>
      </w:r>
      <w:r w:rsidR="00A960DC" w:rsidRPr="00AB0660">
        <w:rPr>
          <w:rFonts w:cs="TimesNewRomanPSMT"/>
        </w:rPr>
        <w:t xml:space="preserve"> </w:t>
      </w:r>
      <w:r w:rsidR="00292ECE" w:rsidRPr="00AB0660">
        <w:rPr>
          <w:rFonts w:cs="TimesNewRomanPSMT"/>
        </w:rPr>
        <w:t>redesigning future</w:t>
      </w:r>
      <w:r w:rsidR="0024600C" w:rsidRPr="00AB0660">
        <w:rPr>
          <w:rFonts w:cs="TimesNewRomanPSMT"/>
        </w:rPr>
        <w:t xml:space="preserve"> policy</w:t>
      </w:r>
      <w:r w:rsidR="00A960DC" w:rsidRPr="00AB0660">
        <w:rPr>
          <w:rFonts w:cs="TimesNewRomanPSMT"/>
        </w:rPr>
        <w:t xml:space="preserve"> </w:t>
      </w:r>
      <w:r w:rsidR="009529B3" w:rsidRPr="00AB0660">
        <w:rPr>
          <w:rFonts w:cs="TimesNewRomanPSMT"/>
        </w:rPr>
        <w:t>for implementation</w:t>
      </w:r>
      <w:r w:rsidR="00A43C71" w:rsidRPr="00AB0660">
        <w:rPr>
          <w:rFonts w:cs="TimesNewRomanPSMT"/>
        </w:rPr>
        <w:t>. Ultimately</w:t>
      </w:r>
      <w:r w:rsidR="0024600C" w:rsidRPr="00AB0660">
        <w:rPr>
          <w:rFonts w:cs="TimesNewRomanPSMT"/>
        </w:rPr>
        <w:t>,</w:t>
      </w:r>
      <w:r w:rsidR="00FC2440" w:rsidRPr="00AB0660">
        <w:rPr>
          <w:rFonts w:cs="TimesNewRomanPSMT"/>
        </w:rPr>
        <w:t xml:space="preserve"> </w:t>
      </w:r>
      <w:r w:rsidR="00A43C71" w:rsidRPr="00AB0660">
        <w:rPr>
          <w:rFonts w:cs="TimesNewRomanPSMT"/>
        </w:rPr>
        <w:t>PPI as</w:t>
      </w:r>
      <w:r w:rsidR="0024600C" w:rsidRPr="00AB0660">
        <w:rPr>
          <w:rFonts w:cs="TimesNewRomanPSMT"/>
        </w:rPr>
        <w:t xml:space="preserve"> demonstrated in this paper has a significant role in promoting investment relative to the </w:t>
      </w:r>
      <w:r w:rsidR="00E7608F" w:rsidRPr="00AB0660">
        <w:rPr>
          <w:rFonts w:cs="TimesNewRomanPSMT"/>
        </w:rPr>
        <w:t xml:space="preserve">suitability of the economic environment and investment portfolio that appeals to the regulatory framework in place. </w:t>
      </w:r>
      <w:r w:rsidR="0024600C" w:rsidRPr="00AB0660">
        <w:rPr>
          <w:rFonts w:cs="TimesNewRomanPSMT"/>
        </w:rPr>
        <w:t xml:space="preserve"> </w:t>
      </w:r>
      <w:r w:rsidR="00FC2440" w:rsidRPr="00AB0660">
        <w:rPr>
          <w:rFonts w:cs="TimesNewRomanPSMT"/>
        </w:rPr>
        <w:t xml:space="preserve">    </w:t>
      </w:r>
    </w:p>
    <w:p w:rsidR="00FC2440" w:rsidRPr="00AB0660" w:rsidRDefault="00FC2440" w:rsidP="006D1FE5">
      <w:pPr>
        <w:autoSpaceDE w:val="0"/>
        <w:autoSpaceDN w:val="0"/>
        <w:adjustRightInd w:val="0"/>
        <w:spacing w:after="0" w:line="360" w:lineRule="auto"/>
        <w:jc w:val="both"/>
        <w:rPr>
          <w:rFonts w:cs="TimesNewRomanPSMT"/>
        </w:rPr>
      </w:pPr>
    </w:p>
    <w:p w:rsidR="007131C2" w:rsidRPr="00AB0660" w:rsidRDefault="007131C2" w:rsidP="001814FB"/>
    <w:p w:rsidR="007131C2" w:rsidRPr="00AB0660" w:rsidRDefault="007131C2" w:rsidP="001814FB">
      <w:pPr>
        <w:spacing w:before="800" w:after="200"/>
        <w:ind w:firstLine="0"/>
        <w:rPr>
          <w:b/>
          <w:sz w:val="32"/>
          <w:szCs w:val="32"/>
        </w:rPr>
      </w:pPr>
      <w:r w:rsidRPr="00AB0660">
        <w:rPr>
          <w:b/>
          <w:sz w:val="32"/>
          <w:szCs w:val="32"/>
        </w:rPr>
        <w:t>Relevance to Development Studies</w:t>
      </w:r>
    </w:p>
    <w:p w:rsidR="00CB7621" w:rsidRPr="00AB0660" w:rsidRDefault="00CB7621" w:rsidP="001814FB">
      <w:pPr>
        <w:spacing w:before="800" w:after="200"/>
        <w:ind w:firstLine="0"/>
        <w:rPr>
          <w:b/>
          <w:sz w:val="32"/>
          <w:szCs w:val="32"/>
        </w:rPr>
      </w:pPr>
    </w:p>
    <w:p w:rsidR="007131C2" w:rsidRDefault="007131C2" w:rsidP="006D1FE5">
      <w:pPr>
        <w:pStyle w:val="Normalfirstparagraph"/>
        <w:spacing w:line="360" w:lineRule="auto"/>
        <w:jc w:val="both"/>
        <w:rPr>
          <w:color w:val="000000"/>
        </w:rPr>
      </w:pPr>
      <w:r w:rsidRPr="00AB0660">
        <w:rPr>
          <w:rFonts w:cs="TimesNewRomanPSMT"/>
        </w:rPr>
        <w:t>Privatization policy</w:t>
      </w:r>
      <w:r w:rsidR="00A960DC" w:rsidRPr="00AB0660">
        <w:rPr>
          <w:rFonts w:cs="TimesNewRomanPSMT"/>
        </w:rPr>
        <w:t xml:space="preserve"> choice</w:t>
      </w:r>
      <w:r w:rsidRPr="00AB0660">
        <w:rPr>
          <w:rFonts w:cs="TimesNewRomanPSMT"/>
        </w:rPr>
        <w:t xml:space="preserve"> </w:t>
      </w:r>
      <w:r w:rsidR="00777D31" w:rsidRPr="00AB0660">
        <w:t xml:space="preserve">has </w:t>
      </w:r>
      <w:r w:rsidR="00E7608F" w:rsidRPr="00AB0660">
        <w:t xml:space="preserve">a crucial role in </w:t>
      </w:r>
      <w:r w:rsidR="00FC2440" w:rsidRPr="00AB0660">
        <w:t>addressing widespread</w:t>
      </w:r>
      <w:r w:rsidR="00E7608F" w:rsidRPr="00AB0660">
        <w:t xml:space="preserve"> </w:t>
      </w:r>
      <w:r w:rsidR="00777D31" w:rsidRPr="00AB0660">
        <w:t>challenges to</w:t>
      </w:r>
      <w:r w:rsidRPr="00AB0660">
        <w:t xml:space="preserve"> economic </w:t>
      </w:r>
      <w:r w:rsidR="00777D31" w:rsidRPr="00AB0660">
        <w:t>conditions associated</w:t>
      </w:r>
      <w:r w:rsidR="00E7608F" w:rsidRPr="00AB0660">
        <w:t xml:space="preserve"> </w:t>
      </w:r>
      <w:r w:rsidR="00FC2440" w:rsidRPr="00AB0660">
        <w:t>with large</w:t>
      </w:r>
      <w:r w:rsidRPr="00AB0660">
        <w:t xml:space="preserve"> fiscal deficits </w:t>
      </w:r>
      <w:r w:rsidR="00E7608F" w:rsidRPr="00AB0660">
        <w:t xml:space="preserve">in </w:t>
      </w:r>
      <w:r w:rsidRPr="00AB0660">
        <w:t>poor</w:t>
      </w:r>
      <w:r w:rsidR="00E7608F" w:rsidRPr="00AB0660">
        <w:t>ly performing</w:t>
      </w:r>
      <w:r w:rsidRPr="00AB0660">
        <w:t xml:space="preserve"> SOEs .</w:t>
      </w:r>
      <w:r w:rsidR="00FC2440" w:rsidRPr="00AB0660">
        <w:t>hence; privatization has</w:t>
      </w:r>
      <w:r w:rsidR="005B7F35" w:rsidRPr="00AB0660">
        <w:t xml:space="preserve"> the potential</w:t>
      </w:r>
      <w:r w:rsidRPr="00AB0660">
        <w:t xml:space="preserve"> to minimize </w:t>
      </w:r>
      <w:r w:rsidR="005B7F35" w:rsidRPr="00AB0660">
        <w:t>misrepresentation</w:t>
      </w:r>
      <w:r w:rsidRPr="00AB0660">
        <w:t xml:space="preserve"> in resource allocation and </w:t>
      </w:r>
      <w:r w:rsidR="005B7F35" w:rsidRPr="00AB0660">
        <w:t xml:space="preserve">moderate </w:t>
      </w:r>
      <w:r w:rsidRPr="00AB0660">
        <w:t xml:space="preserve">budget deficits. </w:t>
      </w:r>
      <w:r w:rsidR="005B7F35" w:rsidRPr="00AB0660">
        <w:t>In practise</w:t>
      </w:r>
      <w:r w:rsidRPr="00AB0660">
        <w:t xml:space="preserve"> </w:t>
      </w:r>
      <w:r w:rsidR="00FC2440" w:rsidRPr="00AB0660">
        <w:t>increased investment, can</w:t>
      </w:r>
      <w:r w:rsidR="00BE5498" w:rsidRPr="00AB0660">
        <w:t xml:space="preserve"> be attributed to</w:t>
      </w:r>
      <w:r w:rsidR="00FC2440" w:rsidRPr="00AB0660">
        <w:t xml:space="preserve"> intensified</w:t>
      </w:r>
      <w:r w:rsidR="00BE5498" w:rsidRPr="00AB0660">
        <w:t xml:space="preserve"> </w:t>
      </w:r>
      <w:r w:rsidR="00446FF7" w:rsidRPr="00AB0660">
        <w:t xml:space="preserve">efforts </w:t>
      </w:r>
      <w:r w:rsidRPr="00AB0660">
        <w:t>o</w:t>
      </w:r>
      <w:r w:rsidR="00446FF7" w:rsidRPr="00AB0660">
        <w:t>f creating</w:t>
      </w:r>
      <w:r w:rsidRPr="00AB0660">
        <w:t xml:space="preserve"> an </w:t>
      </w:r>
      <w:r w:rsidR="00777D31" w:rsidRPr="00AB0660">
        <w:t xml:space="preserve">enabling </w:t>
      </w:r>
      <w:r w:rsidRPr="00AB0660">
        <w:t xml:space="preserve">environment that </w:t>
      </w:r>
      <w:r w:rsidR="00BE5498" w:rsidRPr="00AB0660">
        <w:t>propagates</w:t>
      </w:r>
      <w:r w:rsidRPr="00AB0660">
        <w:t xml:space="preserve"> confidence in the </w:t>
      </w:r>
      <w:r w:rsidR="00BE5498" w:rsidRPr="00AB0660">
        <w:t>feasibility</w:t>
      </w:r>
      <w:r w:rsidRPr="00AB0660">
        <w:t xml:space="preserve"> of </w:t>
      </w:r>
      <w:r w:rsidR="00446FF7" w:rsidRPr="00AB0660">
        <w:t>amicable</w:t>
      </w:r>
      <w:r w:rsidRPr="00AB0660">
        <w:t xml:space="preserve"> policy</w:t>
      </w:r>
      <w:r w:rsidR="00FC2440" w:rsidRPr="00AB0660">
        <w:t xml:space="preserve"> framework</w:t>
      </w:r>
      <w:r w:rsidRPr="00AB0660">
        <w:t xml:space="preserve"> and its </w:t>
      </w:r>
      <w:r w:rsidR="008C6A23" w:rsidRPr="00AB0660">
        <w:t>incorporation</w:t>
      </w:r>
      <w:r w:rsidRPr="00AB0660">
        <w:t xml:space="preserve"> into other pub</w:t>
      </w:r>
      <w:r w:rsidR="00BE5498" w:rsidRPr="00AB0660">
        <w:t>lic policies.</w:t>
      </w:r>
      <w:r w:rsidRPr="00AB0660">
        <w:t xml:space="preserve"> </w:t>
      </w:r>
      <w:r w:rsidR="00BE5498" w:rsidRPr="00AB0660">
        <w:t>Ideally,</w:t>
      </w:r>
      <w:r w:rsidR="006F3462" w:rsidRPr="00AB0660">
        <w:t xml:space="preserve"> </w:t>
      </w:r>
      <w:r w:rsidR="00FC2440" w:rsidRPr="00AB0660">
        <w:t>this enhances</w:t>
      </w:r>
      <w:r w:rsidRPr="00AB0660">
        <w:t xml:space="preserve"> efficiency of resource allocation via </w:t>
      </w:r>
      <w:r w:rsidR="00BE5498" w:rsidRPr="00AB0660">
        <w:t xml:space="preserve">sound contract </w:t>
      </w:r>
      <w:r w:rsidR="006F3462" w:rsidRPr="00AB0660">
        <w:t>enforcement</w:t>
      </w:r>
      <w:r w:rsidR="00BE5498" w:rsidRPr="00AB0660">
        <w:t xml:space="preserve"> </w:t>
      </w:r>
      <w:r w:rsidR="00A960DC" w:rsidRPr="00AB0660">
        <w:t>regulation</w:t>
      </w:r>
      <w:r w:rsidR="006F3462" w:rsidRPr="00AB0660">
        <w:t xml:space="preserve">, which is an incentive </w:t>
      </w:r>
      <w:r w:rsidR="00777D31" w:rsidRPr="00AB0660">
        <w:t>for more</w:t>
      </w:r>
      <w:r w:rsidRPr="00AB0660">
        <w:t xml:space="preserve"> priva</w:t>
      </w:r>
      <w:r w:rsidR="006F3462" w:rsidRPr="00AB0660">
        <w:t xml:space="preserve">te </w:t>
      </w:r>
      <w:r w:rsidR="00FC2440" w:rsidRPr="00AB0660">
        <w:t>sector investment</w:t>
      </w:r>
      <w:r w:rsidR="006F3462" w:rsidRPr="00AB0660">
        <w:t xml:space="preserve"> and </w:t>
      </w:r>
      <w:r w:rsidR="00777D31" w:rsidRPr="00AB0660">
        <w:t>increased</w:t>
      </w:r>
      <w:r w:rsidR="006F3462" w:rsidRPr="00AB0660">
        <w:t xml:space="preserve"> </w:t>
      </w:r>
      <w:r w:rsidR="00FC2440" w:rsidRPr="00AB0660">
        <w:t>accessibility</w:t>
      </w:r>
      <w:r w:rsidRPr="00AB0660">
        <w:t xml:space="preserve"> </w:t>
      </w:r>
      <w:r w:rsidR="00777D31" w:rsidRPr="00AB0660">
        <w:t>of</w:t>
      </w:r>
      <w:r w:rsidRPr="00AB0660">
        <w:t xml:space="preserve"> private sector to financial resources</w:t>
      </w:r>
      <w:r w:rsidR="00777D31">
        <w:rPr>
          <w:color w:val="000000"/>
        </w:rPr>
        <w:t>.</w:t>
      </w:r>
    </w:p>
    <w:p w:rsidR="00CB7621" w:rsidRDefault="00CB7621" w:rsidP="00CB7621"/>
    <w:p w:rsidR="00CB7621" w:rsidRDefault="00CB7621" w:rsidP="00CB7621"/>
    <w:p w:rsidR="000D3B26" w:rsidRDefault="000D3B26" w:rsidP="00CB7621"/>
    <w:p w:rsidR="000D3B26" w:rsidRDefault="000D3B26" w:rsidP="00CB7621"/>
    <w:p w:rsidR="000D3B26" w:rsidRDefault="000D3B26" w:rsidP="00CB7621"/>
    <w:p w:rsidR="000D3B26" w:rsidRPr="00CB7621" w:rsidRDefault="000D3B26" w:rsidP="00CB7621"/>
    <w:p w:rsidR="000D3B26" w:rsidRDefault="007131C2" w:rsidP="006D1FE5">
      <w:pPr>
        <w:autoSpaceDE w:val="0"/>
        <w:autoSpaceDN w:val="0"/>
        <w:adjustRightInd w:val="0"/>
        <w:spacing w:after="0"/>
        <w:ind w:firstLine="0"/>
        <w:rPr>
          <w:rFonts w:cs="TimesNewRomanPSMT"/>
        </w:rPr>
      </w:pPr>
      <w:r w:rsidRPr="001A44F6">
        <w:rPr>
          <w:b/>
          <w:sz w:val="32"/>
          <w:szCs w:val="32"/>
        </w:rPr>
        <w:t>Keywords</w:t>
      </w:r>
      <w:r w:rsidR="00FC2440">
        <w:rPr>
          <w:b/>
          <w:sz w:val="32"/>
          <w:szCs w:val="32"/>
        </w:rPr>
        <w:t>:</w:t>
      </w:r>
      <w:r w:rsidR="00FC2440" w:rsidRPr="001814FB">
        <w:rPr>
          <w:rFonts w:ascii="TimesNewRomanPSMT" w:hAnsi="TimesNewRomanPSMT" w:cs="TimesNewRomanPSMT"/>
          <w:sz w:val="21"/>
          <w:szCs w:val="21"/>
        </w:rPr>
        <w:t xml:space="preserve"> </w:t>
      </w:r>
      <w:r w:rsidRPr="006D1FE5">
        <w:rPr>
          <w:rFonts w:cs="TimesNewRomanPSMT"/>
        </w:rPr>
        <w:t>Infrastructure</w:t>
      </w:r>
      <w:r w:rsidR="00FC2440" w:rsidRPr="006D1FE5">
        <w:rPr>
          <w:rFonts w:cs="TimesNewRomanPSMT"/>
        </w:rPr>
        <w:t xml:space="preserve">, </w:t>
      </w:r>
      <w:r w:rsidRPr="006D1FE5">
        <w:rPr>
          <w:rFonts w:cs="TimesNewRomanPSMT"/>
        </w:rPr>
        <w:t>Privatization</w:t>
      </w:r>
      <w:r w:rsidR="00FC2440" w:rsidRPr="006D1FE5">
        <w:rPr>
          <w:rFonts w:cs="TimesNewRomanPSMT"/>
        </w:rPr>
        <w:t>, Policy, Participation</w:t>
      </w:r>
      <w:r w:rsidR="000D3B26">
        <w:rPr>
          <w:rFonts w:cs="TimesNewRomanPSMT"/>
        </w:rPr>
        <w:t>, Choice</w:t>
      </w:r>
      <w:r w:rsidR="00FC2440" w:rsidRPr="006D1FE5">
        <w:rPr>
          <w:rFonts w:cs="TimesNewRomanPSMT"/>
        </w:rPr>
        <w:t xml:space="preserve"> and </w:t>
      </w:r>
    </w:p>
    <w:p w:rsidR="000D3B26" w:rsidRDefault="000D3B26" w:rsidP="006D1FE5">
      <w:pPr>
        <w:autoSpaceDE w:val="0"/>
        <w:autoSpaceDN w:val="0"/>
        <w:adjustRightInd w:val="0"/>
        <w:spacing w:after="0"/>
        <w:ind w:firstLine="0"/>
        <w:rPr>
          <w:rFonts w:cs="TimesNewRomanPSMT"/>
        </w:rPr>
      </w:pPr>
    </w:p>
    <w:p w:rsidR="007131C2" w:rsidRPr="006D1FE5" w:rsidRDefault="000D3B26" w:rsidP="006D1FE5">
      <w:pPr>
        <w:autoSpaceDE w:val="0"/>
        <w:autoSpaceDN w:val="0"/>
        <w:adjustRightInd w:val="0"/>
        <w:spacing w:after="0"/>
        <w:ind w:firstLine="0"/>
        <w:rPr>
          <w:rFonts w:cs="TimesNewRomanPSMT"/>
        </w:rPr>
      </w:pPr>
      <w:r>
        <w:rPr>
          <w:rFonts w:cs="TimesNewRomanPSMT"/>
        </w:rPr>
        <w:tab/>
      </w:r>
      <w:r>
        <w:rPr>
          <w:rFonts w:cs="TimesNewRomanPSMT"/>
        </w:rPr>
        <w:tab/>
        <w:t xml:space="preserve">Sub-Saharan </w:t>
      </w:r>
      <w:r w:rsidR="007131C2" w:rsidRPr="006D1FE5">
        <w:rPr>
          <w:rFonts w:cs="TimesNewRomanPSMT"/>
        </w:rPr>
        <w:t>Africa</w:t>
      </w:r>
    </w:p>
    <w:p w:rsidR="007131C2" w:rsidRPr="006D1FE5" w:rsidRDefault="007131C2" w:rsidP="001814FB">
      <w:pPr>
        <w:autoSpaceDE w:val="0"/>
        <w:autoSpaceDN w:val="0"/>
        <w:adjustRightInd w:val="0"/>
        <w:spacing w:after="0"/>
        <w:rPr>
          <w:b/>
          <w:bCs/>
          <w:color w:val="000000"/>
        </w:rPr>
      </w:pPr>
    </w:p>
    <w:p w:rsidR="007131C2" w:rsidRPr="001A44F6" w:rsidRDefault="007131C2" w:rsidP="001814FB">
      <w:pPr>
        <w:spacing w:before="800" w:after="200"/>
        <w:ind w:firstLine="0"/>
        <w:rPr>
          <w:b/>
          <w:sz w:val="32"/>
          <w:szCs w:val="32"/>
        </w:rPr>
      </w:pPr>
    </w:p>
    <w:p w:rsidR="007131C2" w:rsidRDefault="007131C2" w:rsidP="001814FB">
      <w:pPr>
        <w:pStyle w:val="Normalfirstparagraph"/>
      </w:pPr>
    </w:p>
    <w:p w:rsidR="007131C2" w:rsidRPr="009400BC" w:rsidRDefault="007131C2" w:rsidP="001814FB"/>
    <w:p w:rsidR="007131C2" w:rsidRDefault="007131C2" w:rsidP="001814FB">
      <w:pPr>
        <w:pStyle w:val="Heading1"/>
        <w:sectPr w:rsidR="007131C2" w:rsidSect="00525170">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122" w:name="_Toc120098264"/>
    </w:p>
    <w:p w:rsidR="007131C2" w:rsidRPr="00AB0660" w:rsidRDefault="007131C2" w:rsidP="00F7403E">
      <w:pPr>
        <w:pStyle w:val="Heading1"/>
        <w:numPr>
          <w:ilvl w:val="0"/>
          <w:numId w:val="0"/>
        </w:numPr>
      </w:pPr>
      <w:bookmarkStart w:id="123" w:name="_Toc277768591"/>
      <w:bookmarkEnd w:id="122"/>
      <w:r w:rsidRPr="00AB0660">
        <w:lastRenderedPageBreak/>
        <w:t>Chapter 1</w:t>
      </w:r>
      <w:r w:rsidRPr="00AB0660">
        <w:br/>
        <w:t>Introduction</w:t>
      </w:r>
      <w:bookmarkEnd w:id="123"/>
      <w:r w:rsidRPr="00AB0660">
        <w:t xml:space="preserve"> </w:t>
      </w:r>
    </w:p>
    <w:p w:rsidR="007131C2" w:rsidRPr="00AB0660" w:rsidRDefault="00AD77A5" w:rsidP="00C17344">
      <w:pPr>
        <w:pStyle w:val="Heading2"/>
      </w:pPr>
      <w:bookmarkStart w:id="124" w:name="_Toc120098265"/>
      <w:bookmarkStart w:id="125" w:name="_Toc277768592"/>
      <w:r w:rsidRPr="00AB0660">
        <w:t>1.1</w:t>
      </w:r>
      <w:r w:rsidRPr="00AB0660">
        <w:tab/>
      </w:r>
      <w:r w:rsidR="007131C2" w:rsidRPr="00AB0660">
        <w:t>Background</w:t>
      </w:r>
      <w:bookmarkEnd w:id="125"/>
      <w:r w:rsidR="007131C2" w:rsidRPr="00AB0660">
        <w:t xml:space="preserve"> </w:t>
      </w:r>
      <w:bookmarkEnd w:id="124"/>
    </w:p>
    <w:p w:rsidR="00E14067" w:rsidRPr="00AB0660" w:rsidRDefault="00DC5463" w:rsidP="00D115AD">
      <w:pPr>
        <w:spacing w:line="360" w:lineRule="auto"/>
        <w:ind w:firstLine="0"/>
        <w:jc w:val="both"/>
      </w:pPr>
      <w:bookmarkStart w:id="126" w:name="_Toc120098266"/>
      <w:r w:rsidRPr="00AB0660">
        <w:t xml:space="preserve">Reforms in the public sector has been a long process in an attempt to streamline the ills that are associated with the performance of SOEs especially focusing on Africa historical path towards achieving efficiency in the public sector </w:t>
      </w:r>
      <w:r w:rsidR="00E14067" w:rsidRPr="00AB0660">
        <w:t xml:space="preserve">. </w:t>
      </w:r>
      <w:r w:rsidRPr="00AB0660">
        <w:t xml:space="preserve">therefore, according </w:t>
      </w:r>
      <w:r w:rsidR="00E14067" w:rsidRPr="00AB0660">
        <w:t>to</w:t>
      </w:r>
      <w:r w:rsidR="003F0987" w:rsidRPr="00AB0660">
        <w:t>(</w:t>
      </w:r>
      <w:r w:rsidR="00ED0E2C" w:rsidRPr="00AB0660">
        <w:t xml:space="preserve"> Ariyo and Jerome </w:t>
      </w:r>
      <w:r w:rsidR="00E14067" w:rsidRPr="00AB0660">
        <w:t>1999</w:t>
      </w:r>
      <w:r w:rsidR="00FA4A8C" w:rsidRPr="00AB0660">
        <w:t>:202</w:t>
      </w:r>
      <w:r w:rsidR="00E14067" w:rsidRPr="00AB0660">
        <w:t>), by the end of the 1980s</w:t>
      </w:r>
      <w:r w:rsidR="00356B17" w:rsidRPr="00AB0660">
        <w:t>,</w:t>
      </w:r>
      <w:r w:rsidR="00E14067" w:rsidRPr="00AB0660">
        <w:t xml:space="preserve"> </w:t>
      </w:r>
      <w:r w:rsidRPr="00AB0660">
        <w:t xml:space="preserve">about </w:t>
      </w:r>
      <w:r w:rsidR="007E6801" w:rsidRPr="00AB0660">
        <w:t>35</w:t>
      </w:r>
      <w:r w:rsidR="00356B17" w:rsidRPr="00AB0660">
        <w:t xml:space="preserve"> Africa</w:t>
      </w:r>
      <w:r w:rsidR="007E6801" w:rsidRPr="00AB0660">
        <w:t xml:space="preserve"> states</w:t>
      </w:r>
      <w:r w:rsidR="00E14067" w:rsidRPr="00AB0660">
        <w:t xml:space="preserve"> had received World Bank assistance for privatisation </w:t>
      </w:r>
      <w:r w:rsidR="00807368" w:rsidRPr="00AB0660">
        <w:t xml:space="preserve">and reform </w:t>
      </w:r>
      <w:r w:rsidR="00E14067" w:rsidRPr="00AB0660">
        <w:t xml:space="preserve">programmes and 67 </w:t>
      </w:r>
      <w:r w:rsidR="00EC671A" w:rsidRPr="00AB0660">
        <w:t>%</w:t>
      </w:r>
      <w:r w:rsidR="00E14067" w:rsidRPr="00AB0660">
        <w:t xml:space="preserve"> of all adjustment lending </w:t>
      </w:r>
      <w:r w:rsidR="007E6801" w:rsidRPr="00AB0660">
        <w:t>targeted</w:t>
      </w:r>
      <w:r w:rsidR="00E14067" w:rsidRPr="00AB0660">
        <w:t xml:space="preserve"> public enterprise reform. Subsequently,</w:t>
      </w:r>
      <w:r w:rsidR="007E6801" w:rsidRPr="00AB0660">
        <w:t xml:space="preserve"> Privatization became a key</w:t>
      </w:r>
      <w:r w:rsidR="00807368" w:rsidRPr="00AB0660">
        <w:t xml:space="preserve"> tool for economic reforms for the Sub</w:t>
      </w:r>
      <w:r w:rsidR="00E14067" w:rsidRPr="00AB0660">
        <w:t xml:space="preserve">-Saharan </w:t>
      </w:r>
      <w:r w:rsidR="00611320" w:rsidRPr="00AB0660">
        <w:t>regions</w:t>
      </w:r>
      <w:r w:rsidR="00E14067" w:rsidRPr="00AB0660">
        <w:t xml:space="preserve"> in the 1990s, </w:t>
      </w:r>
      <w:r w:rsidR="007E6801" w:rsidRPr="00AB0660">
        <w:t>directing</w:t>
      </w:r>
      <w:r w:rsidR="00E14067" w:rsidRPr="00AB0660">
        <w:t xml:space="preserve"> focus on private sector development. </w:t>
      </w:r>
    </w:p>
    <w:p w:rsidR="00E14067" w:rsidRPr="00AB0660" w:rsidRDefault="00E14067" w:rsidP="00482637">
      <w:pPr>
        <w:spacing w:line="360" w:lineRule="auto"/>
        <w:jc w:val="both"/>
      </w:pPr>
      <w:r w:rsidRPr="00AB0660">
        <w:t xml:space="preserve">As </w:t>
      </w:r>
      <w:r w:rsidR="00611320" w:rsidRPr="00AB0660">
        <w:t>it stands, at</w:t>
      </w:r>
      <w:r w:rsidRPr="00AB0660">
        <w:t xml:space="preserve"> </w:t>
      </w:r>
      <w:r w:rsidR="00611320" w:rsidRPr="00AB0660">
        <w:t>the moment</w:t>
      </w:r>
      <w:r w:rsidRPr="00AB0660">
        <w:t xml:space="preserve"> the </w:t>
      </w:r>
      <w:r w:rsidR="00EC671A" w:rsidRPr="00AB0660">
        <w:t>IFIs</w:t>
      </w:r>
      <w:r w:rsidRPr="00AB0660">
        <w:t xml:space="preserve"> </w:t>
      </w:r>
      <w:r w:rsidR="00FC1AAE" w:rsidRPr="00AB0660">
        <w:t>had emphasized</w:t>
      </w:r>
      <w:r w:rsidRPr="00AB0660">
        <w:t xml:space="preserve"> that developing countries had to liberalize, </w:t>
      </w:r>
      <w:r w:rsidR="003E5915" w:rsidRPr="00AB0660">
        <w:t>stabilize</w:t>
      </w:r>
      <w:r w:rsidRPr="00AB0660">
        <w:t xml:space="preserve"> and pri</w:t>
      </w:r>
      <w:r w:rsidR="002D79A4" w:rsidRPr="00AB0660">
        <w:t xml:space="preserve">vatize </w:t>
      </w:r>
      <w:r w:rsidR="00753AA6" w:rsidRPr="00AB0660">
        <w:t>in order to</w:t>
      </w:r>
      <w:r w:rsidR="002D79A4" w:rsidRPr="00AB0660">
        <w:t xml:space="preserve"> achieve su</w:t>
      </w:r>
      <w:r w:rsidRPr="00AB0660">
        <w:t>sta</w:t>
      </w:r>
      <w:r w:rsidR="002D79A4" w:rsidRPr="00AB0660">
        <w:t>i</w:t>
      </w:r>
      <w:r w:rsidRPr="00AB0660">
        <w:t>n</w:t>
      </w:r>
      <w:r w:rsidR="002D79A4" w:rsidRPr="00AB0660">
        <w:t>able</w:t>
      </w:r>
      <w:r w:rsidRPr="00AB0660">
        <w:t xml:space="preserve"> economic </w:t>
      </w:r>
      <w:r w:rsidR="00753AA6" w:rsidRPr="00AB0660">
        <w:t>progress</w:t>
      </w:r>
      <w:r w:rsidR="007D0247" w:rsidRPr="00AB0660">
        <w:t xml:space="preserve"> as prescribed </w:t>
      </w:r>
      <w:r w:rsidR="00EC671A" w:rsidRPr="00AB0660">
        <w:t>by</w:t>
      </w:r>
      <w:r w:rsidR="007D0247" w:rsidRPr="00AB0660">
        <w:t xml:space="preserve"> the Washington </w:t>
      </w:r>
      <w:r w:rsidR="003E5915" w:rsidRPr="00AB0660">
        <w:t>consensus. Though, trade liberation was the most effectively implemented since within a relatively short stint most developing countries had eliminated quantitative trade barriers on imports and rates of tariffs(Rodrik 2004:1).</w:t>
      </w:r>
      <w:r w:rsidRPr="00AB0660">
        <w:t xml:space="preserve"> </w:t>
      </w:r>
      <w:r w:rsidR="00A35B1E" w:rsidRPr="00AB0660">
        <w:t>Nonetheless, privatisation</w:t>
      </w:r>
      <w:r w:rsidRPr="00AB0660">
        <w:t xml:space="preserve"> was </w:t>
      </w:r>
      <w:r w:rsidR="00611320" w:rsidRPr="00AB0660">
        <w:t xml:space="preserve">crucial </w:t>
      </w:r>
      <w:r w:rsidR="00A35B1E" w:rsidRPr="00AB0660">
        <w:t>for any</w:t>
      </w:r>
      <w:r w:rsidRPr="00AB0660">
        <w:t xml:space="preserve"> structural </w:t>
      </w:r>
      <w:r w:rsidR="00A27FF8" w:rsidRPr="00AB0660">
        <w:t>reform</w:t>
      </w:r>
      <w:r w:rsidRPr="00AB0660">
        <w:t xml:space="preserve"> </w:t>
      </w:r>
      <w:r w:rsidR="00A35B1E" w:rsidRPr="00AB0660">
        <w:t>that had been</w:t>
      </w:r>
      <w:r w:rsidRPr="00AB0660">
        <w:t xml:space="preserve"> </w:t>
      </w:r>
      <w:r w:rsidR="00482637" w:rsidRPr="00AB0660">
        <w:t>proposed</w:t>
      </w:r>
      <w:r w:rsidRPr="00AB0660">
        <w:t xml:space="preserve"> by the Bretton Woods institut</w:t>
      </w:r>
      <w:r w:rsidR="003F0987" w:rsidRPr="00AB0660">
        <w:t>ions in the 1980s</w:t>
      </w:r>
      <w:r w:rsidR="00A35B1E" w:rsidRPr="00AB0660">
        <w:t>to take any meaningful shape within the SOEs,</w:t>
      </w:r>
      <w:r w:rsidR="00E90ADC" w:rsidRPr="00AB0660">
        <w:t xml:space="preserve"> </w:t>
      </w:r>
      <w:r w:rsidR="00A35B1E" w:rsidRPr="00AB0660">
        <w:t xml:space="preserve">subsequently, </w:t>
      </w:r>
      <w:r w:rsidR="00A27FF8" w:rsidRPr="00AB0660">
        <w:t xml:space="preserve"> privatization of state enterprises were initiated in several countries in Africa that included Senegal,</w:t>
      </w:r>
      <w:r w:rsidR="00A35B1E" w:rsidRPr="00AB0660">
        <w:t xml:space="preserve"> </w:t>
      </w:r>
      <w:r w:rsidR="00E90ADC" w:rsidRPr="00AB0660">
        <w:t>Niger</w:t>
      </w:r>
      <w:r w:rsidR="00A27FF8" w:rsidRPr="00AB0660">
        <w:t>,</w:t>
      </w:r>
      <w:r w:rsidR="00A35B1E" w:rsidRPr="00AB0660">
        <w:t xml:space="preserve"> </w:t>
      </w:r>
      <w:r w:rsidR="00A27FF8" w:rsidRPr="00AB0660">
        <w:t>Kenya,</w:t>
      </w:r>
      <w:r w:rsidR="00A35B1E" w:rsidRPr="00AB0660">
        <w:t xml:space="preserve"> </w:t>
      </w:r>
      <w:r w:rsidR="00A27FF8" w:rsidRPr="00AB0660">
        <w:t>Ghana,</w:t>
      </w:r>
      <w:r w:rsidR="00A35B1E" w:rsidRPr="00AB0660">
        <w:t xml:space="preserve"> </w:t>
      </w:r>
      <w:r w:rsidR="00A27FF8" w:rsidRPr="00AB0660">
        <w:t>cote d’ivoire a</w:t>
      </w:r>
      <w:r w:rsidR="00A35B1E" w:rsidRPr="00AB0660">
        <w:t xml:space="preserve">nd guinea just to mention a few. </w:t>
      </w:r>
      <w:r w:rsidR="00E90ADC" w:rsidRPr="00AB0660">
        <w:t>However, the</w:t>
      </w:r>
      <w:r w:rsidR="00A27FF8" w:rsidRPr="00AB0660">
        <w:t xml:space="preserve"> idea of privatization wasn’t a </w:t>
      </w:r>
      <w:r w:rsidR="00A35B1E" w:rsidRPr="00AB0660">
        <w:t>home-grown</w:t>
      </w:r>
      <w:r w:rsidR="00A27FF8" w:rsidRPr="00AB0660">
        <w:t xml:space="preserve"> supported </w:t>
      </w:r>
      <w:r w:rsidR="00B27E94" w:rsidRPr="00AB0660">
        <w:t xml:space="preserve">strategy by the domestic policy </w:t>
      </w:r>
      <w:r w:rsidR="00E90ADC" w:rsidRPr="00AB0660">
        <w:t>makers but</w:t>
      </w:r>
      <w:r w:rsidR="00B27E94" w:rsidRPr="00AB0660">
        <w:t xml:space="preserve"> was imposed on the countries by the IFIs. </w:t>
      </w:r>
      <w:r w:rsidR="00A35B1E" w:rsidRPr="00AB0660">
        <w:t>Bearing</w:t>
      </w:r>
      <w:r w:rsidR="00B27E94" w:rsidRPr="00AB0660">
        <w:t xml:space="preserve"> in mind that these early refo</w:t>
      </w:r>
      <w:r w:rsidR="00A35B1E" w:rsidRPr="00AB0660">
        <w:t>rms were</w:t>
      </w:r>
      <w:r w:rsidR="00B27E94" w:rsidRPr="00AB0660">
        <w:t xml:space="preserve"> majorly </w:t>
      </w:r>
      <w:r w:rsidR="00E90ADC" w:rsidRPr="00AB0660">
        <w:t>on few</w:t>
      </w:r>
      <w:r w:rsidR="00B27E94" w:rsidRPr="00AB0660">
        <w:t xml:space="preserve"> divestiture</w:t>
      </w:r>
      <w:r w:rsidR="00D63EDC" w:rsidRPr="00AB0660">
        <w:t xml:space="preserve"> programmes</w:t>
      </w:r>
      <w:r w:rsidR="00B27E94" w:rsidRPr="00AB0660">
        <w:t xml:space="preserve"> </w:t>
      </w:r>
      <w:r w:rsidR="00A35B1E" w:rsidRPr="00AB0660">
        <w:t>in the</w:t>
      </w:r>
      <w:r w:rsidR="00B27E94" w:rsidRPr="00AB0660">
        <w:t xml:space="preserve"> commercial manufacturing sectors but not on infrastructure </w:t>
      </w:r>
      <w:r w:rsidR="00E90ADC" w:rsidRPr="00AB0660">
        <w:t>SOEs (</w:t>
      </w:r>
      <w:r w:rsidR="00A35B1E" w:rsidRPr="00AB0660">
        <w:t>Nellis 2005</w:t>
      </w:r>
      <w:r w:rsidR="00B27E94" w:rsidRPr="00AB0660">
        <w:t>:16)</w:t>
      </w:r>
      <w:r w:rsidR="00A35B1E" w:rsidRPr="00AB0660">
        <w:t>.</w:t>
      </w:r>
      <w:r w:rsidR="00B27E94" w:rsidRPr="00AB0660">
        <w:t xml:space="preserve"> </w:t>
      </w:r>
      <w:r w:rsidR="007B3DA6" w:rsidRPr="00AB0660">
        <w:t>Interestingly, the</w:t>
      </w:r>
      <w:r w:rsidR="00E90ADC" w:rsidRPr="00AB0660">
        <w:t xml:space="preserve"> implementation of the reform package was effected much later in the early 90s after the stabilization programmes took off since it was politically and regulatory demanding than privatization per se. therefore,</w:t>
      </w:r>
      <w:r w:rsidRPr="00AB0660">
        <w:t xml:space="preserve"> until the early 1990s the number of privatisations per year increased significantly, </w:t>
      </w:r>
      <w:r w:rsidR="00FC1AAE" w:rsidRPr="00AB0660">
        <w:t>up to</w:t>
      </w:r>
      <w:r w:rsidRPr="00AB0660">
        <w:t xml:space="preserve"> </w:t>
      </w:r>
      <w:r w:rsidR="00FC1AAE" w:rsidRPr="00AB0660">
        <w:t>1995 after</w:t>
      </w:r>
      <w:r w:rsidRPr="00AB0660">
        <w:t xml:space="preserve"> which it significantly</w:t>
      </w:r>
      <w:r w:rsidR="003F0987" w:rsidRPr="00AB0660">
        <w:t xml:space="preserve"> </w:t>
      </w:r>
      <w:r w:rsidR="00807368" w:rsidRPr="00AB0660">
        <w:t>dropped</w:t>
      </w:r>
      <w:r w:rsidR="006B0CCE" w:rsidRPr="00AB0660">
        <w:t xml:space="preserve"> </w:t>
      </w:r>
      <w:r w:rsidR="00446FF7" w:rsidRPr="00AB0660">
        <w:t>(Harsch</w:t>
      </w:r>
      <w:r w:rsidR="00A570DB" w:rsidRPr="00AB0660">
        <w:t xml:space="preserve"> 2000:9).</w:t>
      </w:r>
    </w:p>
    <w:p w:rsidR="00E14067" w:rsidRPr="00AB0660" w:rsidRDefault="00E6366E" w:rsidP="00B8347A">
      <w:pPr>
        <w:spacing w:line="360" w:lineRule="auto"/>
        <w:jc w:val="both"/>
      </w:pPr>
      <w:r w:rsidRPr="00AB0660">
        <w:t>Indeed, privatization</w:t>
      </w:r>
      <w:r w:rsidR="00D63EDC" w:rsidRPr="00AB0660">
        <w:t xml:space="preserve"> reforms </w:t>
      </w:r>
      <w:r w:rsidR="00E14067" w:rsidRPr="00AB0660">
        <w:t xml:space="preserve"> in Africa </w:t>
      </w:r>
      <w:r w:rsidR="00D63EDC" w:rsidRPr="00AB0660">
        <w:t>was</w:t>
      </w:r>
      <w:r w:rsidR="00E14067" w:rsidRPr="00AB0660">
        <w:t xml:space="preserve"> </w:t>
      </w:r>
      <w:r w:rsidRPr="00AB0660">
        <w:t>anchored on</w:t>
      </w:r>
      <w:r w:rsidR="00E14067" w:rsidRPr="00AB0660">
        <w:t xml:space="preserve"> </w:t>
      </w:r>
      <w:r w:rsidR="00E07FF1" w:rsidRPr="00AB0660">
        <w:t>a range of</w:t>
      </w:r>
      <w:r w:rsidR="00E14067" w:rsidRPr="00AB0660">
        <w:t xml:space="preserve"> </w:t>
      </w:r>
      <w:r w:rsidR="00FC1AAE" w:rsidRPr="00AB0660">
        <w:t xml:space="preserve">expectations that </w:t>
      </w:r>
      <w:r w:rsidR="00D63EDC" w:rsidRPr="00AB0660">
        <w:t xml:space="preserve">contributed </w:t>
      </w:r>
      <w:r w:rsidR="00E14067" w:rsidRPr="00AB0660">
        <w:t>t</w:t>
      </w:r>
      <w:r w:rsidRPr="00AB0660">
        <w:t xml:space="preserve">o mixed </w:t>
      </w:r>
      <w:r w:rsidR="006B0CCE" w:rsidRPr="00AB0660">
        <w:t>results, especially</w:t>
      </w:r>
      <w:r w:rsidR="00E07FF1" w:rsidRPr="00AB0660">
        <w:t xml:space="preserve"> </w:t>
      </w:r>
      <w:r w:rsidR="00FC1AAE" w:rsidRPr="00AB0660">
        <w:t xml:space="preserve">with </w:t>
      </w:r>
      <w:r w:rsidR="007A526E" w:rsidRPr="00AB0660">
        <w:t xml:space="preserve">Ghana exhibiting a success story and Senegal </w:t>
      </w:r>
      <w:r w:rsidR="007A526E" w:rsidRPr="00AB0660">
        <w:lastRenderedPageBreak/>
        <w:t>the poorest results</w:t>
      </w:r>
      <w:r w:rsidR="00D63EDC" w:rsidRPr="00AB0660">
        <w:t xml:space="preserve"> </w:t>
      </w:r>
      <w:r w:rsidR="007B3DA6" w:rsidRPr="00AB0660">
        <w:t>(</w:t>
      </w:r>
      <w:r w:rsidR="007A526E" w:rsidRPr="00AB0660">
        <w:t xml:space="preserve"> </w:t>
      </w:r>
      <w:r w:rsidR="00D63EDC" w:rsidRPr="00AB0660">
        <w:t>Ariyo</w:t>
      </w:r>
      <w:r w:rsidR="00446FF7" w:rsidRPr="00AB0660">
        <w:t xml:space="preserve"> and Jerome</w:t>
      </w:r>
      <w:r w:rsidR="007B3DA6" w:rsidRPr="00AB0660">
        <w:t xml:space="preserve"> 1999:207</w:t>
      </w:r>
      <w:r w:rsidR="007A526E" w:rsidRPr="00AB0660">
        <w:t>)</w:t>
      </w:r>
      <w:r w:rsidRPr="00AB0660">
        <w:t xml:space="preserve">. Particularly, </w:t>
      </w:r>
      <w:r w:rsidR="000912DD" w:rsidRPr="00AB0660">
        <w:t>much of the</w:t>
      </w:r>
      <w:r w:rsidR="00E14067" w:rsidRPr="00AB0660">
        <w:t xml:space="preserve"> privatizations </w:t>
      </w:r>
      <w:r w:rsidR="000912DD" w:rsidRPr="00AB0660">
        <w:t>reforms were not tailored to suit country’s specifics</w:t>
      </w:r>
      <w:r w:rsidR="00E14067" w:rsidRPr="00AB0660">
        <w:t xml:space="preserve"> </w:t>
      </w:r>
      <w:r w:rsidR="00DC3BA2" w:rsidRPr="00AB0660">
        <w:t>since there</w:t>
      </w:r>
      <w:r w:rsidR="000912DD" w:rsidRPr="00AB0660">
        <w:t xml:space="preserve"> were no </w:t>
      </w:r>
      <w:r w:rsidR="00DC3BA2" w:rsidRPr="00AB0660">
        <w:t>efficient institutional</w:t>
      </w:r>
      <w:r w:rsidR="00B83ECC" w:rsidRPr="00AB0660">
        <w:t xml:space="preserve"> capacity </w:t>
      </w:r>
      <w:r w:rsidR="006B0CCE" w:rsidRPr="00AB0660">
        <w:t>framework, capital</w:t>
      </w:r>
      <w:r w:rsidR="00B83ECC" w:rsidRPr="00AB0660">
        <w:t xml:space="preserve"> </w:t>
      </w:r>
      <w:r w:rsidR="006B0CCE" w:rsidRPr="00AB0660">
        <w:t xml:space="preserve">markets, </w:t>
      </w:r>
      <w:r w:rsidR="00D63EDC" w:rsidRPr="00AB0660">
        <w:t xml:space="preserve">and </w:t>
      </w:r>
      <w:r w:rsidR="000912DD" w:rsidRPr="00AB0660">
        <w:t>amicable</w:t>
      </w:r>
      <w:r w:rsidR="00B83ECC" w:rsidRPr="00AB0660">
        <w:t xml:space="preserve"> regulation</w:t>
      </w:r>
      <w:r w:rsidR="000912DD" w:rsidRPr="00AB0660">
        <w:t xml:space="preserve"> </w:t>
      </w:r>
      <w:r w:rsidR="00DC3BA2" w:rsidRPr="00AB0660">
        <w:t>systems. Hence</w:t>
      </w:r>
      <w:r w:rsidR="000912DD" w:rsidRPr="00AB0660">
        <w:t xml:space="preserve"> there emerged a</w:t>
      </w:r>
      <w:r w:rsidR="00E14067" w:rsidRPr="00AB0660">
        <w:t xml:space="preserve"> significant </w:t>
      </w:r>
      <w:r w:rsidR="006B0CCE" w:rsidRPr="00AB0660">
        <w:t xml:space="preserve">opposition </w:t>
      </w:r>
      <w:r w:rsidR="000912DD" w:rsidRPr="00AB0660">
        <w:t>that lagged the adoption process</w:t>
      </w:r>
      <w:r w:rsidR="00DC3BA2" w:rsidRPr="00AB0660">
        <w:t>.</w:t>
      </w:r>
    </w:p>
    <w:p w:rsidR="00B24B91" w:rsidRPr="00AB0660" w:rsidRDefault="00D63EDC" w:rsidP="00B8347A">
      <w:pPr>
        <w:spacing w:line="360" w:lineRule="auto"/>
        <w:jc w:val="both"/>
      </w:pPr>
      <w:r w:rsidRPr="00AB0660">
        <w:t xml:space="preserve">According to </w:t>
      </w:r>
      <w:r w:rsidR="001F4F7F" w:rsidRPr="00AB0660">
        <w:t xml:space="preserve">Mbongaya </w:t>
      </w:r>
      <w:r w:rsidR="00B8347A" w:rsidRPr="00AB0660">
        <w:t>(</w:t>
      </w:r>
      <w:r w:rsidR="00E14067" w:rsidRPr="00AB0660">
        <w:t>2008</w:t>
      </w:r>
      <w:r w:rsidR="004B36D8" w:rsidRPr="00AB0660">
        <w:t>:</w:t>
      </w:r>
      <w:r w:rsidR="001F4F7F" w:rsidRPr="00AB0660">
        <w:t>4</w:t>
      </w:r>
      <w:r w:rsidR="00B8347A" w:rsidRPr="00AB0660">
        <w:t>)</w:t>
      </w:r>
      <w:r w:rsidRPr="00AB0660">
        <w:t xml:space="preserve"> </w:t>
      </w:r>
      <w:r w:rsidR="005D0769" w:rsidRPr="00AB0660">
        <w:t>in considering</w:t>
      </w:r>
      <w:r w:rsidR="00E14067" w:rsidRPr="00AB0660">
        <w:t xml:space="preserve"> the </w:t>
      </w:r>
      <w:r w:rsidR="00E07FF1" w:rsidRPr="00AB0660">
        <w:t>short</w:t>
      </w:r>
      <w:r w:rsidRPr="00AB0660">
        <w:t>comings of the privatization</w:t>
      </w:r>
      <w:r w:rsidR="006B0CCE" w:rsidRPr="00AB0660">
        <w:t xml:space="preserve"> policy</w:t>
      </w:r>
      <w:r w:rsidR="00E07FF1" w:rsidRPr="00AB0660">
        <w:t xml:space="preserve"> choices</w:t>
      </w:r>
      <w:r w:rsidR="00E14067" w:rsidRPr="00AB0660">
        <w:t xml:space="preserve"> in the </w:t>
      </w:r>
      <w:r w:rsidRPr="00AB0660">
        <w:t>region the</w:t>
      </w:r>
      <w:r w:rsidR="00E07FF1" w:rsidRPr="00AB0660">
        <w:t xml:space="preserve"> </w:t>
      </w:r>
      <w:r w:rsidRPr="00AB0660">
        <w:t>need</w:t>
      </w:r>
      <w:r w:rsidR="00E07FF1" w:rsidRPr="00AB0660">
        <w:t xml:space="preserve"> </w:t>
      </w:r>
      <w:r w:rsidRPr="00AB0660">
        <w:t>for a</w:t>
      </w:r>
      <w:r w:rsidR="00E14067" w:rsidRPr="00AB0660">
        <w:t xml:space="preserve"> </w:t>
      </w:r>
      <w:r w:rsidR="00E6366E" w:rsidRPr="00AB0660">
        <w:t>fundamental</w:t>
      </w:r>
      <w:r w:rsidR="00A27151" w:rsidRPr="00AB0660">
        <w:t xml:space="preserve"> </w:t>
      </w:r>
      <w:r w:rsidR="00B24B91" w:rsidRPr="00AB0660">
        <w:t>transformation</w:t>
      </w:r>
      <w:r w:rsidR="00E07FF1" w:rsidRPr="00AB0660">
        <w:t xml:space="preserve"> </w:t>
      </w:r>
      <w:r w:rsidRPr="00AB0660">
        <w:t>took centre</w:t>
      </w:r>
      <w:r w:rsidR="00E07FF1" w:rsidRPr="00AB0660">
        <w:t xml:space="preserve"> stage</w:t>
      </w:r>
      <w:r w:rsidR="00F716F1" w:rsidRPr="00AB0660">
        <w:t xml:space="preserve">. </w:t>
      </w:r>
      <w:r w:rsidRPr="00AB0660">
        <w:t>Regardless of the</w:t>
      </w:r>
      <w:r w:rsidR="00F716F1" w:rsidRPr="00AB0660">
        <w:t xml:space="preserve"> </w:t>
      </w:r>
      <w:r w:rsidR="00E14067" w:rsidRPr="00AB0660">
        <w:t xml:space="preserve">organizational cultures </w:t>
      </w:r>
      <w:r w:rsidRPr="00AB0660">
        <w:t>that</w:t>
      </w:r>
      <w:r w:rsidR="00E14067" w:rsidRPr="00AB0660">
        <w:t xml:space="preserve"> </w:t>
      </w:r>
      <w:r w:rsidR="00A27151" w:rsidRPr="00AB0660">
        <w:t xml:space="preserve">stood </w:t>
      </w:r>
      <w:r w:rsidR="00E85CEA" w:rsidRPr="00AB0660">
        <w:t>on</w:t>
      </w:r>
      <w:r w:rsidR="00A27151" w:rsidRPr="00AB0660">
        <w:t xml:space="preserve"> the way </w:t>
      </w:r>
      <w:r w:rsidR="00E85CEA" w:rsidRPr="00AB0660">
        <w:t xml:space="preserve">of the prescribed reforms and the regional </w:t>
      </w:r>
      <w:r w:rsidR="00A27151" w:rsidRPr="00AB0660">
        <w:t xml:space="preserve">economic environment </w:t>
      </w:r>
      <w:r w:rsidR="00E07FF1" w:rsidRPr="00AB0660">
        <w:t>disparity</w:t>
      </w:r>
      <w:r w:rsidR="00807368" w:rsidRPr="00AB0660">
        <w:t xml:space="preserve">. </w:t>
      </w:r>
      <w:r w:rsidR="00E14067" w:rsidRPr="00AB0660">
        <w:t xml:space="preserve">Indeed privatization </w:t>
      </w:r>
      <w:r w:rsidR="00E07FF1" w:rsidRPr="00AB0660">
        <w:t>as a refo</w:t>
      </w:r>
      <w:r w:rsidR="00E85CEA" w:rsidRPr="00AB0660">
        <w:t>r</w:t>
      </w:r>
      <w:r w:rsidR="00E07FF1" w:rsidRPr="00AB0660">
        <w:t>m</w:t>
      </w:r>
      <w:r w:rsidR="00E14067" w:rsidRPr="00AB0660">
        <w:t xml:space="preserve"> instrument</w:t>
      </w:r>
      <w:r w:rsidR="005D0769" w:rsidRPr="00AB0660">
        <w:t xml:space="preserve"> was </w:t>
      </w:r>
      <w:r w:rsidR="00B24B91" w:rsidRPr="00AB0660">
        <w:t>meant to</w:t>
      </w:r>
      <w:r w:rsidR="00E14067" w:rsidRPr="00AB0660">
        <w:t xml:space="preserve"> better the </w:t>
      </w:r>
      <w:r w:rsidR="005D0769" w:rsidRPr="00AB0660">
        <w:t xml:space="preserve">social and economic welfare </w:t>
      </w:r>
      <w:r w:rsidR="00B24B91" w:rsidRPr="00AB0660">
        <w:t>needs of</w:t>
      </w:r>
      <w:r w:rsidR="00E14067" w:rsidRPr="00AB0660">
        <w:t xml:space="preserve"> people </w:t>
      </w:r>
      <w:r w:rsidR="005D0769" w:rsidRPr="00AB0660">
        <w:t>by transferring the benefits of competition and excess profits to the taxpayers</w:t>
      </w:r>
      <w:r w:rsidR="00B24B91" w:rsidRPr="00AB0660">
        <w:t xml:space="preserve">. Rather, than creating natural monopolies in the pretext of private sector investment to exploit the public through increased </w:t>
      </w:r>
      <w:r w:rsidR="003E5936" w:rsidRPr="00AB0660">
        <w:t>price, artificial</w:t>
      </w:r>
      <w:r w:rsidR="00B24B91" w:rsidRPr="00AB0660">
        <w:t xml:space="preserve"> shortages and retrenchments that resulted from the fi</w:t>
      </w:r>
      <w:r w:rsidR="003E5936" w:rsidRPr="00AB0660">
        <w:t>r</w:t>
      </w:r>
      <w:r w:rsidR="00B24B91" w:rsidRPr="00AB0660">
        <w:t xml:space="preserve">st phase of the reform packages. </w:t>
      </w:r>
    </w:p>
    <w:p w:rsidR="00E14067" w:rsidRPr="00AB0660" w:rsidRDefault="00E14067" w:rsidP="00B8347A">
      <w:pPr>
        <w:spacing w:line="360" w:lineRule="auto"/>
        <w:jc w:val="both"/>
      </w:pPr>
      <w:r w:rsidRPr="00AB0660">
        <w:t xml:space="preserve">As a result of </w:t>
      </w:r>
      <w:r w:rsidR="003E5936" w:rsidRPr="00AB0660">
        <w:t>perennial</w:t>
      </w:r>
      <w:r w:rsidRPr="00AB0660">
        <w:t xml:space="preserve"> scarcity of basic utilities in Sub-Saharan Africa the World Bank and OECD in 2004 </w:t>
      </w:r>
      <w:r w:rsidR="003E5936" w:rsidRPr="00AB0660">
        <w:t>concurrently</w:t>
      </w:r>
      <w:r w:rsidRPr="00AB0660">
        <w:t xml:space="preserve"> reviewed the policy of privatization in the region by </w:t>
      </w:r>
      <w:r w:rsidR="00BE7034" w:rsidRPr="00AB0660">
        <w:t>underscoring</w:t>
      </w:r>
      <w:r w:rsidRPr="00AB0660">
        <w:t xml:space="preserve"> the need to include </w:t>
      </w:r>
      <w:r w:rsidR="006C6E30" w:rsidRPr="00AB0660">
        <w:t>the concept of</w:t>
      </w:r>
      <w:r w:rsidRPr="00AB0660">
        <w:t xml:space="preserve"> infrastructural privatization, case specific approaches, good governance, </w:t>
      </w:r>
      <w:r w:rsidR="006C6E30" w:rsidRPr="00AB0660">
        <w:t>enhancing competition and</w:t>
      </w:r>
      <w:r w:rsidR="00BE7034" w:rsidRPr="00AB0660">
        <w:t xml:space="preserve"> </w:t>
      </w:r>
      <w:r w:rsidRPr="00AB0660">
        <w:t xml:space="preserve">regulation without </w:t>
      </w:r>
      <w:r w:rsidR="006C6E30" w:rsidRPr="00AB0660">
        <w:t>factoring in</w:t>
      </w:r>
      <w:r w:rsidR="009E1D94" w:rsidRPr="00AB0660">
        <w:t xml:space="preserve"> </w:t>
      </w:r>
      <w:r w:rsidR="00C53CA2" w:rsidRPr="00AB0660">
        <w:t xml:space="preserve">institutional </w:t>
      </w:r>
      <w:r w:rsidRPr="00AB0660">
        <w:t>capacities of</w:t>
      </w:r>
      <w:r w:rsidR="00C53CA2" w:rsidRPr="00AB0660">
        <w:t xml:space="preserve"> the</w:t>
      </w:r>
      <w:r w:rsidRPr="00AB0660">
        <w:t xml:space="preserve"> Public Sectors </w:t>
      </w:r>
      <w:r w:rsidR="006C6E30" w:rsidRPr="00AB0660">
        <w:t>which apparently was an</w:t>
      </w:r>
      <w:r w:rsidRPr="00AB0660">
        <w:t xml:space="preserve"> extensive </w:t>
      </w:r>
      <w:r w:rsidR="00C53CA2" w:rsidRPr="00AB0660">
        <w:t xml:space="preserve">service </w:t>
      </w:r>
      <w:r w:rsidR="006C6E30" w:rsidRPr="00AB0660">
        <w:t>provider of basic utility services</w:t>
      </w:r>
      <w:r w:rsidRPr="00AB0660">
        <w:t xml:space="preserve"> in the </w:t>
      </w:r>
      <w:r w:rsidR="004B36D8" w:rsidRPr="00AB0660">
        <w:t xml:space="preserve">region. This </w:t>
      </w:r>
      <w:r w:rsidRPr="00AB0660">
        <w:t xml:space="preserve"> Notwithstanding, </w:t>
      </w:r>
      <w:r w:rsidR="00C53CA2" w:rsidRPr="00AB0660">
        <w:t xml:space="preserve"> had a</w:t>
      </w:r>
      <w:r w:rsidRPr="00AB0660">
        <w:t xml:space="preserve"> far reaching impact </w:t>
      </w:r>
      <w:r w:rsidR="009E1D94" w:rsidRPr="00AB0660">
        <w:t>o</w:t>
      </w:r>
      <w:r w:rsidRPr="00AB0660">
        <w:t xml:space="preserve">n </w:t>
      </w:r>
      <w:r w:rsidR="00B8347A" w:rsidRPr="00AB0660">
        <w:t>the society</w:t>
      </w:r>
      <w:r w:rsidR="002D2F63" w:rsidRPr="00AB0660">
        <w:t xml:space="preserve"> on the implementation of </w:t>
      </w:r>
      <w:r w:rsidR="009E1D94" w:rsidRPr="00AB0660">
        <w:t xml:space="preserve"> the</w:t>
      </w:r>
      <w:r w:rsidRPr="00AB0660">
        <w:t xml:space="preserve"> </w:t>
      </w:r>
      <w:r w:rsidR="002D2F63" w:rsidRPr="00AB0660">
        <w:t>government</w:t>
      </w:r>
      <w:r w:rsidR="00A72680" w:rsidRPr="00AB0660">
        <w:t xml:space="preserve"> social</w:t>
      </w:r>
      <w:r w:rsidR="00C53CA2" w:rsidRPr="00AB0660">
        <w:t xml:space="preserve"> welfare policies</w:t>
      </w:r>
      <w:r w:rsidR="004B36D8" w:rsidRPr="00AB0660">
        <w:t xml:space="preserve"> through a typically home grown policy designed to capture the disappointing result of the initial reform initiatives</w:t>
      </w:r>
      <w:r w:rsidR="00C53CA2" w:rsidRPr="00AB0660">
        <w:t>(</w:t>
      </w:r>
      <w:r w:rsidR="004B36D8" w:rsidRPr="00AB0660">
        <w:t xml:space="preserve">Mbongaya </w:t>
      </w:r>
      <w:r w:rsidRPr="00AB0660">
        <w:t>2008</w:t>
      </w:r>
      <w:r w:rsidR="004B36D8" w:rsidRPr="00AB0660">
        <w:t>:3-4</w:t>
      </w:r>
      <w:r w:rsidR="00B8347A" w:rsidRPr="00AB0660">
        <w:t>)</w:t>
      </w:r>
      <w:r w:rsidR="009E1D94" w:rsidRPr="00AB0660">
        <w:t xml:space="preserve">.this was an oversight on the part of this institutions because it generated a widespread dissatisfaction at the time of its </w:t>
      </w:r>
      <w:r w:rsidR="00F716F1" w:rsidRPr="00AB0660">
        <w:t>implementation</w:t>
      </w:r>
      <w:r w:rsidR="009E1D94" w:rsidRPr="00AB0660">
        <w:t xml:space="preserve"> ,hence , failure was</w:t>
      </w:r>
      <w:r w:rsidR="000D4807" w:rsidRPr="00AB0660">
        <w:t xml:space="preserve"> </w:t>
      </w:r>
      <w:r w:rsidR="009E1D94" w:rsidRPr="00AB0660">
        <w:t xml:space="preserve">an eminent challenge in the wake of all the </w:t>
      </w:r>
      <w:r w:rsidR="007A0AA1" w:rsidRPr="00AB0660">
        <w:t>well intentioned policy framework.</w:t>
      </w:r>
      <w:r w:rsidR="001F4F7F" w:rsidRPr="00AB0660">
        <w:t>.</w:t>
      </w:r>
      <w:r w:rsidR="009E1D94" w:rsidRPr="00AB0660">
        <w:t xml:space="preserve"> </w:t>
      </w:r>
    </w:p>
    <w:p w:rsidR="00FA1FC8" w:rsidRPr="00AB0660" w:rsidRDefault="00446FF7" w:rsidP="00B8347A">
      <w:pPr>
        <w:spacing w:line="360" w:lineRule="auto"/>
        <w:jc w:val="both"/>
      </w:pPr>
      <w:r w:rsidRPr="00AB0660">
        <w:t>Therefore,</w:t>
      </w:r>
      <w:r w:rsidR="00E7735E" w:rsidRPr="00AB0660">
        <w:t xml:space="preserve"> following the disappointing aftermath of the structural </w:t>
      </w:r>
      <w:r w:rsidR="001F4F7F" w:rsidRPr="00AB0660">
        <w:t xml:space="preserve">reform </w:t>
      </w:r>
      <w:r w:rsidR="00E7735E" w:rsidRPr="00AB0660">
        <w:t>policy</w:t>
      </w:r>
      <w:r w:rsidR="00966577" w:rsidRPr="00AB0660">
        <w:t xml:space="preserve"> of 1980s,</w:t>
      </w:r>
      <w:r w:rsidR="00E7735E" w:rsidRPr="00AB0660">
        <w:t xml:space="preserve"> </w:t>
      </w:r>
      <w:r w:rsidR="00966577" w:rsidRPr="00AB0660">
        <w:t>which</w:t>
      </w:r>
      <w:r w:rsidR="00E7735E" w:rsidRPr="00AB0660">
        <w:t xml:space="preserve"> was anchored on liberalization, </w:t>
      </w:r>
      <w:r w:rsidR="001F4F7F" w:rsidRPr="00AB0660">
        <w:t>stabilization</w:t>
      </w:r>
      <w:r w:rsidR="00E7735E" w:rsidRPr="00AB0660">
        <w:t xml:space="preserve"> and privatization in </w:t>
      </w:r>
      <w:r w:rsidR="00966577" w:rsidRPr="00AB0660">
        <w:t xml:space="preserve">many developing countries </w:t>
      </w:r>
      <w:r w:rsidR="001F4F7F" w:rsidRPr="00AB0660">
        <w:t>without taking</w:t>
      </w:r>
      <w:r w:rsidR="00E7735E" w:rsidRPr="00AB0660">
        <w:t xml:space="preserve"> into account the countries specifics. a number of difficulties in the implementation process were experienced. However, </w:t>
      </w:r>
      <w:r w:rsidR="001F4F7F" w:rsidRPr="00AB0660">
        <w:t xml:space="preserve">the </w:t>
      </w:r>
      <w:r w:rsidR="00E7735E" w:rsidRPr="00AB0660">
        <w:t xml:space="preserve">escalating dissatisfaction and opposition among </w:t>
      </w:r>
      <w:r w:rsidR="001F4F7F" w:rsidRPr="00AB0660">
        <w:t>policymakers</w:t>
      </w:r>
      <w:r w:rsidR="00E7735E" w:rsidRPr="00AB0660">
        <w:t xml:space="preserve"> </w:t>
      </w:r>
      <w:r w:rsidR="001F4F7F" w:rsidRPr="00AB0660">
        <w:t xml:space="preserve">raised </w:t>
      </w:r>
      <w:r w:rsidR="007D6F62" w:rsidRPr="00AB0660">
        <w:t>serious questions</w:t>
      </w:r>
      <w:r w:rsidR="00FE3A4A" w:rsidRPr="00AB0660">
        <w:t xml:space="preserve"> that went unanswered, given</w:t>
      </w:r>
      <w:r w:rsidR="00E7735E" w:rsidRPr="00AB0660">
        <w:t xml:space="preserve"> the growing </w:t>
      </w:r>
      <w:r w:rsidR="00FE3A4A" w:rsidRPr="00AB0660">
        <w:t>uncertainty on one hand and the perception that privatization i</w:t>
      </w:r>
      <w:r w:rsidR="00E7735E" w:rsidRPr="00AB0660">
        <w:t>s an ideal model to most economic problems</w:t>
      </w:r>
      <w:r w:rsidR="00FE3A4A" w:rsidRPr="00AB0660">
        <w:t xml:space="preserve"> on the other hand</w:t>
      </w:r>
      <w:r w:rsidR="007D6F62" w:rsidRPr="00AB0660">
        <w:t xml:space="preserve">. This </w:t>
      </w:r>
      <w:r w:rsidR="00FE3A4A" w:rsidRPr="00AB0660">
        <w:t>gap</w:t>
      </w:r>
      <w:r w:rsidR="007D6F62" w:rsidRPr="00AB0660">
        <w:t xml:space="preserve"> </w:t>
      </w:r>
      <w:r w:rsidR="007D6F62" w:rsidRPr="00AB0660">
        <w:lastRenderedPageBreak/>
        <w:t xml:space="preserve">leaves behind food for thought </w:t>
      </w:r>
      <w:r w:rsidR="00FA1FC8" w:rsidRPr="00AB0660">
        <w:t>that the</w:t>
      </w:r>
      <w:r w:rsidR="00373522" w:rsidRPr="00AB0660">
        <w:t xml:space="preserve"> policy reform packages</w:t>
      </w:r>
      <w:r w:rsidR="00E7735E" w:rsidRPr="00AB0660">
        <w:t xml:space="preserve"> may have </w:t>
      </w:r>
      <w:r w:rsidR="007D6F62" w:rsidRPr="00AB0660">
        <w:t xml:space="preserve">been </w:t>
      </w:r>
      <w:r w:rsidR="00AA5DB1" w:rsidRPr="00AB0660">
        <w:t xml:space="preserve">a </w:t>
      </w:r>
      <w:r w:rsidR="007D6F62" w:rsidRPr="00AB0660">
        <w:t>constraining factor</w:t>
      </w:r>
      <w:r w:rsidR="00373522" w:rsidRPr="00AB0660">
        <w:t xml:space="preserve"> </w:t>
      </w:r>
      <w:r w:rsidR="00FA1FC8" w:rsidRPr="00AB0660">
        <w:t>to proper</w:t>
      </w:r>
      <w:r w:rsidR="00373522" w:rsidRPr="00AB0660">
        <w:t xml:space="preserve"> implementation of the privatization process</w:t>
      </w:r>
      <w:r w:rsidR="00966577" w:rsidRPr="00AB0660">
        <w:t xml:space="preserve"> </w:t>
      </w:r>
      <w:r w:rsidR="00373522" w:rsidRPr="00AB0660">
        <w:t xml:space="preserve">and some serious assessments need to be conducted to unravel the mystery behind this inconclusive position on which way we should rate privatization and suggest further </w:t>
      </w:r>
      <w:r w:rsidR="00FA1FC8" w:rsidRPr="00AB0660">
        <w:t>a compromise line of strategy that would bridge the gap.</w:t>
      </w:r>
    </w:p>
    <w:p w:rsidR="00E14067" w:rsidRPr="00AB0660" w:rsidRDefault="00E14067" w:rsidP="00B8347A">
      <w:pPr>
        <w:spacing w:line="360" w:lineRule="auto"/>
        <w:jc w:val="both"/>
      </w:pPr>
      <w:r w:rsidRPr="00AB0660">
        <w:t xml:space="preserve">In effect the </w:t>
      </w:r>
      <w:r w:rsidR="00390A37" w:rsidRPr="00AB0660">
        <w:t>study</w:t>
      </w:r>
      <w:r w:rsidRPr="00AB0660">
        <w:t xml:space="preserve"> </w:t>
      </w:r>
      <w:r w:rsidR="00FA1FC8" w:rsidRPr="00AB0660">
        <w:t xml:space="preserve">will </w:t>
      </w:r>
      <w:r w:rsidRPr="00AB0660">
        <w:t xml:space="preserve">attempts to review the privatization policy </w:t>
      </w:r>
      <w:r w:rsidR="00390A37" w:rsidRPr="00AB0660">
        <w:t>choice and investigate</w:t>
      </w:r>
      <w:r w:rsidR="00FA1FC8" w:rsidRPr="00AB0660">
        <w:t xml:space="preserve"> the role it plays</w:t>
      </w:r>
      <w:r w:rsidR="00390A37" w:rsidRPr="00AB0660">
        <w:t xml:space="preserve"> at influencing</w:t>
      </w:r>
      <w:r w:rsidR="00D51F51" w:rsidRPr="00AB0660">
        <w:t xml:space="preserve"> private sector</w:t>
      </w:r>
      <w:r w:rsidR="00390A37" w:rsidRPr="00AB0660">
        <w:t xml:space="preserve"> investment participation</w:t>
      </w:r>
      <w:r w:rsidR="00D51F51" w:rsidRPr="00AB0660">
        <w:t xml:space="preserve"> </w:t>
      </w:r>
      <w:r w:rsidR="00FA6B8E" w:rsidRPr="00AB0660">
        <w:t xml:space="preserve">in </w:t>
      </w:r>
      <w:r w:rsidR="00390A37" w:rsidRPr="00AB0660">
        <w:t>order</w:t>
      </w:r>
      <w:r w:rsidR="00FA6B8E" w:rsidRPr="00AB0660">
        <w:t xml:space="preserve"> to</w:t>
      </w:r>
      <w:r w:rsidRPr="00AB0660">
        <w:t xml:space="preserve"> d</w:t>
      </w:r>
      <w:r w:rsidR="00D51F51" w:rsidRPr="00AB0660">
        <w:t xml:space="preserve">raw some lessons for </w:t>
      </w:r>
      <w:r w:rsidR="00FA6B8E" w:rsidRPr="00AB0660">
        <w:t xml:space="preserve">policy </w:t>
      </w:r>
      <w:r w:rsidR="00390A37" w:rsidRPr="00AB0660">
        <w:t xml:space="preserve">implications that </w:t>
      </w:r>
      <w:r w:rsidR="00FA1FC8" w:rsidRPr="00AB0660">
        <w:t>is all inclusive and</w:t>
      </w:r>
      <w:r w:rsidR="00390A37" w:rsidRPr="00AB0660">
        <w:t xml:space="preserve"> adequately promote</w:t>
      </w:r>
      <w:r w:rsidRPr="00AB0660">
        <w:t xml:space="preserve"> primary infrastructure investment</w:t>
      </w:r>
      <w:r w:rsidR="00FA1FC8" w:rsidRPr="00AB0660">
        <w:t xml:space="preserve"> with minimal negative social outcomes</w:t>
      </w:r>
      <w:r w:rsidRPr="00AB0660">
        <w:t xml:space="preserve">. </w:t>
      </w:r>
      <w:r w:rsidR="00390A37" w:rsidRPr="00AB0660">
        <w:t xml:space="preserve">Another point of </w:t>
      </w:r>
      <w:r w:rsidR="00A92560" w:rsidRPr="00AB0660">
        <w:t>focus</w:t>
      </w:r>
      <w:r w:rsidR="00390A37" w:rsidRPr="00AB0660">
        <w:t xml:space="preserve"> will be on the analysis policy choice </w:t>
      </w:r>
      <w:r w:rsidR="00FA1FC8" w:rsidRPr="00AB0660">
        <w:t>that comfortably accommodates</w:t>
      </w:r>
      <w:r w:rsidR="00390A37" w:rsidRPr="00AB0660">
        <w:t xml:space="preserve"> the public interest goals of </w:t>
      </w:r>
      <w:r w:rsidR="00FA1FC8" w:rsidRPr="00AB0660">
        <w:t xml:space="preserve">maximizing </w:t>
      </w:r>
      <w:r w:rsidR="00390A37" w:rsidRPr="00AB0660">
        <w:t>the social welfare needs that were neglected by the initial reform package</w:t>
      </w:r>
      <w:r w:rsidR="00FA1FC8" w:rsidRPr="00AB0660">
        <w:t>.</w:t>
      </w:r>
    </w:p>
    <w:p w:rsidR="007131C2" w:rsidRPr="00AB0660" w:rsidRDefault="00AD77A5" w:rsidP="00C17344">
      <w:pPr>
        <w:pStyle w:val="Heading2"/>
      </w:pPr>
      <w:bookmarkStart w:id="127" w:name="_Toc277768593"/>
      <w:r w:rsidRPr="00AB0660">
        <w:t>1.2</w:t>
      </w:r>
      <w:r w:rsidRPr="00AB0660">
        <w:tab/>
      </w:r>
      <w:r w:rsidR="007131C2" w:rsidRPr="00AB0660">
        <w:t xml:space="preserve">Location </w:t>
      </w:r>
      <w:bookmarkEnd w:id="126"/>
      <w:r w:rsidR="00A72680" w:rsidRPr="00AB0660">
        <w:t>and scope of the study</w:t>
      </w:r>
      <w:bookmarkEnd w:id="127"/>
    </w:p>
    <w:p w:rsidR="00B8347A" w:rsidRPr="00AB0660" w:rsidRDefault="00B8347A" w:rsidP="00D115AD">
      <w:pPr>
        <w:pStyle w:val="Default"/>
        <w:spacing w:line="360" w:lineRule="auto"/>
        <w:jc w:val="both"/>
        <w:rPr>
          <w:rFonts w:ascii="Garamond" w:hAnsi="Garamond" w:cs="Times New Roman"/>
          <w:color w:val="auto"/>
        </w:rPr>
      </w:pPr>
      <w:r w:rsidRPr="00AB0660">
        <w:rPr>
          <w:rFonts w:ascii="Garamond" w:hAnsi="Garamond" w:cs="Times New Roman"/>
          <w:color w:val="auto"/>
        </w:rPr>
        <w:t xml:space="preserve">The study </w:t>
      </w:r>
      <w:r w:rsidR="00A72680" w:rsidRPr="00AB0660">
        <w:rPr>
          <w:rFonts w:ascii="Garamond" w:hAnsi="Garamond" w:cs="Times New Roman"/>
          <w:color w:val="auto"/>
        </w:rPr>
        <w:t>targets the</w:t>
      </w:r>
      <w:r w:rsidRPr="00AB0660">
        <w:rPr>
          <w:rFonts w:ascii="Garamond" w:hAnsi="Garamond" w:cs="Times New Roman"/>
          <w:color w:val="auto"/>
        </w:rPr>
        <w:t xml:space="preserve"> regional </w:t>
      </w:r>
      <w:r w:rsidR="00A72680" w:rsidRPr="00AB0660">
        <w:rPr>
          <w:rFonts w:ascii="Garamond" w:hAnsi="Garamond" w:cs="Times New Roman"/>
          <w:color w:val="auto"/>
        </w:rPr>
        <w:t>primary infrastructure</w:t>
      </w:r>
      <w:r w:rsidRPr="00AB0660">
        <w:rPr>
          <w:rFonts w:ascii="Garamond" w:hAnsi="Garamond" w:cs="Times New Roman"/>
          <w:color w:val="auto"/>
        </w:rPr>
        <w:t xml:space="preserve"> projects in low and middle </w:t>
      </w:r>
      <w:r w:rsidR="00E7735E" w:rsidRPr="00AB0660">
        <w:rPr>
          <w:rFonts w:ascii="Garamond" w:hAnsi="Garamond" w:cs="Times New Roman"/>
          <w:color w:val="auto"/>
        </w:rPr>
        <w:t>income sub</w:t>
      </w:r>
      <w:r w:rsidRPr="00AB0660">
        <w:rPr>
          <w:rFonts w:ascii="Garamond" w:hAnsi="Garamond" w:cs="Times New Roman"/>
          <w:color w:val="auto"/>
        </w:rPr>
        <w:t>-Saharan African countries. In this case 45 countries within the region are captured, on the basis of the energy, telecommunication, transport, water and sewerage sectors. Further, investment trends are analyzed relative to the specific policy ideology of concession, management contract, divestiture and Greenfield type project over a period spanning (1990-2008).</w:t>
      </w:r>
    </w:p>
    <w:p w:rsidR="00A72680" w:rsidRPr="00AB0660" w:rsidRDefault="00A72680" w:rsidP="00A72680">
      <w:pPr>
        <w:pStyle w:val="Heading2"/>
      </w:pPr>
      <w:bookmarkStart w:id="128" w:name="_Toc277768594"/>
      <w:r w:rsidRPr="00AB0660">
        <w:t>1.3</w:t>
      </w:r>
      <w:r w:rsidRPr="00AB0660">
        <w:tab/>
      </w:r>
      <w:r w:rsidR="008360AF" w:rsidRPr="00AB0660">
        <w:t xml:space="preserve">Motivation and </w:t>
      </w:r>
      <w:r w:rsidRPr="00AB0660">
        <w:t xml:space="preserve">Limitation </w:t>
      </w:r>
      <w:r w:rsidR="008360AF" w:rsidRPr="00AB0660">
        <w:t>of the Study</w:t>
      </w:r>
      <w:bookmarkEnd w:id="128"/>
    </w:p>
    <w:p w:rsidR="007131C2" w:rsidRPr="00AB0660" w:rsidRDefault="00A72680" w:rsidP="00B04D1B">
      <w:pPr>
        <w:spacing w:line="360" w:lineRule="auto"/>
        <w:ind w:firstLine="0"/>
        <w:jc w:val="both"/>
      </w:pPr>
      <w:r w:rsidRPr="00AB0660">
        <w:t xml:space="preserve">The study   revolves </w:t>
      </w:r>
      <w:r w:rsidR="00B04D1B" w:rsidRPr="00AB0660">
        <w:t>around the</w:t>
      </w:r>
      <w:r w:rsidRPr="00AB0660">
        <w:t xml:space="preserve"> review of the privatization policy</w:t>
      </w:r>
      <w:r w:rsidR="00F847A2" w:rsidRPr="00AB0660">
        <w:t xml:space="preserve"> choice </w:t>
      </w:r>
      <w:r w:rsidRPr="00AB0660">
        <w:t xml:space="preserve"> after the</w:t>
      </w:r>
      <w:r w:rsidR="00D036A7" w:rsidRPr="00AB0660">
        <w:t xml:space="preserve"> mixed results of the implementation of the</w:t>
      </w:r>
      <w:r w:rsidRPr="00AB0660">
        <w:t xml:space="preserve"> first phase of the structural </w:t>
      </w:r>
      <w:r w:rsidR="0090402B" w:rsidRPr="00AB0660">
        <w:t>reform</w:t>
      </w:r>
      <w:r w:rsidRPr="00AB0660">
        <w:t xml:space="preserve"> programme </w:t>
      </w:r>
      <w:r w:rsidR="00D036A7" w:rsidRPr="00AB0660">
        <w:t xml:space="preserve">in the 1980’s that raised dissatisfaction among </w:t>
      </w:r>
      <w:r w:rsidR="008360AF" w:rsidRPr="00AB0660">
        <w:t>policymakers, academia</w:t>
      </w:r>
      <w:r w:rsidR="00D036A7" w:rsidRPr="00AB0660">
        <w:t xml:space="preserve"> and the political </w:t>
      </w:r>
      <w:r w:rsidR="008360AF" w:rsidRPr="00AB0660">
        <w:t>class. However</w:t>
      </w:r>
      <w:r w:rsidR="00D036A7" w:rsidRPr="00AB0660">
        <w:t>,</w:t>
      </w:r>
      <w:r w:rsidR="008360AF" w:rsidRPr="00AB0660">
        <w:t xml:space="preserve"> </w:t>
      </w:r>
      <w:r w:rsidR="00D036A7" w:rsidRPr="00AB0660">
        <w:t xml:space="preserve">the </w:t>
      </w:r>
      <w:r w:rsidR="008360AF" w:rsidRPr="00AB0660">
        <w:t>study may</w:t>
      </w:r>
      <w:r w:rsidR="00D036A7" w:rsidRPr="00AB0660">
        <w:t xml:space="preserve"> not answer all the problems associated with the failure of the first phase due to inadequate concrete information </w:t>
      </w:r>
      <w:r w:rsidR="00F847A2" w:rsidRPr="00AB0660">
        <w:t xml:space="preserve">on the </w:t>
      </w:r>
      <w:r w:rsidR="00A92560" w:rsidRPr="00AB0660">
        <w:t>accurate investment</w:t>
      </w:r>
      <w:r w:rsidR="008360AF" w:rsidRPr="00AB0660">
        <w:t xml:space="preserve"> commitment value</w:t>
      </w:r>
      <w:r w:rsidR="00F847A2" w:rsidRPr="00AB0660">
        <w:t>s</w:t>
      </w:r>
      <w:r w:rsidR="008360AF" w:rsidRPr="00AB0660">
        <w:t xml:space="preserve"> by the individual stakeholders in the private enterprises mentioned.</w:t>
      </w:r>
    </w:p>
    <w:p w:rsidR="007131C2" w:rsidRPr="00AB0660" w:rsidRDefault="008360AF" w:rsidP="00C17344">
      <w:pPr>
        <w:pStyle w:val="Heading2"/>
      </w:pPr>
      <w:bookmarkStart w:id="129" w:name="_Toc277768595"/>
      <w:r w:rsidRPr="00AB0660">
        <w:t>1.4</w:t>
      </w:r>
      <w:r w:rsidRPr="00AB0660">
        <w:tab/>
      </w:r>
      <w:r w:rsidR="007131C2" w:rsidRPr="00AB0660">
        <w:t>Research Objectives</w:t>
      </w:r>
      <w:bookmarkEnd w:id="129"/>
    </w:p>
    <w:p w:rsidR="007131C2" w:rsidRPr="00AB0660" w:rsidRDefault="007131C2" w:rsidP="00E464F5">
      <w:pPr>
        <w:autoSpaceDE w:val="0"/>
        <w:autoSpaceDN w:val="0"/>
        <w:adjustRightInd w:val="0"/>
        <w:spacing w:before="240" w:after="0" w:line="360" w:lineRule="auto"/>
        <w:jc w:val="both"/>
        <w:rPr>
          <w:bCs/>
        </w:rPr>
      </w:pPr>
      <w:r w:rsidRPr="00AB0660">
        <w:t>The general objective of this paper is</w:t>
      </w:r>
      <w:r w:rsidRPr="00AB0660">
        <w:rPr>
          <w:bCs/>
        </w:rPr>
        <w:t xml:space="preserve"> to evaluate privatization policy </w:t>
      </w:r>
      <w:r w:rsidR="0076580E" w:rsidRPr="00AB0660">
        <w:rPr>
          <w:bCs/>
        </w:rPr>
        <w:t xml:space="preserve">choice </w:t>
      </w:r>
      <w:r w:rsidRPr="00AB0660">
        <w:rPr>
          <w:bCs/>
        </w:rPr>
        <w:t>and its impact on private</w:t>
      </w:r>
      <w:r w:rsidR="0076580E" w:rsidRPr="00AB0660">
        <w:rPr>
          <w:bCs/>
        </w:rPr>
        <w:t xml:space="preserve"> </w:t>
      </w:r>
      <w:r w:rsidR="00946211" w:rsidRPr="00AB0660">
        <w:rPr>
          <w:bCs/>
        </w:rPr>
        <w:t xml:space="preserve">sector </w:t>
      </w:r>
      <w:r w:rsidR="00CB641F" w:rsidRPr="00AB0660">
        <w:rPr>
          <w:bCs/>
        </w:rPr>
        <w:t>investment in</w:t>
      </w:r>
      <w:r w:rsidRPr="00AB0660">
        <w:rPr>
          <w:bCs/>
        </w:rPr>
        <w:t xml:space="preserve"> primary infrastructure </w:t>
      </w:r>
      <w:r w:rsidR="0076580E" w:rsidRPr="00AB0660">
        <w:rPr>
          <w:bCs/>
        </w:rPr>
        <w:t>projec</w:t>
      </w:r>
      <w:r w:rsidRPr="00AB0660">
        <w:rPr>
          <w:bCs/>
        </w:rPr>
        <w:t>t. The</w:t>
      </w:r>
      <w:r w:rsidRPr="00AB0660">
        <w:t xml:space="preserve"> proposed research has also the following specific objectives:</w:t>
      </w:r>
    </w:p>
    <w:p w:rsidR="007131C2" w:rsidRPr="00AB0660" w:rsidRDefault="007131C2" w:rsidP="00456414">
      <w:pPr>
        <w:pStyle w:val="Default"/>
        <w:spacing w:before="240" w:line="360" w:lineRule="auto"/>
        <w:jc w:val="both"/>
        <w:rPr>
          <w:rFonts w:ascii="Garamond" w:hAnsi="Garamond" w:cs="Times New Roman"/>
          <w:color w:val="auto"/>
        </w:rPr>
      </w:pPr>
      <w:r w:rsidRPr="00AB0660">
        <w:rPr>
          <w:rFonts w:ascii="Garamond" w:hAnsi="Garamond" w:cs="Times New Roman"/>
          <w:color w:val="auto"/>
        </w:rPr>
        <w:lastRenderedPageBreak/>
        <w:t xml:space="preserve">(i) To </w:t>
      </w:r>
      <w:r w:rsidR="00EF2FFE" w:rsidRPr="00AB0660">
        <w:rPr>
          <w:rFonts w:ascii="Garamond" w:hAnsi="Garamond" w:cs="Times New Roman"/>
          <w:color w:val="auto"/>
        </w:rPr>
        <w:t xml:space="preserve">determine the </w:t>
      </w:r>
      <w:r w:rsidR="00F200EB" w:rsidRPr="00AB0660">
        <w:rPr>
          <w:rFonts w:ascii="Garamond" w:hAnsi="Garamond" w:cs="Times New Roman"/>
          <w:color w:val="auto"/>
        </w:rPr>
        <w:t>role</w:t>
      </w:r>
      <w:r w:rsidRPr="00AB0660">
        <w:rPr>
          <w:rFonts w:ascii="Garamond" w:hAnsi="Garamond" w:cs="Times New Roman"/>
          <w:color w:val="auto"/>
        </w:rPr>
        <w:t xml:space="preserve"> of privatization policy </w:t>
      </w:r>
      <w:r w:rsidR="008B3CBF" w:rsidRPr="00AB0660">
        <w:rPr>
          <w:rFonts w:ascii="Garamond" w:hAnsi="Garamond" w:cs="Times New Roman"/>
          <w:color w:val="auto"/>
        </w:rPr>
        <w:t xml:space="preserve">choice </w:t>
      </w:r>
      <w:r w:rsidR="00F200EB" w:rsidRPr="00AB0660">
        <w:rPr>
          <w:rFonts w:ascii="Garamond" w:hAnsi="Garamond" w:cs="Times New Roman"/>
          <w:color w:val="auto"/>
        </w:rPr>
        <w:t>in promoting</w:t>
      </w:r>
      <w:r w:rsidR="00EF2FFE" w:rsidRPr="00AB0660">
        <w:rPr>
          <w:rFonts w:ascii="Garamond" w:hAnsi="Garamond" w:cs="Times New Roman"/>
          <w:color w:val="auto"/>
        </w:rPr>
        <w:t xml:space="preserve"> private sector investment </w:t>
      </w:r>
      <w:r w:rsidR="00946211" w:rsidRPr="00AB0660">
        <w:rPr>
          <w:rFonts w:ascii="Garamond" w:hAnsi="Garamond" w:cs="Times New Roman"/>
          <w:color w:val="auto"/>
        </w:rPr>
        <w:t>participation in</w:t>
      </w:r>
      <w:r w:rsidR="00EF2FFE" w:rsidRPr="00AB0660">
        <w:rPr>
          <w:rFonts w:ascii="Garamond" w:hAnsi="Garamond" w:cs="Times New Roman"/>
          <w:color w:val="auto"/>
        </w:rPr>
        <w:t xml:space="preserve"> primary infrastructure </w:t>
      </w:r>
      <w:r w:rsidRPr="00AB0660">
        <w:rPr>
          <w:rFonts w:ascii="Garamond" w:hAnsi="Garamond" w:cs="Times New Roman"/>
          <w:color w:val="auto"/>
        </w:rPr>
        <w:t xml:space="preserve">in the region.                             </w:t>
      </w:r>
    </w:p>
    <w:p w:rsidR="007131C2" w:rsidRPr="00AB0660" w:rsidRDefault="007131C2" w:rsidP="001814FB">
      <w:pPr>
        <w:pStyle w:val="Default"/>
        <w:spacing w:before="240"/>
        <w:jc w:val="both"/>
        <w:rPr>
          <w:rFonts w:ascii="Garamond" w:hAnsi="Garamond" w:cs="Times New Roman"/>
          <w:color w:val="auto"/>
        </w:rPr>
      </w:pPr>
      <w:r w:rsidRPr="00AB0660">
        <w:rPr>
          <w:rFonts w:ascii="Garamond" w:hAnsi="Garamond" w:cs="Times New Roman"/>
          <w:color w:val="auto"/>
        </w:rPr>
        <w:t xml:space="preserve">(ii)  To evaluate </w:t>
      </w:r>
      <w:r w:rsidR="00281399" w:rsidRPr="00AB0660">
        <w:rPr>
          <w:rFonts w:ascii="Garamond" w:hAnsi="Garamond" w:cs="Times New Roman"/>
          <w:color w:val="auto"/>
        </w:rPr>
        <w:t xml:space="preserve">how the </w:t>
      </w:r>
      <w:r w:rsidR="00CB641F" w:rsidRPr="00AB0660">
        <w:rPr>
          <w:rFonts w:ascii="Garamond" w:hAnsi="Garamond" w:cs="Times New Roman"/>
          <w:color w:val="auto"/>
        </w:rPr>
        <w:t>policy choice</w:t>
      </w:r>
      <w:r w:rsidR="00281399" w:rsidRPr="00AB0660">
        <w:rPr>
          <w:rFonts w:ascii="Garamond" w:hAnsi="Garamond" w:cs="Times New Roman"/>
          <w:color w:val="auto"/>
        </w:rPr>
        <w:t xml:space="preserve"> has</w:t>
      </w:r>
      <w:r w:rsidR="00AE34C9" w:rsidRPr="00AB0660">
        <w:rPr>
          <w:rFonts w:ascii="Garamond" w:hAnsi="Garamond" w:cs="Times New Roman"/>
          <w:color w:val="auto"/>
        </w:rPr>
        <w:t xml:space="preserve"> </w:t>
      </w:r>
      <w:r w:rsidR="006B0CCE" w:rsidRPr="00AB0660">
        <w:rPr>
          <w:rFonts w:ascii="Garamond" w:hAnsi="Garamond" w:cs="Times New Roman"/>
          <w:color w:val="auto"/>
        </w:rPr>
        <w:t>adequately</w:t>
      </w:r>
      <w:r w:rsidR="00281399" w:rsidRPr="00AB0660">
        <w:rPr>
          <w:rFonts w:ascii="Garamond" w:hAnsi="Garamond" w:cs="Times New Roman"/>
          <w:color w:val="auto"/>
        </w:rPr>
        <w:t xml:space="preserve"> </w:t>
      </w:r>
      <w:r w:rsidR="00AE34C9" w:rsidRPr="00AB0660">
        <w:rPr>
          <w:rFonts w:ascii="Garamond" w:hAnsi="Garamond" w:cs="Times New Roman"/>
          <w:color w:val="auto"/>
        </w:rPr>
        <w:t>captured</w:t>
      </w:r>
      <w:r w:rsidR="00281399" w:rsidRPr="00AB0660">
        <w:rPr>
          <w:rFonts w:ascii="Garamond" w:hAnsi="Garamond" w:cs="Times New Roman"/>
          <w:color w:val="auto"/>
        </w:rPr>
        <w:t xml:space="preserve"> the social</w:t>
      </w:r>
      <w:r w:rsidR="00FA1FC8" w:rsidRPr="00AB0660">
        <w:rPr>
          <w:rFonts w:ascii="Garamond" w:hAnsi="Garamond" w:cs="Times New Roman"/>
          <w:color w:val="auto"/>
        </w:rPr>
        <w:t xml:space="preserve"> welfare</w:t>
      </w:r>
      <w:r w:rsidR="00281399" w:rsidRPr="00AB0660">
        <w:rPr>
          <w:rFonts w:ascii="Garamond" w:hAnsi="Garamond" w:cs="Times New Roman"/>
          <w:color w:val="auto"/>
        </w:rPr>
        <w:t xml:space="preserve"> outcomes of privatization</w:t>
      </w:r>
      <w:r w:rsidR="00F847A2" w:rsidRPr="00AB0660">
        <w:rPr>
          <w:rFonts w:ascii="Garamond" w:hAnsi="Garamond" w:cs="Times New Roman"/>
          <w:color w:val="auto"/>
        </w:rPr>
        <w:t>.</w:t>
      </w:r>
    </w:p>
    <w:p w:rsidR="007131C2" w:rsidRPr="00AB0660" w:rsidRDefault="008360AF" w:rsidP="00C17344">
      <w:pPr>
        <w:pStyle w:val="Heading2"/>
      </w:pPr>
      <w:bookmarkStart w:id="130" w:name="_Toc277768596"/>
      <w:r w:rsidRPr="00AB0660">
        <w:t>1.5</w:t>
      </w:r>
      <w:r w:rsidR="00AD77A5" w:rsidRPr="00AB0660">
        <w:tab/>
      </w:r>
      <w:r w:rsidR="007131C2" w:rsidRPr="00AB0660">
        <w:t>Research Questions</w:t>
      </w:r>
      <w:bookmarkEnd w:id="130"/>
      <w:r w:rsidR="007131C2" w:rsidRPr="00AB0660">
        <w:t xml:space="preserve">  </w:t>
      </w:r>
    </w:p>
    <w:p w:rsidR="007131C2" w:rsidRPr="00AB0660" w:rsidRDefault="007131C2" w:rsidP="001814FB">
      <w:pPr>
        <w:pStyle w:val="Default"/>
        <w:spacing w:line="360" w:lineRule="auto"/>
        <w:rPr>
          <w:rFonts w:ascii="Garamond" w:hAnsi="Garamond" w:cs="Times New Roman"/>
          <w:b/>
          <w:bCs/>
          <w:color w:val="auto"/>
        </w:rPr>
      </w:pPr>
    </w:p>
    <w:p w:rsidR="007131C2" w:rsidRPr="00AB0660" w:rsidRDefault="007131C2" w:rsidP="00E464F5">
      <w:pPr>
        <w:pStyle w:val="Default"/>
        <w:spacing w:line="360" w:lineRule="auto"/>
        <w:jc w:val="both"/>
        <w:rPr>
          <w:rFonts w:ascii="Garamond" w:hAnsi="Garamond" w:cs="Times New Roman"/>
          <w:color w:val="auto"/>
        </w:rPr>
      </w:pPr>
      <w:r w:rsidRPr="00AB0660">
        <w:rPr>
          <w:rFonts w:ascii="Garamond" w:hAnsi="Garamond" w:cs="Times New Roman"/>
          <w:bCs/>
          <w:color w:val="auto"/>
        </w:rPr>
        <w:t>The major questi</w:t>
      </w:r>
      <w:r w:rsidR="00CB641F" w:rsidRPr="00AB0660">
        <w:rPr>
          <w:rFonts w:ascii="Garamond" w:hAnsi="Garamond" w:cs="Times New Roman"/>
          <w:bCs/>
          <w:color w:val="auto"/>
        </w:rPr>
        <w:t>on that arises in this paper is</w:t>
      </w:r>
      <w:r w:rsidRPr="00AB0660">
        <w:rPr>
          <w:rFonts w:ascii="Garamond" w:hAnsi="Garamond" w:cs="Times New Roman"/>
          <w:bCs/>
          <w:color w:val="auto"/>
        </w:rPr>
        <w:t xml:space="preserve"> how </w:t>
      </w:r>
      <w:r w:rsidRPr="00AB0660">
        <w:rPr>
          <w:rFonts w:ascii="Garamond" w:hAnsi="Garamond" w:cs="Times New Roman"/>
          <w:color w:val="auto"/>
        </w:rPr>
        <w:t>has</w:t>
      </w:r>
      <w:r w:rsidR="00EF2FFE" w:rsidRPr="00AB0660">
        <w:rPr>
          <w:rFonts w:ascii="Garamond" w:hAnsi="Garamond" w:cs="Times New Roman"/>
          <w:color w:val="auto"/>
        </w:rPr>
        <w:t xml:space="preserve"> </w:t>
      </w:r>
      <w:r w:rsidRPr="00AB0660">
        <w:rPr>
          <w:rFonts w:ascii="Garamond" w:hAnsi="Garamond" w:cs="Times New Roman"/>
          <w:color w:val="auto"/>
        </w:rPr>
        <w:t xml:space="preserve">privatization policy </w:t>
      </w:r>
      <w:r w:rsidR="00EF2FFE" w:rsidRPr="00AB0660">
        <w:rPr>
          <w:rFonts w:ascii="Garamond" w:hAnsi="Garamond" w:cs="Times New Roman"/>
          <w:color w:val="auto"/>
        </w:rPr>
        <w:t>choice</w:t>
      </w:r>
      <w:r w:rsidRPr="00AB0660">
        <w:rPr>
          <w:rFonts w:ascii="Garamond" w:hAnsi="Garamond" w:cs="Times New Roman"/>
          <w:color w:val="auto"/>
        </w:rPr>
        <w:t xml:space="preserve"> influenced private </w:t>
      </w:r>
      <w:r w:rsidR="00946211" w:rsidRPr="00AB0660">
        <w:rPr>
          <w:rFonts w:ascii="Garamond" w:hAnsi="Garamond" w:cs="Times New Roman"/>
          <w:color w:val="auto"/>
        </w:rPr>
        <w:t>sector investment participation</w:t>
      </w:r>
      <w:r w:rsidR="00CB641F" w:rsidRPr="00AB0660">
        <w:rPr>
          <w:rFonts w:ascii="Garamond" w:hAnsi="Garamond" w:cs="Times New Roman"/>
          <w:color w:val="auto"/>
        </w:rPr>
        <w:t xml:space="preserve"> i</w:t>
      </w:r>
      <w:r w:rsidRPr="00AB0660">
        <w:rPr>
          <w:rFonts w:ascii="Garamond" w:hAnsi="Garamond" w:cs="Times New Roman"/>
          <w:color w:val="auto"/>
        </w:rPr>
        <w:t>n p</w:t>
      </w:r>
      <w:r w:rsidR="00946211" w:rsidRPr="00AB0660">
        <w:rPr>
          <w:rFonts w:ascii="Garamond" w:hAnsi="Garamond" w:cs="Times New Roman"/>
          <w:color w:val="auto"/>
        </w:rPr>
        <w:t>rimary infrastructure in</w:t>
      </w:r>
      <w:r w:rsidRPr="00AB0660">
        <w:rPr>
          <w:rFonts w:ascii="Garamond" w:hAnsi="Garamond" w:cs="Times New Roman"/>
          <w:color w:val="auto"/>
        </w:rPr>
        <w:t xml:space="preserve"> the sub-Saharan </w:t>
      </w:r>
      <w:r w:rsidR="007E4A19" w:rsidRPr="00AB0660">
        <w:rPr>
          <w:rFonts w:ascii="Garamond" w:hAnsi="Garamond" w:cs="Times New Roman"/>
          <w:color w:val="auto"/>
        </w:rPr>
        <w:t xml:space="preserve">region? </w:t>
      </w:r>
    </w:p>
    <w:p w:rsidR="007131C2" w:rsidRPr="00AB0660" w:rsidRDefault="007131C2" w:rsidP="00E464F5">
      <w:pPr>
        <w:pStyle w:val="Default"/>
        <w:spacing w:line="360" w:lineRule="auto"/>
        <w:rPr>
          <w:rFonts w:ascii="Garamond" w:hAnsi="Garamond" w:cs="Times New Roman"/>
          <w:color w:val="auto"/>
        </w:rPr>
      </w:pPr>
      <w:r w:rsidRPr="00AB0660">
        <w:rPr>
          <w:rFonts w:ascii="Garamond" w:hAnsi="Garamond" w:cs="Times New Roman"/>
          <w:color w:val="auto"/>
        </w:rPr>
        <w:t>Other Subsequent questions that are equally relevant are as follows</w:t>
      </w:r>
    </w:p>
    <w:p w:rsidR="007131C2" w:rsidRPr="00AB0660" w:rsidRDefault="007131C2" w:rsidP="00E464F5">
      <w:pPr>
        <w:pStyle w:val="Default"/>
        <w:spacing w:line="360" w:lineRule="auto"/>
        <w:jc w:val="both"/>
        <w:rPr>
          <w:rFonts w:ascii="Garamond" w:hAnsi="Garamond" w:cs="Times New Roman"/>
          <w:color w:val="auto"/>
        </w:rPr>
      </w:pPr>
      <w:r w:rsidRPr="00AB0660">
        <w:rPr>
          <w:rFonts w:ascii="Garamond" w:hAnsi="Garamond" w:cs="Times New Roman"/>
          <w:color w:val="auto"/>
        </w:rPr>
        <w:t xml:space="preserve">(i) What role </w:t>
      </w:r>
      <w:r w:rsidR="005C762D" w:rsidRPr="00AB0660">
        <w:rPr>
          <w:rFonts w:ascii="Garamond" w:hAnsi="Garamond" w:cs="Times New Roman"/>
          <w:color w:val="auto"/>
        </w:rPr>
        <w:t>does</w:t>
      </w:r>
      <w:r w:rsidRPr="00AB0660">
        <w:rPr>
          <w:rFonts w:ascii="Garamond" w:hAnsi="Garamond" w:cs="Times New Roman"/>
          <w:color w:val="auto"/>
        </w:rPr>
        <w:t xml:space="preserve"> privatization policy</w:t>
      </w:r>
      <w:r w:rsidR="00EF2FFE" w:rsidRPr="00AB0660">
        <w:rPr>
          <w:rFonts w:ascii="Garamond" w:hAnsi="Garamond" w:cs="Times New Roman"/>
          <w:color w:val="auto"/>
        </w:rPr>
        <w:t xml:space="preserve"> </w:t>
      </w:r>
      <w:r w:rsidR="00946211" w:rsidRPr="00AB0660">
        <w:rPr>
          <w:rFonts w:ascii="Garamond" w:hAnsi="Garamond" w:cs="Times New Roman"/>
          <w:color w:val="auto"/>
        </w:rPr>
        <w:t>choice play</w:t>
      </w:r>
      <w:r w:rsidR="00BF4334" w:rsidRPr="00AB0660">
        <w:rPr>
          <w:rFonts w:ascii="Garamond" w:hAnsi="Garamond" w:cs="Times New Roman"/>
          <w:color w:val="auto"/>
        </w:rPr>
        <w:t xml:space="preserve"> </w:t>
      </w:r>
      <w:r w:rsidR="00946211" w:rsidRPr="00AB0660">
        <w:rPr>
          <w:rFonts w:ascii="Garamond" w:hAnsi="Garamond" w:cs="Times New Roman"/>
          <w:color w:val="auto"/>
        </w:rPr>
        <w:t>in</w:t>
      </w:r>
      <w:r w:rsidRPr="00AB0660">
        <w:rPr>
          <w:rFonts w:ascii="Garamond" w:hAnsi="Garamond" w:cs="Times New Roman"/>
          <w:color w:val="auto"/>
        </w:rPr>
        <w:t xml:space="preserve"> p</w:t>
      </w:r>
      <w:r w:rsidR="005C762D" w:rsidRPr="00AB0660">
        <w:rPr>
          <w:rFonts w:ascii="Garamond" w:hAnsi="Garamond" w:cs="Times New Roman"/>
          <w:color w:val="auto"/>
        </w:rPr>
        <w:t xml:space="preserve">romoting </w:t>
      </w:r>
      <w:r w:rsidR="00281399" w:rsidRPr="00AB0660">
        <w:rPr>
          <w:rFonts w:ascii="Garamond" w:hAnsi="Garamond" w:cs="Times New Roman"/>
          <w:color w:val="auto"/>
        </w:rPr>
        <w:t>private sector</w:t>
      </w:r>
      <w:r w:rsidR="00946211" w:rsidRPr="00AB0660">
        <w:rPr>
          <w:rFonts w:ascii="Garamond" w:hAnsi="Garamond" w:cs="Times New Roman"/>
          <w:color w:val="auto"/>
        </w:rPr>
        <w:t xml:space="preserve"> </w:t>
      </w:r>
      <w:r w:rsidR="00281399" w:rsidRPr="00AB0660">
        <w:rPr>
          <w:rFonts w:ascii="Garamond" w:hAnsi="Garamond" w:cs="Times New Roman"/>
          <w:color w:val="auto"/>
        </w:rPr>
        <w:t>investment participation</w:t>
      </w:r>
      <w:r w:rsidR="005C762D" w:rsidRPr="00AB0660">
        <w:rPr>
          <w:rFonts w:ascii="Garamond" w:hAnsi="Garamond" w:cs="Times New Roman"/>
          <w:color w:val="auto"/>
        </w:rPr>
        <w:t xml:space="preserve"> i</w:t>
      </w:r>
      <w:r w:rsidRPr="00AB0660">
        <w:rPr>
          <w:rFonts w:ascii="Garamond" w:hAnsi="Garamond" w:cs="Times New Roman"/>
          <w:color w:val="auto"/>
        </w:rPr>
        <w:t xml:space="preserve">n primary </w:t>
      </w:r>
      <w:r w:rsidR="00281399" w:rsidRPr="00AB0660">
        <w:rPr>
          <w:rFonts w:ascii="Garamond" w:hAnsi="Garamond" w:cs="Times New Roman"/>
          <w:color w:val="auto"/>
        </w:rPr>
        <w:t>infrastructure in</w:t>
      </w:r>
      <w:r w:rsidRPr="00AB0660">
        <w:rPr>
          <w:rFonts w:ascii="Garamond" w:hAnsi="Garamond" w:cs="Times New Roman"/>
          <w:color w:val="auto"/>
        </w:rPr>
        <w:t xml:space="preserve"> the region?</w:t>
      </w:r>
    </w:p>
    <w:p w:rsidR="007131C2" w:rsidRPr="00AB0660" w:rsidRDefault="007131C2" w:rsidP="00E464F5">
      <w:pPr>
        <w:pStyle w:val="Default"/>
        <w:spacing w:line="360" w:lineRule="auto"/>
        <w:jc w:val="both"/>
        <w:rPr>
          <w:rFonts w:ascii="Garamond" w:hAnsi="Garamond" w:cs="Times New Roman"/>
          <w:color w:val="auto"/>
        </w:rPr>
      </w:pPr>
      <w:r w:rsidRPr="00AB0660">
        <w:rPr>
          <w:rFonts w:ascii="Garamond" w:hAnsi="Garamond" w:cs="Times New Roman"/>
          <w:color w:val="auto"/>
        </w:rPr>
        <w:t xml:space="preserve">(ii) What </w:t>
      </w:r>
      <w:r w:rsidR="006B0CCE" w:rsidRPr="00AB0660">
        <w:rPr>
          <w:rFonts w:ascii="Garamond" w:hAnsi="Garamond" w:cs="Times New Roman"/>
          <w:color w:val="auto"/>
        </w:rPr>
        <w:t xml:space="preserve">policy </w:t>
      </w:r>
      <w:r w:rsidR="00F200EB" w:rsidRPr="00AB0660">
        <w:rPr>
          <w:rFonts w:ascii="Garamond" w:hAnsi="Garamond" w:cs="Times New Roman"/>
          <w:color w:val="auto"/>
        </w:rPr>
        <w:t>choice adequately</w:t>
      </w:r>
      <w:r w:rsidR="00CB641F" w:rsidRPr="00AB0660">
        <w:rPr>
          <w:rFonts w:ascii="Garamond" w:hAnsi="Garamond" w:cs="Times New Roman"/>
          <w:color w:val="auto"/>
        </w:rPr>
        <w:t xml:space="preserve"> </w:t>
      </w:r>
      <w:r w:rsidR="00AE34C9" w:rsidRPr="00AB0660">
        <w:rPr>
          <w:rFonts w:ascii="Garamond" w:hAnsi="Garamond" w:cs="Times New Roman"/>
          <w:color w:val="auto"/>
        </w:rPr>
        <w:t>captures</w:t>
      </w:r>
      <w:r w:rsidR="00CB641F" w:rsidRPr="00AB0660">
        <w:rPr>
          <w:rFonts w:ascii="Garamond" w:hAnsi="Garamond" w:cs="Times New Roman"/>
          <w:color w:val="auto"/>
        </w:rPr>
        <w:t xml:space="preserve"> the social outcomes of privatization</w:t>
      </w:r>
      <w:r w:rsidRPr="00AB0660">
        <w:rPr>
          <w:rFonts w:ascii="Garamond" w:hAnsi="Garamond" w:cs="Times New Roman"/>
          <w:color w:val="auto"/>
        </w:rPr>
        <w:t>?</w:t>
      </w:r>
    </w:p>
    <w:p w:rsidR="007131C2" w:rsidRPr="00AB0660" w:rsidRDefault="007131C2" w:rsidP="001814FB">
      <w:pPr>
        <w:pStyle w:val="Default"/>
        <w:spacing w:line="360" w:lineRule="auto"/>
        <w:jc w:val="both"/>
        <w:rPr>
          <w:rFonts w:ascii="Garamond" w:hAnsi="Garamond" w:cs="Times New Roman"/>
          <w:color w:val="auto"/>
        </w:rPr>
      </w:pPr>
    </w:p>
    <w:p w:rsidR="007131C2" w:rsidRPr="00AB0660" w:rsidRDefault="007131C2" w:rsidP="001814FB">
      <w:pPr>
        <w:pStyle w:val="Default"/>
        <w:spacing w:line="360" w:lineRule="auto"/>
        <w:jc w:val="both"/>
        <w:rPr>
          <w:rFonts w:ascii="Garamond" w:hAnsi="Garamond" w:cs="Times New Roman"/>
          <w:color w:val="auto"/>
        </w:rPr>
      </w:pPr>
    </w:p>
    <w:p w:rsidR="007131C2" w:rsidRPr="00AB0660" w:rsidRDefault="007131C2" w:rsidP="001814FB">
      <w:pPr>
        <w:pStyle w:val="Default"/>
        <w:spacing w:line="360" w:lineRule="auto"/>
        <w:jc w:val="both"/>
        <w:rPr>
          <w:rFonts w:ascii="Garamond" w:hAnsi="Garamond" w:cs="Times New Roman"/>
          <w:color w:val="auto"/>
        </w:rPr>
      </w:pPr>
    </w:p>
    <w:p w:rsidR="007131C2" w:rsidRPr="00AB0660" w:rsidRDefault="008360AF" w:rsidP="00C17344">
      <w:pPr>
        <w:pStyle w:val="Heading2"/>
      </w:pPr>
      <w:bookmarkStart w:id="131" w:name="_Toc277768597"/>
      <w:r w:rsidRPr="00AB0660">
        <w:t>1.6</w:t>
      </w:r>
      <w:r w:rsidR="00AD77A5" w:rsidRPr="00AB0660">
        <w:tab/>
      </w:r>
      <w:r w:rsidR="007131C2" w:rsidRPr="00AB0660">
        <w:t xml:space="preserve">Organization of </w:t>
      </w:r>
      <w:r w:rsidR="00DD3831" w:rsidRPr="00AB0660">
        <w:t>the</w:t>
      </w:r>
      <w:r w:rsidR="007131C2" w:rsidRPr="00AB0660">
        <w:t xml:space="preserve"> Research Paper</w:t>
      </w:r>
      <w:bookmarkEnd w:id="131"/>
    </w:p>
    <w:p w:rsidR="007131C2" w:rsidRPr="00AB0660" w:rsidRDefault="007131C2" w:rsidP="001814FB">
      <w:pPr>
        <w:pStyle w:val="Default"/>
        <w:spacing w:line="360" w:lineRule="auto"/>
        <w:jc w:val="both"/>
        <w:rPr>
          <w:rFonts w:ascii="Garamond" w:hAnsi="Garamond" w:cs="Times New Roman"/>
          <w:color w:val="auto"/>
        </w:rPr>
      </w:pPr>
      <w:r w:rsidRPr="00AB0660">
        <w:rPr>
          <w:rFonts w:ascii="Garamond" w:hAnsi="Garamond"/>
          <w:color w:val="auto"/>
        </w:rPr>
        <w:t>Chapter two will  constitute the theoretical  framework  and literature  review ,subsequently, chapters three will highlight the empiri</w:t>
      </w:r>
      <w:r w:rsidR="00C622E6" w:rsidRPr="00AB0660">
        <w:rPr>
          <w:rFonts w:ascii="Garamond" w:hAnsi="Garamond"/>
          <w:color w:val="auto"/>
        </w:rPr>
        <w:t>cal analysis on  methodology ,chapter four will highlight the</w:t>
      </w:r>
      <w:r w:rsidRPr="00AB0660">
        <w:rPr>
          <w:rFonts w:ascii="Garamond" w:hAnsi="Garamond"/>
          <w:color w:val="auto"/>
        </w:rPr>
        <w:t xml:space="preserve">  interpretation  of  the  results and </w:t>
      </w:r>
      <w:r w:rsidR="00C622E6" w:rsidRPr="00AB0660">
        <w:rPr>
          <w:rFonts w:ascii="Garamond" w:hAnsi="Garamond"/>
          <w:color w:val="auto"/>
        </w:rPr>
        <w:t>finally chapter five will indicate the</w:t>
      </w:r>
      <w:r w:rsidRPr="00AB0660">
        <w:rPr>
          <w:rFonts w:ascii="Garamond" w:hAnsi="Garamond"/>
          <w:color w:val="auto"/>
        </w:rPr>
        <w:t xml:space="preserve">  policy  implication </w:t>
      </w:r>
      <w:r w:rsidR="00C622E6" w:rsidRPr="00AB0660">
        <w:rPr>
          <w:rFonts w:ascii="Garamond" w:hAnsi="Garamond"/>
          <w:color w:val="auto"/>
        </w:rPr>
        <w:t>of the study and the conclusion.</w:t>
      </w:r>
      <w:r w:rsidRPr="00AB0660">
        <w:rPr>
          <w:rFonts w:ascii="Garamond" w:hAnsi="Garamond"/>
          <w:color w:val="auto"/>
        </w:rPr>
        <w:t xml:space="preserve"> </w:t>
      </w:r>
    </w:p>
    <w:p w:rsidR="007131C2" w:rsidRPr="00AB0660" w:rsidRDefault="007131C2" w:rsidP="00EC10CC">
      <w:pPr>
        <w:pStyle w:val="Normalfirstparagraph"/>
      </w:pPr>
    </w:p>
    <w:p w:rsidR="007131C2" w:rsidRPr="00AB0660" w:rsidRDefault="007131C2" w:rsidP="00B8347A">
      <w:pPr>
        <w:pStyle w:val="Heading1"/>
        <w:numPr>
          <w:ilvl w:val="0"/>
          <w:numId w:val="0"/>
        </w:numPr>
        <w:ind w:left="432" w:hanging="432"/>
      </w:pPr>
      <w:bookmarkStart w:id="132" w:name="_Toc277768598"/>
      <w:r w:rsidRPr="00AB0660">
        <w:lastRenderedPageBreak/>
        <w:t>Chapter 2 Theoretical Framework and Literature Review</w:t>
      </w:r>
      <w:bookmarkEnd w:id="132"/>
    </w:p>
    <w:p w:rsidR="007131C2" w:rsidRPr="00AB0660" w:rsidRDefault="007131C2" w:rsidP="00C17344">
      <w:pPr>
        <w:pStyle w:val="Heading2"/>
      </w:pPr>
      <w:bookmarkStart w:id="133" w:name="_Toc277768599"/>
      <w:r w:rsidRPr="00AB0660">
        <w:t>2.1Theoretical Framework</w:t>
      </w:r>
      <w:bookmarkEnd w:id="133"/>
    </w:p>
    <w:p w:rsidR="00B8347A" w:rsidRPr="00AB0660" w:rsidRDefault="00B8347A" w:rsidP="00B8347A">
      <w:pPr>
        <w:pStyle w:val="Normalfirstparagraph"/>
      </w:pPr>
    </w:p>
    <w:p w:rsidR="00B8347A" w:rsidRPr="00AB0660" w:rsidRDefault="00F847A2" w:rsidP="00D115AD">
      <w:pPr>
        <w:autoSpaceDE w:val="0"/>
        <w:autoSpaceDN w:val="0"/>
        <w:adjustRightInd w:val="0"/>
        <w:spacing w:after="0" w:line="360" w:lineRule="auto"/>
        <w:ind w:firstLine="0"/>
        <w:jc w:val="both"/>
      </w:pPr>
      <w:r w:rsidRPr="00AB0660">
        <w:t xml:space="preserve">The </w:t>
      </w:r>
      <w:r w:rsidR="00B8347A" w:rsidRPr="00AB0660">
        <w:t xml:space="preserve">Privatization </w:t>
      </w:r>
      <w:r w:rsidRPr="00AB0660">
        <w:t xml:space="preserve">concept </w:t>
      </w:r>
      <w:r w:rsidR="00B8347A" w:rsidRPr="00AB0660">
        <w:t xml:space="preserve">is founded on </w:t>
      </w:r>
      <w:r w:rsidR="006454F9" w:rsidRPr="00AB0660">
        <w:t>three</w:t>
      </w:r>
      <w:r w:rsidR="00B8347A" w:rsidRPr="00AB0660">
        <w:t xml:space="preserve"> </w:t>
      </w:r>
      <w:r w:rsidRPr="00AB0660">
        <w:t>main</w:t>
      </w:r>
      <w:r w:rsidR="00B8347A" w:rsidRPr="00AB0660">
        <w:t xml:space="preserve"> theoretical perspectives that have been </w:t>
      </w:r>
      <w:r w:rsidR="006454F9" w:rsidRPr="00AB0660">
        <w:t>used to</w:t>
      </w:r>
      <w:r w:rsidR="00B8347A" w:rsidRPr="00AB0660">
        <w:t xml:space="preserve"> </w:t>
      </w:r>
      <w:r w:rsidRPr="00AB0660">
        <w:t>explain the move</w:t>
      </w:r>
      <w:r w:rsidR="00B8347A" w:rsidRPr="00AB0660">
        <w:t xml:space="preserve"> towards privatization</w:t>
      </w:r>
      <w:r w:rsidRPr="00AB0660">
        <w:t xml:space="preserve"> reforms</w:t>
      </w:r>
      <w:r w:rsidR="00E7735E" w:rsidRPr="00AB0660">
        <w:t xml:space="preserve"> </w:t>
      </w:r>
      <w:r w:rsidR="00622959" w:rsidRPr="00AB0660">
        <w:t>which</w:t>
      </w:r>
      <w:r w:rsidRPr="00AB0660">
        <w:t xml:space="preserve"> revolves around</w:t>
      </w:r>
      <w:r w:rsidR="00622959" w:rsidRPr="00AB0660">
        <w:t>,</w:t>
      </w:r>
      <w:r w:rsidR="00E7735E" w:rsidRPr="00AB0660">
        <w:t xml:space="preserve"> </w:t>
      </w:r>
      <w:r w:rsidR="006454F9" w:rsidRPr="00AB0660">
        <w:t>the property</w:t>
      </w:r>
      <w:r w:rsidR="00B8347A" w:rsidRPr="00AB0660">
        <w:t xml:space="preserve"> rights, agency</w:t>
      </w:r>
      <w:r w:rsidRPr="00AB0660">
        <w:t>, and public choice theories respectively</w:t>
      </w:r>
      <w:r w:rsidR="00B8347A" w:rsidRPr="00AB0660">
        <w:t xml:space="preserve">. The </w:t>
      </w:r>
      <w:r w:rsidRPr="00AB0660">
        <w:t xml:space="preserve">main </w:t>
      </w:r>
      <w:r w:rsidR="00B8347A" w:rsidRPr="00AB0660">
        <w:t>assumption underlying these theories is that</w:t>
      </w:r>
      <w:r w:rsidR="00D275FC" w:rsidRPr="00AB0660">
        <w:t xml:space="preserve"> in</w:t>
      </w:r>
      <w:r w:rsidR="00B8347A" w:rsidRPr="00AB0660">
        <w:t xml:space="preserve"> a </w:t>
      </w:r>
      <w:r w:rsidRPr="00AB0660">
        <w:t>proper macroeconomic</w:t>
      </w:r>
      <w:r w:rsidR="00B8347A" w:rsidRPr="00AB0660">
        <w:t xml:space="preserve"> environment and </w:t>
      </w:r>
      <w:r w:rsidR="00622959" w:rsidRPr="00AB0660">
        <w:t>the existence of suitable</w:t>
      </w:r>
      <w:r w:rsidRPr="00AB0660">
        <w:t xml:space="preserve"> regulatory</w:t>
      </w:r>
      <w:r w:rsidR="00622959" w:rsidRPr="00AB0660">
        <w:t xml:space="preserve"> </w:t>
      </w:r>
      <w:r w:rsidR="00B8347A" w:rsidRPr="00AB0660">
        <w:t xml:space="preserve">market </w:t>
      </w:r>
      <w:r w:rsidR="00622959" w:rsidRPr="00AB0660">
        <w:t xml:space="preserve">driven </w:t>
      </w:r>
      <w:r w:rsidR="00B8347A" w:rsidRPr="00AB0660">
        <w:t xml:space="preserve">forces </w:t>
      </w:r>
      <w:r w:rsidR="00D275FC" w:rsidRPr="00AB0660">
        <w:t xml:space="preserve">generally </w:t>
      </w:r>
      <w:r w:rsidR="00B8347A" w:rsidRPr="00AB0660">
        <w:t>enhances the level</w:t>
      </w:r>
      <w:r w:rsidR="00A43C71" w:rsidRPr="00AB0660">
        <w:t xml:space="preserve"> efficiency in organizations</w:t>
      </w:r>
      <w:r w:rsidR="00D275FC" w:rsidRPr="00AB0660">
        <w:t xml:space="preserve"> (Adams</w:t>
      </w:r>
      <w:r w:rsidR="00A43C71" w:rsidRPr="00AB0660">
        <w:t xml:space="preserve"> </w:t>
      </w:r>
      <w:r w:rsidR="00B8347A" w:rsidRPr="00AB0660">
        <w:t>2006:296-297).</w:t>
      </w:r>
    </w:p>
    <w:p w:rsidR="00B8347A" w:rsidRPr="00AB0660" w:rsidRDefault="00B8347A" w:rsidP="00B8347A">
      <w:pPr>
        <w:pStyle w:val="Normalfirstparagraph"/>
      </w:pPr>
    </w:p>
    <w:p w:rsidR="00622959" w:rsidRPr="00AB0660" w:rsidRDefault="007131C2" w:rsidP="00622959">
      <w:pPr>
        <w:pStyle w:val="Heading3"/>
        <w:numPr>
          <w:ilvl w:val="0"/>
          <w:numId w:val="0"/>
        </w:numPr>
        <w:ind w:left="720" w:hanging="720"/>
        <w:rPr>
          <w:i w:val="0"/>
        </w:rPr>
      </w:pPr>
      <w:bookmarkStart w:id="134" w:name="_Toc277768600"/>
      <w:r w:rsidRPr="00AB0660">
        <w:rPr>
          <w:i w:val="0"/>
        </w:rPr>
        <w:t>2.1.1</w:t>
      </w:r>
      <w:r w:rsidRPr="00AB0660">
        <w:rPr>
          <w:i w:val="0"/>
        </w:rPr>
        <w:tab/>
        <w:t xml:space="preserve">Theory of </w:t>
      </w:r>
      <w:r w:rsidR="00BD7C32" w:rsidRPr="00AB0660">
        <w:rPr>
          <w:i w:val="0"/>
        </w:rPr>
        <w:t xml:space="preserve">Private Property </w:t>
      </w:r>
      <w:r w:rsidRPr="00AB0660">
        <w:rPr>
          <w:i w:val="0"/>
        </w:rPr>
        <w:t>Rights</w:t>
      </w:r>
      <w:bookmarkEnd w:id="134"/>
    </w:p>
    <w:p w:rsidR="00680FD6" w:rsidRPr="00AB0660" w:rsidRDefault="00D251F9" w:rsidP="00D115AD">
      <w:pPr>
        <w:autoSpaceDE w:val="0"/>
        <w:autoSpaceDN w:val="0"/>
        <w:adjustRightInd w:val="0"/>
        <w:spacing w:after="0" w:line="360" w:lineRule="auto"/>
        <w:ind w:firstLine="0"/>
        <w:jc w:val="both"/>
        <w:rPr>
          <w:rFonts w:cs="Arial"/>
        </w:rPr>
      </w:pPr>
      <w:r w:rsidRPr="00AB0660">
        <w:rPr>
          <w:rFonts w:cs="Arial"/>
        </w:rPr>
        <w:t>I</w:t>
      </w:r>
      <w:r w:rsidR="004A2EC4" w:rsidRPr="00AB0660">
        <w:rPr>
          <w:rFonts w:cs="Arial"/>
        </w:rPr>
        <w:t>t</w:t>
      </w:r>
      <w:r w:rsidRPr="00AB0660">
        <w:rPr>
          <w:rFonts w:cs="Arial"/>
        </w:rPr>
        <w:t xml:space="preserve"> is </w:t>
      </w:r>
      <w:r w:rsidR="00ED0E2C" w:rsidRPr="00AB0660">
        <w:rPr>
          <w:rFonts w:cs="Arial"/>
        </w:rPr>
        <w:t>a</w:t>
      </w:r>
      <w:r w:rsidR="007131C2" w:rsidRPr="00AB0660">
        <w:rPr>
          <w:rFonts w:cs="Arial"/>
        </w:rPr>
        <w:t xml:space="preserve"> soc</w:t>
      </w:r>
      <w:r w:rsidR="00ED0E2C" w:rsidRPr="00AB0660">
        <w:rPr>
          <w:rFonts w:cs="Arial"/>
        </w:rPr>
        <w:t>io-</w:t>
      </w:r>
      <w:r w:rsidR="007131C2" w:rsidRPr="00AB0660">
        <w:rPr>
          <w:rFonts w:cs="Arial"/>
        </w:rPr>
        <w:t xml:space="preserve">economic </w:t>
      </w:r>
      <w:r w:rsidR="0058515C" w:rsidRPr="00AB0660">
        <w:rPr>
          <w:rFonts w:cs="Arial"/>
        </w:rPr>
        <w:t>association</w:t>
      </w:r>
      <w:r w:rsidR="007131C2" w:rsidRPr="00AB0660">
        <w:rPr>
          <w:rFonts w:cs="Arial"/>
        </w:rPr>
        <w:t xml:space="preserve"> that </w:t>
      </w:r>
      <w:r w:rsidR="00ED0E2C" w:rsidRPr="00AB0660">
        <w:rPr>
          <w:rFonts w:cs="Arial"/>
        </w:rPr>
        <w:t>constitutes</w:t>
      </w:r>
      <w:r w:rsidR="004A2EC4" w:rsidRPr="00AB0660">
        <w:rPr>
          <w:rFonts w:cs="Arial"/>
        </w:rPr>
        <w:t xml:space="preserve"> the</w:t>
      </w:r>
      <w:r w:rsidR="007131C2" w:rsidRPr="00AB0660">
        <w:rPr>
          <w:rFonts w:cs="Arial"/>
        </w:rPr>
        <w:t xml:space="preserve"> allocation of resources, </w:t>
      </w:r>
      <w:r w:rsidR="00ED0E2C" w:rsidRPr="00AB0660">
        <w:rPr>
          <w:rFonts w:cs="Arial"/>
        </w:rPr>
        <w:t xml:space="preserve">considering the fact that </w:t>
      </w:r>
      <w:r w:rsidR="006454F9" w:rsidRPr="00AB0660">
        <w:rPr>
          <w:rFonts w:cs="Arial"/>
        </w:rPr>
        <w:t>owners enjoy the benefits</w:t>
      </w:r>
      <w:r w:rsidR="007131C2" w:rsidRPr="00AB0660">
        <w:rPr>
          <w:rFonts w:cs="Arial"/>
        </w:rPr>
        <w:t xml:space="preserve"> and </w:t>
      </w:r>
      <w:r w:rsidR="006454F9" w:rsidRPr="00AB0660">
        <w:rPr>
          <w:rFonts w:cs="Arial"/>
        </w:rPr>
        <w:t>cause</w:t>
      </w:r>
      <w:r w:rsidR="007131C2" w:rsidRPr="00AB0660">
        <w:rPr>
          <w:rFonts w:cs="Arial"/>
        </w:rPr>
        <w:t xml:space="preserve"> harm to others</w:t>
      </w:r>
      <w:r w:rsidR="00ED0E2C" w:rsidRPr="00AB0660">
        <w:rPr>
          <w:rFonts w:cs="Arial"/>
        </w:rPr>
        <w:t xml:space="preserve"> as a result of the entitlement</w:t>
      </w:r>
      <w:r w:rsidR="00C622E6" w:rsidRPr="00AB0660">
        <w:rPr>
          <w:rFonts w:cs="Arial"/>
        </w:rPr>
        <w:t xml:space="preserve"> (Starr</w:t>
      </w:r>
      <w:r w:rsidR="007131C2" w:rsidRPr="00AB0660">
        <w:rPr>
          <w:rFonts w:cs="Arial"/>
        </w:rPr>
        <w:t xml:space="preserve"> 1988). </w:t>
      </w:r>
      <w:r w:rsidR="00D275FC" w:rsidRPr="00AB0660">
        <w:rPr>
          <w:rFonts w:cs="Arial"/>
        </w:rPr>
        <w:t>Furthermore</w:t>
      </w:r>
      <w:r w:rsidR="006454F9" w:rsidRPr="00AB0660">
        <w:rPr>
          <w:rFonts w:cs="Arial"/>
        </w:rPr>
        <w:t>,</w:t>
      </w:r>
      <w:r w:rsidR="007131C2" w:rsidRPr="00AB0660">
        <w:rPr>
          <w:rFonts w:cs="Arial"/>
        </w:rPr>
        <w:t xml:space="preserve"> </w:t>
      </w:r>
      <w:r w:rsidR="00C622E6" w:rsidRPr="00AB0660">
        <w:rPr>
          <w:rFonts w:cs="Arial"/>
        </w:rPr>
        <w:t>the</w:t>
      </w:r>
      <w:r w:rsidR="007131C2" w:rsidRPr="00AB0660">
        <w:rPr>
          <w:rFonts w:cs="Arial"/>
        </w:rPr>
        <w:t xml:space="preserve"> more </w:t>
      </w:r>
      <w:r w:rsidR="00702FAC" w:rsidRPr="00AB0660">
        <w:rPr>
          <w:rFonts w:cs="Arial"/>
        </w:rPr>
        <w:t xml:space="preserve">elaborate the </w:t>
      </w:r>
      <w:r w:rsidR="00DE58BE" w:rsidRPr="00AB0660">
        <w:rPr>
          <w:rFonts w:cs="Arial"/>
        </w:rPr>
        <w:t>rights on</w:t>
      </w:r>
      <w:r w:rsidR="006454F9" w:rsidRPr="00AB0660">
        <w:rPr>
          <w:rFonts w:cs="Arial"/>
        </w:rPr>
        <w:t>to</w:t>
      </w:r>
      <w:r w:rsidR="00DE58BE" w:rsidRPr="00AB0660">
        <w:rPr>
          <w:rFonts w:cs="Arial"/>
        </w:rPr>
        <w:t xml:space="preserve"> the</w:t>
      </w:r>
      <w:r w:rsidR="00702FAC" w:rsidRPr="00AB0660">
        <w:rPr>
          <w:rFonts w:cs="Arial"/>
        </w:rPr>
        <w:t xml:space="preserve"> </w:t>
      </w:r>
      <w:r w:rsidR="00E7735E" w:rsidRPr="00AB0660">
        <w:rPr>
          <w:rFonts w:cs="Arial"/>
        </w:rPr>
        <w:t>resources allocated</w:t>
      </w:r>
      <w:r w:rsidR="007131C2" w:rsidRPr="00AB0660">
        <w:rPr>
          <w:rFonts w:cs="Arial"/>
        </w:rPr>
        <w:t xml:space="preserve"> to the decision </w:t>
      </w:r>
      <w:r w:rsidR="00702FAC" w:rsidRPr="00AB0660">
        <w:rPr>
          <w:rFonts w:cs="Arial"/>
        </w:rPr>
        <w:t>maker</w:t>
      </w:r>
      <w:r w:rsidR="007131C2" w:rsidRPr="00AB0660">
        <w:rPr>
          <w:rFonts w:cs="Arial"/>
        </w:rPr>
        <w:t>, the st</w:t>
      </w:r>
      <w:r w:rsidR="00DE58BE" w:rsidRPr="00AB0660">
        <w:rPr>
          <w:rFonts w:cs="Arial"/>
        </w:rPr>
        <w:t xml:space="preserve">ronger will be the incentive to </w:t>
      </w:r>
      <w:r w:rsidR="007131C2" w:rsidRPr="00AB0660">
        <w:rPr>
          <w:rFonts w:cs="Arial"/>
        </w:rPr>
        <w:t>preserve</w:t>
      </w:r>
      <w:r w:rsidR="00DE58BE" w:rsidRPr="00AB0660">
        <w:rPr>
          <w:rFonts w:cs="Arial"/>
        </w:rPr>
        <w:t xml:space="preserve"> and utilize the</w:t>
      </w:r>
      <w:r w:rsidR="007131C2" w:rsidRPr="00AB0660">
        <w:rPr>
          <w:rFonts w:cs="Arial"/>
        </w:rPr>
        <w:t>se resources</w:t>
      </w:r>
      <w:r w:rsidR="00DE58BE" w:rsidRPr="00AB0660">
        <w:rPr>
          <w:rFonts w:cs="Arial"/>
        </w:rPr>
        <w:t xml:space="preserve"> more</w:t>
      </w:r>
      <w:r w:rsidR="00C622E6" w:rsidRPr="00AB0660">
        <w:rPr>
          <w:rFonts w:cs="Arial"/>
        </w:rPr>
        <w:t xml:space="preserve"> efficiently (Plane</w:t>
      </w:r>
      <w:r w:rsidR="007131C2" w:rsidRPr="00AB0660">
        <w:rPr>
          <w:rFonts w:cs="Arial"/>
        </w:rPr>
        <w:t xml:space="preserve"> 1997).</w:t>
      </w:r>
      <w:r w:rsidR="006454F9" w:rsidRPr="00AB0660">
        <w:rPr>
          <w:rFonts w:cs="Arial"/>
        </w:rPr>
        <w:t xml:space="preserve"> Moreover, private Property rights entitles individual owners to an equity claims on the property of a p</w:t>
      </w:r>
      <w:r w:rsidR="00C622E6" w:rsidRPr="00AB0660">
        <w:rPr>
          <w:rFonts w:cs="Arial"/>
        </w:rPr>
        <w:t>rivate enterprise (Hanke</w:t>
      </w:r>
      <w:r w:rsidR="00F200EB" w:rsidRPr="00AB0660">
        <w:rPr>
          <w:rFonts w:cs="Arial"/>
        </w:rPr>
        <w:t xml:space="preserve"> 1987)as cited in</w:t>
      </w:r>
      <w:r w:rsidR="00F200EB" w:rsidRPr="00AB0660">
        <w:t>(Adams 2006:297).</w:t>
      </w:r>
      <w:r w:rsidR="007131C2" w:rsidRPr="00AB0660">
        <w:rPr>
          <w:rFonts w:cs="Arial"/>
        </w:rPr>
        <w:t xml:space="preserve"> </w:t>
      </w:r>
      <w:r w:rsidR="004A2EC4" w:rsidRPr="00AB0660">
        <w:rPr>
          <w:rFonts w:cs="Arial"/>
        </w:rPr>
        <w:t>As such</w:t>
      </w:r>
      <w:r w:rsidR="007131C2" w:rsidRPr="00AB0660">
        <w:rPr>
          <w:rFonts w:cs="Arial"/>
        </w:rPr>
        <w:t>, the three important criteria for efficiency of property rights are,</w:t>
      </w:r>
    </w:p>
    <w:p w:rsidR="00EA4BD0" w:rsidRPr="00AB0660" w:rsidRDefault="00EA4BD0" w:rsidP="00EA4BD0">
      <w:pPr>
        <w:pStyle w:val="Heading4"/>
        <w:numPr>
          <w:ilvl w:val="0"/>
          <w:numId w:val="18"/>
        </w:numPr>
      </w:pPr>
      <w:r w:rsidRPr="00AB0660">
        <w:t>Universality</w:t>
      </w:r>
      <w:r w:rsidR="007131C2" w:rsidRPr="00AB0660">
        <w:t xml:space="preserve"> </w:t>
      </w:r>
    </w:p>
    <w:p w:rsidR="006B401E" w:rsidRPr="00AB0660" w:rsidRDefault="00D275FC" w:rsidP="00E464F5">
      <w:pPr>
        <w:autoSpaceDE w:val="0"/>
        <w:autoSpaceDN w:val="0"/>
        <w:adjustRightInd w:val="0"/>
        <w:spacing w:after="0" w:line="360" w:lineRule="auto"/>
        <w:jc w:val="both"/>
        <w:rPr>
          <w:rFonts w:cs="Arial"/>
        </w:rPr>
      </w:pPr>
      <w:r w:rsidRPr="00AB0660">
        <w:rPr>
          <w:rFonts w:cs="Arial"/>
        </w:rPr>
        <w:t>It</w:t>
      </w:r>
      <w:r w:rsidR="00EA4BD0" w:rsidRPr="00AB0660">
        <w:rPr>
          <w:rFonts w:cs="Arial"/>
        </w:rPr>
        <w:t xml:space="preserve"> describes how the</w:t>
      </w:r>
      <w:r w:rsidR="00E7735E" w:rsidRPr="00AB0660">
        <w:rPr>
          <w:rFonts w:cs="Arial"/>
        </w:rPr>
        <w:t xml:space="preserve"> scarce</w:t>
      </w:r>
      <w:r w:rsidR="007131C2" w:rsidRPr="00AB0660">
        <w:rPr>
          <w:rFonts w:cs="Arial"/>
        </w:rPr>
        <w:t xml:space="preserve"> resources are owned by </w:t>
      </w:r>
      <w:r w:rsidR="00EA4BD0" w:rsidRPr="00AB0660">
        <w:rPr>
          <w:rFonts w:cs="Arial"/>
        </w:rPr>
        <w:t>individuals and organizations</w:t>
      </w:r>
      <w:r w:rsidR="00660B79" w:rsidRPr="00AB0660">
        <w:rPr>
          <w:rFonts w:cs="Arial"/>
        </w:rPr>
        <w:t>, such</w:t>
      </w:r>
      <w:r w:rsidR="006B401E" w:rsidRPr="00AB0660">
        <w:rPr>
          <w:rFonts w:cs="Arial"/>
        </w:rPr>
        <w:t xml:space="preserve"> that </w:t>
      </w:r>
      <w:r w:rsidR="00660B79" w:rsidRPr="00AB0660">
        <w:rPr>
          <w:rFonts w:cs="Arial"/>
        </w:rPr>
        <w:t>at any given point in</w:t>
      </w:r>
      <w:r w:rsidR="006B401E" w:rsidRPr="00AB0660">
        <w:rPr>
          <w:rFonts w:cs="Arial"/>
        </w:rPr>
        <w:t xml:space="preserve"> time either the public sector or the private sector </w:t>
      </w:r>
      <w:r w:rsidR="00660B79" w:rsidRPr="00AB0660">
        <w:rPr>
          <w:rFonts w:cs="Arial"/>
        </w:rPr>
        <w:t>is entitled to</w:t>
      </w:r>
      <w:r w:rsidR="006B401E" w:rsidRPr="00AB0660">
        <w:rPr>
          <w:rFonts w:cs="Arial"/>
        </w:rPr>
        <w:t xml:space="preserve"> ownership of an </w:t>
      </w:r>
      <w:r w:rsidR="00702FAC" w:rsidRPr="00AB0660">
        <w:rPr>
          <w:rFonts w:cs="Arial"/>
        </w:rPr>
        <w:t xml:space="preserve">enterprise, through </w:t>
      </w:r>
      <w:r w:rsidR="00E7735E" w:rsidRPr="00AB0660">
        <w:rPr>
          <w:rFonts w:cs="Arial"/>
        </w:rPr>
        <w:t>the different</w:t>
      </w:r>
      <w:r w:rsidR="00702FAC" w:rsidRPr="00AB0660">
        <w:rPr>
          <w:rFonts w:cs="Arial"/>
        </w:rPr>
        <w:t xml:space="preserve"> </w:t>
      </w:r>
      <w:r w:rsidR="00E7735E" w:rsidRPr="00AB0660">
        <w:rPr>
          <w:rFonts w:cs="Arial"/>
        </w:rPr>
        <w:t>existing forms</w:t>
      </w:r>
      <w:r w:rsidR="00702FAC" w:rsidRPr="00AB0660">
        <w:rPr>
          <w:rFonts w:cs="Arial"/>
        </w:rPr>
        <w:t xml:space="preserve"> of ownership.</w:t>
      </w:r>
      <w:r w:rsidR="006B401E" w:rsidRPr="00AB0660">
        <w:rPr>
          <w:rFonts w:cs="Arial"/>
        </w:rPr>
        <w:t xml:space="preserve"> </w:t>
      </w:r>
    </w:p>
    <w:p w:rsidR="00EA4BD0" w:rsidRPr="00AB0660" w:rsidRDefault="00EA4BD0" w:rsidP="00EA4BD0">
      <w:pPr>
        <w:pStyle w:val="Heading4"/>
        <w:numPr>
          <w:ilvl w:val="0"/>
          <w:numId w:val="18"/>
        </w:numPr>
      </w:pPr>
      <w:r w:rsidRPr="00AB0660">
        <w:t>Exclusivity</w:t>
      </w:r>
      <w:r w:rsidR="006B401E" w:rsidRPr="00AB0660">
        <w:t xml:space="preserve"> </w:t>
      </w:r>
      <w:r w:rsidR="007131C2" w:rsidRPr="00AB0660">
        <w:t xml:space="preserve"> </w:t>
      </w:r>
    </w:p>
    <w:p w:rsidR="00230436" w:rsidRPr="00AB0660" w:rsidRDefault="00EA4BD0" w:rsidP="00E464F5">
      <w:pPr>
        <w:autoSpaceDE w:val="0"/>
        <w:autoSpaceDN w:val="0"/>
        <w:adjustRightInd w:val="0"/>
        <w:spacing w:after="0" w:line="360" w:lineRule="auto"/>
        <w:jc w:val="both"/>
        <w:rPr>
          <w:rFonts w:cs="Arial"/>
        </w:rPr>
      </w:pPr>
      <w:r w:rsidRPr="00AB0660">
        <w:rPr>
          <w:rFonts w:cs="Arial"/>
        </w:rPr>
        <w:t>D</w:t>
      </w:r>
      <w:r w:rsidR="007131C2" w:rsidRPr="00AB0660">
        <w:rPr>
          <w:rFonts w:cs="Arial"/>
        </w:rPr>
        <w:t xml:space="preserve">escribes </w:t>
      </w:r>
      <w:r w:rsidRPr="00AB0660">
        <w:rPr>
          <w:rFonts w:cs="Arial"/>
        </w:rPr>
        <w:t>the</w:t>
      </w:r>
      <w:r w:rsidR="007131C2" w:rsidRPr="00AB0660">
        <w:rPr>
          <w:rFonts w:cs="Arial"/>
        </w:rPr>
        <w:t xml:space="preserve"> </w:t>
      </w:r>
      <w:r w:rsidR="006B401E" w:rsidRPr="00AB0660">
        <w:rPr>
          <w:rFonts w:cs="Arial"/>
        </w:rPr>
        <w:t xml:space="preserve">restricted rights to ownership and management of the </w:t>
      </w:r>
      <w:r w:rsidR="00E263B9" w:rsidRPr="00AB0660">
        <w:rPr>
          <w:rFonts w:cs="Arial"/>
        </w:rPr>
        <w:t>enterprise, especially</w:t>
      </w:r>
      <w:r w:rsidR="006B401E" w:rsidRPr="00AB0660">
        <w:rPr>
          <w:rFonts w:cs="Arial"/>
        </w:rPr>
        <w:t xml:space="preserve">  where politicians and rent </w:t>
      </w:r>
      <w:r w:rsidR="00E263B9" w:rsidRPr="00AB0660">
        <w:rPr>
          <w:rFonts w:cs="Arial"/>
        </w:rPr>
        <w:t>seeking</w:t>
      </w:r>
      <w:r w:rsidR="006B401E" w:rsidRPr="00AB0660">
        <w:rPr>
          <w:rFonts w:cs="Arial"/>
        </w:rPr>
        <w:t xml:space="preserve"> bureaucrats are </w:t>
      </w:r>
      <w:r w:rsidR="00E263B9" w:rsidRPr="00AB0660">
        <w:rPr>
          <w:rFonts w:cs="Arial"/>
        </w:rPr>
        <w:t>restricted from</w:t>
      </w:r>
      <w:r w:rsidR="00230436" w:rsidRPr="00AB0660">
        <w:rPr>
          <w:rFonts w:cs="Arial"/>
        </w:rPr>
        <w:t xml:space="preserve">  influencing decision making processes once  a SOE has been privatized  as  described in the concept of  agency and public choice theories  respectively.</w:t>
      </w:r>
    </w:p>
    <w:p w:rsidR="00EA4BD0" w:rsidRPr="00AB0660" w:rsidRDefault="007131C2" w:rsidP="00EA4BD0">
      <w:pPr>
        <w:pStyle w:val="Heading4"/>
        <w:numPr>
          <w:ilvl w:val="0"/>
          <w:numId w:val="18"/>
        </w:numPr>
      </w:pPr>
      <w:r w:rsidRPr="00AB0660">
        <w:lastRenderedPageBreak/>
        <w:t xml:space="preserve"> </w:t>
      </w:r>
      <w:r w:rsidR="00EA4BD0" w:rsidRPr="00AB0660">
        <w:t>Transferability</w:t>
      </w:r>
    </w:p>
    <w:p w:rsidR="007131C2" w:rsidRPr="00AB0660" w:rsidRDefault="00C622E6" w:rsidP="00D115AD">
      <w:pPr>
        <w:autoSpaceDE w:val="0"/>
        <w:autoSpaceDN w:val="0"/>
        <w:adjustRightInd w:val="0"/>
        <w:spacing w:after="0" w:line="360" w:lineRule="auto"/>
        <w:ind w:firstLine="0"/>
        <w:jc w:val="both"/>
        <w:rPr>
          <w:rFonts w:cs="Arial"/>
        </w:rPr>
      </w:pPr>
      <w:r w:rsidRPr="00AB0660">
        <w:rPr>
          <w:rFonts w:cs="Arial"/>
        </w:rPr>
        <w:t>This concept</w:t>
      </w:r>
      <w:r w:rsidR="00EA4BD0" w:rsidRPr="00AB0660">
        <w:rPr>
          <w:rFonts w:cs="Arial"/>
        </w:rPr>
        <w:t xml:space="preserve"> that</w:t>
      </w:r>
      <w:r w:rsidR="00E263B9" w:rsidRPr="00AB0660">
        <w:rPr>
          <w:rFonts w:cs="Arial"/>
        </w:rPr>
        <w:t xml:space="preserve"> ensures</w:t>
      </w:r>
      <w:r w:rsidR="007131C2" w:rsidRPr="00AB0660">
        <w:rPr>
          <w:rFonts w:cs="Arial"/>
        </w:rPr>
        <w:t xml:space="preserve"> resources can be allocated from a low to high yield </w:t>
      </w:r>
      <w:r w:rsidR="00E263B9" w:rsidRPr="00AB0660">
        <w:rPr>
          <w:rFonts w:cs="Arial"/>
        </w:rPr>
        <w:t>uses, as demonstrated</w:t>
      </w:r>
      <w:r w:rsidR="003F50E7" w:rsidRPr="00AB0660">
        <w:rPr>
          <w:rFonts w:cs="Arial"/>
        </w:rPr>
        <w:t xml:space="preserve"> in the transfer of ownership title in form of concessions, divestiture, </w:t>
      </w:r>
      <w:r w:rsidR="00E263B9" w:rsidRPr="00AB0660">
        <w:rPr>
          <w:rFonts w:cs="Arial"/>
        </w:rPr>
        <w:t>and Greenfield</w:t>
      </w:r>
      <w:r w:rsidR="003F50E7" w:rsidRPr="00AB0660">
        <w:rPr>
          <w:rFonts w:cs="Arial"/>
        </w:rPr>
        <w:t xml:space="preserve"> and management </w:t>
      </w:r>
      <w:r w:rsidR="00E263B9" w:rsidRPr="00AB0660">
        <w:rPr>
          <w:rFonts w:cs="Arial"/>
        </w:rPr>
        <w:t>contracts. As such, the</w:t>
      </w:r>
      <w:r w:rsidR="00230436" w:rsidRPr="00AB0660">
        <w:rPr>
          <w:rFonts w:cs="Arial"/>
        </w:rPr>
        <w:t xml:space="preserve"> process of privatization facilitates transfer </w:t>
      </w:r>
      <w:r w:rsidR="00E263B9" w:rsidRPr="00AB0660">
        <w:rPr>
          <w:rFonts w:cs="Arial"/>
        </w:rPr>
        <w:t>of entitlements</w:t>
      </w:r>
      <w:r w:rsidR="00230436" w:rsidRPr="00AB0660">
        <w:rPr>
          <w:rFonts w:cs="Arial"/>
        </w:rPr>
        <w:t xml:space="preserve"> </w:t>
      </w:r>
      <w:r w:rsidR="00E263B9" w:rsidRPr="00AB0660">
        <w:rPr>
          <w:rFonts w:cs="Arial"/>
        </w:rPr>
        <w:t>from one party to</w:t>
      </w:r>
      <w:r w:rsidR="00230436" w:rsidRPr="00AB0660">
        <w:rPr>
          <w:rFonts w:cs="Arial"/>
        </w:rPr>
        <w:t xml:space="preserve"> another </w:t>
      </w:r>
      <w:r w:rsidR="00660B79" w:rsidRPr="00AB0660">
        <w:rPr>
          <w:rFonts w:cs="Arial"/>
        </w:rPr>
        <w:t>with an</w:t>
      </w:r>
      <w:r w:rsidR="00230436" w:rsidRPr="00AB0660">
        <w:rPr>
          <w:rFonts w:cs="Arial"/>
        </w:rPr>
        <w:t xml:space="preserve"> </w:t>
      </w:r>
      <w:r w:rsidR="00E263B9" w:rsidRPr="00AB0660">
        <w:rPr>
          <w:rFonts w:cs="Arial"/>
        </w:rPr>
        <w:t>objective of</w:t>
      </w:r>
      <w:r w:rsidR="00660B79" w:rsidRPr="00AB0660">
        <w:rPr>
          <w:rFonts w:cs="Arial"/>
        </w:rPr>
        <w:t xml:space="preserve"> </w:t>
      </w:r>
      <w:r w:rsidR="00E263B9" w:rsidRPr="00AB0660">
        <w:rPr>
          <w:rFonts w:cs="Arial"/>
        </w:rPr>
        <w:t xml:space="preserve">enhancing productivity and </w:t>
      </w:r>
      <w:r w:rsidR="00DE58BE" w:rsidRPr="00AB0660">
        <w:rPr>
          <w:rFonts w:cs="Arial"/>
        </w:rPr>
        <w:t>efficiency</w:t>
      </w:r>
      <w:r w:rsidR="00F200EB" w:rsidRPr="00AB0660">
        <w:t xml:space="preserve"> ( Adams </w:t>
      </w:r>
      <w:r w:rsidR="00DE58BE" w:rsidRPr="00AB0660">
        <w:t xml:space="preserve"> 2006:296-297).</w:t>
      </w:r>
    </w:p>
    <w:p w:rsidR="007131C2" w:rsidRPr="00AB0660" w:rsidRDefault="007131C2" w:rsidP="00E464F5">
      <w:pPr>
        <w:autoSpaceDE w:val="0"/>
        <w:autoSpaceDN w:val="0"/>
        <w:adjustRightInd w:val="0"/>
        <w:spacing w:after="0" w:line="360" w:lineRule="auto"/>
        <w:jc w:val="both"/>
        <w:rPr>
          <w:rFonts w:cs="Minion-Regular"/>
        </w:rPr>
      </w:pPr>
      <w:r w:rsidRPr="00AB0660">
        <w:t xml:space="preserve">Libecap (1989) </w:t>
      </w:r>
      <w:r w:rsidR="00EA4BD0" w:rsidRPr="00AB0660">
        <w:t>asserts</w:t>
      </w:r>
      <w:r w:rsidRPr="00AB0660">
        <w:t xml:space="preserve"> that </w:t>
      </w:r>
      <w:r w:rsidR="00DE58BE" w:rsidRPr="00AB0660">
        <w:t xml:space="preserve">private property rights matters, and </w:t>
      </w:r>
      <w:r w:rsidR="00EA4BD0" w:rsidRPr="00AB0660">
        <w:t>further</w:t>
      </w:r>
      <w:r w:rsidRPr="00AB0660">
        <w:t xml:space="preserve"> provides the basic economic incentive </w:t>
      </w:r>
      <w:r w:rsidR="008F2115" w:rsidRPr="00AB0660">
        <w:t>structure</w:t>
      </w:r>
      <w:r w:rsidRPr="00AB0660">
        <w:t xml:space="preserve"> that shapes resource allocation </w:t>
      </w:r>
      <w:r w:rsidR="00DD3831" w:rsidRPr="00AB0660">
        <w:t>on the</w:t>
      </w:r>
      <w:r w:rsidRPr="00AB0660">
        <w:t xml:space="preserve"> premise of owne</w:t>
      </w:r>
      <w:r w:rsidR="00DE58BE" w:rsidRPr="00AB0660">
        <w:t>rship and contract enforcement (</w:t>
      </w:r>
      <w:r w:rsidR="00C622E6" w:rsidRPr="00AB0660">
        <w:rPr>
          <w:rFonts w:cs="Arial"/>
        </w:rPr>
        <w:t>Mahoney</w:t>
      </w:r>
      <w:r w:rsidR="00DE58BE" w:rsidRPr="00AB0660">
        <w:rPr>
          <w:rFonts w:cs="Arial"/>
        </w:rPr>
        <w:t xml:space="preserve"> </w:t>
      </w:r>
      <w:r w:rsidR="003B0AF9" w:rsidRPr="00AB0660">
        <w:rPr>
          <w:rFonts w:cs="Arial"/>
        </w:rPr>
        <w:t>2005:111).</w:t>
      </w:r>
      <w:r w:rsidRPr="00AB0660">
        <w:t xml:space="preserve"> Ideally, </w:t>
      </w:r>
      <w:r w:rsidR="003B0AF9" w:rsidRPr="00AB0660">
        <w:t>this theory</w:t>
      </w:r>
      <w:r w:rsidR="00CF6DDF" w:rsidRPr="00AB0660">
        <w:t xml:space="preserve"> will attempt to answer the question of transfer of ownership </w:t>
      </w:r>
      <w:r w:rsidR="003B0AF9" w:rsidRPr="00AB0660">
        <w:t>entitlements</w:t>
      </w:r>
      <w:r w:rsidR="00CF6DDF" w:rsidRPr="00AB0660">
        <w:t xml:space="preserve"> </w:t>
      </w:r>
      <w:r w:rsidR="003B0AF9" w:rsidRPr="00AB0660">
        <w:t>from the</w:t>
      </w:r>
      <w:r w:rsidR="00CF6DDF" w:rsidRPr="00AB0660">
        <w:t xml:space="preserve"> public to the private sector </w:t>
      </w:r>
      <w:r w:rsidR="007A3B7B" w:rsidRPr="00AB0660">
        <w:t>by</w:t>
      </w:r>
      <w:r w:rsidR="00EA4BD0" w:rsidRPr="00AB0660">
        <w:t xml:space="preserve"> highlighting</w:t>
      </w:r>
      <w:r w:rsidR="00CF6DDF" w:rsidRPr="00AB0660">
        <w:t xml:space="preserve"> </w:t>
      </w:r>
      <w:r w:rsidR="007A3B7B" w:rsidRPr="00AB0660">
        <w:t xml:space="preserve">on how policy choice </w:t>
      </w:r>
      <w:r w:rsidR="00D275FC" w:rsidRPr="00AB0660">
        <w:t>and contractual</w:t>
      </w:r>
      <w:r w:rsidR="007A3B7B" w:rsidRPr="00AB0660">
        <w:t xml:space="preserve"> </w:t>
      </w:r>
      <w:r w:rsidR="00D275FC" w:rsidRPr="00AB0660">
        <w:t>transactions influences privatization</w:t>
      </w:r>
      <w:r w:rsidR="00CF6DDF" w:rsidRPr="00AB0660">
        <w:t xml:space="preserve"> process</w:t>
      </w:r>
      <w:r w:rsidR="003B0AF9" w:rsidRPr="00AB0660">
        <w:t xml:space="preserve"> with bias on concession, management and lease contract, Greenfield project type and divestiture</w:t>
      </w:r>
      <w:r w:rsidR="00DE58BE" w:rsidRPr="00AB0660">
        <w:t>.</w:t>
      </w:r>
    </w:p>
    <w:p w:rsidR="007131C2" w:rsidRPr="00AB0660" w:rsidRDefault="007131C2" w:rsidP="0063741E">
      <w:pPr>
        <w:pStyle w:val="Heading3"/>
        <w:numPr>
          <w:ilvl w:val="0"/>
          <w:numId w:val="0"/>
        </w:numPr>
        <w:ind w:left="720" w:hanging="720"/>
        <w:rPr>
          <w:i w:val="0"/>
        </w:rPr>
      </w:pPr>
      <w:bookmarkStart w:id="135" w:name="_Toc277768601"/>
      <w:r w:rsidRPr="00AB0660">
        <w:rPr>
          <w:i w:val="0"/>
        </w:rPr>
        <w:t>2.1.2</w:t>
      </w:r>
      <w:r w:rsidRPr="00AB0660">
        <w:rPr>
          <w:i w:val="0"/>
        </w:rPr>
        <w:tab/>
      </w:r>
      <w:r w:rsidR="00CA548F" w:rsidRPr="00AB0660">
        <w:rPr>
          <w:i w:val="0"/>
        </w:rPr>
        <w:t>The Agency Theory</w:t>
      </w:r>
      <w:bookmarkEnd w:id="135"/>
      <w:r w:rsidR="00CA548F" w:rsidRPr="00AB0660">
        <w:rPr>
          <w:i w:val="0"/>
        </w:rPr>
        <w:t xml:space="preserve"> </w:t>
      </w:r>
    </w:p>
    <w:p w:rsidR="00622959" w:rsidRPr="00AB0660" w:rsidRDefault="00622959" w:rsidP="00622959">
      <w:pPr>
        <w:pStyle w:val="Normalfirstparagraph"/>
      </w:pPr>
    </w:p>
    <w:p w:rsidR="00622959" w:rsidRPr="00AB0660" w:rsidRDefault="00622959" w:rsidP="00D115AD">
      <w:pPr>
        <w:spacing w:line="360" w:lineRule="auto"/>
        <w:ind w:firstLine="0"/>
        <w:jc w:val="both"/>
      </w:pPr>
      <w:r w:rsidRPr="00AB0660">
        <w:t xml:space="preserve">The agency </w:t>
      </w:r>
      <w:r w:rsidR="003C5B9A" w:rsidRPr="00AB0660">
        <w:t>theorist argue</w:t>
      </w:r>
      <w:r w:rsidRPr="00AB0660">
        <w:t xml:space="preserve"> that, opposing interests and goals</w:t>
      </w:r>
      <w:r w:rsidR="00690092" w:rsidRPr="00AB0660">
        <w:t xml:space="preserve"> of </w:t>
      </w:r>
      <w:r w:rsidRPr="00AB0660">
        <w:t xml:space="preserve"> </w:t>
      </w:r>
      <w:r w:rsidR="003C5B9A" w:rsidRPr="00AB0660">
        <w:t>principals (</w:t>
      </w:r>
      <w:r w:rsidRPr="00AB0660">
        <w:t xml:space="preserve">owners) and </w:t>
      </w:r>
      <w:r w:rsidR="003C5B9A" w:rsidRPr="00AB0660">
        <w:t>agents (</w:t>
      </w:r>
      <w:r w:rsidRPr="00AB0660">
        <w:t xml:space="preserve">managers) create a conflict where agents focus their attention on maximizing </w:t>
      </w:r>
      <w:r w:rsidR="003C5B9A" w:rsidRPr="00AB0660">
        <w:t>their</w:t>
      </w:r>
      <w:r w:rsidRPr="00AB0660">
        <w:t xml:space="preserve"> personal driven interests at the expense of the </w:t>
      </w:r>
      <w:r w:rsidR="003C5B9A" w:rsidRPr="00AB0660">
        <w:t xml:space="preserve">owners. Hence, the inefficiencies </w:t>
      </w:r>
      <w:r w:rsidR="00C924C6" w:rsidRPr="00AB0660">
        <w:t xml:space="preserve">and low performance in SOEs may be as a result of agency related </w:t>
      </w:r>
      <w:r w:rsidR="003C5B9A" w:rsidRPr="00AB0660">
        <w:t>cases. Moreover</w:t>
      </w:r>
      <w:r w:rsidR="003325F8" w:rsidRPr="00AB0660">
        <w:t>, in</w:t>
      </w:r>
      <w:r w:rsidR="00C924C6" w:rsidRPr="00AB0660">
        <w:t xml:space="preserve"> most instances this arises due to lack of incentives for the agents </w:t>
      </w:r>
      <w:r w:rsidR="003C5B9A" w:rsidRPr="00AB0660">
        <w:t xml:space="preserve">and </w:t>
      </w:r>
      <w:r w:rsidR="00CA548F" w:rsidRPr="00AB0660">
        <w:t xml:space="preserve">the presence of </w:t>
      </w:r>
      <w:r w:rsidR="003C5B9A" w:rsidRPr="00AB0660">
        <w:t>highly compromised monitoring institutions</w:t>
      </w:r>
      <w:r w:rsidR="00C924C6" w:rsidRPr="00AB0660">
        <w:t>.</w:t>
      </w:r>
      <w:r w:rsidR="003325F8" w:rsidRPr="00AB0660">
        <w:t xml:space="preserve"> </w:t>
      </w:r>
      <w:r w:rsidR="003C5B9A" w:rsidRPr="00AB0660">
        <w:t>Therefore</w:t>
      </w:r>
      <w:r w:rsidR="003325F8" w:rsidRPr="00AB0660">
        <w:t>, the</w:t>
      </w:r>
      <w:r w:rsidR="00C924C6" w:rsidRPr="00AB0660">
        <w:t xml:space="preserve"> agency theorist</w:t>
      </w:r>
      <w:r w:rsidR="003325F8" w:rsidRPr="00AB0660">
        <w:t>s</w:t>
      </w:r>
      <w:r w:rsidR="00C924C6" w:rsidRPr="00AB0660">
        <w:t xml:space="preserve"> </w:t>
      </w:r>
      <w:r w:rsidR="00CA548F" w:rsidRPr="00AB0660">
        <w:t>advocate for</w:t>
      </w:r>
      <w:r w:rsidR="003325F8" w:rsidRPr="00AB0660">
        <w:t xml:space="preserve"> privatization of the SOEs </w:t>
      </w:r>
      <w:r w:rsidR="00CA548F" w:rsidRPr="00AB0660">
        <w:t>as a means of promoting</w:t>
      </w:r>
      <w:r w:rsidR="003C5B9A" w:rsidRPr="00AB0660">
        <w:t xml:space="preserve"> radical changes</w:t>
      </w:r>
      <w:r w:rsidR="003325F8" w:rsidRPr="00AB0660">
        <w:t xml:space="preserve"> </w:t>
      </w:r>
      <w:r w:rsidR="003C5B9A" w:rsidRPr="00AB0660">
        <w:t>in corporate</w:t>
      </w:r>
      <w:r w:rsidR="003325F8" w:rsidRPr="00AB0660">
        <w:t xml:space="preserve"> </w:t>
      </w:r>
      <w:r w:rsidR="003C5B9A" w:rsidRPr="00AB0660">
        <w:t>governance and</w:t>
      </w:r>
      <w:r w:rsidR="003325F8" w:rsidRPr="00AB0660">
        <w:t xml:space="preserve"> managerial incentives</w:t>
      </w:r>
      <w:r w:rsidR="00DE58BE" w:rsidRPr="00AB0660">
        <w:t xml:space="preserve"> </w:t>
      </w:r>
      <w:r w:rsidR="004625E5" w:rsidRPr="00AB0660">
        <w:t>(</w:t>
      </w:r>
      <w:r w:rsidR="00CA548F" w:rsidRPr="00AB0660">
        <w:t>Acquaah</w:t>
      </w:r>
      <w:r w:rsidR="004625E5" w:rsidRPr="00AB0660">
        <w:t xml:space="preserve"> </w:t>
      </w:r>
      <w:r w:rsidR="007348D1" w:rsidRPr="00AB0660">
        <w:t>2005).</w:t>
      </w:r>
    </w:p>
    <w:p w:rsidR="00582A30" w:rsidRPr="00AB0660" w:rsidRDefault="001C0596" w:rsidP="000D4807">
      <w:pPr>
        <w:spacing w:line="360" w:lineRule="auto"/>
        <w:jc w:val="both"/>
      </w:pPr>
      <w:r w:rsidRPr="00AB0660">
        <w:t xml:space="preserve">Ideally in our case ,the stakeholders in the privatized enterprise take different  positions in the ownership </w:t>
      </w:r>
      <w:r w:rsidR="003C5B9A" w:rsidRPr="00AB0660">
        <w:t>structure, and</w:t>
      </w:r>
      <w:r w:rsidRPr="00AB0660">
        <w:t xml:space="preserve"> those that have been contracted to perform their mandate for instance in management and lease contract project type, will have to meet the set objectives and standards relative to the performance contract </w:t>
      </w:r>
      <w:r w:rsidR="00582A30" w:rsidRPr="00AB0660">
        <w:t>signed between the principal(owner) and the agent(manager).</w:t>
      </w:r>
      <w:r w:rsidR="003C5B9A" w:rsidRPr="00AB0660">
        <w:t>consequently, the</w:t>
      </w:r>
      <w:r w:rsidR="00582A30" w:rsidRPr="00AB0660">
        <w:t xml:space="preserve"> agent is motivated because the incentive to </w:t>
      </w:r>
      <w:r w:rsidR="003C5B9A" w:rsidRPr="00AB0660">
        <w:t>achieve</w:t>
      </w:r>
      <w:r w:rsidR="00582A30" w:rsidRPr="00AB0660">
        <w:t xml:space="preserve"> the desired performance level is </w:t>
      </w:r>
      <w:r w:rsidR="003C5B9A" w:rsidRPr="00AB0660">
        <w:t>commensurate</w:t>
      </w:r>
      <w:r w:rsidR="00582A30" w:rsidRPr="00AB0660">
        <w:t xml:space="preserve"> to reward which is pegged on the market </w:t>
      </w:r>
      <w:r w:rsidR="00CA548F" w:rsidRPr="00AB0660">
        <w:t>rate. Therefore</w:t>
      </w:r>
      <w:r w:rsidR="003C5B9A" w:rsidRPr="00AB0660">
        <w:t>, the</w:t>
      </w:r>
      <w:r w:rsidR="00582A30" w:rsidRPr="00AB0660">
        <w:t xml:space="preserve"> </w:t>
      </w:r>
      <w:r w:rsidR="006B0CCE" w:rsidRPr="00AB0660">
        <w:t>PPI</w:t>
      </w:r>
      <w:r w:rsidR="003C5B9A" w:rsidRPr="00AB0660">
        <w:t xml:space="preserve"> </w:t>
      </w:r>
      <w:r w:rsidR="00582A30" w:rsidRPr="00AB0660">
        <w:t>is</w:t>
      </w:r>
      <w:r w:rsidR="003C5B9A" w:rsidRPr="00AB0660">
        <w:t xml:space="preserve"> </w:t>
      </w:r>
      <w:r w:rsidR="00582A30" w:rsidRPr="00AB0660">
        <w:t>lik</w:t>
      </w:r>
      <w:r w:rsidR="003C5B9A" w:rsidRPr="00AB0660">
        <w:t>ely to be</w:t>
      </w:r>
      <w:r w:rsidR="00582A30" w:rsidRPr="00AB0660">
        <w:t xml:space="preserve"> significantly impacted </w:t>
      </w:r>
      <w:r w:rsidR="003C5B9A" w:rsidRPr="00AB0660">
        <w:t xml:space="preserve">positively as a result </w:t>
      </w:r>
      <w:r w:rsidR="00E263B9" w:rsidRPr="00AB0660">
        <w:t>of increased</w:t>
      </w:r>
      <w:r w:rsidR="003C5B9A" w:rsidRPr="00AB0660">
        <w:t xml:space="preserve"> accountability and productivity in the enterprise.</w:t>
      </w:r>
    </w:p>
    <w:p w:rsidR="007131C2" w:rsidRPr="00AB0660" w:rsidRDefault="00940021" w:rsidP="000D4807">
      <w:pPr>
        <w:pStyle w:val="NormalWeb"/>
        <w:spacing w:line="360" w:lineRule="auto"/>
        <w:jc w:val="both"/>
        <w:rPr>
          <w:rFonts w:ascii="Garamond" w:hAnsi="Garamond"/>
        </w:rPr>
      </w:pPr>
      <w:r w:rsidRPr="00AB0660">
        <w:rPr>
          <w:rFonts w:ascii="Garamond" w:hAnsi="Garamond"/>
        </w:rPr>
        <w:lastRenderedPageBreak/>
        <w:t>in this case the drive to private sector entitles investors to freel</w:t>
      </w:r>
      <w:r w:rsidR="007348D1" w:rsidRPr="00AB0660">
        <w:rPr>
          <w:rFonts w:ascii="Garamond" w:hAnsi="Garamond"/>
        </w:rPr>
        <w:t xml:space="preserve">y transfer ownership titles for productivity </w:t>
      </w:r>
      <w:r w:rsidRPr="00AB0660">
        <w:rPr>
          <w:rFonts w:ascii="Garamond" w:hAnsi="Garamond"/>
        </w:rPr>
        <w:t xml:space="preserve"> purposes and maximizing benefits ,which translates to improved  efficiency and </w:t>
      </w:r>
      <w:r w:rsidR="00660B79" w:rsidRPr="00AB0660">
        <w:rPr>
          <w:rFonts w:ascii="Garamond" w:hAnsi="Garamond"/>
        </w:rPr>
        <w:t>higher</w:t>
      </w:r>
      <w:r w:rsidR="007348D1" w:rsidRPr="00AB0660">
        <w:rPr>
          <w:rFonts w:ascii="Garamond" w:hAnsi="Garamond"/>
        </w:rPr>
        <w:t xml:space="preserve"> </w:t>
      </w:r>
      <w:r w:rsidRPr="00AB0660">
        <w:rPr>
          <w:rFonts w:ascii="Garamond" w:hAnsi="Garamond"/>
        </w:rPr>
        <w:t>residual returns to investment</w:t>
      </w:r>
      <w:r w:rsidR="0020773A" w:rsidRPr="00AB0660">
        <w:rPr>
          <w:rFonts w:ascii="Garamond" w:hAnsi="Garamond"/>
        </w:rPr>
        <w:t xml:space="preserve"> further, it</w:t>
      </w:r>
      <w:r w:rsidR="003B0AF9" w:rsidRPr="00AB0660">
        <w:rPr>
          <w:rFonts w:ascii="Garamond" w:hAnsi="Garamond"/>
        </w:rPr>
        <w:t xml:space="preserve"> focuses on explaining how </w:t>
      </w:r>
      <w:r w:rsidR="0020773A" w:rsidRPr="00AB0660">
        <w:rPr>
          <w:rFonts w:ascii="Garamond" w:hAnsi="Garamond"/>
        </w:rPr>
        <w:t xml:space="preserve">the private sector through, speculation invest in the most rewarding portfolio, which in turn promotes efficiency </w:t>
      </w:r>
      <w:r w:rsidR="00C622E6" w:rsidRPr="00AB0660">
        <w:rPr>
          <w:rFonts w:ascii="Garamond" w:hAnsi="Garamond"/>
        </w:rPr>
        <w:t>(Acquaah 2005).</w:t>
      </w:r>
    </w:p>
    <w:p w:rsidR="007131C2" w:rsidRPr="00AB0660" w:rsidRDefault="007131C2" w:rsidP="0063741E">
      <w:pPr>
        <w:pStyle w:val="Heading3"/>
        <w:numPr>
          <w:ilvl w:val="0"/>
          <w:numId w:val="0"/>
        </w:numPr>
        <w:ind w:left="720" w:hanging="720"/>
        <w:rPr>
          <w:i w:val="0"/>
        </w:rPr>
      </w:pPr>
      <w:bookmarkStart w:id="136" w:name="_Toc277768602"/>
      <w:r w:rsidRPr="00AB0660">
        <w:rPr>
          <w:i w:val="0"/>
        </w:rPr>
        <w:t>2.1.3</w:t>
      </w:r>
      <w:r w:rsidRPr="00AB0660">
        <w:rPr>
          <w:i w:val="0"/>
        </w:rPr>
        <w:tab/>
        <w:t>Public Choice theory</w:t>
      </w:r>
      <w:bookmarkEnd w:id="136"/>
    </w:p>
    <w:p w:rsidR="00654B50" w:rsidRPr="00AB0660" w:rsidRDefault="00654B50" w:rsidP="00654B50">
      <w:pPr>
        <w:pStyle w:val="Normalfirstparagraph"/>
      </w:pPr>
    </w:p>
    <w:p w:rsidR="00654B50" w:rsidRPr="00AB0660" w:rsidRDefault="00654B50" w:rsidP="00D115AD">
      <w:pPr>
        <w:spacing w:line="360" w:lineRule="auto"/>
        <w:ind w:firstLine="0"/>
        <w:jc w:val="both"/>
      </w:pPr>
      <w:r w:rsidRPr="00AB0660">
        <w:t xml:space="preserve">The proponents of this </w:t>
      </w:r>
      <w:r w:rsidR="00660B79" w:rsidRPr="00AB0660">
        <w:t>theory took</w:t>
      </w:r>
      <w:r w:rsidRPr="00AB0660">
        <w:t xml:space="preserve"> a standpoint that SOEs are generally inefficient and poor performers due to political related demands and pressure to </w:t>
      </w:r>
      <w:r w:rsidR="00660B79" w:rsidRPr="00AB0660">
        <w:t>maximize on</w:t>
      </w:r>
      <w:r w:rsidRPr="00AB0660">
        <w:t xml:space="preserve"> the public interest </w:t>
      </w:r>
      <w:r w:rsidR="00C15A7E" w:rsidRPr="00AB0660">
        <w:t xml:space="preserve">goals of increasing </w:t>
      </w:r>
      <w:r w:rsidR="00660B79" w:rsidRPr="00AB0660">
        <w:t>employment, increasing</w:t>
      </w:r>
      <w:r w:rsidR="00C15A7E" w:rsidRPr="00AB0660">
        <w:t xml:space="preserve"> wages and initiating more development </w:t>
      </w:r>
      <w:r w:rsidR="00660B79" w:rsidRPr="00AB0660">
        <w:t>projects. Normally</w:t>
      </w:r>
      <w:r w:rsidR="00C15A7E" w:rsidRPr="00AB0660">
        <w:t>,</w:t>
      </w:r>
      <w:r w:rsidR="00660B79" w:rsidRPr="00AB0660">
        <w:t xml:space="preserve"> politicians capitalize</w:t>
      </w:r>
      <w:r w:rsidR="00C15A7E" w:rsidRPr="00AB0660">
        <w:t xml:space="preserve"> on this </w:t>
      </w:r>
      <w:r w:rsidR="00E263B9" w:rsidRPr="00AB0660">
        <w:t xml:space="preserve">to increase their chances of </w:t>
      </w:r>
      <w:r w:rsidR="00702FAC" w:rsidRPr="00AB0660">
        <w:t>re-election, which</w:t>
      </w:r>
      <w:r w:rsidR="00C15A7E" w:rsidRPr="00AB0660">
        <w:t xml:space="preserve"> in most </w:t>
      </w:r>
      <w:r w:rsidR="00702FAC" w:rsidRPr="00AB0660">
        <w:t>cases compromises</w:t>
      </w:r>
      <w:r w:rsidR="00C15A7E" w:rsidRPr="00AB0660">
        <w:t xml:space="preserve"> the operational </w:t>
      </w:r>
      <w:r w:rsidR="00702FAC" w:rsidRPr="00AB0660">
        <w:t>efficiency and</w:t>
      </w:r>
      <w:r w:rsidR="00C15A7E" w:rsidRPr="00AB0660">
        <w:t xml:space="preserve"> better </w:t>
      </w:r>
      <w:r w:rsidR="009A40BB" w:rsidRPr="00AB0660">
        <w:t>performance. However</w:t>
      </w:r>
      <w:r w:rsidR="00E7651D" w:rsidRPr="00AB0660">
        <w:t xml:space="preserve">, privatization in practise renounces political </w:t>
      </w:r>
      <w:r w:rsidR="009A40BB" w:rsidRPr="00AB0660">
        <w:t xml:space="preserve">control </w:t>
      </w:r>
      <w:r w:rsidR="00660B79" w:rsidRPr="00AB0660">
        <w:t>by altering</w:t>
      </w:r>
      <w:r w:rsidR="00E7651D" w:rsidRPr="00AB0660">
        <w:t xml:space="preserve"> the enterprise goals from public driven interest to concentrate on efficiency and performance associated with reduced </w:t>
      </w:r>
      <w:r w:rsidR="00E263B9" w:rsidRPr="00AB0660">
        <w:t>unemployment, wage</w:t>
      </w:r>
      <w:r w:rsidR="00E7651D" w:rsidRPr="00AB0660">
        <w:t xml:space="preserve"> expenditure</w:t>
      </w:r>
      <w:r w:rsidR="009A40BB" w:rsidRPr="00AB0660">
        <w:t xml:space="preserve"> and improved productivity </w:t>
      </w:r>
      <w:r w:rsidR="00172855" w:rsidRPr="00AB0660">
        <w:t>with better</w:t>
      </w:r>
      <w:r w:rsidR="009A40BB" w:rsidRPr="00AB0660">
        <w:t xml:space="preserve"> efficiency level</w:t>
      </w:r>
      <w:r w:rsidR="00714A4F" w:rsidRPr="00AB0660">
        <w:t xml:space="preserve"> </w:t>
      </w:r>
      <w:r w:rsidR="00C622E6" w:rsidRPr="00AB0660">
        <w:t>(Acquaah</w:t>
      </w:r>
      <w:r w:rsidR="00544073" w:rsidRPr="00AB0660">
        <w:t xml:space="preserve"> 2005).</w:t>
      </w:r>
    </w:p>
    <w:p w:rsidR="00AD17F6" w:rsidRPr="00AB0660" w:rsidRDefault="00096D4E" w:rsidP="00096D4E">
      <w:pPr>
        <w:pStyle w:val="Heading3"/>
        <w:numPr>
          <w:ilvl w:val="0"/>
          <w:numId w:val="0"/>
        </w:numPr>
        <w:ind w:left="720" w:hanging="720"/>
        <w:rPr>
          <w:i w:val="0"/>
        </w:rPr>
      </w:pPr>
      <w:bookmarkStart w:id="137" w:name="_Toc277768603"/>
      <w:r w:rsidRPr="00AB0660">
        <w:rPr>
          <w:i w:val="0"/>
        </w:rPr>
        <w:t>2.1.4</w:t>
      </w:r>
      <w:r w:rsidRPr="00AB0660">
        <w:rPr>
          <w:i w:val="0"/>
        </w:rPr>
        <w:tab/>
      </w:r>
      <w:r w:rsidR="00AD17F6" w:rsidRPr="00AB0660">
        <w:rPr>
          <w:i w:val="0"/>
        </w:rPr>
        <w:t>Dynamics of Privatization Model</w:t>
      </w:r>
      <w:bookmarkEnd w:id="137"/>
    </w:p>
    <w:p w:rsidR="00AD17F6" w:rsidRPr="00AB0660" w:rsidRDefault="0020496E" w:rsidP="00D115AD">
      <w:pPr>
        <w:spacing w:line="360" w:lineRule="auto"/>
        <w:ind w:firstLine="0"/>
        <w:jc w:val="both"/>
        <w:rPr>
          <w:rFonts w:eastAsiaTheme="minorEastAsia"/>
        </w:rPr>
      </w:pPr>
      <w:r w:rsidRPr="00AB0660">
        <w:t xml:space="preserve">This model happens to be the brain </w:t>
      </w:r>
      <w:r w:rsidR="00104A31" w:rsidRPr="00AB0660">
        <w:t>child of</w:t>
      </w:r>
      <w:r w:rsidRPr="00AB0660">
        <w:t xml:space="preserve"> (Fluck,John</w:t>
      </w:r>
      <w:r w:rsidR="00C622E6" w:rsidRPr="00AB0660">
        <w:t xml:space="preserve"> and Ravid</w:t>
      </w:r>
      <w:r w:rsidRPr="00AB0660">
        <w:t xml:space="preserve"> 1996</w:t>
      </w:r>
      <w:r w:rsidR="0058250E" w:rsidRPr="00AB0660">
        <w:t>:280-284</w:t>
      </w:r>
      <w:r w:rsidRPr="00AB0660">
        <w:t xml:space="preserve">) which, essentially  </w:t>
      </w:r>
      <w:r w:rsidR="00AD17F6" w:rsidRPr="00AB0660">
        <w:t>addresses the concept of alternative ownership structures</w:t>
      </w:r>
      <w:r w:rsidR="00234483" w:rsidRPr="00AB0660">
        <w:t xml:space="preserve"> that </w:t>
      </w:r>
      <w:r w:rsidR="00AD17F6" w:rsidRPr="00AB0660">
        <w:t>go</w:t>
      </w:r>
      <w:r w:rsidR="00234483" w:rsidRPr="00AB0660">
        <w:t>es</w:t>
      </w:r>
      <w:r w:rsidR="00AD17F6" w:rsidRPr="00AB0660">
        <w:t xml:space="preserve"> with privatization </w:t>
      </w:r>
      <w:r w:rsidRPr="00AB0660">
        <w:t>processes. The</w:t>
      </w:r>
      <w:r w:rsidR="00762F5B" w:rsidRPr="00AB0660">
        <w:t xml:space="preserve"> model attempts to describe how the </w:t>
      </w:r>
      <w:r w:rsidR="00FD0FE5" w:rsidRPr="00AB0660">
        <w:t>government decides</w:t>
      </w:r>
      <w:r w:rsidR="00762F5B" w:rsidRPr="00AB0660">
        <w:t xml:space="preserve"> on which level of privatization</w:t>
      </w:r>
      <w:r w:rsidR="0070386A" w:rsidRPr="00AB0660">
        <w:t xml:space="preserve"> policy</w:t>
      </w:r>
      <w:r w:rsidR="00762F5B" w:rsidRPr="00AB0660">
        <w:t xml:space="preserve"> </w:t>
      </w:r>
      <w:r w:rsidR="00FD0FE5" w:rsidRPr="00AB0660">
        <w:t>if</w:t>
      </w:r>
      <w:r w:rsidR="00762F5B" w:rsidRPr="00AB0660">
        <w:t xml:space="preserve"> adopt</w:t>
      </w:r>
      <w:r w:rsidR="00FD0FE5" w:rsidRPr="00AB0660">
        <w:t xml:space="preserve">ed will maximize both public and management  </w:t>
      </w:r>
      <w:r w:rsidR="00762F5B" w:rsidRPr="00AB0660">
        <w:t xml:space="preserve"> relative to the pre</w:t>
      </w:r>
      <w:r w:rsidR="00970E23" w:rsidRPr="00AB0660">
        <w:t xml:space="preserve">-existing macro-economic </w:t>
      </w:r>
      <w:r w:rsidRPr="00AB0660">
        <w:t>situation. These</w:t>
      </w:r>
      <w:r w:rsidR="00970E23" w:rsidRPr="00AB0660">
        <w:t xml:space="preserve"> choices directly </w:t>
      </w:r>
      <w:r w:rsidRPr="00AB0660">
        <w:t>impact, on</w:t>
      </w:r>
      <w:r w:rsidR="00970E23" w:rsidRPr="00AB0660">
        <w:t xml:space="preserve"> private sector investment in primary infrastructure in a particular economy of choice.</w:t>
      </w:r>
      <w:r w:rsidR="00AD17F6" w:rsidRPr="00AB0660">
        <w:t xml:space="preserve"> In essence the </w:t>
      </w:r>
      <w:r w:rsidRPr="00AB0660">
        <w:t>manufacturing, service</w:t>
      </w:r>
      <w:r w:rsidR="00AD17F6" w:rsidRPr="00AB0660">
        <w:t xml:space="preserve"> and production </w:t>
      </w:r>
      <w:r w:rsidRPr="00AB0660">
        <w:t>industry</w:t>
      </w:r>
      <w:r w:rsidR="00AD17F6" w:rsidRPr="00AB0660">
        <w:t xml:space="preserve">   of a</w:t>
      </w:r>
      <w:r w:rsidRPr="00AB0660">
        <w:t>ny</w:t>
      </w:r>
      <w:r w:rsidR="00AD17F6" w:rsidRPr="00AB0660">
        <w:t xml:space="preserve"> functional economy generates profit levels (</w:t>
      </w:r>
      <m:oMath>
        <m:r>
          <w:rPr>
            <w:rFonts w:ascii="Cambria Math" w:hAnsi="Cambria Math"/>
          </w:rPr>
          <m:t>π</m:t>
        </m:r>
      </m:oMath>
      <w:r w:rsidR="00AD17F6" w:rsidRPr="00AB0660">
        <w:rPr>
          <w:rFonts w:eastAsiaTheme="minorEastAsia"/>
        </w:rPr>
        <w:t>) and employment levels (E), relative to the existing market structure. These set of variables (</w:t>
      </w:r>
      <m:oMath>
        <m:r>
          <w:rPr>
            <w:rFonts w:ascii="Cambria Math" w:eastAsiaTheme="minorEastAsia" w:hAnsi="Cambria Math"/>
          </w:rPr>
          <m:t>π,E)</m:t>
        </m:r>
      </m:oMath>
      <w:r w:rsidR="00AD17F6" w:rsidRPr="00AB0660">
        <w:rPr>
          <w:rFonts w:eastAsiaTheme="minorEastAsia"/>
        </w:rPr>
        <w:t>, can be generated at a time (t) and forms the function of the macroeconomic condition of the economy and the level of technological changes in line with the productivity levels.</w:t>
      </w:r>
    </w:p>
    <w:p w:rsidR="00AD17F6" w:rsidRPr="00AB0660" w:rsidRDefault="00AD17F6" w:rsidP="003B7CBB">
      <w:pPr>
        <w:spacing w:line="360" w:lineRule="auto"/>
        <w:jc w:val="both"/>
        <w:rPr>
          <w:rFonts w:eastAsiaTheme="minorEastAsia"/>
        </w:rPr>
      </w:pPr>
      <w:r w:rsidRPr="00AB0660">
        <w:rPr>
          <w:rFonts w:eastAsiaTheme="minorEastAsia"/>
        </w:rPr>
        <w:t>However, the limitation of the model is that it captures simply two macroeconomic state specifications of θ as either Good (G) or Bad (B).</w:t>
      </w:r>
      <w:r w:rsidR="0070386A" w:rsidRPr="00AB0660">
        <w:rPr>
          <w:rFonts w:eastAsiaTheme="minorEastAsia"/>
        </w:rPr>
        <w:t>in addition</w:t>
      </w:r>
      <w:r w:rsidRPr="00AB0660">
        <w:rPr>
          <w:rFonts w:eastAsiaTheme="minorEastAsia"/>
        </w:rPr>
        <w:t xml:space="preserve"> another important </w:t>
      </w:r>
      <w:r w:rsidRPr="00AB0660">
        <w:rPr>
          <w:rFonts w:eastAsiaTheme="minorEastAsia"/>
        </w:rPr>
        <w:lastRenderedPageBreak/>
        <w:t>assumption is that the economy revolves around the first order Markov process and the matr</w:t>
      </w:r>
      <w:r w:rsidR="0070386A" w:rsidRPr="00AB0660">
        <w:rPr>
          <w:rFonts w:eastAsiaTheme="minorEastAsia"/>
        </w:rPr>
        <w:t xml:space="preserve">ix of transition probability </w:t>
      </w:r>
      <w:r w:rsidRPr="00AB0660">
        <w:rPr>
          <w:rFonts w:eastAsiaTheme="minorEastAsia"/>
        </w:rPr>
        <w:t>given by</w:t>
      </w:r>
    </w:p>
    <w:p w:rsidR="00AD17F6" w:rsidRPr="00AB0660" w:rsidRDefault="00FB5A4A" w:rsidP="003B7CBB">
      <w:pPr>
        <w:spacing w:line="360" w:lineRule="auto"/>
        <w:rPr>
          <w:rFonts w:eastAsiaTheme="minorEastAsia"/>
        </w:rPr>
      </w:pPr>
      <w:r w:rsidRPr="00AB0660">
        <w:rPr>
          <w:rFonts w:eastAsiaTheme="minorEastAsia"/>
          <w:noProof/>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9" type="#_x0000_t185" style="position:absolute;left:0;text-align:left;margin-left:43.2pt;margin-top:10.75pt;width:92.35pt;height:42.95pt;z-index:251660288">
            <v:textbox style="mso-next-textbox:#_x0000_s1029">
              <w:txbxContent>
                <w:p w:rsidR="00B04D1B" w:rsidRDefault="00B04D1B" w:rsidP="00AD17F6">
                  <w:pPr>
                    <w:rPr>
                      <w:rFonts w:eastAsiaTheme="minorEastAsia"/>
                    </w:rPr>
                  </w:pPr>
                  <m:oMathPara>
                    <m:oMath>
                      <m:m>
                        <m:mPr>
                          <m:mcs>
                            <m:mc>
                              <m:mcPr>
                                <m:count m:val="2"/>
                                <m:mcJc m:val="center"/>
                              </m:mcPr>
                            </m:mc>
                          </m:mcs>
                          <m:ctrlPr>
                            <w:rPr>
                              <w:rFonts w:ascii="Cambria Math" w:eastAsiaTheme="minorEastAsia" w:hAnsi="Cambria Math" w:cstheme="minorBidi"/>
                              <w:i/>
                              <w:sz w:val="22"/>
                              <w:szCs w:val="22"/>
                              <w:lang w:val="en-US" w:eastAsia="en-US"/>
                            </w:rPr>
                          </m:ctrlPr>
                        </m:mPr>
                        <m:mr>
                          <m:e>
                            <m:r>
                              <m:rPr>
                                <m:sty m:val="p"/>
                              </m:rPr>
                              <w:rPr>
                                <w:rFonts w:ascii="Cambria Math" w:eastAsiaTheme="minorEastAsia" w:hAnsi="Cambria Math"/>
                              </w:rPr>
                              <m:t>r</m:t>
                            </m:r>
                            <m:r>
                              <m:rPr>
                                <m:sty m:val="p"/>
                              </m:rPr>
                              <w:rPr>
                                <w:rFonts w:ascii="Cambria Math" w:eastAsiaTheme="minorEastAsia" w:hAnsi="Cambria Math"/>
                                <w:vertAlign w:val="superscript"/>
                              </w:rPr>
                              <m:t xml:space="preserve">G </m:t>
                            </m:r>
                          </m:e>
                          <m:e>
                            <m:d>
                              <m:dPr>
                                <m:ctrlPr>
                                  <w:rPr>
                                    <w:rFonts w:ascii="Cambria Math" w:hAnsi="Cambria Math"/>
                                  </w:rPr>
                                </m:ctrlPr>
                              </m:dPr>
                              <m:e>
                                <m:r>
                                  <m:rPr>
                                    <m:sty m:val="p"/>
                                  </m:rPr>
                                  <w:rPr>
                                    <w:rFonts w:ascii="Cambria Math" w:hAnsi="Cambria Math"/>
                                  </w:rPr>
                                  <m:t>1- r</m:t>
                                </m:r>
                                <m:r>
                                  <m:rPr>
                                    <m:sty m:val="p"/>
                                  </m:rPr>
                                  <w:rPr>
                                    <w:rFonts w:ascii="Cambria Math" w:hAnsi="Cambria Math"/>
                                    <w:vertAlign w:val="superscript"/>
                                  </w:rPr>
                                  <m:t xml:space="preserve">G </m:t>
                                </m:r>
                              </m:e>
                            </m:d>
                          </m:e>
                        </m:mr>
                        <m:mr>
                          <m:e>
                            <m:r>
                              <m:rPr>
                                <m:sty m:val="p"/>
                              </m:rPr>
                              <w:rPr>
                                <w:rFonts w:ascii="Cambria Math" w:hAnsi="Cambria Math"/>
                              </w:rPr>
                              <m:t>r</m:t>
                            </m:r>
                            <m:r>
                              <m:rPr>
                                <m:sty m:val="p"/>
                              </m:rPr>
                              <w:rPr>
                                <w:rFonts w:ascii="Cambria Math" w:hAnsi="Cambria Math"/>
                                <w:vertAlign w:val="superscript"/>
                              </w:rPr>
                              <m:t xml:space="preserve">B </m:t>
                            </m:r>
                          </m:e>
                          <m:e>
                            <m:r>
                              <m:rPr>
                                <m:sty m:val="p"/>
                              </m:rPr>
                              <w:rPr>
                                <w:rFonts w:ascii="Cambria Math" w:hAnsi="Cambria Math"/>
                              </w:rPr>
                              <m:t>(1- r</m:t>
                            </m:r>
                            <m:r>
                              <m:rPr>
                                <m:sty m:val="p"/>
                              </m:rPr>
                              <w:rPr>
                                <w:rFonts w:ascii="Cambria Math" w:hAnsi="Cambria Math"/>
                                <w:vertAlign w:val="superscript"/>
                              </w:rPr>
                              <m:t xml:space="preserve">B </m:t>
                            </m:r>
                            <m:r>
                              <m:rPr>
                                <m:sty m:val="p"/>
                              </m:rPr>
                              <w:rPr>
                                <w:rFonts w:ascii="Cambria Math" w:hAnsi="Cambria Math"/>
                              </w:rPr>
                              <m:t>)</m:t>
                            </m:r>
                          </m:e>
                        </m:mr>
                      </m:m>
                    </m:oMath>
                  </m:oMathPara>
                </w:p>
                <w:p w:rsidR="00B04D1B" w:rsidRDefault="00B04D1B" w:rsidP="00AD17F6"/>
              </w:txbxContent>
            </v:textbox>
          </v:shape>
        </w:pict>
      </w:r>
    </w:p>
    <w:p w:rsidR="00AD17F6" w:rsidRPr="00AB0660" w:rsidRDefault="00AD17F6" w:rsidP="003B7CBB">
      <w:pPr>
        <w:spacing w:line="360" w:lineRule="auto"/>
        <w:rPr>
          <w:rFonts w:eastAsiaTheme="minorEastAsia"/>
        </w:rPr>
      </w:pPr>
      <w:r w:rsidRPr="00AB0660">
        <w:rPr>
          <w:rFonts w:eastAsiaTheme="minorEastAsia"/>
        </w:rPr>
        <w:t>R =</w:t>
      </w:r>
    </w:p>
    <w:p w:rsidR="00AD17F6" w:rsidRPr="00AB0660" w:rsidRDefault="00AD17F6" w:rsidP="00D115AD">
      <w:pPr>
        <w:tabs>
          <w:tab w:val="left" w:pos="1207"/>
          <w:tab w:val="left" w:pos="2225"/>
        </w:tabs>
        <w:spacing w:line="360" w:lineRule="auto"/>
        <w:ind w:firstLine="0"/>
      </w:pPr>
    </w:p>
    <w:p w:rsidR="00AD17F6" w:rsidRPr="00AB0660" w:rsidRDefault="00AD17F6" w:rsidP="003B7CBB">
      <w:pPr>
        <w:spacing w:line="360" w:lineRule="auto"/>
        <w:jc w:val="both"/>
      </w:pPr>
      <w:r w:rsidRPr="00AB0660">
        <w:t>Where r</w:t>
      </w:r>
      <w:r w:rsidRPr="00AB0660">
        <w:rPr>
          <w:vertAlign w:val="superscript"/>
        </w:rPr>
        <w:t xml:space="preserve">θ  </w:t>
      </w:r>
      <w:r w:rsidRPr="00AB0660">
        <w:t xml:space="preserve">,stands for,  θ = G or B, as  a conditional probability of obtaining a good state and </w:t>
      </w:r>
      <w:r w:rsidR="0070386A" w:rsidRPr="00AB0660">
        <w:t>(</w:t>
      </w:r>
      <w:r w:rsidRPr="00AB0660">
        <w:t>1-r</w:t>
      </w:r>
      <w:r w:rsidRPr="00AB0660">
        <w:rPr>
          <w:vertAlign w:val="superscript"/>
        </w:rPr>
        <w:t>θ</w:t>
      </w:r>
      <w:r w:rsidRPr="00AB0660">
        <w:t xml:space="preserve">) stands for a bad state at  time </w:t>
      </w:r>
      <w:r w:rsidR="0070386A" w:rsidRPr="00AB0660">
        <w:t>(</w:t>
      </w:r>
      <w:r w:rsidRPr="00AB0660">
        <w:t>t</w:t>
      </w:r>
      <w:r w:rsidR="0070386A" w:rsidRPr="00AB0660">
        <w:t>),</w:t>
      </w:r>
      <w:r w:rsidRPr="00AB0660">
        <w:t xml:space="preserve"> </w:t>
      </w:r>
      <w:r w:rsidR="0070386A" w:rsidRPr="00AB0660">
        <w:t>bearing in mind the economy was in</w:t>
      </w:r>
      <w:r w:rsidRPr="00AB0660">
        <w:t xml:space="preserve"> the state θ, θ=G,B at  time (t-1).</w:t>
      </w:r>
      <w:r w:rsidR="0070386A" w:rsidRPr="00AB0660">
        <w:t>considering</w:t>
      </w:r>
      <w:r w:rsidRPr="00AB0660">
        <w:t xml:space="preserve">  that (r</w:t>
      </w:r>
      <w:r w:rsidRPr="00AB0660">
        <w:rPr>
          <w:vertAlign w:val="superscript"/>
        </w:rPr>
        <w:t>G</w:t>
      </w:r>
      <w:r w:rsidRPr="00AB0660">
        <w:t>, r</w:t>
      </w:r>
      <w:r w:rsidRPr="00AB0660">
        <w:rPr>
          <w:vertAlign w:val="superscript"/>
        </w:rPr>
        <w:t>B</w:t>
      </w:r>
      <w:r w:rsidRPr="00AB0660">
        <w:t>),fully describes the transition matrix exhaustively.</w:t>
      </w:r>
    </w:p>
    <w:p w:rsidR="00AD17F6" w:rsidRPr="00AB0660" w:rsidRDefault="00AD17F6" w:rsidP="003B7CBB">
      <w:pPr>
        <w:spacing w:line="360" w:lineRule="auto"/>
        <w:jc w:val="both"/>
        <w:rPr>
          <w:rFonts w:eastAsiaTheme="minorEastAsia"/>
        </w:rPr>
      </w:pPr>
      <w:r w:rsidRPr="00AB0660">
        <w:t xml:space="preserve">The </w:t>
      </w:r>
      <w:r w:rsidR="0070386A" w:rsidRPr="00AB0660">
        <w:t>viable</w:t>
      </w:r>
      <w:r w:rsidRPr="00AB0660">
        <w:t xml:space="preserve"> vector   set of(</w:t>
      </w:r>
      <m:oMath>
        <m:r>
          <w:rPr>
            <w:rFonts w:ascii="Cambria Math" w:hAnsi="Cambria Math"/>
          </w:rPr>
          <m:t>π</m:t>
        </m:r>
      </m:oMath>
      <w:r w:rsidRPr="00AB0660">
        <w:rPr>
          <w:rFonts w:eastAsiaTheme="minorEastAsia"/>
        </w:rPr>
        <w:t xml:space="preserve">,E) can be expressed as f(θ,h) as a function of θ(state of economy </w:t>
      </w:r>
      <w:r w:rsidR="0072385E" w:rsidRPr="00AB0660">
        <w:rPr>
          <w:rFonts w:eastAsiaTheme="minorEastAsia"/>
        </w:rPr>
        <w:t>at time (t-1) and (h) representing</w:t>
      </w:r>
      <w:r w:rsidRPr="00AB0660">
        <w:rPr>
          <w:rFonts w:eastAsiaTheme="minorEastAsia"/>
        </w:rPr>
        <w:t xml:space="preserve"> the level of technology existing in the economy at time (t-1).however </w:t>
      </w:r>
      <w:r w:rsidR="0072385E" w:rsidRPr="00AB0660">
        <w:rPr>
          <w:rFonts w:eastAsiaTheme="minorEastAsia"/>
        </w:rPr>
        <w:t xml:space="preserve">,it </w:t>
      </w:r>
      <w:r w:rsidRPr="00AB0660">
        <w:rPr>
          <w:rFonts w:eastAsiaTheme="minorEastAsia"/>
        </w:rPr>
        <w:t xml:space="preserve">also represents </w:t>
      </w:r>
      <w:r w:rsidR="0072385E" w:rsidRPr="00AB0660">
        <w:rPr>
          <w:rFonts w:eastAsiaTheme="minorEastAsia"/>
        </w:rPr>
        <w:t>the function of the</w:t>
      </w:r>
      <w:r w:rsidRPr="00AB0660">
        <w:rPr>
          <w:rFonts w:eastAsiaTheme="minorEastAsia"/>
        </w:rPr>
        <w:t xml:space="preserve"> history of production in the econ</w:t>
      </w:r>
      <w:r w:rsidR="0072385E" w:rsidRPr="00AB0660">
        <w:rPr>
          <w:rFonts w:eastAsiaTheme="minorEastAsia"/>
        </w:rPr>
        <w:t>omy in the past  period given by</w:t>
      </w:r>
      <w:r w:rsidRPr="00AB0660">
        <w:rPr>
          <w:rFonts w:eastAsiaTheme="minorEastAsia"/>
        </w:rPr>
        <w:t xml:space="preserve"> (t-1),that explains the function  of distribution of property rights and ownership structure allowed at (t-1).</w:t>
      </w:r>
    </w:p>
    <w:p w:rsidR="00AD17F6" w:rsidRPr="00AB0660" w:rsidRDefault="00AD17F6" w:rsidP="008B1F86">
      <w:pPr>
        <w:pStyle w:val="Heading4"/>
        <w:numPr>
          <w:ilvl w:val="0"/>
          <w:numId w:val="10"/>
        </w:numPr>
        <w:spacing w:line="360" w:lineRule="auto"/>
        <w:rPr>
          <w:rFonts w:eastAsiaTheme="minorEastAsia"/>
        </w:rPr>
      </w:pPr>
      <w:r w:rsidRPr="00AB0660">
        <w:rPr>
          <w:rFonts w:eastAsiaTheme="minorEastAsia"/>
        </w:rPr>
        <w:t>Management objective</w:t>
      </w:r>
    </w:p>
    <w:p w:rsidR="00AD17F6" w:rsidRPr="00AB0660" w:rsidRDefault="00AD17F6" w:rsidP="003B7CBB">
      <w:pPr>
        <w:spacing w:line="360" w:lineRule="auto"/>
        <w:jc w:val="both"/>
        <w:rPr>
          <w:rFonts w:eastAsiaTheme="minorEastAsia"/>
        </w:rPr>
      </w:pPr>
      <w:r w:rsidRPr="00AB0660">
        <w:rPr>
          <w:rFonts w:eastAsiaTheme="minorEastAsia"/>
        </w:rPr>
        <w:t xml:space="preserve">Apparently, production process is delegated to the </w:t>
      </w:r>
      <w:r w:rsidR="00104A31" w:rsidRPr="00AB0660">
        <w:rPr>
          <w:rFonts w:eastAsiaTheme="minorEastAsia"/>
        </w:rPr>
        <w:t xml:space="preserve">new </w:t>
      </w:r>
      <w:r w:rsidRPr="00AB0660">
        <w:rPr>
          <w:rFonts w:eastAsiaTheme="minorEastAsia"/>
        </w:rPr>
        <w:t>management by means of corporate governance process in most corporate sector. Further, the distribution of property rights and the strength of private ownership establish the degree of congruence of corporate governance process with the government objectives. In this case the degree of privatization in the economy is represented by ( Ω)where, (0</w:t>
      </w:r>
      <m:oMath>
        <m:r>
          <w:rPr>
            <w:rFonts w:ascii="Cambria Math" w:eastAsiaTheme="minorEastAsia" w:hAnsi="Cambria Math"/>
          </w:rPr>
          <m:t>≤α≤1 )</m:t>
        </m:r>
      </m:oMath>
      <w:r w:rsidRPr="00AB0660">
        <w:rPr>
          <w:rFonts w:eastAsiaTheme="minorEastAsia"/>
        </w:rPr>
        <w:t>being the extent of ownership in the private sector. For instance, 100%ownershipof the state corresponds to Ω=0, yet, when government ownership at least 51%which translate to Ω=049, while Ω=1 signify, a fully privatized economy.</w:t>
      </w:r>
    </w:p>
    <w:p w:rsidR="00AD17F6" w:rsidRPr="00AB0660" w:rsidRDefault="00AD17F6" w:rsidP="003B7CBB">
      <w:pPr>
        <w:spacing w:line="360" w:lineRule="auto"/>
        <w:jc w:val="both"/>
        <w:rPr>
          <w:rFonts w:eastAsiaTheme="minorEastAsia"/>
        </w:rPr>
      </w:pPr>
      <w:r w:rsidRPr="00AB0660">
        <w:rPr>
          <w:rFonts w:eastAsiaTheme="minorEastAsia"/>
        </w:rPr>
        <w:t>The preference of the management is expressed as M(</w:t>
      </w:r>
      <m:oMath>
        <m:r>
          <w:rPr>
            <w:rFonts w:ascii="Cambria Math" w:eastAsiaTheme="minorEastAsia" w:hAnsi="Cambria Math"/>
          </w:rPr>
          <m:t>π,E,</m:t>
        </m:r>
      </m:oMath>
      <w:r w:rsidRPr="00AB0660">
        <w:rPr>
          <w:rFonts w:eastAsiaTheme="minorEastAsia"/>
        </w:rPr>
        <w:t xml:space="preserve">  Ω).hence, the functional dependence of M on Ω(degree of private ownership establishes  that the more private  the structure of ownership the further management is inclined to its profit focused owner hence, less  priority is apportioned to employment levels. Moreover, it’s on the extreme given a bad (B) macroeconomic state. Otherwise when Ω=0 (fully state owned) which also explains the close linkage of management objectives with that of the state.</w:t>
      </w:r>
    </w:p>
    <w:p w:rsidR="00AD17F6" w:rsidRPr="00AB0660" w:rsidRDefault="00AD17F6" w:rsidP="003B7CBB">
      <w:pPr>
        <w:spacing w:line="360" w:lineRule="auto"/>
        <w:jc w:val="both"/>
        <w:rPr>
          <w:rFonts w:eastAsiaTheme="minorEastAsia"/>
        </w:rPr>
      </w:pPr>
      <w:r w:rsidRPr="00AB0660">
        <w:rPr>
          <w:rFonts w:eastAsiaTheme="minorEastAsia"/>
        </w:rPr>
        <w:t>In addition, if we represent  the preference  of the government as U(</w:t>
      </w:r>
      <m:oMath>
        <m:r>
          <w:rPr>
            <w:rFonts w:ascii="Cambria Math" w:eastAsiaTheme="minorEastAsia" w:hAnsi="Cambria Math"/>
          </w:rPr>
          <m:t>π,E,</m:t>
        </m:r>
      </m:oMath>
      <w:r w:rsidRPr="00AB0660">
        <w:rPr>
          <w:rFonts w:eastAsiaTheme="minorEastAsia"/>
        </w:rPr>
        <w:t xml:space="preserve">  θ, h), where θ=Good or Bad, macroeconomic state we realize  that   the  government values  </w:t>
      </w:r>
      <w:r w:rsidRPr="00AB0660">
        <w:rPr>
          <w:rFonts w:eastAsiaTheme="minorEastAsia"/>
        </w:rPr>
        <w:lastRenderedPageBreak/>
        <w:t>the profits(</w:t>
      </w:r>
      <m:oMath>
        <m:r>
          <w:rPr>
            <w:rFonts w:ascii="Cambria Math" w:eastAsiaTheme="minorEastAsia" w:hAnsi="Cambria Math"/>
          </w:rPr>
          <m:t>π)</m:t>
        </m:r>
      </m:oMath>
      <w:r w:rsidRPr="00AB0660">
        <w:rPr>
          <w:rFonts w:eastAsiaTheme="minorEastAsia"/>
        </w:rPr>
        <w:t xml:space="preserve"> for the purpose of future supplementary  capital and corporation tax  revenue source. this will also raise public confidence on the adopted privatization scheme.</w:t>
      </w:r>
    </w:p>
    <w:p w:rsidR="00AD17F6" w:rsidRPr="00AB0660" w:rsidRDefault="00AD17F6" w:rsidP="007E4A19">
      <w:pPr>
        <w:spacing w:line="360" w:lineRule="auto"/>
        <w:jc w:val="both"/>
        <w:rPr>
          <w:rFonts w:eastAsiaTheme="minorEastAsia"/>
        </w:rPr>
      </w:pPr>
      <w:r w:rsidRPr="00AB0660">
        <w:rPr>
          <w:rFonts w:eastAsiaTheme="minorEastAsia"/>
        </w:rPr>
        <w:t xml:space="preserve">Employment (E); the more opportunities created as a result of the adopted privatization scheme the better for politician vying for political </w:t>
      </w:r>
      <w:r w:rsidR="007E4A19" w:rsidRPr="00AB0660">
        <w:rPr>
          <w:rFonts w:eastAsiaTheme="minorEastAsia"/>
        </w:rPr>
        <w:t>office. History</w:t>
      </w:r>
      <w:r w:rsidRPr="00AB0660">
        <w:rPr>
          <w:rFonts w:eastAsiaTheme="minorEastAsia"/>
        </w:rPr>
        <w:t>(h);directly influences  government objectives in line with changes in  technology  as explained  by  the F( θ, h),of p</w:t>
      </w:r>
      <w:r w:rsidR="00D115AD" w:rsidRPr="00AB0660">
        <w:rPr>
          <w:rFonts w:eastAsiaTheme="minorEastAsia"/>
        </w:rPr>
        <w:t>ossible Feasible output vectors(fluck et al.1996:283).</w:t>
      </w:r>
    </w:p>
    <w:p w:rsidR="00AD17F6" w:rsidRPr="00AB0660" w:rsidRDefault="00AD17F6" w:rsidP="003B7CBB">
      <w:pPr>
        <w:spacing w:line="360" w:lineRule="auto"/>
        <w:jc w:val="both"/>
        <w:rPr>
          <w:rFonts w:eastAsiaTheme="minorEastAsia"/>
        </w:rPr>
      </w:pPr>
      <w:r w:rsidRPr="00AB0660">
        <w:rPr>
          <w:rFonts w:eastAsiaTheme="minorEastAsia"/>
        </w:rPr>
        <w:t>Note; that direct reliance of history on U(</w:t>
      </w:r>
      <m:oMath>
        <m:r>
          <w:rPr>
            <w:rFonts w:ascii="Cambria Math" w:eastAsiaTheme="minorEastAsia" w:hAnsi="Cambria Math"/>
          </w:rPr>
          <m:t>π,E,</m:t>
        </m:r>
      </m:oMath>
      <w:r w:rsidRPr="00AB0660">
        <w:rPr>
          <w:rFonts w:eastAsiaTheme="minorEastAsia"/>
        </w:rPr>
        <w:t xml:space="preserve">  θ, ) can be explained by the specific experience with reference to a history of privatization that become popular or otherwise  without  necessarily looking at the profits and employment and employment it produced. FOR instance the adoption of a privatization reform that led to the choice of Ω=0.49,hence raising expectations that  in case the economy experience  subsequent Bad(B)  state then negative  and dissatisfaction against the government, though given  the same output(</w:t>
      </w:r>
      <m:oMath>
        <m:r>
          <w:rPr>
            <w:rFonts w:ascii="Cambria Math" w:eastAsiaTheme="minorEastAsia" w:hAnsi="Cambria Math"/>
          </w:rPr>
          <m:t>π,E)</m:t>
        </m:r>
      </m:oMath>
      <w:r w:rsidRPr="00AB0660">
        <w:rPr>
          <w:rFonts w:eastAsiaTheme="minorEastAsia"/>
        </w:rPr>
        <w:t>, then the utility of The government U(</w:t>
      </w:r>
      <m:oMath>
        <m:r>
          <w:rPr>
            <w:rFonts w:ascii="Cambria Math" w:eastAsiaTheme="minorEastAsia" w:hAnsi="Cambria Math"/>
          </w:rPr>
          <m:t>π,E,</m:t>
        </m:r>
      </m:oMath>
      <w:r w:rsidRPr="00AB0660">
        <w:rPr>
          <w:rFonts w:eastAsiaTheme="minorEastAsia"/>
        </w:rPr>
        <w:t xml:space="preserve">  B, h), with a specific history of two  period IN The stage(I) is relatively lower  than U(</w:t>
      </w:r>
      <m:oMath>
        <m:r>
          <w:rPr>
            <w:rFonts w:ascii="Cambria Math" w:eastAsiaTheme="minorEastAsia" w:hAnsi="Cambria Math"/>
          </w:rPr>
          <m:t>π,E,</m:t>
        </m:r>
      </m:oMath>
      <w:r w:rsidRPr="00AB0660">
        <w:rPr>
          <w:rFonts w:eastAsiaTheme="minorEastAsia"/>
        </w:rPr>
        <w:t xml:space="preserve">  B,O),with  no  history in the same stage(I).</w:t>
      </w:r>
    </w:p>
    <w:p w:rsidR="00AD17F6" w:rsidRPr="00AB0660" w:rsidRDefault="00096D4E" w:rsidP="008B1F86">
      <w:pPr>
        <w:pStyle w:val="Heading4"/>
        <w:numPr>
          <w:ilvl w:val="0"/>
          <w:numId w:val="10"/>
        </w:numPr>
        <w:spacing w:line="360" w:lineRule="auto"/>
        <w:rPr>
          <w:rFonts w:eastAsiaTheme="minorEastAsia"/>
        </w:rPr>
      </w:pPr>
      <w:r w:rsidRPr="00AB0660">
        <w:rPr>
          <w:rFonts w:eastAsiaTheme="minorEastAsia"/>
        </w:rPr>
        <w:t>Government Problem</w:t>
      </w:r>
      <w:r w:rsidR="00104A31" w:rsidRPr="00AB0660">
        <w:rPr>
          <w:rFonts w:eastAsiaTheme="minorEastAsia"/>
        </w:rPr>
        <w:t xml:space="preserve"> of Choice</w:t>
      </w:r>
    </w:p>
    <w:p w:rsidR="00AD17F6" w:rsidRPr="00AB0660" w:rsidRDefault="00AD17F6" w:rsidP="0072385E">
      <w:pPr>
        <w:spacing w:line="360" w:lineRule="auto"/>
        <w:jc w:val="both"/>
        <w:rPr>
          <w:rFonts w:eastAsiaTheme="minorEastAsia"/>
        </w:rPr>
      </w:pPr>
      <w:r w:rsidRPr="00AB0660">
        <w:rPr>
          <w:rFonts w:eastAsiaTheme="minorEastAsia"/>
        </w:rPr>
        <w:t>It identifies the level of privatization in accordance with a governance mechanism that maximizes the expected utility. Ideally, the government makes decision   at a time (t-1) based on the existing state of the economy as expressed by θ= B or G.</w:t>
      </w:r>
    </w:p>
    <w:p w:rsidR="00AD17F6" w:rsidRPr="00AB0660" w:rsidRDefault="00AD17F6" w:rsidP="007E4A19">
      <w:pPr>
        <w:spacing w:line="360" w:lineRule="auto"/>
        <w:jc w:val="both"/>
        <w:rPr>
          <w:rFonts w:eastAsiaTheme="minorEastAsia"/>
        </w:rPr>
      </w:pPr>
      <w:r w:rsidRPr="00AB0660">
        <w:rPr>
          <w:rFonts w:eastAsiaTheme="minorEastAsia"/>
        </w:rPr>
        <w:t>Production decision is delegated to the new management with the information about the state of the economy at a time (t), when the choice of profit and employment levels (</w:t>
      </w:r>
      <m:oMath>
        <m:r>
          <w:rPr>
            <w:rFonts w:ascii="Cambria Math" w:eastAsiaTheme="minorEastAsia" w:hAnsi="Cambria Math"/>
          </w:rPr>
          <m:t>π,E)</m:t>
        </m:r>
      </m:oMath>
      <w:r w:rsidRPr="00AB0660">
        <w:rPr>
          <w:rFonts w:eastAsiaTheme="minorEastAsia"/>
        </w:rPr>
        <w:t xml:space="preserve">, in maximizing their objective relative to F (θ, h) state of the economy and its history.  </w:t>
      </w:r>
    </w:p>
    <w:p w:rsidR="00AD17F6" w:rsidRPr="00AB0660" w:rsidRDefault="00AD17F6" w:rsidP="007E4A19">
      <w:pPr>
        <w:spacing w:line="360" w:lineRule="auto"/>
        <w:jc w:val="both"/>
        <w:rPr>
          <w:rFonts w:eastAsiaTheme="minorEastAsia"/>
        </w:rPr>
      </w:pPr>
      <w:r w:rsidRPr="00AB0660">
        <w:rPr>
          <w:rFonts w:eastAsiaTheme="minorEastAsia"/>
        </w:rPr>
        <w:t xml:space="preserve">Where the government chooses Ω level of privatization, at a time (t-1) at θ, state of the </w:t>
      </w:r>
      <w:r w:rsidR="007E4A19" w:rsidRPr="00AB0660">
        <w:rPr>
          <w:rFonts w:eastAsiaTheme="minorEastAsia"/>
        </w:rPr>
        <w:t>economy to</w:t>
      </w:r>
      <w:r w:rsidRPr="00AB0660">
        <w:rPr>
          <w:rFonts w:eastAsiaTheme="minorEastAsia"/>
        </w:rPr>
        <w:t xml:space="preserve"> maximize utility bearing in mind that output is selected on a </w:t>
      </w:r>
      <w:r w:rsidR="007E4A19" w:rsidRPr="00AB0660">
        <w:rPr>
          <w:rFonts w:eastAsiaTheme="minorEastAsia"/>
        </w:rPr>
        <w:t>delegated production</w:t>
      </w:r>
      <w:r w:rsidRPr="00AB0660">
        <w:rPr>
          <w:rFonts w:eastAsiaTheme="minorEastAsia"/>
        </w:rPr>
        <w:t xml:space="preserve"> process as a function of B and </w:t>
      </w:r>
      <w:r w:rsidR="0072385E" w:rsidRPr="00AB0660">
        <w:rPr>
          <w:rFonts w:eastAsiaTheme="minorEastAsia"/>
        </w:rPr>
        <w:t xml:space="preserve">G to be </w:t>
      </w:r>
      <w:r w:rsidR="007E4A19" w:rsidRPr="00AB0660">
        <w:rPr>
          <w:rFonts w:eastAsiaTheme="minorEastAsia"/>
        </w:rPr>
        <w:t>achieved at</w:t>
      </w:r>
      <w:r w:rsidR="0072385E" w:rsidRPr="00AB0660">
        <w:rPr>
          <w:rFonts w:eastAsiaTheme="minorEastAsia"/>
        </w:rPr>
        <w:t xml:space="preserve"> time (t),(Ω)</w:t>
      </w:r>
      <w:r w:rsidRPr="00AB0660">
        <w:rPr>
          <w:rFonts w:eastAsiaTheme="minorEastAsia"/>
        </w:rPr>
        <w:t>privatization level and at a history(h).</w:t>
      </w:r>
    </w:p>
    <w:p w:rsidR="00AD17F6" w:rsidRPr="00AB0660" w:rsidRDefault="00AD17F6" w:rsidP="0072385E">
      <w:pPr>
        <w:spacing w:line="360" w:lineRule="auto"/>
        <w:rPr>
          <w:rFonts w:eastAsiaTheme="minorEastAsia"/>
        </w:rPr>
      </w:pPr>
      <w:r w:rsidRPr="00AB0660">
        <w:rPr>
          <w:rFonts w:eastAsiaTheme="minorEastAsia"/>
        </w:rPr>
        <w:t>Since the state θ=G or B</w:t>
      </w:r>
    </w:p>
    <w:p w:rsidR="00AD17F6" w:rsidRPr="00AB0660" w:rsidRDefault="00096D4E" w:rsidP="0072385E">
      <w:pPr>
        <w:spacing w:line="360" w:lineRule="auto"/>
        <w:rPr>
          <w:rFonts w:eastAsiaTheme="minorEastAsia"/>
        </w:rPr>
      </w:pPr>
      <w:r w:rsidRPr="00AB0660">
        <w:rPr>
          <w:rFonts w:eastAsiaTheme="minorEastAsia"/>
        </w:rPr>
        <w:t xml:space="preserve">Then </w:t>
      </w:r>
      <w:r w:rsidR="00AD17F6" w:rsidRPr="00AB0660">
        <w:rPr>
          <w:rFonts w:eastAsiaTheme="minorEastAsia"/>
        </w:rPr>
        <w:t>maximize r</w:t>
      </w:r>
      <w:r w:rsidR="00AD17F6" w:rsidRPr="00AB0660">
        <w:rPr>
          <w:rFonts w:eastAsiaTheme="minorEastAsia"/>
          <w:vertAlign w:val="superscript"/>
        </w:rPr>
        <w:t xml:space="preserve">θ </w:t>
      </w:r>
      <w:r w:rsidR="00AD17F6" w:rsidRPr="00AB0660">
        <w:rPr>
          <w:rFonts w:eastAsiaTheme="minorEastAsia"/>
        </w:rPr>
        <w:t>U(</w:t>
      </w:r>
      <m:oMath>
        <m:r>
          <w:rPr>
            <w:rFonts w:ascii="Cambria Math" w:eastAsiaTheme="minorEastAsia" w:hAnsi="Cambria Math"/>
          </w:rPr>
          <m:t>π</m:t>
        </m:r>
      </m:oMath>
      <w:r w:rsidR="00AD17F6" w:rsidRPr="00AB0660">
        <w:rPr>
          <w:rFonts w:eastAsiaTheme="minorEastAsia"/>
          <w:vertAlign w:val="subscript"/>
        </w:rPr>
        <w:t>G</w:t>
      </w:r>
      <w:r w:rsidR="00AD17F6" w:rsidRPr="00AB0660">
        <w:rPr>
          <w:rFonts w:eastAsiaTheme="minorEastAsia"/>
          <w:vertAlign w:val="superscript"/>
        </w:rPr>
        <w:t xml:space="preserve">* </w:t>
      </w:r>
      <w:r w:rsidR="00AD17F6" w:rsidRPr="00AB0660">
        <w:rPr>
          <w:rFonts w:eastAsiaTheme="minorEastAsia"/>
        </w:rPr>
        <w:t>,E</w:t>
      </w:r>
      <w:r w:rsidR="00AD17F6" w:rsidRPr="00AB0660">
        <w:rPr>
          <w:rFonts w:eastAsiaTheme="minorEastAsia"/>
          <w:vertAlign w:val="subscript"/>
        </w:rPr>
        <w:t>G</w:t>
      </w:r>
      <w:r w:rsidR="00AD17F6" w:rsidRPr="00AB0660">
        <w:rPr>
          <w:rFonts w:eastAsiaTheme="minorEastAsia"/>
          <w:vertAlign w:val="superscript"/>
        </w:rPr>
        <w:t xml:space="preserve">* </w:t>
      </w:r>
      <w:r w:rsidR="00AD17F6" w:rsidRPr="00AB0660">
        <w:rPr>
          <w:rFonts w:eastAsiaTheme="minorEastAsia"/>
        </w:rPr>
        <w:t>,h) + (1-r</w:t>
      </w:r>
      <w:r w:rsidR="00AD17F6" w:rsidRPr="00AB0660">
        <w:rPr>
          <w:rFonts w:eastAsiaTheme="minorEastAsia"/>
          <w:vertAlign w:val="superscript"/>
        </w:rPr>
        <w:t xml:space="preserve">θ </w:t>
      </w:r>
      <w:r w:rsidR="00AD17F6" w:rsidRPr="00AB0660">
        <w:rPr>
          <w:rFonts w:eastAsiaTheme="minorEastAsia"/>
        </w:rPr>
        <w:t>)U(</w:t>
      </w:r>
      <m:oMath>
        <m:r>
          <w:rPr>
            <w:rFonts w:ascii="Cambria Math" w:eastAsiaTheme="minorEastAsia" w:hAnsi="Cambria Math"/>
          </w:rPr>
          <m:t>π</m:t>
        </m:r>
      </m:oMath>
      <w:r w:rsidR="00AD17F6" w:rsidRPr="00AB0660">
        <w:rPr>
          <w:rFonts w:eastAsiaTheme="minorEastAsia"/>
          <w:vertAlign w:val="subscript"/>
        </w:rPr>
        <w:t>B</w:t>
      </w:r>
      <w:r w:rsidR="00AD17F6" w:rsidRPr="00AB0660">
        <w:rPr>
          <w:rFonts w:eastAsiaTheme="minorEastAsia"/>
          <w:vertAlign w:val="superscript"/>
        </w:rPr>
        <w:t xml:space="preserve">* </w:t>
      </w:r>
      <w:r w:rsidR="00AD17F6" w:rsidRPr="00AB0660">
        <w:rPr>
          <w:rFonts w:eastAsiaTheme="minorEastAsia"/>
        </w:rPr>
        <w:t>,E</w:t>
      </w:r>
      <w:r w:rsidR="00AD17F6" w:rsidRPr="00AB0660">
        <w:rPr>
          <w:rFonts w:eastAsiaTheme="minorEastAsia"/>
          <w:vertAlign w:val="subscript"/>
        </w:rPr>
        <w:t>B</w:t>
      </w:r>
      <w:r w:rsidR="00AD17F6" w:rsidRPr="00AB0660">
        <w:rPr>
          <w:rFonts w:eastAsiaTheme="minorEastAsia"/>
          <w:vertAlign w:val="superscript"/>
        </w:rPr>
        <w:t xml:space="preserve">* </w:t>
      </w:r>
      <w:r w:rsidR="00AD17F6" w:rsidRPr="00AB0660">
        <w:rPr>
          <w:rFonts w:eastAsiaTheme="minorEastAsia"/>
        </w:rPr>
        <w:t xml:space="preserve">,h)…within (0 </w:t>
      </w:r>
      <m:oMath>
        <m:r>
          <w:rPr>
            <w:rFonts w:ascii="Cambria Math" w:eastAsiaTheme="minorEastAsia" w:hAnsi="Cambria Math"/>
          </w:rPr>
          <m:t>≤Ω≤1</m:t>
        </m:r>
      </m:oMath>
      <w:r w:rsidR="00AD17F6" w:rsidRPr="00AB0660">
        <w:rPr>
          <w:rFonts w:eastAsiaTheme="minorEastAsia"/>
        </w:rPr>
        <w:t>)  …….a</w:t>
      </w:r>
    </w:p>
    <w:p w:rsidR="00AD17F6" w:rsidRPr="00AB0660" w:rsidRDefault="00AD17F6" w:rsidP="0072385E">
      <w:pPr>
        <w:spacing w:line="360" w:lineRule="auto"/>
        <w:rPr>
          <w:rFonts w:eastAsiaTheme="minorEastAsia"/>
        </w:rPr>
      </w:pPr>
      <w:r w:rsidRPr="00AB0660">
        <w:rPr>
          <w:rFonts w:eastAsiaTheme="minorEastAsia"/>
        </w:rPr>
        <w:t>Where (</w:t>
      </w:r>
      <m:oMath>
        <m:r>
          <w:rPr>
            <w:rFonts w:ascii="Cambria Math" w:eastAsiaTheme="minorEastAsia" w:hAnsi="Cambria Math"/>
          </w:rPr>
          <m:t>π</m:t>
        </m:r>
      </m:oMath>
      <w:r w:rsidRPr="00AB0660">
        <w:rPr>
          <w:rFonts w:eastAsiaTheme="minorEastAsia"/>
          <w:vertAlign w:val="subscript"/>
        </w:rPr>
        <w:t>G</w:t>
      </w:r>
      <w:r w:rsidRPr="00AB0660">
        <w:rPr>
          <w:rFonts w:eastAsiaTheme="minorEastAsia"/>
          <w:vertAlign w:val="superscript"/>
        </w:rPr>
        <w:t xml:space="preserve">*  </w:t>
      </w:r>
      <w:r w:rsidRPr="00AB0660">
        <w:rPr>
          <w:rFonts w:eastAsiaTheme="minorEastAsia"/>
        </w:rPr>
        <w:t>, E</w:t>
      </w:r>
      <w:r w:rsidRPr="00AB0660">
        <w:rPr>
          <w:rFonts w:eastAsiaTheme="minorEastAsia"/>
          <w:vertAlign w:val="subscript"/>
        </w:rPr>
        <w:t>G</w:t>
      </w:r>
      <w:r w:rsidRPr="00AB0660">
        <w:rPr>
          <w:rFonts w:eastAsiaTheme="minorEastAsia"/>
          <w:vertAlign w:val="superscript"/>
        </w:rPr>
        <w:t xml:space="preserve">* </w:t>
      </w:r>
      <w:r w:rsidRPr="00AB0660">
        <w:rPr>
          <w:rFonts w:eastAsiaTheme="minorEastAsia"/>
        </w:rPr>
        <w:t>)= arg max M(</w:t>
      </w:r>
      <m:oMath>
        <m:r>
          <w:rPr>
            <w:rFonts w:ascii="Cambria Math" w:eastAsiaTheme="minorEastAsia" w:hAnsi="Cambria Math"/>
          </w:rPr>
          <m:t>π,E,</m:t>
        </m:r>
      </m:oMath>
      <w:r w:rsidRPr="00AB0660">
        <w:rPr>
          <w:rFonts w:eastAsiaTheme="minorEastAsia"/>
        </w:rPr>
        <w:t xml:space="preserve">  Ω)….with reference to </w:t>
      </w:r>
      <m:oMath>
        <m:r>
          <w:rPr>
            <w:rFonts w:ascii="Cambria Math" w:eastAsiaTheme="minorEastAsia" w:hAnsi="Cambria Math"/>
          </w:rPr>
          <m:t>(π,E)</m:t>
        </m:r>
      </m:oMath>
      <w:r w:rsidRPr="00AB0660">
        <w:rPr>
          <w:rFonts w:eastAsiaTheme="minorEastAsia"/>
        </w:rPr>
        <w:t xml:space="preserve"> </w:t>
      </w:r>
      <w:r w:rsidR="0072385E" w:rsidRPr="00AB0660">
        <w:rPr>
          <w:rFonts w:eastAsiaTheme="minorEastAsia"/>
        </w:rPr>
        <w:t>........................</w:t>
      </w:r>
      <w:r w:rsidRPr="00AB0660">
        <w:rPr>
          <w:rFonts w:eastAsiaTheme="minorEastAsia"/>
        </w:rPr>
        <w:t>b</w:t>
      </w:r>
    </w:p>
    <w:p w:rsidR="00AD17F6" w:rsidRPr="00AB0660" w:rsidRDefault="00AD17F6" w:rsidP="0072385E">
      <w:pPr>
        <w:spacing w:line="360" w:lineRule="auto"/>
        <w:rPr>
          <w:rFonts w:eastAsiaTheme="minorEastAsia"/>
        </w:rPr>
      </w:pPr>
      <w:r w:rsidRPr="00AB0660">
        <w:rPr>
          <w:rFonts w:eastAsiaTheme="minorEastAsia"/>
        </w:rPr>
        <w:lastRenderedPageBreak/>
        <w:t xml:space="preserve">Such that </w:t>
      </w:r>
      <m:oMath>
        <m:r>
          <w:rPr>
            <w:rFonts w:ascii="Cambria Math" w:eastAsiaTheme="minorEastAsia" w:hAnsi="Cambria Math"/>
          </w:rPr>
          <m:t>(π,E)ϵ</m:t>
        </m:r>
      </m:oMath>
      <w:r w:rsidRPr="00AB0660">
        <w:rPr>
          <w:rFonts w:eastAsiaTheme="minorEastAsia"/>
        </w:rPr>
        <w:t xml:space="preserve"> F (G, h)……..</w:t>
      </w:r>
      <w:r w:rsidR="0072385E" w:rsidRPr="00AB0660">
        <w:rPr>
          <w:rFonts w:eastAsiaTheme="minorEastAsia"/>
        </w:rPr>
        <w:t>.......................................................................................</w:t>
      </w:r>
      <w:r w:rsidRPr="00AB0660">
        <w:rPr>
          <w:rFonts w:eastAsiaTheme="minorEastAsia"/>
        </w:rPr>
        <w:t>c</w:t>
      </w:r>
    </w:p>
    <w:p w:rsidR="00AD17F6" w:rsidRPr="00AB0660" w:rsidRDefault="00AD17F6" w:rsidP="0072385E">
      <w:pPr>
        <w:spacing w:line="360" w:lineRule="auto"/>
        <w:rPr>
          <w:rFonts w:eastAsiaTheme="minorEastAsia"/>
        </w:rPr>
      </w:pPr>
      <w:r w:rsidRPr="00AB0660">
        <w:rPr>
          <w:rFonts w:eastAsiaTheme="minorEastAsia"/>
        </w:rPr>
        <w:t>(</w:t>
      </w:r>
      <m:oMath>
        <m:r>
          <w:rPr>
            <w:rFonts w:ascii="Cambria Math" w:eastAsiaTheme="minorEastAsia" w:hAnsi="Cambria Math"/>
          </w:rPr>
          <m:t>π</m:t>
        </m:r>
      </m:oMath>
      <w:r w:rsidRPr="00AB0660">
        <w:rPr>
          <w:rFonts w:eastAsiaTheme="minorEastAsia"/>
          <w:vertAlign w:val="subscript"/>
        </w:rPr>
        <w:t xml:space="preserve">B </w:t>
      </w:r>
      <w:r w:rsidRPr="00AB0660">
        <w:rPr>
          <w:rFonts w:eastAsiaTheme="minorEastAsia"/>
          <w:vertAlign w:val="superscript"/>
        </w:rPr>
        <w:t xml:space="preserve">*   </w:t>
      </w:r>
      <w:r w:rsidRPr="00AB0660">
        <w:rPr>
          <w:rFonts w:eastAsiaTheme="minorEastAsia"/>
        </w:rPr>
        <w:t>, E</w:t>
      </w:r>
      <w:r w:rsidRPr="00AB0660">
        <w:rPr>
          <w:rFonts w:eastAsiaTheme="minorEastAsia"/>
          <w:vertAlign w:val="subscript"/>
        </w:rPr>
        <w:t>B</w:t>
      </w:r>
      <w:r w:rsidRPr="00AB0660">
        <w:rPr>
          <w:rFonts w:eastAsiaTheme="minorEastAsia"/>
          <w:vertAlign w:val="superscript"/>
        </w:rPr>
        <w:t xml:space="preserve">* </w:t>
      </w:r>
      <w:r w:rsidRPr="00AB0660">
        <w:rPr>
          <w:rFonts w:eastAsiaTheme="minorEastAsia"/>
        </w:rPr>
        <w:t>)= arg max M (</w:t>
      </w:r>
      <m:oMath>
        <m:r>
          <w:rPr>
            <w:rFonts w:ascii="Cambria Math" w:eastAsiaTheme="minorEastAsia" w:hAnsi="Cambria Math"/>
          </w:rPr>
          <m:t>π,E,</m:t>
        </m:r>
      </m:oMath>
      <w:r w:rsidRPr="00AB0660">
        <w:rPr>
          <w:rFonts w:eastAsiaTheme="minorEastAsia"/>
        </w:rPr>
        <w:t xml:space="preserve">  Ω)….with reference to </w:t>
      </w:r>
      <m:oMath>
        <m:r>
          <w:rPr>
            <w:rFonts w:ascii="Cambria Math" w:eastAsiaTheme="minorEastAsia" w:hAnsi="Cambria Math"/>
          </w:rPr>
          <m:t>(π,E)</m:t>
        </m:r>
      </m:oMath>
      <w:r w:rsidRPr="00AB0660">
        <w:rPr>
          <w:rFonts w:eastAsiaTheme="minorEastAsia"/>
        </w:rPr>
        <w:t xml:space="preserve"> </w:t>
      </w:r>
      <w:r w:rsidR="0072385E" w:rsidRPr="00AB0660">
        <w:rPr>
          <w:rFonts w:eastAsiaTheme="minorEastAsia"/>
        </w:rPr>
        <w:t>.............</w:t>
      </w:r>
      <w:r w:rsidRPr="00AB0660">
        <w:rPr>
          <w:rFonts w:eastAsiaTheme="minorEastAsia"/>
        </w:rPr>
        <w:t xml:space="preserve"> …………..d</w:t>
      </w:r>
    </w:p>
    <w:p w:rsidR="00AD17F6" w:rsidRPr="00AB0660" w:rsidRDefault="00AD17F6" w:rsidP="0072385E">
      <w:pPr>
        <w:spacing w:line="360" w:lineRule="auto"/>
        <w:rPr>
          <w:rFonts w:eastAsiaTheme="minorEastAsia"/>
        </w:rPr>
      </w:pPr>
      <w:r w:rsidRPr="00AB0660">
        <w:rPr>
          <w:rFonts w:eastAsiaTheme="minorEastAsia"/>
        </w:rPr>
        <w:t xml:space="preserve">Such that </w:t>
      </w:r>
      <m:oMath>
        <m:r>
          <w:rPr>
            <w:rFonts w:ascii="Cambria Math" w:eastAsiaTheme="minorEastAsia" w:hAnsi="Cambria Math"/>
          </w:rPr>
          <m:t>(π,E)ϵ</m:t>
        </m:r>
      </m:oMath>
      <w:r w:rsidRPr="00AB0660">
        <w:rPr>
          <w:rFonts w:eastAsiaTheme="minorEastAsia"/>
        </w:rPr>
        <w:t xml:space="preserve"> F (B, h)…</w:t>
      </w:r>
      <w:r w:rsidR="003B7CBB" w:rsidRPr="00AB0660">
        <w:rPr>
          <w:rFonts w:eastAsiaTheme="minorEastAsia"/>
        </w:rPr>
        <w:t>..............................................................................................e</w:t>
      </w:r>
    </w:p>
    <w:p w:rsidR="00F55B17" w:rsidRPr="00AB0660" w:rsidRDefault="00AD17F6" w:rsidP="007E4A19">
      <w:pPr>
        <w:spacing w:line="360" w:lineRule="auto"/>
        <w:jc w:val="both"/>
        <w:rPr>
          <w:rFonts w:eastAsiaTheme="minorEastAsia"/>
        </w:rPr>
      </w:pPr>
      <w:r w:rsidRPr="00AB0660">
        <w:rPr>
          <w:rFonts w:eastAsiaTheme="minorEastAsia"/>
        </w:rPr>
        <w:t>Apparently, on the account the current state (θ) at a time (t-1)</w:t>
      </w:r>
      <w:r w:rsidR="00544073" w:rsidRPr="00AB0660">
        <w:rPr>
          <w:rFonts w:eastAsiaTheme="minorEastAsia"/>
        </w:rPr>
        <w:t>,</w:t>
      </w:r>
      <w:r w:rsidRPr="00AB0660">
        <w:rPr>
          <w:rFonts w:eastAsiaTheme="minorEastAsia"/>
        </w:rPr>
        <w:t xml:space="preserve"> the government implements the leve</w:t>
      </w:r>
      <w:r w:rsidR="00104A31" w:rsidRPr="00AB0660">
        <w:rPr>
          <w:rFonts w:eastAsiaTheme="minorEastAsia"/>
        </w:rPr>
        <w:t>l</w:t>
      </w:r>
      <w:r w:rsidRPr="00AB0660">
        <w:rPr>
          <w:rFonts w:eastAsiaTheme="minorEastAsia"/>
        </w:rPr>
        <w:t xml:space="preserve"> of </w:t>
      </w:r>
      <w:r w:rsidR="0072385E" w:rsidRPr="00AB0660">
        <w:rPr>
          <w:rFonts w:eastAsiaTheme="minorEastAsia"/>
        </w:rPr>
        <w:t>privatization (</w:t>
      </w:r>
      <w:r w:rsidRPr="00AB0660">
        <w:rPr>
          <w:rFonts w:eastAsiaTheme="minorEastAsia"/>
        </w:rPr>
        <w:t xml:space="preserve"> Ω) at the beginning of the period (t).consequently, </w:t>
      </w:r>
      <w:r w:rsidR="00544073" w:rsidRPr="00AB0660">
        <w:rPr>
          <w:rFonts w:eastAsiaTheme="minorEastAsia"/>
        </w:rPr>
        <w:t xml:space="preserve">successive </w:t>
      </w:r>
      <w:r w:rsidRPr="00AB0660">
        <w:rPr>
          <w:rFonts w:eastAsiaTheme="minorEastAsia"/>
        </w:rPr>
        <w:t xml:space="preserve"> uncertainty brings the state(θ) to B or G, </w:t>
      </w:r>
      <w:r w:rsidR="00544073" w:rsidRPr="00AB0660">
        <w:rPr>
          <w:rFonts w:eastAsiaTheme="minorEastAsia"/>
        </w:rPr>
        <w:t xml:space="preserve">which essentially </w:t>
      </w:r>
      <w:r w:rsidRPr="00AB0660">
        <w:rPr>
          <w:rFonts w:eastAsiaTheme="minorEastAsia"/>
        </w:rPr>
        <w:t xml:space="preserve"> the delegated management </w:t>
      </w:r>
      <w:r w:rsidR="00544073" w:rsidRPr="00AB0660">
        <w:rPr>
          <w:rFonts w:eastAsiaTheme="minorEastAsia"/>
        </w:rPr>
        <w:t xml:space="preserve">attempts to solve </w:t>
      </w:r>
      <w:r w:rsidRPr="00AB0660">
        <w:rPr>
          <w:rFonts w:eastAsiaTheme="minorEastAsia"/>
        </w:rPr>
        <w:t xml:space="preserve"> the </w:t>
      </w:r>
      <w:r w:rsidR="006B2363" w:rsidRPr="00AB0660">
        <w:rPr>
          <w:rFonts w:eastAsiaTheme="minorEastAsia"/>
        </w:rPr>
        <w:t>problems</w:t>
      </w:r>
      <w:r w:rsidRPr="00AB0660">
        <w:rPr>
          <w:rFonts w:eastAsiaTheme="minorEastAsia"/>
        </w:rPr>
        <w:t xml:space="preserve"> on the  equation</w:t>
      </w:r>
      <w:r w:rsidR="00F55B17" w:rsidRPr="00AB0660">
        <w:rPr>
          <w:rFonts w:eastAsiaTheme="minorEastAsia"/>
        </w:rPr>
        <w:t xml:space="preserve">s(b)-(c) or (d)-(e) </w:t>
      </w:r>
      <w:r w:rsidR="006B2363" w:rsidRPr="00AB0660">
        <w:rPr>
          <w:rFonts w:eastAsiaTheme="minorEastAsia"/>
        </w:rPr>
        <w:t>relative to the arising macroeconomic condition</w:t>
      </w:r>
      <w:r w:rsidR="00096D4E" w:rsidRPr="00AB0660">
        <w:rPr>
          <w:rFonts w:eastAsiaTheme="minorEastAsia"/>
        </w:rPr>
        <w:t xml:space="preserve"> </w:t>
      </w:r>
      <w:r w:rsidR="00D115AD" w:rsidRPr="00AB0660">
        <w:rPr>
          <w:rFonts w:eastAsiaTheme="minorEastAsia"/>
        </w:rPr>
        <w:t>(fluck et al.</w:t>
      </w:r>
      <w:r w:rsidR="00F55B17" w:rsidRPr="00AB0660">
        <w:rPr>
          <w:rFonts w:eastAsiaTheme="minorEastAsia"/>
        </w:rPr>
        <w:t>1996:283).</w:t>
      </w:r>
    </w:p>
    <w:p w:rsidR="00104A31" w:rsidRPr="00AB0660" w:rsidRDefault="00104A31" w:rsidP="00F55B17">
      <w:pPr>
        <w:rPr>
          <w:rFonts w:eastAsiaTheme="minorEastAsia"/>
        </w:rPr>
      </w:pPr>
    </w:p>
    <w:p w:rsidR="00104A31" w:rsidRPr="00AB0660" w:rsidRDefault="00104A31" w:rsidP="00104A31">
      <w:pPr>
        <w:pStyle w:val="NormalWeb"/>
        <w:spacing w:before="0" w:beforeAutospacing="0" w:line="360" w:lineRule="auto"/>
        <w:jc w:val="both"/>
        <w:rPr>
          <w:rFonts w:ascii="Garamond" w:hAnsi="Garamond"/>
        </w:rPr>
      </w:pPr>
      <w:r w:rsidRPr="00AB0660">
        <w:rPr>
          <w:rFonts w:ascii="Garamond" w:hAnsi="Garamond"/>
        </w:rPr>
        <w:t xml:space="preserve">    In conclusion, the </w:t>
      </w:r>
      <w:r w:rsidR="00492395" w:rsidRPr="00AB0660">
        <w:rPr>
          <w:rFonts w:ascii="Garamond" w:hAnsi="Garamond"/>
        </w:rPr>
        <w:t>study is focused on</w:t>
      </w:r>
      <w:r w:rsidRPr="00AB0660">
        <w:rPr>
          <w:rFonts w:ascii="Garamond" w:hAnsi="Garamond"/>
        </w:rPr>
        <w:t xml:space="preserve"> the theory of property rights as described above, </w:t>
      </w:r>
      <w:r w:rsidR="00492395" w:rsidRPr="00AB0660">
        <w:rPr>
          <w:rFonts w:ascii="Garamond" w:hAnsi="Garamond"/>
        </w:rPr>
        <w:t>basing my argument on</w:t>
      </w:r>
      <w:r w:rsidRPr="00AB0660">
        <w:rPr>
          <w:rFonts w:ascii="Garamond" w:hAnsi="Garamond"/>
        </w:rPr>
        <w:t xml:space="preserve">, </w:t>
      </w:r>
      <w:r w:rsidR="005A73E2" w:rsidRPr="00AB0660">
        <w:rPr>
          <w:rFonts w:ascii="Garamond" w:hAnsi="Garamond"/>
        </w:rPr>
        <w:t xml:space="preserve">the </w:t>
      </w:r>
      <w:r w:rsidR="00492395" w:rsidRPr="00AB0660">
        <w:rPr>
          <w:rFonts w:ascii="Garamond" w:hAnsi="Garamond"/>
        </w:rPr>
        <w:t xml:space="preserve">concept </w:t>
      </w:r>
      <w:r w:rsidRPr="00AB0660">
        <w:rPr>
          <w:rFonts w:ascii="Garamond" w:hAnsi="Garamond"/>
        </w:rPr>
        <w:t xml:space="preserve">of </w:t>
      </w:r>
      <w:r w:rsidR="00D275FC" w:rsidRPr="00AB0660">
        <w:rPr>
          <w:rFonts w:ascii="Garamond" w:hAnsi="Garamond"/>
        </w:rPr>
        <w:t>exclusivity, which</w:t>
      </w:r>
      <w:r w:rsidR="005A73E2" w:rsidRPr="00AB0660">
        <w:rPr>
          <w:rFonts w:ascii="Garamond" w:hAnsi="Garamond"/>
        </w:rPr>
        <w:t xml:space="preserve"> </w:t>
      </w:r>
      <w:r w:rsidR="00492395" w:rsidRPr="00AB0660">
        <w:rPr>
          <w:rFonts w:ascii="Garamond" w:hAnsi="Garamond"/>
        </w:rPr>
        <w:t xml:space="preserve">is </w:t>
      </w:r>
      <w:r w:rsidRPr="00AB0660">
        <w:rPr>
          <w:rFonts w:ascii="Garamond" w:hAnsi="Garamond"/>
        </w:rPr>
        <w:t xml:space="preserve">decisively </w:t>
      </w:r>
      <w:r w:rsidR="00492395" w:rsidRPr="00AB0660">
        <w:rPr>
          <w:rFonts w:ascii="Garamond" w:hAnsi="Garamond"/>
        </w:rPr>
        <w:t>linked</w:t>
      </w:r>
      <w:r w:rsidRPr="00AB0660">
        <w:rPr>
          <w:rFonts w:ascii="Garamond" w:hAnsi="Garamond"/>
        </w:rPr>
        <w:t xml:space="preserve"> </w:t>
      </w:r>
      <w:r w:rsidR="00492395" w:rsidRPr="00AB0660">
        <w:rPr>
          <w:rFonts w:ascii="Garamond" w:hAnsi="Garamond"/>
        </w:rPr>
        <w:t xml:space="preserve">to </w:t>
      </w:r>
      <w:r w:rsidRPr="00AB0660">
        <w:rPr>
          <w:rFonts w:ascii="Garamond" w:hAnsi="Garamond"/>
        </w:rPr>
        <w:t xml:space="preserve">the public </w:t>
      </w:r>
      <w:r w:rsidR="00D275FC" w:rsidRPr="00AB0660">
        <w:rPr>
          <w:rFonts w:ascii="Garamond" w:hAnsi="Garamond"/>
        </w:rPr>
        <w:t xml:space="preserve">choice </w:t>
      </w:r>
      <w:r w:rsidR="00492395" w:rsidRPr="00AB0660">
        <w:rPr>
          <w:rFonts w:ascii="Garamond" w:hAnsi="Garamond"/>
        </w:rPr>
        <w:t>and the agency theories  respectively.</w:t>
      </w:r>
      <w:r w:rsidRPr="00AB0660">
        <w:rPr>
          <w:rFonts w:ascii="Garamond" w:hAnsi="Garamond"/>
        </w:rPr>
        <w:t>. In addition,</w:t>
      </w:r>
      <w:r w:rsidR="00492395" w:rsidRPr="00AB0660">
        <w:rPr>
          <w:rFonts w:ascii="Garamond" w:hAnsi="Garamond"/>
        </w:rPr>
        <w:t xml:space="preserve"> the concepts of</w:t>
      </w:r>
      <w:r w:rsidRPr="00AB0660">
        <w:rPr>
          <w:rFonts w:ascii="Garamond" w:hAnsi="Garamond"/>
        </w:rPr>
        <w:t xml:space="preserve"> universality, </w:t>
      </w:r>
      <w:r w:rsidR="00492395" w:rsidRPr="00AB0660">
        <w:rPr>
          <w:rFonts w:ascii="Garamond" w:hAnsi="Garamond"/>
        </w:rPr>
        <w:t xml:space="preserve">and </w:t>
      </w:r>
      <w:r w:rsidRPr="00AB0660">
        <w:rPr>
          <w:rFonts w:ascii="Garamond" w:hAnsi="Garamond"/>
        </w:rPr>
        <w:t>transferability</w:t>
      </w:r>
      <w:r w:rsidR="00492395" w:rsidRPr="00AB0660">
        <w:rPr>
          <w:rFonts w:ascii="Garamond" w:hAnsi="Garamond"/>
        </w:rPr>
        <w:t xml:space="preserve"> have been describe in the context of</w:t>
      </w:r>
      <w:r w:rsidRPr="00AB0660">
        <w:rPr>
          <w:rFonts w:ascii="Garamond" w:hAnsi="Garamond"/>
        </w:rPr>
        <w:t xml:space="preserve"> </w:t>
      </w:r>
      <w:r w:rsidR="00EC221D" w:rsidRPr="00AB0660">
        <w:rPr>
          <w:rFonts w:ascii="Garamond" w:hAnsi="Garamond"/>
        </w:rPr>
        <w:t xml:space="preserve">private sector </w:t>
      </w:r>
      <w:r w:rsidRPr="00AB0660">
        <w:rPr>
          <w:rFonts w:ascii="Garamond" w:hAnsi="Garamond"/>
        </w:rPr>
        <w:t xml:space="preserve">ownership of </w:t>
      </w:r>
      <w:r w:rsidR="00EC221D" w:rsidRPr="00AB0660">
        <w:rPr>
          <w:rFonts w:ascii="Garamond" w:hAnsi="Garamond"/>
        </w:rPr>
        <w:t xml:space="preserve">public </w:t>
      </w:r>
      <w:r w:rsidRPr="00AB0660">
        <w:rPr>
          <w:rFonts w:ascii="Garamond" w:hAnsi="Garamond"/>
        </w:rPr>
        <w:t>enterprise</w:t>
      </w:r>
      <w:r w:rsidR="00EC221D" w:rsidRPr="00AB0660">
        <w:rPr>
          <w:rFonts w:ascii="Garamond" w:hAnsi="Garamond"/>
        </w:rPr>
        <w:t xml:space="preserve">s in the phase </w:t>
      </w:r>
      <w:r w:rsidR="00C622E6" w:rsidRPr="00AB0660">
        <w:rPr>
          <w:rFonts w:ascii="Garamond" w:hAnsi="Garamond"/>
        </w:rPr>
        <w:t>of privatization</w:t>
      </w:r>
      <w:r w:rsidR="00EC221D" w:rsidRPr="00AB0660">
        <w:rPr>
          <w:rFonts w:ascii="Garamond" w:hAnsi="Garamond"/>
        </w:rPr>
        <w:t xml:space="preserve"> reforms</w:t>
      </w:r>
      <w:r w:rsidRPr="00AB0660">
        <w:rPr>
          <w:rFonts w:ascii="Garamond" w:hAnsi="Garamond"/>
        </w:rPr>
        <w:t xml:space="preserve">. However, the agency and public choice theories are modalities of efficiency which is associated with proper management, better productivity and profitability. Ideally, privatization is associated with better management practices which in essence demands for radical structural changes in the style of the newly privatized enterprises, hence, the </w:t>
      </w:r>
      <w:r w:rsidR="00EC221D" w:rsidRPr="00AB0660">
        <w:rPr>
          <w:rFonts w:ascii="Garamond" w:hAnsi="Garamond"/>
        </w:rPr>
        <w:t>dynamics</w:t>
      </w:r>
      <w:r w:rsidR="005A73E2" w:rsidRPr="00AB0660">
        <w:rPr>
          <w:rFonts w:ascii="Garamond" w:hAnsi="Garamond"/>
        </w:rPr>
        <w:t xml:space="preserve"> model </w:t>
      </w:r>
      <w:r w:rsidR="00EC221D" w:rsidRPr="00AB0660">
        <w:rPr>
          <w:rFonts w:ascii="Garamond" w:hAnsi="Garamond"/>
        </w:rPr>
        <w:t>identifies</w:t>
      </w:r>
      <w:r w:rsidR="005A73E2" w:rsidRPr="00AB0660">
        <w:rPr>
          <w:rFonts w:ascii="Garamond" w:hAnsi="Garamond"/>
        </w:rPr>
        <w:t xml:space="preserve"> the </w:t>
      </w:r>
      <w:r w:rsidR="00EC221D" w:rsidRPr="00AB0660">
        <w:rPr>
          <w:rFonts w:ascii="Garamond" w:hAnsi="Garamond"/>
        </w:rPr>
        <w:t>element of choice relative to</w:t>
      </w:r>
      <w:r w:rsidR="005A73E2" w:rsidRPr="00AB0660">
        <w:rPr>
          <w:rFonts w:ascii="Garamond" w:hAnsi="Garamond"/>
        </w:rPr>
        <w:t xml:space="preserve"> </w:t>
      </w:r>
      <w:r w:rsidR="00EC221D" w:rsidRPr="00AB0660">
        <w:rPr>
          <w:rFonts w:ascii="Garamond" w:hAnsi="Garamond"/>
        </w:rPr>
        <w:t>a suitable</w:t>
      </w:r>
      <w:r w:rsidR="005A73E2" w:rsidRPr="00AB0660">
        <w:rPr>
          <w:rFonts w:ascii="Garamond" w:hAnsi="Garamond"/>
        </w:rPr>
        <w:t xml:space="preserve"> </w:t>
      </w:r>
      <w:r w:rsidRPr="00AB0660">
        <w:rPr>
          <w:rFonts w:ascii="Garamond" w:hAnsi="Garamond"/>
        </w:rPr>
        <w:t xml:space="preserve">ownership structure </w:t>
      </w:r>
      <w:r w:rsidR="00EC221D" w:rsidRPr="00AB0660">
        <w:rPr>
          <w:rFonts w:ascii="Garamond" w:hAnsi="Garamond"/>
        </w:rPr>
        <w:t>that reflects the country specific policy needs on</w:t>
      </w:r>
      <w:r w:rsidRPr="00AB0660">
        <w:rPr>
          <w:rFonts w:ascii="Garamond" w:hAnsi="Garamond"/>
        </w:rPr>
        <w:t xml:space="preserve"> </w:t>
      </w:r>
      <w:r w:rsidR="003B7CBB" w:rsidRPr="00AB0660">
        <w:rPr>
          <w:rFonts w:ascii="Garamond" w:hAnsi="Garamond"/>
        </w:rPr>
        <w:t>private</w:t>
      </w:r>
      <w:r w:rsidRPr="00AB0660">
        <w:rPr>
          <w:rFonts w:ascii="Garamond" w:hAnsi="Garamond"/>
        </w:rPr>
        <w:t xml:space="preserve"> sector </w:t>
      </w:r>
      <w:r w:rsidR="005A73E2" w:rsidRPr="00AB0660">
        <w:rPr>
          <w:rFonts w:ascii="Garamond" w:hAnsi="Garamond"/>
        </w:rPr>
        <w:t xml:space="preserve">investment </w:t>
      </w:r>
      <w:r w:rsidRPr="00AB0660">
        <w:rPr>
          <w:rFonts w:ascii="Garamond" w:hAnsi="Garamond"/>
        </w:rPr>
        <w:t>in p</w:t>
      </w:r>
      <w:r w:rsidR="005A73E2" w:rsidRPr="00AB0660">
        <w:rPr>
          <w:rFonts w:ascii="Garamond" w:hAnsi="Garamond"/>
        </w:rPr>
        <w:t xml:space="preserve">rimary infrastructure  </w:t>
      </w:r>
      <w:r w:rsidRPr="00AB0660">
        <w:rPr>
          <w:rFonts w:ascii="Garamond" w:hAnsi="Garamond"/>
        </w:rPr>
        <w:t xml:space="preserve"> </w:t>
      </w:r>
      <w:r w:rsidR="00F0423C" w:rsidRPr="00AB0660">
        <w:rPr>
          <w:rFonts w:ascii="Garamond" w:hAnsi="Garamond"/>
        </w:rPr>
        <w:t>bearing in mind its role of promoting investment commitment.</w:t>
      </w:r>
    </w:p>
    <w:p w:rsidR="00AD17F6" w:rsidRPr="00AB0660" w:rsidRDefault="00AD17F6" w:rsidP="00AD17F6">
      <w:pPr>
        <w:rPr>
          <w:rFonts w:eastAsiaTheme="minorEastAsia"/>
        </w:rPr>
      </w:pPr>
    </w:p>
    <w:p w:rsidR="00AD17F6" w:rsidRPr="00AB0660" w:rsidRDefault="00AD17F6" w:rsidP="000D4807">
      <w:pPr>
        <w:pStyle w:val="NormalWeb"/>
        <w:spacing w:before="0" w:beforeAutospacing="0" w:line="360" w:lineRule="auto"/>
        <w:jc w:val="both"/>
        <w:rPr>
          <w:rFonts w:ascii="Garamond" w:hAnsi="Garamond"/>
        </w:rPr>
      </w:pPr>
    </w:p>
    <w:p w:rsidR="0072385E" w:rsidRPr="00AB0660" w:rsidRDefault="0072385E" w:rsidP="000D4807">
      <w:pPr>
        <w:pStyle w:val="NormalWeb"/>
        <w:spacing w:before="0" w:beforeAutospacing="0" w:line="360" w:lineRule="auto"/>
        <w:jc w:val="both"/>
        <w:rPr>
          <w:rFonts w:ascii="Garamond" w:hAnsi="Garamond"/>
        </w:rPr>
      </w:pPr>
    </w:p>
    <w:p w:rsidR="0057087A" w:rsidRPr="00AB0660" w:rsidRDefault="0057087A" w:rsidP="000D4807">
      <w:pPr>
        <w:pStyle w:val="NormalWeb"/>
        <w:spacing w:before="0" w:beforeAutospacing="0" w:line="360" w:lineRule="auto"/>
        <w:jc w:val="both"/>
        <w:rPr>
          <w:rFonts w:ascii="Garamond" w:hAnsi="Garamond"/>
          <w:b/>
          <w:sz w:val="28"/>
          <w:szCs w:val="28"/>
        </w:rPr>
      </w:pPr>
    </w:p>
    <w:p w:rsidR="006B0CCE" w:rsidRPr="00AB0660" w:rsidRDefault="006B0CCE" w:rsidP="000D4807">
      <w:pPr>
        <w:pStyle w:val="NormalWeb"/>
        <w:spacing w:before="0" w:beforeAutospacing="0" w:line="360" w:lineRule="auto"/>
        <w:jc w:val="both"/>
        <w:rPr>
          <w:rFonts w:ascii="Garamond" w:hAnsi="Garamond"/>
          <w:b/>
          <w:sz w:val="28"/>
          <w:szCs w:val="28"/>
        </w:rPr>
      </w:pPr>
    </w:p>
    <w:p w:rsidR="00B04D1B" w:rsidRPr="00AB0660" w:rsidRDefault="00B04D1B" w:rsidP="000D4807">
      <w:pPr>
        <w:pStyle w:val="NormalWeb"/>
        <w:spacing w:before="0" w:beforeAutospacing="0" w:line="360" w:lineRule="auto"/>
        <w:jc w:val="both"/>
        <w:rPr>
          <w:rFonts w:ascii="Garamond" w:hAnsi="Garamond"/>
          <w:b/>
          <w:sz w:val="28"/>
          <w:szCs w:val="28"/>
        </w:rPr>
      </w:pPr>
    </w:p>
    <w:p w:rsidR="007131C2" w:rsidRPr="00AB0660" w:rsidRDefault="007131C2" w:rsidP="00C17344">
      <w:pPr>
        <w:pStyle w:val="Heading2"/>
      </w:pPr>
      <w:bookmarkStart w:id="138" w:name="_Toc277768604"/>
      <w:r w:rsidRPr="00AB0660">
        <w:lastRenderedPageBreak/>
        <w:t>2.2</w:t>
      </w:r>
      <w:r w:rsidRPr="00AB0660">
        <w:tab/>
        <w:t>Literature Review</w:t>
      </w:r>
      <w:bookmarkEnd w:id="138"/>
    </w:p>
    <w:p w:rsidR="007131C2" w:rsidRPr="00AB0660" w:rsidRDefault="007131C2" w:rsidP="00D7215E">
      <w:pPr>
        <w:autoSpaceDE w:val="0"/>
        <w:autoSpaceDN w:val="0"/>
        <w:adjustRightInd w:val="0"/>
        <w:spacing w:after="0"/>
        <w:rPr>
          <w:rFonts w:ascii="Cambria" w:hAnsi="Cambria"/>
          <w:b/>
          <w:sz w:val="28"/>
          <w:szCs w:val="28"/>
        </w:rPr>
      </w:pPr>
    </w:p>
    <w:p w:rsidR="007131C2" w:rsidRPr="00AB0660" w:rsidRDefault="007131C2" w:rsidP="008B1F86">
      <w:pPr>
        <w:pStyle w:val="Heading3"/>
        <w:numPr>
          <w:ilvl w:val="2"/>
          <w:numId w:val="4"/>
        </w:numPr>
        <w:rPr>
          <w:i w:val="0"/>
        </w:rPr>
      </w:pPr>
      <w:bookmarkStart w:id="139" w:name="_Toc277768605"/>
      <w:r w:rsidRPr="00AB0660">
        <w:rPr>
          <w:i w:val="0"/>
        </w:rPr>
        <w:t xml:space="preserve">What is </w:t>
      </w:r>
      <w:r w:rsidRPr="00AB0660">
        <w:rPr>
          <w:i w:val="0"/>
          <w:szCs w:val="28"/>
        </w:rPr>
        <w:t>privatization</w:t>
      </w:r>
      <w:bookmarkEnd w:id="139"/>
    </w:p>
    <w:p w:rsidR="007131C2" w:rsidRPr="00AB0660" w:rsidRDefault="007131C2" w:rsidP="00D7215E">
      <w:pPr>
        <w:autoSpaceDE w:val="0"/>
        <w:autoSpaceDN w:val="0"/>
        <w:adjustRightInd w:val="0"/>
        <w:spacing w:after="0"/>
        <w:rPr>
          <w:rFonts w:ascii="Cambria" w:hAnsi="Cambria"/>
          <w:b/>
          <w:sz w:val="28"/>
          <w:szCs w:val="28"/>
        </w:rPr>
      </w:pPr>
    </w:p>
    <w:p w:rsidR="007131C2" w:rsidRPr="00AB0660" w:rsidRDefault="007131C2" w:rsidP="00D115AD">
      <w:pPr>
        <w:autoSpaceDE w:val="0"/>
        <w:autoSpaceDN w:val="0"/>
        <w:adjustRightInd w:val="0"/>
        <w:spacing w:after="0" w:line="360" w:lineRule="auto"/>
        <w:ind w:firstLine="0"/>
        <w:jc w:val="both"/>
        <w:rPr>
          <w:sz w:val="28"/>
          <w:szCs w:val="28"/>
        </w:rPr>
      </w:pPr>
      <w:r w:rsidRPr="00AB0660">
        <w:rPr>
          <w:iCs/>
        </w:rPr>
        <w:t>Privatization</w:t>
      </w:r>
      <w:r w:rsidRPr="00AB0660">
        <w:rPr>
          <w:rStyle w:val="FootnoteReference"/>
          <w:iCs/>
        </w:rPr>
        <w:footnoteReference w:id="1"/>
      </w:r>
      <w:r w:rsidRPr="00AB0660">
        <w:rPr>
          <w:iCs/>
        </w:rPr>
        <w:t xml:space="preserve">can be defined </w:t>
      </w:r>
      <w:r w:rsidRPr="00AB0660">
        <w:t xml:space="preserve">as the transfer of operational control of an enterprise from the government to the private sector. Although operational control can be placed in private hands through leases, concessions, or management contracts, control is most often </w:t>
      </w:r>
      <w:r w:rsidR="007A3B7B" w:rsidRPr="00AB0660">
        <w:t>tenable</w:t>
      </w:r>
      <w:r w:rsidRPr="00AB0660">
        <w:t xml:space="preserve"> by majority ownership. </w:t>
      </w:r>
      <w:r w:rsidR="00A4037D" w:rsidRPr="00AB0660">
        <w:t xml:space="preserve">Therefore, </w:t>
      </w:r>
      <w:r w:rsidR="007A3B7B" w:rsidRPr="00AB0660">
        <w:t xml:space="preserve">Privatization </w:t>
      </w:r>
      <w:r w:rsidR="00C74BBA" w:rsidRPr="00AB0660">
        <w:t>is</w:t>
      </w:r>
      <w:r w:rsidR="007A3B7B" w:rsidRPr="00AB0660">
        <w:t xml:space="preserve"> characterized </w:t>
      </w:r>
      <w:r w:rsidR="003A64D9" w:rsidRPr="00AB0660">
        <w:t>by transactions</w:t>
      </w:r>
      <w:r w:rsidRPr="00AB0660">
        <w:t xml:space="preserve"> </w:t>
      </w:r>
      <w:r w:rsidR="003A64D9" w:rsidRPr="00AB0660">
        <w:t>those results</w:t>
      </w:r>
      <w:r w:rsidRPr="00AB0660">
        <w:t xml:space="preserve"> in a government ceding ownership control by decreasing its equity stake from 50 </w:t>
      </w:r>
      <w:r w:rsidR="003A64D9" w:rsidRPr="00AB0660">
        <w:t>%</w:t>
      </w:r>
      <w:r w:rsidRPr="00AB0660">
        <w:t xml:space="preserve"> or more to less than 50 </w:t>
      </w:r>
      <w:r w:rsidR="003A64D9" w:rsidRPr="00AB0660">
        <w:t>%</w:t>
      </w:r>
      <w:r w:rsidRPr="00AB0660">
        <w:t>. This definition would ther</w:t>
      </w:r>
      <w:r w:rsidR="007A3B7B" w:rsidRPr="00AB0660">
        <w:t xml:space="preserve">efore </w:t>
      </w:r>
      <w:r w:rsidR="003A64D9" w:rsidRPr="00AB0660">
        <w:t>amount to</w:t>
      </w:r>
      <w:r w:rsidR="007A3B7B" w:rsidRPr="00AB0660">
        <w:t xml:space="preserve"> equity dilutions</w:t>
      </w:r>
      <w:r w:rsidR="003A64D9" w:rsidRPr="00AB0660">
        <w:t xml:space="preserve"> and joint venture that leaves the state holding less than 50</w:t>
      </w:r>
      <w:r w:rsidR="00D115AD" w:rsidRPr="00AB0660">
        <w:t>% of</w:t>
      </w:r>
      <w:r w:rsidR="003A64D9" w:rsidRPr="00AB0660">
        <w:t xml:space="preserve"> the ownership </w:t>
      </w:r>
      <w:r w:rsidR="00C622E6" w:rsidRPr="00AB0660">
        <w:t xml:space="preserve">(Bhatia and Campbell </w:t>
      </w:r>
      <w:r w:rsidRPr="00AB0660">
        <w:t>1998:159)</w:t>
      </w:r>
      <w:r w:rsidR="00A4037D" w:rsidRPr="00AB0660">
        <w:t>.</w:t>
      </w:r>
    </w:p>
    <w:p w:rsidR="007131C2" w:rsidRPr="00AB0660" w:rsidRDefault="007131C2" w:rsidP="006B0CCE">
      <w:pPr>
        <w:pStyle w:val="Heading3"/>
        <w:numPr>
          <w:ilvl w:val="0"/>
          <w:numId w:val="0"/>
        </w:numPr>
        <w:ind w:left="720" w:hanging="720"/>
        <w:rPr>
          <w:i w:val="0"/>
        </w:rPr>
      </w:pPr>
      <w:bookmarkStart w:id="140" w:name="_Toc277768606"/>
      <w:r w:rsidRPr="00AB0660">
        <w:rPr>
          <w:i w:val="0"/>
        </w:rPr>
        <w:t>2.2.2</w:t>
      </w:r>
      <w:r w:rsidRPr="00AB0660">
        <w:rPr>
          <w:i w:val="0"/>
        </w:rPr>
        <w:tab/>
        <w:t>Forms of privatization</w:t>
      </w:r>
      <w:bookmarkEnd w:id="140"/>
    </w:p>
    <w:p w:rsidR="007131C2" w:rsidRPr="00AB0660" w:rsidRDefault="007131C2" w:rsidP="003A64D9">
      <w:pPr>
        <w:autoSpaceDE w:val="0"/>
        <w:autoSpaceDN w:val="0"/>
        <w:adjustRightInd w:val="0"/>
        <w:spacing w:after="0" w:line="360" w:lineRule="auto"/>
        <w:jc w:val="both"/>
      </w:pPr>
      <w:r w:rsidRPr="00AB0660">
        <w:t xml:space="preserve">Privatization can </w:t>
      </w:r>
      <w:r w:rsidR="0092286C" w:rsidRPr="00AB0660">
        <w:t xml:space="preserve">be attributed to </w:t>
      </w:r>
      <w:r w:rsidRPr="00AB0660">
        <w:t xml:space="preserve">many different forms, </w:t>
      </w:r>
      <w:r w:rsidR="0092286C" w:rsidRPr="00AB0660">
        <w:t xml:space="preserve">especially </w:t>
      </w:r>
      <w:r w:rsidR="00D275FC" w:rsidRPr="00AB0660">
        <w:t>in the</w:t>
      </w:r>
      <w:r w:rsidR="0092286C" w:rsidRPr="00AB0660">
        <w:t xml:space="preserve"> private sector participation at</w:t>
      </w:r>
      <w:r w:rsidRPr="00AB0660">
        <w:t xml:space="preserve"> product or service delivery. The most common forms </w:t>
      </w:r>
      <w:r w:rsidR="00A1670D" w:rsidRPr="00AB0660">
        <w:t xml:space="preserve">according to </w:t>
      </w:r>
      <w:r w:rsidR="00A1670D" w:rsidRPr="00AB0660">
        <w:rPr>
          <w:rFonts w:eastAsiaTheme="minorHAnsi" w:cs="BookmanOldStyle-Italic"/>
          <w:iCs/>
          <w:lang w:val="en-US" w:eastAsia="en-US"/>
        </w:rPr>
        <w:t>Koma  and</w:t>
      </w:r>
      <w:r w:rsidR="00A1670D" w:rsidRPr="00AB0660">
        <w:rPr>
          <w:rFonts w:ascii="BookmanOldStyle-Italic" w:eastAsiaTheme="minorHAnsi" w:hAnsi="BookmanOldStyle-Italic" w:cs="BookmanOldStyle-Italic"/>
          <w:iCs/>
          <w:sz w:val="18"/>
          <w:szCs w:val="18"/>
          <w:lang w:val="en-US" w:eastAsia="en-US"/>
        </w:rPr>
        <w:t xml:space="preserve"> </w:t>
      </w:r>
      <w:r w:rsidR="00821E74" w:rsidRPr="00AB0660">
        <w:rPr>
          <w:rFonts w:eastAsiaTheme="minorHAnsi" w:cs="BookmanOldStyle-Italic"/>
          <w:iCs/>
          <w:lang w:val="en-US" w:eastAsia="en-US"/>
        </w:rPr>
        <w:t>Pamacheche (2007:4-7)</w:t>
      </w:r>
      <w:r w:rsidR="00A1670D" w:rsidRPr="00AB0660">
        <w:rPr>
          <w:rFonts w:eastAsiaTheme="minorHAnsi" w:cs="BookmanOldStyle-Italic"/>
          <w:iCs/>
          <w:lang w:val="en-US" w:eastAsia="en-US"/>
        </w:rPr>
        <w:t>are described below.</w:t>
      </w:r>
    </w:p>
    <w:p w:rsidR="003A64D9" w:rsidRPr="00AB0660" w:rsidRDefault="003A64D9" w:rsidP="003A64D9">
      <w:pPr>
        <w:autoSpaceDE w:val="0"/>
        <w:autoSpaceDN w:val="0"/>
        <w:adjustRightInd w:val="0"/>
        <w:spacing w:after="0" w:line="360" w:lineRule="auto"/>
        <w:jc w:val="both"/>
      </w:pPr>
    </w:p>
    <w:p w:rsidR="007131C2" w:rsidRPr="00AB0660" w:rsidRDefault="007131C2" w:rsidP="006B0CCE">
      <w:pPr>
        <w:pStyle w:val="Heading4"/>
        <w:numPr>
          <w:ilvl w:val="0"/>
          <w:numId w:val="21"/>
        </w:numPr>
      </w:pPr>
      <w:r w:rsidRPr="00AB0660">
        <w:t>Management contract</w:t>
      </w:r>
    </w:p>
    <w:p w:rsidR="007131C2" w:rsidRPr="00AB0660" w:rsidRDefault="007131C2" w:rsidP="003A64D9">
      <w:pPr>
        <w:autoSpaceDE w:val="0"/>
        <w:autoSpaceDN w:val="0"/>
        <w:adjustRightInd w:val="0"/>
        <w:spacing w:after="0" w:line="360" w:lineRule="auto"/>
        <w:jc w:val="both"/>
      </w:pPr>
      <w:r w:rsidRPr="00AB0660">
        <w:rPr>
          <w:rFonts w:ascii="Times New Roman" w:hAnsi="Times New Roman"/>
          <w:i/>
          <w:iCs/>
        </w:rPr>
        <w:t xml:space="preserve"> </w:t>
      </w:r>
      <w:r w:rsidRPr="00AB0660">
        <w:t xml:space="preserve">Here, </w:t>
      </w:r>
      <w:r w:rsidR="0092286C" w:rsidRPr="00AB0660">
        <w:t xml:space="preserve">the main responsibility </w:t>
      </w:r>
      <w:r w:rsidR="00683370" w:rsidRPr="00AB0660">
        <w:t>for provision</w:t>
      </w:r>
      <w:r w:rsidRPr="00AB0660">
        <w:t xml:space="preserve"> of services </w:t>
      </w:r>
      <w:r w:rsidR="00D275FC" w:rsidRPr="00AB0660">
        <w:t>initially provided</w:t>
      </w:r>
      <w:r w:rsidRPr="00AB0660">
        <w:t xml:space="preserve"> by a state-owned firm is passed on to a private provider. Ownership </w:t>
      </w:r>
      <w:r w:rsidR="0092286C" w:rsidRPr="00AB0660">
        <w:t>though</w:t>
      </w:r>
      <w:r w:rsidRPr="00AB0660">
        <w:t xml:space="preserve">, remains with the state and all </w:t>
      </w:r>
      <w:r w:rsidR="0092286C" w:rsidRPr="00AB0660">
        <w:t xml:space="preserve">the </w:t>
      </w:r>
      <w:r w:rsidR="00683370" w:rsidRPr="00AB0660">
        <w:t>necessary</w:t>
      </w:r>
      <w:r w:rsidRPr="00AB0660">
        <w:t xml:space="preserve"> capital investments continue to be provided by the state. </w:t>
      </w:r>
      <w:r w:rsidR="00683370" w:rsidRPr="00AB0660">
        <w:t>Besides</w:t>
      </w:r>
      <w:r w:rsidRPr="00AB0660">
        <w:t xml:space="preserve">, a performance contract is </w:t>
      </w:r>
      <w:r w:rsidR="00E125E4" w:rsidRPr="00AB0660">
        <w:t xml:space="preserve">negotiated </w:t>
      </w:r>
      <w:r w:rsidRPr="00AB0660">
        <w:t xml:space="preserve">with </w:t>
      </w:r>
      <w:r w:rsidR="00E125E4" w:rsidRPr="00AB0660">
        <w:t xml:space="preserve">an </w:t>
      </w:r>
      <w:r w:rsidRPr="00AB0660">
        <w:t>outsourced management</w:t>
      </w:r>
      <w:r w:rsidR="00E125E4" w:rsidRPr="00AB0660">
        <w:t xml:space="preserve"> company</w:t>
      </w:r>
      <w:r w:rsidRPr="00AB0660">
        <w:t xml:space="preserve">. </w:t>
      </w:r>
      <w:r w:rsidR="00E125E4" w:rsidRPr="00AB0660">
        <w:t xml:space="preserve">As </w:t>
      </w:r>
      <w:r w:rsidR="00683370" w:rsidRPr="00AB0660">
        <w:t>such, the</w:t>
      </w:r>
      <w:r w:rsidR="00E125E4" w:rsidRPr="00AB0660">
        <w:t xml:space="preserve"> </w:t>
      </w:r>
      <w:r w:rsidRPr="00AB0660">
        <w:t xml:space="preserve">benefit </w:t>
      </w:r>
      <w:r w:rsidR="00E125E4" w:rsidRPr="00AB0660">
        <w:t>from</w:t>
      </w:r>
      <w:r w:rsidRPr="00AB0660">
        <w:t xml:space="preserve"> management contracts </w:t>
      </w:r>
      <w:r w:rsidR="003A64D9" w:rsidRPr="00AB0660">
        <w:t xml:space="preserve">is </w:t>
      </w:r>
      <w:r w:rsidR="00A1670D" w:rsidRPr="00AB0660">
        <w:t>the</w:t>
      </w:r>
      <w:r w:rsidR="003A64D9" w:rsidRPr="00AB0660">
        <w:t xml:space="preserve"> market discipline and technological knowhow to </w:t>
      </w:r>
      <w:r w:rsidRPr="00AB0660">
        <w:t>state owned firm</w:t>
      </w:r>
      <w:r w:rsidR="003A64D9" w:rsidRPr="00AB0660">
        <w:t>s</w:t>
      </w:r>
      <w:r w:rsidRPr="00AB0660">
        <w:t xml:space="preserve"> and the efficiency gains </w:t>
      </w:r>
      <w:r w:rsidR="00546F14" w:rsidRPr="00AB0660">
        <w:t>of</w:t>
      </w:r>
      <w:r w:rsidR="00E125E4" w:rsidRPr="00AB0660">
        <w:t xml:space="preserve"> </w:t>
      </w:r>
      <w:r w:rsidR="00D275FC" w:rsidRPr="00AB0660">
        <w:t>a market</w:t>
      </w:r>
      <w:r w:rsidR="00E125E4" w:rsidRPr="00AB0660">
        <w:t xml:space="preserve">-oriented </w:t>
      </w:r>
      <w:r w:rsidR="00546F14" w:rsidRPr="00AB0660">
        <w:t>enterprise.</w:t>
      </w:r>
    </w:p>
    <w:p w:rsidR="007131C2" w:rsidRPr="00AB0660" w:rsidRDefault="007131C2" w:rsidP="006B0CCE">
      <w:pPr>
        <w:pStyle w:val="Heading4"/>
        <w:numPr>
          <w:ilvl w:val="0"/>
          <w:numId w:val="21"/>
        </w:numPr>
      </w:pPr>
      <w:r w:rsidRPr="00AB0660">
        <w:t>Lease</w:t>
      </w:r>
    </w:p>
    <w:p w:rsidR="007131C2" w:rsidRPr="00AB0660" w:rsidRDefault="007131C2" w:rsidP="00546F14">
      <w:pPr>
        <w:autoSpaceDE w:val="0"/>
        <w:autoSpaceDN w:val="0"/>
        <w:adjustRightInd w:val="0"/>
        <w:spacing w:after="0" w:line="360" w:lineRule="auto"/>
        <w:jc w:val="both"/>
      </w:pPr>
      <w:r w:rsidRPr="00AB0660">
        <w:rPr>
          <w:i/>
          <w:iCs/>
        </w:rPr>
        <w:t xml:space="preserve"> </w:t>
      </w:r>
      <w:r w:rsidR="00D275FC" w:rsidRPr="00AB0660">
        <w:t>A private</w:t>
      </w:r>
      <w:r w:rsidRPr="00AB0660">
        <w:t xml:space="preserve"> firm </w:t>
      </w:r>
      <w:r w:rsidR="00A1670D" w:rsidRPr="00AB0660">
        <w:t>is bestowed with the</w:t>
      </w:r>
      <w:r w:rsidR="00D275FC" w:rsidRPr="00AB0660">
        <w:t xml:space="preserve"> responsibility</w:t>
      </w:r>
      <w:r w:rsidRPr="00AB0660">
        <w:t xml:space="preserve"> of operating and maintaining the assets of </w:t>
      </w:r>
      <w:r w:rsidR="00A1670D" w:rsidRPr="00AB0660">
        <w:t>an</w:t>
      </w:r>
      <w:r w:rsidR="005F2EFB" w:rsidRPr="00AB0660">
        <w:t xml:space="preserve"> initially</w:t>
      </w:r>
      <w:r w:rsidRPr="00AB0660">
        <w:t xml:space="preserve"> </w:t>
      </w:r>
      <w:r w:rsidR="005F2EFB" w:rsidRPr="00AB0660">
        <w:t>state</w:t>
      </w:r>
      <w:r w:rsidRPr="00AB0660">
        <w:t xml:space="preserve"> owned </w:t>
      </w:r>
      <w:r w:rsidR="00BE2740" w:rsidRPr="00AB0660">
        <w:t xml:space="preserve">firm. </w:t>
      </w:r>
      <w:r w:rsidR="00546F14" w:rsidRPr="00AB0660">
        <w:t>The state retains</w:t>
      </w:r>
      <w:r w:rsidRPr="00AB0660">
        <w:t xml:space="preserve"> ownership </w:t>
      </w:r>
      <w:r w:rsidR="005F2EFB" w:rsidRPr="00AB0660">
        <w:t>and</w:t>
      </w:r>
      <w:r w:rsidRPr="00AB0660">
        <w:t xml:space="preserve"> responsibility for financing capital investment</w:t>
      </w:r>
      <w:r w:rsidR="005F2EFB" w:rsidRPr="00AB0660">
        <w:t xml:space="preserve"> </w:t>
      </w:r>
      <w:r w:rsidR="00546F14" w:rsidRPr="00AB0660">
        <w:t xml:space="preserve">.however, </w:t>
      </w:r>
      <w:r w:rsidR="00BE2740" w:rsidRPr="00AB0660">
        <w:t>the</w:t>
      </w:r>
      <w:r w:rsidRPr="00AB0660">
        <w:t xml:space="preserve"> new operator has strong incentive to </w:t>
      </w:r>
      <w:r w:rsidR="005F2EFB" w:rsidRPr="00AB0660">
        <w:t xml:space="preserve">minimize </w:t>
      </w:r>
      <w:r w:rsidR="005F2EFB" w:rsidRPr="00AB0660">
        <w:lastRenderedPageBreak/>
        <w:t xml:space="preserve">cost and improve </w:t>
      </w:r>
      <w:r w:rsidR="00A1670D" w:rsidRPr="00AB0660">
        <w:t>efficiency by enforcing the agency and public choice theory in the management of the business.</w:t>
      </w:r>
    </w:p>
    <w:p w:rsidR="00546F14" w:rsidRPr="00AB0660" w:rsidRDefault="00546F14" w:rsidP="00546F14">
      <w:pPr>
        <w:autoSpaceDE w:val="0"/>
        <w:autoSpaceDN w:val="0"/>
        <w:adjustRightInd w:val="0"/>
        <w:spacing w:after="0" w:line="360" w:lineRule="auto"/>
        <w:jc w:val="both"/>
        <w:rPr>
          <w:rFonts w:ascii="Times New Roman" w:hAnsi="Times New Roman"/>
        </w:rPr>
      </w:pPr>
    </w:p>
    <w:p w:rsidR="007131C2" w:rsidRPr="00AB0660" w:rsidRDefault="007131C2" w:rsidP="00A702FE">
      <w:pPr>
        <w:pStyle w:val="Heading4"/>
        <w:numPr>
          <w:ilvl w:val="0"/>
          <w:numId w:val="21"/>
        </w:numPr>
      </w:pPr>
      <w:r w:rsidRPr="00AB0660">
        <w:t>Concession</w:t>
      </w:r>
    </w:p>
    <w:p w:rsidR="0089173C" w:rsidRPr="00AB0660" w:rsidRDefault="00594F3A" w:rsidP="00546F14">
      <w:pPr>
        <w:autoSpaceDE w:val="0"/>
        <w:autoSpaceDN w:val="0"/>
        <w:adjustRightInd w:val="0"/>
        <w:spacing w:after="0" w:line="360" w:lineRule="auto"/>
        <w:jc w:val="both"/>
      </w:pPr>
      <w:r w:rsidRPr="00AB0660">
        <w:t>Generally,</w:t>
      </w:r>
      <w:r w:rsidR="007131C2" w:rsidRPr="00AB0660">
        <w:t xml:space="preserve"> a private firm </w:t>
      </w:r>
      <w:r w:rsidR="00BE2740" w:rsidRPr="00AB0660">
        <w:t>takes over</w:t>
      </w:r>
      <w:r w:rsidR="007131C2" w:rsidRPr="00AB0660">
        <w:t xml:space="preserve"> responsibility for operating and managing the assets of a public enterprise, as</w:t>
      </w:r>
      <w:r w:rsidRPr="00AB0660">
        <w:t xml:space="preserve"> it is</w:t>
      </w:r>
      <w:r w:rsidR="007131C2" w:rsidRPr="00AB0660">
        <w:t xml:space="preserve"> in a lease arrangement. However, </w:t>
      </w:r>
      <w:r w:rsidRPr="00AB0660">
        <w:t xml:space="preserve">in </w:t>
      </w:r>
      <w:r w:rsidR="007131C2" w:rsidRPr="00AB0660">
        <w:t xml:space="preserve">a </w:t>
      </w:r>
      <w:r w:rsidR="00D275FC" w:rsidRPr="00AB0660">
        <w:t>lease arrangement</w:t>
      </w:r>
      <w:r w:rsidR="00BE2740" w:rsidRPr="00AB0660">
        <w:t>,</w:t>
      </w:r>
      <w:r w:rsidR="007131C2" w:rsidRPr="00AB0660">
        <w:t xml:space="preserve"> the private firm takes further responsibility of financing long-term capital investment of the firm. </w:t>
      </w:r>
    </w:p>
    <w:p w:rsidR="007131C2" w:rsidRPr="00AB0660" w:rsidRDefault="007131C2" w:rsidP="00A702FE">
      <w:pPr>
        <w:pStyle w:val="Heading4"/>
        <w:numPr>
          <w:ilvl w:val="0"/>
          <w:numId w:val="21"/>
        </w:numPr>
      </w:pPr>
      <w:r w:rsidRPr="00AB0660">
        <w:t>Divestiture</w:t>
      </w:r>
    </w:p>
    <w:p w:rsidR="007131C2" w:rsidRPr="00AB0660" w:rsidRDefault="007131C2" w:rsidP="00EF32ED">
      <w:pPr>
        <w:autoSpaceDE w:val="0"/>
        <w:autoSpaceDN w:val="0"/>
        <w:adjustRightInd w:val="0"/>
        <w:spacing w:after="0" w:line="360" w:lineRule="auto"/>
        <w:jc w:val="both"/>
      </w:pPr>
      <w:r w:rsidRPr="00AB0660">
        <w:t xml:space="preserve">In divestiture, </w:t>
      </w:r>
      <w:r w:rsidR="00A77BED" w:rsidRPr="00AB0660">
        <w:t>state</w:t>
      </w:r>
      <w:r w:rsidRPr="00AB0660">
        <w:t xml:space="preserve"> owned assets are sold to a private </w:t>
      </w:r>
      <w:r w:rsidR="00A77BED" w:rsidRPr="00AB0660">
        <w:t>entity</w:t>
      </w:r>
      <w:r w:rsidR="001F46F2" w:rsidRPr="00AB0660">
        <w:t xml:space="preserve"> </w:t>
      </w:r>
      <w:r w:rsidR="008F2FD8" w:rsidRPr="00AB0660">
        <w:t>where management</w:t>
      </w:r>
      <w:r w:rsidRPr="00AB0660">
        <w:t xml:space="preserve"> </w:t>
      </w:r>
      <w:r w:rsidR="00A77BED" w:rsidRPr="00AB0660">
        <w:t>and</w:t>
      </w:r>
      <w:r w:rsidRPr="00AB0660">
        <w:t xml:space="preserve"> </w:t>
      </w:r>
      <w:r w:rsidR="001F46F2" w:rsidRPr="00AB0660">
        <w:t>subsequent</w:t>
      </w:r>
      <w:r w:rsidRPr="00AB0660">
        <w:t xml:space="preserve"> capital investment </w:t>
      </w:r>
      <w:r w:rsidR="00A77BED" w:rsidRPr="00AB0660">
        <w:t>needs</w:t>
      </w:r>
      <w:r w:rsidRPr="00AB0660">
        <w:t xml:space="preserve"> become the responsibility of the new private sector </w:t>
      </w:r>
      <w:r w:rsidR="001F46F2" w:rsidRPr="00AB0660">
        <w:t>operators</w:t>
      </w:r>
      <w:r w:rsidR="00A77BED" w:rsidRPr="00AB0660">
        <w:t xml:space="preserve">. </w:t>
      </w:r>
      <w:r w:rsidR="001F46F2" w:rsidRPr="00AB0660">
        <w:t>Furthermore,</w:t>
      </w:r>
      <w:r w:rsidR="00A77BED" w:rsidRPr="00AB0660">
        <w:t xml:space="preserve"> private </w:t>
      </w:r>
      <w:r w:rsidR="008F2FD8" w:rsidRPr="00AB0660">
        <w:t>placement for shares of companies is</w:t>
      </w:r>
      <w:r w:rsidRPr="00AB0660">
        <w:t xml:space="preserve"> s</w:t>
      </w:r>
      <w:r w:rsidR="00A77BED" w:rsidRPr="00AB0660">
        <w:t>old</w:t>
      </w:r>
      <w:r w:rsidR="001F46F2" w:rsidRPr="00AB0660">
        <w:t xml:space="preserve"> through direct negotiation, and </w:t>
      </w:r>
      <w:r w:rsidR="00A77BED" w:rsidRPr="00AB0660">
        <w:t xml:space="preserve">initial public </w:t>
      </w:r>
      <w:r w:rsidR="008F2FD8" w:rsidRPr="00AB0660">
        <w:t>offering, where</w:t>
      </w:r>
      <w:r w:rsidRPr="00AB0660">
        <w:t xml:space="preserve"> shares are sold through a public off</w:t>
      </w:r>
      <w:r w:rsidR="00A77BED" w:rsidRPr="00AB0660">
        <w:t>ering on a local stock exchange</w:t>
      </w:r>
      <w:r w:rsidRPr="00AB0660">
        <w:t xml:space="preserve">. </w:t>
      </w:r>
      <w:r w:rsidR="00EF32ED" w:rsidRPr="00AB0660">
        <w:t>Finally, Divestiture</w:t>
      </w:r>
      <w:r w:rsidRPr="00AB0660">
        <w:t xml:space="preserve"> </w:t>
      </w:r>
      <w:r w:rsidR="001F46F2" w:rsidRPr="00AB0660">
        <w:t>can</w:t>
      </w:r>
      <w:r w:rsidR="009F27E1" w:rsidRPr="00AB0660">
        <w:t xml:space="preserve"> either </w:t>
      </w:r>
      <w:r w:rsidR="008F2FD8" w:rsidRPr="00AB0660">
        <w:t xml:space="preserve">be </w:t>
      </w:r>
      <w:r w:rsidR="00EF32ED" w:rsidRPr="00AB0660">
        <w:t xml:space="preserve">in </w:t>
      </w:r>
      <w:r w:rsidR="003B7CBB" w:rsidRPr="00AB0660">
        <w:t>partial, sale</w:t>
      </w:r>
      <w:r w:rsidRPr="00AB0660">
        <w:t xml:space="preserve"> of 49% of shares</w:t>
      </w:r>
      <w:r w:rsidR="009F27E1" w:rsidRPr="00AB0660">
        <w:t xml:space="preserve"> and </w:t>
      </w:r>
      <w:r w:rsidR="008F2FD8" w:rsidRPr="00AB0660">
        <w:t>below or</w:t>
      </w:r>
      <w:r w:rsidRPr="00AB0660">
        <w:t xml:space="preserve"> full scale, </w:t>
      </w:r>
      <w:r w:rsidR="009F27E1" w:rsidRPr="00AB0660">
        <w:t xml:space="preserve">with </w:t>
      </w:r>
      <w:r w:rsidRPr="00AB0660">
        <w:t>total transfer to the private sector.</w:t>
      </w:r>
    </w:p>
    <w:p w:rsidR="00FE2F76" w:rsidRPr="00AB0660" w:rsidRDefault="00FE2F76" w:rsidP="00546F14">
      <w:pPr>
        <w:autoSpaceDE w:val="0"/>
        <w:autoSpaceDN w:val="0"/>
        <w:adjustRightInd w:val="0"/>
        <w:spacing w:after="0" w:line="360" w:lineRule="auto"/>
        <w:jc w:val="both"/>
      </w:pPr>
    </w:p>
    <w:p w:rsidR="007131C2" w:rsidRPr="00AB0660" w:rsidRDefault="007131C2" w:rsidP="00A702FE">
      <w:pPr>
        <w:pStyle w:val="Heading4"/>
        <w:numPr>
          <w:ilvl w:val="0"/>
          <w:numId w:val="21"/>
        </w:numPr>
      </w:pPr>
      <w:r w:rsidRPr="00AB0660">
        <w:t>Joint venture</w:t>
      </w:r>
    </w:p>
    <w:p w:rsidR="007131C2" w:rsidRPr="00AB0660" w:rsidRDefault="00A97C39" w:rsidP="00546F14">
      <w:pPr>
        <w:autoSpaceDE w:val="0"/>
        <w:autoSpaceDN w:val="0"/>
        <w:adjustRightInd w:val="0"/>
        <w:spacing w:after="0" w:line="360" w:lineRule="auto"/>
        <w:jc w:val="both"/>
      </w:pPr>
      <w:r w:rsidRPr="00AB0660">
        <w:t>A</w:t>
      </w:r>
      <w:r w:rsidR="007131C2" w:rsidRPr="00AB0660">
        <w:t xml:space="preserve"> partnership between </w:t>
      </w:r>
      <w:r w:rsidRPr="00AB0660">
        <w:t xml:space="preserve">a </w:t>
      </w:r>
      <w:r w:rsidR="007131C2" w:rsidRPr="00AB0660">
        <w:t xml:space="preserve">public enterprise and a private investor </w:t>
      </w:r>
      <w:r w:rsidRPr="00AB0660">
        <w:t>respectively</w:t>
      </w:r>
      <w:r w:rsidR="00B22D88" w:rsidRPr="00AB0660">
        <w:t>, can</w:t>
      </w:r>
      <w:r w:rsidR="007131C2" w:rsidRPr="00AB0660">
        <w:t xml:space="preserve"> be an </w:t>
      </w:r>
      <w:r w:rsidRPr="00AB0660">
        <w:t>appropriate</w:t>
      </w:r>
      <w:r w:rsidR="007131C2" w:rsidRPr="00AB0660">
        <w:t xml:space="preserve"> solution in a situation where full-scale privatization </w:t>
      </w:r>
      <w:r w:rsidRPr="00AB0660">
        <w:t>attracts</w:t>
      </w:r>
      <w:r w:rsidR="007131C2" w:rsidRPr="00AB0660">
        <w:t xml:space="preserve"> much resistance. Risks are shared and</w:t>
      </w:r>
      <w:r w:rsidRPr="00AB0660">
        <w:t xml:space="preserve"> any</w:t>
      </w:r>
      <w:r w:rsidR="007131C2" w:rsidRPr="00AB0660">
        <w:t xml:space="preserve"> struggle for control can be </w:t>
      </w:r>
      <w:r w:rsidR="00B22D88" w:rsidRPr="00AB0660">
        <w:t>counterproductive to</w:t>
      </w:r>
      <w:r w:rsidR="007131C2" w:rsidRPr="00AB0660">
        <w:t xml:space="preserve"> </w:t>
      </w:r>
      <w:r w:rsidRPr="00AB0660">
        <w:t xml:space="preserve">its </w:t>
      </w:r>
      <w:r w:rsidR="007131C2" w:rsidRPr="00AB0660">
        <w:t xml:space="preserve">success. However, economies of scale and access to new technologies and management expertise can be positive outcomes of joint ventures. </w:t>
      </w:r>
    </w:p>
    <w:p w:rsidR="007131C2" w:rsidRPr="00AB0660" w:rsidRDefault="007131C2" w:rsidP="000F3B12">
      <w:pPr>
        <w:ind w:firstLine="0"/>
        <w:rPr>
          <w:rFonts w:ascii="Times New Roman" w:hAnsi="Times New Roman"/>
          <w:b/>
          <w:i/>
          <w:iCs/>
        </w:rPr>
      </w:pPr>
    </w:p>
    <w:p w:rsidR="007131C2" w:rsidRPr="00AB0660" w:rsidRDefault="007131C2" w:rsidP="00A702FE">
      <w:pPr>
        <w:pStyle w:val="Heading4"/>
        <w:numPr>
          <w:ilvl w:val="0"/>
          <w:numId w:val="21"/>
        </w:numPr>
      </w:pPr>
      <w:r w:rsidRPr="00AB0660">
        <w:t>Asset sale</w:t>
      </w:r>
    </w:p>
    <w:p w:rsidR="007131C2" w:rsidRPr="00AB0660" w:rsidRDefault="00A1670D" w:rsidP="00546F14">
      <w:pPr>
        <w:spacing w:line="360" w:lineRule="auto"/>
        <w:jc w:val="both"/>
      </w:pPr>
      <w:r w:rsidRPr="00AB0660">
        <w:t>It constitutes</w:t>
      </w:r>
      <w:r w:rsidR="00A97C39" w:rsidRPr="00AB0660">
        <w:t xml:space="preserve"> the disposal </w:t>
      </w:r>
      <w:r w:rsidR="009A3A94" w:rsidRPr="00AB0660">
        <w:t>of assets</w:t>
      </w:r>
      <w:r w:rsidR="007131C2" w:rsidRPr="00AB0660">
        <w:t xml:space="preserve"> of an enterprise, </w:t>
      </w:r>
      <w:r w:rsidR="00A97C39" w:rsidRPr="00AB0660">
        <w:t xml:space="preserve">arising </w:t>
      </w:r>
      <w:r w:rsidR="00EF32ED" w:rsidRPr="00AB0660">
        <w:t xml:space="preserve">from </w:t>
      </w:r>
      <w:r w:rsidRPr="00AB0660">
        <w:t xml:space="preserve">the </w:t>
      </w:r>
      <w:r w:rsidR="00EF32ED" w:rsidRPr="00AB0660">
        <w:t xml:space="preserve">termination of </w:t>
      </w:r>
      <w:r w:rsidRPr="00AB0660">
        <w:t xml:space="preserve">the business </w:t>
      </w:r>
      <w:r w:rsidR="00EF32ED" w:rsidRPr="00AB0660">
        <w:t>operations.</w:t>
      </w:r>
      <w:r w:rsidR="007131C2" w:rsidRPr="00AB0660">
        <w:t xml:space="preserve"> However, a number of assets </w:t>
      </w:r>
      <w:r w:rsidR="00A97C39" w:rsidRPr="00AB0660">
        <w:t>can remain unsold</w:t>
      </w:r>
      <w:r w:rsidR="007131C2" w:rsidRPr="00AB0660">
        <w:t xml:space="preserve">. </w:t>
      </w:r>
      <w:r w:rsidR="00B22D88" w:rsidRPr="00AB0660">
        <w:t>Chances are</w:t>
      </w:r>
      <w:r w:rsidR="00F9474F" w:rsidRPr="00AB0660">
        <w:t xml:space="preserve"> that the </w:t>
      </w:r>
      <w:r w:rsidRPr="00AB0660">
        <w:t>selling of</w:t>
      </w:r>
      <w:r w:rsidR="007131C2" w:rsidRPr="00AB0660">
        <w:t xml:space="preserve"> public assets </w:t>
      </w:r>
      <w:r w:rsidR="00F9474F" w:rsidRPr="00AB0660">
        <w:t xml:space="preserve">is </w:t>
      </w:r>
      <w:r w:rsidR="007131C2" w:rsidRPr="00AB0660">
        <w:t xml:space="preserve">at </w:t>
      </w:r>
      <w:r w:rsidR="00F9474F" w:rsidRPr="00AB0660">
        <w:t xml:space="preserve">a </w:t>
      </w:r>
      <w:r w:rsidR="00B22D88" w:rsidRPr="00AB0660">
        <w:t xml:space="preserve">giveaway price. </w:t>
      </w:r>
      <w:r w:rsidR="007131C2" w:rsidRPr="00AB0660">
        <w:t>Such sales are usually inevitable and are usually</w:t>
      </w:r>
      <w:r w:rsidR="003B7CBB" w:rsidRPr="00AB0660">
        <w:t xml:space="preserve"> affected by auction Population</w:t>
      </w:r>
      <w:r w:rsidR="00546F14" w:rsidRPr="00AB0660">
        <w:t xml:space="preserve"> </w:t>
      </w:r>
      <w:r w:rsidR="003B7CBB" w:rsidRPr="00AB0660">
        <w:t>(</w:t>
      </w:r>
      <w:r w:rsidR="00EF32ED" w:rsidRPr="00AB0660">
        <w:t xml:space="preserve">Koma and </w:t>
      </w:r>
      <w:r w:rsidR="00EF32ED" w:rsidRPr="00AB0660">
        <w:rPr>
          <w:rFonts w:eastAsiaTheme="minorHAnsi" w:cs="BookmanOldStyle-Italic"/>
          <w:iCs/>
          <w:lang w:val="en-US" w:eastAsia="en-US"/>
        </w:rPr>
        <w:t xml:space="preserve">Pamacheche </w:t>
      </w:r>
      <w:r w:rsidR="00A97C39" w:rsidRPr="00AB0660">
        <w:rPr>
          <w:rFonts w:eastAsiaTheme="minorHAnsi" w:cs="BookmanOldStyle-Italic"/>
          <w:iCs/>
          <w:lang w:val="en-US" w:eastAsia="en-US"/>
        </w:rPr>
        <w:t>2007:4-7)</w:t>
      </w:r>
      <w:r w:rsidR="003B7CBB" w:rsidRPr="00AB0660">
        <w:rPr>
          <w:rFonts w:eastAsiaTheme="minorHAnsi" w:cs="BookmanOldStyle-Italic"/>
          <w:iCs/>
          <w:lang w:val="en-US" w:eastAsia="en-US"/>
        </w:rPr>
        <w:t>.</w:t>
      </w:r>
    </w:p>
    <w:p w:rsidR="007131C2" w:rsidRPr="00AB0660" w:rsidRDefault="007131C2" w:rsidP="00C17344">
      <w:pPr>
        <w:pStyle w:val="Heading2"/>
      </w:pPr>
      <w:bookmarkStart w:id="141" w:name="_Toc277768607"/>
      <w:r w:rsidRPr="00AB0660">
        <w:t>2.3</w:t>
      </w:r>
      <w:r w:rsidRPr="00AB0660">
        <w:tab/>
      </w:r>
      <w:r w:rsidR="00597563" w:rsidRPr="00AB0660">
        <w:t>Stages</w:t>
      </w:r>
      <w:r w:rsidR="00B22D88" w:rsidRPr="00AB0660">
        <w:t xml:space="preserve"> of </w:t>
      </w:r>
      <w:r w:rsidR="00A702FE" w:rsidRPr="00AB0660">
        <w:t xml:space="preserve">Privatization </w:t>
      </w:r>
      <w:r w:rsidR="00A55847" w:rsidRPr="00AB0660">
        <w:t>Reforms</w:t>
      </w:r>
      <w:r w:rsidR="00B22D88" w:rsidRPr="00AB0660">
        <w:t xml:space="preserve"> in </w:t>
      </w:r>
      <w:r w:rsidR="00170EC3" w:rsidRPr="00AB0660">
        <w:t>Africa</w:t>
      </w:r>
      <w:bookmarkEnd w:id="141"/>
    </w:p>
    <w:p w:rsidR="007131C2" w:rsidRPr="00AB0660" w:rsidRDefault="00CB74F6" w:rsidP="00D115AD">
      <w:pPr>
        <w:autoSpaceDE w:val="0"/>
        <w:autoSpaceDN w:val="0"/>
        <w:adjustRightInd w:val="0"/>
        <w:spacing w:after="0" w:line="360" w:lineRule="auto"/>
        <w:ind w:firstLine="0"/>
        <w:jc w:val="both"/>
        <w:rPr>
          <w:iCs/>
        </w:rPr>
      </w:pPr>
      <w:r w:rsidRPr="00AB0660">
        <w:rPr>
          <w:iCs/>
        </w:rPr>
        <w:t>Ideally ,Africa  and most of  the developing countries ,have had  a difficult past in dealing with the economic  challenges  that go with  structural adjustment progra</w:t>
      </w:r>
      <w:r w:rsidR="00A55847" w:rsidRPr="00AB0660">
        <w:rPr>
          <w:iCs/>
        </w:rPr>
        <w:t xml:space="preserve">ms that  were </w:t>
      </w:r>
      <w:r w:rsidR="00A55847" w:rsidRPr="00AB0660">
        <w:rPr>
          <w:iCs/>
        </w:rPr>
        <w:lastRenderedPageBreak/>
        <w:t>prescribed by  the</w:t>
      </w:r>
      <w:r w:rsidRPr="00AB0660">
        <w:rPr>
          <w:iCs/>
        </w:rPr>
        <w:t xml:space="preserve"> world bank</w:t>
      </w:r>
      <w:r w:rsidR="005B552D" w:rsidRPr="00AB0660">
        <w:rPr>
          <w:iCs/>
        </w:rPr>
        <w:t xml:space="preserve"> with regards to stabilization, de</w:t>
      </w:r>
      <w:r w:rsidR="00170EC3" w:rsidRPr="00AB0660">
        <w:rPr>
          <w:iCs/>
        </w:rPr>
        <w:t>regul</w:t>
      </w:r>
      <w:r w:rsidR="005B552D" w:rsidRPr="00AB0660">
        <w:rPr>
          <w:iCs/>
        </w:rPr>
        <w:t xml:space="preserve">ation and </w:t>
      </w:r>
      <w:r w:rsidR="00A702FE" w:rsidRPr="00AB0660">
        <w:rPr>
          <w:iCs/>
        </w:rPr>
        <w:t>privatization. Particularly</w:t>
      </w:r>
      <w:r w:rsidRPr="00AB0660">
        <w:rPr>
          <w:iCs/>
        </w:rPr>
        <w:t>,</w:t>
      </w:r>
      <w:r w:rsidR="005B552D" w:rsidRPr="00AB0660">
        <w:rPr>
          <w:iCs/>
        </w:rPr>
        <w:t xml:space="preserve"> </w:t>
      </w:r>
      <w:r w:rsidRPr="00AB0660">
        <w:rPr>
          <w:iCs/>
        </w:rPr>
        <w:t xml:space="preserve">the move towards privatization </w:t>
      </w:r>
      <w:r w:rsidR="00EF32ED" w:rsidRPr="00AB0660">
        <w:rPr>
          <w:iCs/>
        </w:rPr>
        <w:t>of poorly</w:t>
      </w:r>
      <w:r w:rsidRPr="00AB0660">
        <w:rPr>
          <w:iCs/>
        </w:rPr>
        <w:t xml:space="preserve"> performing </w:t>
      </w:r>
      <w:r w:rsidR="00EF32ED" w:rsidRPr="00AB0660">
        <w:rPr>
          <w:iCs/>
        </w:rPr>
        <w:t>SOEs</w:t>
      </w:r>
      <w:r w:rsidR="00170EC3" w:rsidRPr="00AB0660">
        <w:rPr>
          <w:iCs/>
        </w:rPr>
        <w:t xml:space="preserve"> </w:t>
      </w:r>
      <w:r w:rsidR="00F0423C" w:rsidRPr="00AB0660">
        <w:rPr>
          <w:iCs/>
        </w:rPr>
        <w:t>entailed an</w:t>
      </w:r>
      <w:r w:rsidR="0004433A" w:rsidRPr="00AB0660">
        <w:rPr>
          <w:iCs/>
        </w:rPr>
        <w:t xml:space="preserve"> </w:t>
      </w:r>
      <w:r w:rsidR="00F0423C" w:rsidRPr="00AB0660">
        <w:rPr>
          <w:iCs/>
        </w:rPr>
        <w:t xml:space="preserve">extensive reform package that called for massive resources, </w:t>
      </w:r>
      <w:r w:rsidR="0004433A" w:rsidRPr="00AB0660">
        <w:rPr>
          <w:iCs/>
        </w:rPr>
        <w:t xml:space="preserve">strong </w:t>
      </w:r>
      <w:r w:rsidR="00EF32ED" w:rsidRPr="00AB0660">
        <w:rPr>
          <w:iCs/>
        </w:rPr>
        <w:t>political will</w:t>
      </w:r>
      <w:r w:rsidR="005B552D" w:rsidRPr="00AB0660">
        <w:rPr>
          <w:iCs/>
        </w:rPr>
        <w:t xml:space="preserve"> and a </w:t>
      </w:r>
      <w:r w:rsidR="00F0423C" w:rsidRPr="00AB0660">
        <w:rPr>
          <w:iCs/>
        </w:rPr>
        <w:t>stable</w:t>
      </w:r>
      <w:r w:rsidR="005B552D" w:rsidRPr="00AB0660">
        <w:rPr>
          <w:iCs/>
        </w:rPr>
        <w:t xml:space="preserve"> economic </w:t>
      </w:r>
      <w:r w:rsidR="00EF32ED" w:rsidRPr="00AB0660">
        <w:rPr>
          <w:iCs/>
        </w:rPr>
        <w:t>environment with market conditions suitable</w:t>
      </w:r>
      <w:r w:rsidR="005B552D" w:rsidRPr="00AB0660">
        <w:rPr>
          <w:iCs/>
        </w:rPr>
        <w:t xml:space="preserve"> for successful </w:t>
      </w:r>
      <w:r w:rsidR="00F0423C" w:rsidRPr="00AB0660">
        <w:rPr>
          <w:iCs/>
        </w:rPr>
        <w:t xml:space="preserve">implementation of </w:t>
      </w:r>
      <w:r w:rsidR="00CB6479" w:rsidRPr="00AB0660">
        <w:rPr>
          <w:iCs/>
        </w:rPr>
        <w:t xml:space="preserve">desired private </w:t>
      </w:r>
      <w:r w:rsidR="005B552D" w:rsidRPr="00AB0660">
        <w:rPr>
          <w:iCs/>
        </w:rPr>
        <w:t>investment</w:t>
      </w:r>
      <w:r w:rsidR="00CB6479" w:rsidRPr="00AB0660">
        <w:rPr>
          <w:iCs/>
        </w:rPr>
        <w:t xml:space="preserve"> commitment</w:t>
      </w:r>
      <w:r w:rsidR="005B552D" w:rsidRPr="00AB0660">
        <w:rPr>
          <w:iCs/>
        </w:rPr>
        <w:t xml:space="preserve"> within </w:t>
      </w:r>
      <w:r w:rsidR="00EF32ED" w:rsidRPr="00AB0660">
        <w:rPr>
          <w:iCs/>
        </w:rPr>
        <w:t>the region</w:t>
      </w:r>
      <w:r w:rsidR="005B552D" w:rsidRPr="00AB0660">
        <w:rPr>
          <w:iCs/>
        </w:rPr>
        <w:t>.</w:t>
      </w:r>
    </w:p>
    <w:p w:rsidR="00597563" w:rsidRPr="00AB0660" w:rsidRDefault="00A702FE" w:rsidP="00A702FE">
      <w:pPr>
        <w:pStyle w:val="Heading3"/>
        <w:numPr>
          <w:ilvl w:val="0"/>
          <w:numId w:val="0"/>
        </w:numPr>
        <w:ind w:left="720" w:hanging="720"/>
        <w:rPr>
          <w:i w:val="0"/>
        </w:rPr>
      </w:pPr>
      <w:bookmarkStart w:id="142" w:name="_Toc277768608"/>
      <w:r w:rsidRPr="00AB0660">
        <w:rPr>
          <w:i w:val="0"/>
        </w:rPr>
        <w:t>2.3.1</w:t>
      </w:r>
      <w:r w:rsidRPr="00AB0660">
        <w:rPr>
          <w:i w:val="0"/>
        </w:rPr>
        <w:tab/>
      </w:r>
      <w:r w:rsidR="00597563" w:rsidRPr="00AB0660">
        <w:rPr>
          <w:i w:val="0"/>
        </w:rPr>
        <w:t>Reforms of the 1980s and 1990s</w:t>
      </w:r>
      <w:bookmarkEnd w:id="142"/>
    </w:p>
    <w:p w:rsidR="00CB6479" w:rsidRPr="00AB0660" w:rsidRDefault="007E6801" w:rsidP="00D115AD">
      <w:pPr>
        <w:autoSpaceDE w:val="0"/>
        <w:autoSpaceDN w:val="0"/>
        <w:adjustRightInd w:val="0"/>
        <w:spacing w:after="0" w:line="360" w:lineRule="auto"/>
        <w:ind w:firstLine="0"/>
        <w:jc w:val="both"/>
        <w:rPr>
          <w:iCs/>
        </w:rPr>
      </w:pPr>
      <w:r w:rsidRPr="00AB0660">
        <w:rPr>
          <w:iCs/>
        </w:rPr>
        <w:t>Apparently, during</w:t>
      </w:r>
      <w:r w:rsidR="00281A4E" w:rsidRPr="00AB0660">
        <w:rPr>
          <w:iCs/>
        </w:rPr>
        <w:t xml:space="preserve"> the 1980s the WB formulated a number of SAL agreements on the  basis  of  the Washington consensus that  emphasized  on countries to diminish the deficit on the state budget and </w:t>
      </w:r>
      <w:r w:rsidR="00E869EE" w:rsidRPr="00AB0660">
        <w:rPr>
          <w:iCs/>
        </w:rPr>
        <w:t>institute  a devaluation of the  currency as a structural measure to give private sector opportunities to increase productivity ,efficiency and better utility of  economic  resources.</w:t>
      </w:r>
      <w:r w:rsidR="006C6DB2" w:rsidRPr="00AB0660">
        <w:rPr>
          <w:iCs/>
        </w:rPr>
        <w:t xml:space="preserve"> </w:t>
      </w:r>
      <w:r w:rsidR="00966B13" w:rsidRPr="00AB0660">
        <w:rPr>
          <w:iCs/>
        </w:rPr>
        <w:t>However</w:t>
      </w:r>
      <w:r w:rsidR="00E869EE" w:rsidRPr="00AB0660">
        <w:rPr>
          <w:iCs/>
        </w:rPr>
        <w:t xml:space="preserve">, </w:t>
      </w:r>
      <w:r w:rsidR="00966B13" w:rsidRPr="00AB0660">
        <w:rPr>
          <w:iCs/>
        </w:rPr>
        <w:t>the SALs</w:t>
      </w:r>
      <w:r w:rsidR="00E869EE" w:rsidRPr="00AB0660">
        <w:rPr>
          <w:iCs/>
        </w:rPr>
        <w:t xml:space="preserve"> of the 1980s failed to produce to </w:t>
      </w:r>
      <w:r w:rsidR="00966B13" w:rsidRPr="00AB0660">
        <w:rPr>
          <w:iCs/>
        </w:rPr>
        <w:t>produce the</w:t>
      </w:r>
      <w:r w:rsidR="00E869EE" w:rsidRPr="00AB0660">
        <w:rPr>
          <w:iCs/>
        </w:rPr>
        <w:t xml:space="preserve"> desired </w:t>
      </w:r>
      <w:r w:rsidR="00966B13" w:rsidRPr="00AB0660">
        <w:rPr>
          <w:iCs/>
        </w:rPr>
        <w:t>economic impacts</w:t>
      </w:r>
      <w:r w:rsidR="00035B1F" w:rsidRPr="00AB0660">
        <w:rPr>
          <w:iCs/>
        </w:rPr>
        <w:t xml:space="preserve"> but produced </w:t>
      </w:r>
      <w:r w:rsidR="00966B13" w:rsidRPr="00AB0660">
        <w:rPr>
          <w:iCs/>
        </w:rPr>
        <w:t xml:space="preserve">unexpected social and </w:t>
      </w:r>
      <w:r w:rsidR="00F0423C" w:rsidRPr="00AB0660">
        <w:rPr>
          <w:iCs/>
        </w:rPr>
        <w:t>economic results</w:t>
      </w:r>
      <w:r w:rsidR="00A5794E" w:rsidRPr="00AB0660">
        <w:rPr>
          <w:iCs/>
        </w:rPr>
        <w:t xml:space="preserve">. </w:t>
      </w:r>
      <w:r w:rsidR="00CB6479" w:rsidRPr="00AB0660">
        <w:rPr>
          <w:iCs/>
        </w:rPr>
        <w:t>Nonetheless the</w:t>
      </w:r>
      <w:r w:rsidR="00035B1F" w:rsidRPr="00AB0660">
        <w:rPr>
          <w:iCs/>
        </w:rPr>
        <w:t xml:space="preserve"> assessment of the </w:t>
      </w:r>
      <w:r w:rsidR="00A5794E" w:rsidRPr="00AB0660">
        <w:rPr>
          <w:iCs/>
        </w:rPr>
        <w:t>Asian</w:t>
      </w:r>
      <w:r w:rsidR="00035B1F" w:rsidRPr="00AB0660">
        <w:rPr>
          <w:iCs/>
        </w:rPr>
        <w:t xml:space="preserve"> miracle of </w:t>
      </w:r>
      <w:r w:rsidR="00CB6479" w:rsidRPr="00AB0660">
        <w:rPr>
          <w:iCs/>
        </w:rPr>
        <w:t>the early 1990s</w:t>
      </w:r>
      <w:r w:rsidR="00035B1F" w:rsidRPr="00AB0660">
        <w:rPr>
          <w:iCs/>
        </w:rPr>
        <w:t xml:space="preserve"> had a </w:t>
      </w:r>
      <w:r w:rsidR="00CB6479" w:rsidRPr="00AB0660">
        <w:rPr>
          <w:iCs/>
        </w:rPr>
        <w:t>great lesson</w:t>
      </w:r>
      <w:r w:rsidR="00035B1F" w:rsidRPr="00AB0660">
        <w:rPr>
          <w:iCs/>
        </w:rPr>
        <w:t xml:space="preserve"> on </w:t>
      </w:r>
      <w:r w:rsidR="00CB6479" w:rsidRPr="00AB0660">
        <w:rPr>
          <w:iCs/>
        </w:rPr>
        <w:t>the success</w:t>
      </w:r>
      <w:r w:rsidR="00035B1F" w:rsidRPr="00AB0660">
        <w:rPr>
          <w:iCs/>
        </w:rPr>
        <w:t xml:space="preserve"> of the East Asian countries that was attributed to state intervention,(</w:t>
      </w:r>
      <w:r w:rsidR="00EF32ED" w:rsidRPr="00AB0660">
        <w:rPr>
          <w:iCs/>
        </w:rPr>
        <w:t>Stovring</w:t>
      </w:r>
      <w:r w:rsidR="00035B1F" w:rsidRPr="00AB0660">
        <w:rPr>
          <w:iCs/>
        </w:rPr>
        <w:t>,2004:13).</w:t>
      </w:r>
    </w:p>
    <w:p w:rsidR="00281A4E" w:rsidRPr="00AB0660" w:rsidRDefault="00CB6479" w:rsidP="00E64015">
      <w:pPr>
        <w:autoSpaceDE w:val="0"/>
        <w:autoSpaceDN w:val="0"/>
        <w:adjustRightInd w:val="0"/>
        <w:spacing w:after="0" w:line="360" w:lineRule="auto"/>
        <w:jc w:val="both"/>
        <w:rPr>
          <w:iCs/>
        </w:rPr>
      </w:pPr>
      <w:r w:rsidRPr="00AB0660">
        <w:rPr>
          <w:iCs/>
        </w:rPr>
        <w:t>Consequently</w:t>
      </w:r>
      <w:r w:rsidR="00035B1F" w:rsidRPr="00AB0660">
        <w:rPr>
          <w:iCs/>
        </w:rPr>
        <w:t>, in 1990</w:t>
      </w:r>
      <w:r w:rsidRPr="00AB0660">
        <w:rPr>
          <w:iCs/>
        </w:rPr>
        <w:t>, john</w:t>
      </w:r>
      <w:r w:rsidR="00035B1F" w:rsidRPr="00AB0660">
        <w:rPr>
          <w:iCs/>
        </w:rPr>
        <w:t xml:space="preserve"> </w:t>
      </w:r>
      <w:r w:rsidR="00A5794E" w:rsidRPr="00AB0660">
        <w:rPr>
          <w:iCs/>
        </w:rPr>
        <w:t xml:space="preserve">Williamson </w:t>
      </w:r>
      <w:r w:rsidR="00035B1F" w:rsidRPr="00AB0660">
        <w:rPr>
          <w:iCs/>
        </w:rPr>
        <w:t xml:space="preserve">formulated </w:t>
      </w:r>
      <w:r w:rsidRPr="00AB0660">
        <w:rPr>
          <w:iCs/>
        </w:rPr>
        <w:t>the Ten Commandments</w:t>
      </w:r>
      <w:r w:rsidR="00035B1F" w:rsidRPr="00AB0660">
        <w:rPr>
          <w:iCs/>
        </w:rPr>
        <w:t xml:space="preserve"> in </w:t>
      </w:r>
      <w:r w:rsidR="00EC123C" w:rsidRPr="00AB0660">
        <w:rPr>
          <w:iCs/>
        </w:rPr>
        <w:t xml:space="preserve">acknowledging </w:t>
      </w:r>
      <w:r w:rsidR="00035B1F" w:rsidRPr="00AB0660">
        <w:rPr>
          <w:iCs/>
        </w:rPr>
        <w:t xml:space="preserve">the </w:t>
      </w:r>
      <w:r w:rsidR="007256DF" w:rsidRPr="00AB0660">
        <w:rPr>
          <w:iCs/>
        </w:rPr>
        <w:t xml:space="preserve">East Asian </w:t>
      </w:r>
      <w:r w:rsidRPr="00AB0660">
        <w:rPr>
          <w:iCs/>
        </w:rPr>
        <w:t>economic management</w:t>
      </w:r>
      <w:r w:rsidR="007256DF" w:rsidRPr="00AB0660">
        <w:rPr>
          <w:iCs/>
        </w:rPr>
        <w:t>,</w:t>
      </w:r>
      <w:r w:rsidR="00A5794E" w:rsidRPr="00AB0660">
        <w:rPr>
          <w:iCs/>
        </w:rPr>
        <w:t xml:space="preserve"> </w:t>
      </w:r>
      <w:r w:rsidR="007256DF" w:rsidRPr="00AB0660">
        <w:rPr>
          <w:iCs/>
        </w:rPr>
        <w:t xml:space="preserve">which came </w:t>
      </w:r>
      <w:r w:rsidRPr="00AB0660">
        <w:rPr>
          <w:iCs/>
        </w:rPr>
        <w:t>to known</w:t>
      </w:r>
      <w:r w:rsidR="007256DF" w:rsidRPr="00AB0660">
        <w:rPr>
          <w:iCs/>
        </w:rPr>
        <w:t xml:space="preserve"> as the Washington </w:t>
      </w:r>
      <w:r w:rsidRPr="00AB0660">
        <w:rPr>
          <w:iCs/>
        </w:rPr>
        <w:t>consensus to</w:t>
      </w:r>
      <w:r w:rsidR="007256DF" w:rsidRPr="00AB0660">
        <w:rPr>
          <w:iCs/>
        </w:rPr>
        <w:t xml:space="preserve"> guide policymaking in </w:t>
      </w:r>
      <w:r w:rsidR="00EC123C" w:rsidRPr="00AB0660">
        <w:rPr>
          <w:iCs/>
        </w:rPr>
        <w:t>Latin</w:t>
      </w:r>
      <w:r w:rsidR="007256DF" w:rsidRPr="00AB0660">
        <w:rPr>
          <w:iCs/>
        </w:rPr>
        <w:t xml:space="preserve"> </w:t>
      </w:r>
      <w:r w:rsidR="00EC123C" w:rsidRPr="00AB0660">
        <w:rPr>
          <w:iCs/>
        </w:rPr>
        <w:t>America. It</w:t>
      </w:r>
      <w:r w:rsidR="007256DF" w:rsidRPr="00AB0660">
        <w:rPr>
          <w:iCs/>
        </w:rPr>
        <w:t xml:space="preserve"> advocated  for the  </w:t>
      </w:r>
      <w:r w:rsidR="00EC123C" w:rsidRPr="00AB0660">
        <w:rPr>
          <w:iCs/>
        </w:rPr>
        <w:t>adoption of</w:t>
      </w:r>
      <w:r w:rsidR="007256DF" w:rsidRPr="00AB0660">
        <w:rPr>
          <w:iCs/>
        </w:rPr>
        <w:t xml:space="preserve"> policy guidelines  that touched on ;fiscal discipline,</w:t>
      </w:r>
      <w:r w:rsidR="00A5794E" w:rsidRPr="00AB0660">
        <w:rPr>
          <w:iCs/>
        </w:rPr>
        <w:t xml:space="preserve"> </w:t>
      </w:r>
      <w:r w:rsidR="007256DF" w:rsidRPr="00AB0660">
        <w:rPr>
          <w:iCs/>
        </w:rPr>
        <w:t>reorientation of public expenditure priorities</w:t>
      </w:r>
      <w:r w:rsidR="00A20972" w:rsidRPr="00AB0660">
        <w:rPr>
          <w:iCs/>
        </w:rPr>
        <w:t xml:space="preserve"> in areas of high economic potential  to improve distribution of income,</w:t>
      </w:r>
      <w:r w:rsidR="00A5794E" w:rsidRPr="00AB0660">
        <w:rPr>
          <w:iCs/>
        </w:rPr>
        <w:t xml:space="preserve"> </w:t>
      </w:r>
      <w:r w:rsidR="00A20972" w:rsidRPr="00AB0660">
        <w:rPr>
          <w:iCs/>
        </w:rPr>
        <w:t xml:space="preserve">for </w:t>
      </w:r>
      <w:r w:rsidR="00A5794E" w:rsidRPr="00AB0660">
        <w:rPr>
          <w:iCs/>
        </w:rPr>
        <w:t>instance, primary</w:t>
      </w:r>
      <w:r w:rsidR="00A20972" w:rsidRPr="00AB0660">
        <w:rPr>
          <w:iCs/>
        </w:rPr>
        <w:t xml:space="preserve"> healthcare</w:t>
      </w:r>
      <w:r w:rsidR="00A5794E" w:rsidRPr="00AB0660">
        <w:rPr>
          <w:iCs/>
        </w:rPr>
        <w:t xml:space="preserve"> ,</w:t>
      </w:r>
      <w:r w:rsidR="00A20972" w:rsidRPr="00AB0660">
        <w:rPr>
          <w:iCs/>
        </w:rPr>
        <w:t>education an</w:t>
      </w:r>
      <w:r w:rsidR="00A5794E" w:rsidRPr="00AB0660">
        <w:rPr>
          <w:iCs/>
        </w:rPr>
        <w:t>d infrastructure. interest</w:t>
      </w:r>
      <w:r w:rsidR="00A20972" w:rsidRPr="00AB0660">
        <w:rPr>
          <w:iCs/>
        </w:rPr>
        <w:t xml:space="preserve"> rate liber</w:t>
      </w:r>
      <w:r w:rsidR="00A5794E" w:rsidRPr="00AB0660">
        <w:rPr>
          <w:iCs/>
        </w:rPr>
        <w:t>alization, Trade  liberalization</w:t>
      </w:r>
      <w:r w:rsidR="00546970" w:rsidRPr="00AB0660">
        <w:rPr>
          <w:iCs/>
        </w:rPr>
        <w:t>,</w:t>
      </w:r>
      <w:r w:rsidR="00A5794E" w:rsidRPr="00AB0660">
        <w:rPr>
          <w:iCs/>
        </w:rPr>
        <w:t xml:space="preserve"> </w:t>
      </w:r>
      <w:r w:rsidR="00546970" w:rsidRPr="00AB0660">
        <w:rPr>
          <w:iCs/>
        </w:rPr>
        <w:t>liberalization of inflows of DFI,</w:t>
      </w:r>
      <w:r w:rsidR="00A5794E" w:rsidRPr="00AB0660">
        <w:rPr>
          <w:iCs/>
        </w:rPr>
        <w:t xml:space="preserve"> Privatization, Deregulation</w:t>
      </w:r>
      <w:r w:rsidRPr="00AB0660">
        <w:rPr>
          <w:iCs/>
        </w:rPr>
        <w:t xml:space="preserve"> (</w:t>
      </w:r>
      <w:r w:rsidR="00546970" w:rsidRPr="00AB0660">
        <w:rPr>
          <w:iCs/>
        </w:rPr>
        <w:t>to abolish barriers to entry and exit) and</w:t>
      </w:r>
      <w:r w:rsidR="00A55847" w:rsidRPr="00AB0660">
        <w:rPr>
          <w:iCs/>
        </w:rPr>
        <w:t xml:space="preserve"> finally secure property rights</w:t>
      </w:r>
      <w:r w:rsidR="00546970" w:rsidRPr="00AB0660">
        <w:rPr>
          <w:iCs/>
        </w:rPr>
        <w:t>(woo,2004:3).</w:t>
      </w:r>
      <w:r w:rsidR="00EC123C" w:rsidRPr="00AB0660">
        <w:rPr>
          <w:iCs/>
        </w:rPr>
        <w:t xml:space="preserve">apparently </w:t>
      </w:r>
      <w:r w:rsidR="00546970" w:rsidRPr="00AB0660">
        <w:rPr>
          <w:iCs/>
        </w:rPr>
        <w:t xml:space="preserve">this first phase  of the doctrine focussed on </w:t>
      </w:r>
      <w:r w:rsidR="00EC123C" w:rsidRPr="00AB0660">
        <w:rPr>
          <w:iCs/>
        </w:rPr>
        <w:t>regulating the</w:t>
      </w:r>
      <w:r w:rsidR="00F44921" w:rsidRPr="00AB0660">
        <w:rPr>
          <w:iCs/>
        </w:rPr>
        <w:t xml:space="preserve"> prices</w:t>
      </w:r>
      <w:r w:rsidR="00EC123C" w:rsidRPr="00AB0660">
        <w:rPr>
          <w:iCs/>
        </w:rPr>
        <w:t xml:space="preserve"> </w:t>
      </w:r>
      <w:r w:rsidR="003B7CBB" w:rsidRPr="00AB0660">
        <w:rPr>
          <w:iCs/>
        </w:rPr>
        <w:t xml:space="preserve">. </w:t>
      </w:r>
      <w:r w:rsidR="00EC123C" w:rsidRPr="00AB0660">
        <w:rPr>
          <w:iCs/>
        </w:rPr>
        <w:t>Though</w:t>
      </w:r>
      <w:r w:rsidR="00F44921" w:rsidRPr="00AB0660">
        <w:rPr>
          <w:iCs/>
        </w:rPr>
        <w:t>,</w:t>
      </w:r>
      <w:r w:rsidR="003B7CBB" w:rsidRPr="00AB0660">
        <w:rPr>
          <w:iCs/>
        </w:rPr>
        <w:t xml:space="preserve"> </w:t>
      </w:r>
      <w:r w:rsidR="00F44921" w:rsidRPr="00AB0660">
        <w:rPr>
          <w:iCs/>
        </w:rPr>
        <w:t xml:space="preserve">it didn’t </w:t>
      </w:r>
      <w:r w:rsidR="00EC123C" w:rsidRPr="00AB0660">
        <w:rPr>
          <w:iCs/>
        </w:rPr>
        <w:t>materialize</w:t>
      </w:r>
      <w:r w:rsidR="00F44921" w:rsidRPr="00AB0660">
        <w:rPr>
          <w:iCs/>
        </w:rPr>
        <w:t xml:space="preserve"> good outcome in Africa and Latin America except in </w:t>
      </w:r>
      <w:r w:rsidR="00EC123C" w:rsidRPr="00AB0660">
        <w:rPr>
          <w:iCs/>
        </w:rPr>
        <w:t xml:space="preserve">Ghana and </w:t>
      </w:r>
      <w:r w:rsidR="003B7CBB" w:rsidRPr="00AB0660">
        <w:rPr>
          <w:iCs/>
        </w:rPr>
        <w:t>Chile</w:t>
      </w:r>
      <w:r w:rsidR="00EC123C" w:rsidRPr="00AB0660">
        <w:rPr>
          <w:iCs/>
        </w:rPr>
        <w:t xml:space="preserve"> respectively.</w:t>
      </w:r>
      <w:r w:rsidR="00F44921" w:rsidRPr="00AB0660">
        <w:rPr>
          <w:iCs/>
        </w:rPr>
        <w:t xml:space="preserve"> </w:t>
      </w:r>
      <w:r w:rsidR="00EC123C" w:rsidRPr="00AB0660">
        <w:rPr>
          <w:iCs/>
        </w:rPr>
        <w:t>However, east</w:t>
      </w:r>
      <w:r w:rsidR="00F44921" w:rsidRPr="00AB0660">
        <w:rPr>
          <w:iCs/>
        </w:rPr>
        <w:t xml:space="preserve"> </w:t>
      </w:r>
      <w:r w:rsidR="003B7CBB" w:rsidRPr="00AB0660">
        <w:rPr>
          <w:iCs/>
        </w:rPr>
        <w:t>Asian</w:t>
      </w:r>
      <w:r w:rsidR="00F44921" w:rsidRPr="00AB0660">
        <w:rPr>
          <w:iCs/>
        </w:rPr>
        <w:t xml:space="preserve"> countries </w:t>
      </w:r>
      <w:r w:rsidR="001E0E53" w:rsidRPr="00AB0660">
        <w:rPr>
          <w:iCs/>
        </w:rPr>
        <w:t xml:space="preserve">experienced higher  growth rate regardless of  the </w:t>
      </w:r>
      <w:r w:rsidR="003B7CBB" w:rsidRPr="00AB0660">
        <w:rPr>
          <w:iCs/>
        </w:rPr>
        <w:t>Asian</w:t>
      </w:r>
      <w:r w:rsidR="00A55847" w:rsidRPr="00AB0660">
        <w:rPr>
          <w:iCs/>
        </w:rPr>
        <w:t xml:space="preserve"> crises of 199</w:t>
      </w:r>
      <w:r w:rsidR="001E0E53" w:rsidRPr="00AB0660">
        <w:rPr>
          <w:iCs/>
        </w:rPr>
        <w:t xml:space="preserve">7-1999,due to liberalization of capital </w:t>
      </w:r>
      <w:r w:rsidR="00A55847" w:rsidRPr="00AB0660">
        <w:rPr>
          <w:iCs/>
        </w:rPr>
        <w:t>acco</w:t>
      </w:r>
      <w:r w:rsidR="00EF32ED" w:rsidRPr="00AB0660">
        <w:rPr>
          <w:iCs/>
        </w:rPr>
        <w:t xml:space="preserve">unt that began in the 1990s(Woo </w:t>
      </w:r>
      <w:r w:rsidR="00A55847" w:rsidRPr="00AB0660">
        <w:rPr>
          <w:iCs/>
        </w:rPr>
        <w:t>2004:</w:t>
      </w:r>
      <w:r w:rsidR="00655C19" w:rsidRPr="00AB0660">
        <w:rPr>
          <w:iCs/>
        </w:rPr>
        <w:t>1</w:t>
      </w:r>
      <w:r w:rsidR="00A55847" w:rsidRPr="00AB0660">
        <w:rPr>
          <w:iCs/>
        </w:rPr>
        <w:t>5).</w:t>
      </w:r>
    </w:p>
    <w:p w:rsidR="001E0E53" w:rsidRPr="00AB0660" w:rsidRDefault="001E0E53" w:rsidP="00E64015">
      <w:pPr>
        <w:autoSpaceDE w:val="0"/>
        <w:autoSpaceDN w:val="0"/>
        <w:adjustRightInd w:val="0"/>
        <w:spacing w:after="0" w:line="360" w:lineRule="auto"/>
        <w:jc w:val="both"/>
        <w:rPr>
          <w:iCs/>
        </w:rPr>
      </w:pPr>
      <w:r w:rsidRPr="00AB0660">
        <w:rPr>
          <w:iCs/>
        </w:rPr>
        <w:t>In addition,</w:t>
      </w:r>
      <w:r w:rsidR="00A5794E" w:rsidRPr="00AB0660">
        <w:rPr>
          <w:iCs/>
        </w:rPr>
        <w:t xml:space="preserve"> </w:t>
      </w:r>
      <w:r w:rsidRPr="00AB0660">
        <w:rPr>
          <w:iCs/>
        </w:rPr>
        <w:t xml:space="preserve">the large scale economic deregulation performed </w:t>
      </w:r>
      <w:r w:rsidR="009D590E" w:rsidRPr="00AB0660">
        <w:rPr>
          <w:iCs/>
        </w:rPr>
        <w:t>dismally, since</w:t>
      </w:r>
      <w:r w:rsidRPr="00AB0660">
        <w:rPr>
          <w:iCs/>
        </w:rPr>
        <w:t>, the removal</w:t>
      </w:r>
      <w:r w:rsidR="003E4AA7" w:rsidRPr="00AB0660">
        <w:rPr>
          <w:iCs/>
        </w:rPr>
        <w:t xml:space="preserve"> of</w:t>
      </w:r>
      <w:r w:rsidR="00A5794E" w:rsidRPr="00AB0660">
        <w:rPr>
          <w:iCs/>
        </w:rPr>
        <w:t xml:space="preserve"> </w:t>
      </w:r>
      <w:r w:rsidR="001E35E2" w:rsidRPr="00AB0660">
        <w:rPr>
          <w:iCs/>
        </w:rPr>
        <w:t>interest rate</w:t>
      </w:r>
      <w:r w:rsidR="003E4AA7" w:rsidRPr="00AB0660">
        <w:rPr>
          <w:iCs/>
        </w:rPr>
        <w:t xml:space="preserve"> ceiling and entry barriers   into the banking system became costly </w:t>
      </w:r>
      <w:r w:rsidR="001E35E2" w:rsidRPr="00AB0660">
        <w:rPr>
          <w:iCs/>
        </w:rPr>
        <w:t>in many</w:t>
      </w:r>
      <w:r w:rsidR="003E4AA7" w:rsidRPr="00AB0660">
        <w:rPr>
          <w:iCs/>
        </w:rPr>
        <w:t xml:space="preserve"> </w:t>
      </w:r>
      <w:r w:rsidR="001E35E2" w:rsidRPr="00AB0660">
        <w:rPr>
          <w:iCs/>
        </w:rPr>
        <w:t>countries. This</w:t>
      </w:r>
      <w:r w:rsidR="003E4AA7" w:rsidRPr="00AB0660">
        <w:rPr>
          <w:iCs/>
        </w:rPr>
        <w:t xml:space="preserve"> was as a result of explosion in the number of banks and total loans </w:t>
      </w:r>
      <w:r w:rsidR="001E35E2" w:rsidRPr="00AB0660">
        <w:rPr>
          <w:iCs/>
        </w:rPr>
        <w:t>fuelled lots</w:t>
      </w:r>
      <w:r w:rsidR="003E4AA7" w:rsidRPr="00AB0660">
        <w:rPr>
          <w:iCs/>
        </w:rPr>
        <w:t xml:space="preserve"> of speculation and none </w:t>
      </w:r>
      <w:r w:rsidR="001E35E2" w:rsidRPr="00AB0660">
        <w:rPr>
          <w:iCs/>
        </w:rPr>
        <w:t>performing loans</w:t>
      </w:r>
      <w:r w:rsidR="00A5794E" w:rsidRPr="00AB0660">
        <w:rPr>
          <w:iCs/>
        </w:rPr>
        <w:t>, which</w:t>
      </w:r>
      <w:r w:rsidR="003E4AA7" w:rsidRPr="00AB0660">
        <w:rPr>
          <w:iCs/>
        </w:rPr>
        <w:t xml:space="preserve"> </w:t>
      </w:r>
      <w:r w:rsidR="001E35E2" w:rsidRPr="00AB0660">
        <w:rPr>
          <w:iCs/>
        </w:rPr>
        <w:t xml:space="preserve">essentially bankrupted </w:t>
      </w:r>
      <w:r w:rsidR="001E35E2" w:rsidRPr="00AB0660">
        <w:rPr>
          <w:iCs/>
        </w:rPr>
        <w:lastRenderedPageBreak/>
        <w:t>the</w:t>
      </w:r>
      <w:r w:rsidR="003E4AA7" w:rsidRPr="00AB0660">
        <w:rPr>
          <w:iCs/>
        </w:rPr>
        <w:t xml:space="preserve"> banking system</w:t>
      </w:r>
      <w:r w:rsidR="00F67E01" w:rsidRPr="00AB0660">
        <w:rPr>
          <w:iCs/>
        </w:rPr>
        <w:t>.</w:t>
      </w:r>
      <w:r w:rsidR="00A5794E" w:rsidRPr="00AB0660">
        <w:rPr>
          <w:iCs/>
        </w:rPr>
        <w:t xml:space="preserve"> This</w:t>
      </w:r>
      <w:r w:rsidR="00F67E01" w:rsidRPr="00AB0660">
        <w:rPr>
          <w:iCs/>
        </w:rPr>
        <w:t xml:space="preserve"> prompted the government to refund depositors </w:t>
      </w:r>
      <w:r w:rsidR="00A5794E" w:rsidRPr="00AB0660">
        <w:rPr>
          <w:iCs/>
        </w:rPr>
        <w:t>to prevent</w:t>
      </w:r>
      <w:r w:rsidR="00F67E01" w:rsidRPr="00AB0660">
        <w:rPr>
          <w:iCs/>
        </w:rPr>
        <w:t xml:space="preserve"> a </w:t>
      </w:r>
      <w:r w:rsidR="00A5794E" w:rsidRPr="00AB0660">
        <w:rPr>
          <w:iCs/>
        </w:rPr>
        <w:t>possible a</w:t>
      </w:r>
      <w:r w:rsidR="00F67E01" w:rsidRPr="00AB0660">
        <w:rPr>
          <w:iCs/>
        </w:rPr>
        <w:t xml:space="preserve"> possible </w:t>
      </w:r>
      <w:r w:rsidR="00A5794E" w:rsidRPr="00AB0660">
        <w:rPr>
          <w:iCs/>
        </w:rPr>
        <w:t>economic, social</w:t>
      </w:r>
      <w:r w:rsidR="00F67E01" w:rsidRPr="00AB0660">
        <w:rPr>
          <w:iCs/>
        </w:rPr>
        <w:t xml:space="preserve"> order and political status meltdown.</w:t>
      </w:r>
    </w:p>
    <w:p w:rsidR="002E39C0" w:rsidRPr="00AB0660" w:rsidRDefault="00F67E01" w:rsidP="002C7E01">
      <w:pPr>
        <w:autoSpaceDE w:val="0"/>
        <w:autoSpaceDN w:val="0"/>
        <w:adjustRightInd w:val="0"/>
        <w:spacing w:after="0" w:line="360" w:lineRule="auto"/>
        <w:jc w:val="both"/>
      </w:pPr>
      <w:r w:rsidRPr="00AB0660">
        <w:rPr>
          <w:iCs/>
        </w:rPr>
        <w:t>Apparently,</w:t>
      </w:r>
      <w:r w:rsidR="00A5794E" w:rsidRPr="00AB0660">
        <w:rPr>
          <w:iCs/>
        </w:rPr>
        <w:t xml:space="preserve"> </w:t>
      </w:r>
      <w:r w:rsidRPr="00AB0660">
        <w:rPr>
          <w:iCs/>
        </w:rPr>
        <w:t xml:space="preserve">privatization of  state assets </w:t>
      </w:r>
      <w:r w:rsidR="00A5794E" w:rsidRPr="00AB0660">
        <w:rPr>
          <w:iCs/>
        </w:rPr>
        <w:t xml:space="preserve">accompanied </w:t>
      </w:r>
      <w:r w:rsidRPr="00AB0660">
        <w:rPr>
          <w:iCs/>
        </w:rPr>
        <w:t>sales a</w:t>
      </w:r>
      <w:r w:rsidR="00A5794E" w:rsidRPr="00AB0660">
        <w:rPr>
          <w:iCs/>
        </w:rPr>
        <w:t>t</w:t>
      </w:r>
      <w:r w:rsidRPr="00AB0660">
        <w:rPr>
          <w:iCs/>
        </w:rPr>
        <w:t xml:space="preserve"> heavily discounted </w:t>
      </w:r>
      <w:r w:rsidR="001E35E2" w:rsidRPr="00AB0660">
        <w:rPr>
          <w:iCs/>
        </w:rPr>
        <w:t xml:space="preserve">prices </w:t>
      </w:r>
      <w:r w:rsidR="002F185B" w:rsidRPr="00AB0660">
        <w:rPr>
          <w:iCs/>
        </w:rPr>
        <w:t>to political elites thus replacing public monopolies with</w:t>
      </w:r>
      <w:r w:rsidR="00A5794E" w:rsidRPr="00AB0660">
        <w:rPr>
          <w:iCs/>
        </w:rPr>
        <w:t xml:space="preserve"> </w:t>
      </w:r>
      <w:r w:rsidR="002F185B" w:rsidRPr="00AB0660">
        <w:rPr>
          <w:iCs/>
        </w:rPr>
        <w:t xml:space="preserve">private </w:t>
      </w:r>
      <w:r w:rsidR="00A5794E" w:rsidRPr="00AB0660">
        <w:rPr>
          <w:iCs/>
        </w:rPr>
        <w:t xml:space="preserve"> monopolies</w:t>
      </w:r>
      <w:r w:rsidR="00854FF9" w:rsidRPr="00AB0660">
        <w:rPr>
          <w:iCs/>
        </w:rPr>
        <w:t xml:space="preserve"> </w:t>
      </w:r>
      <w:r w:rsidR="002F185B" w:rsidRPr="00AB0660">
        <w:rPr>
          <w:iCs/>
        </w:rPr>
        <w:t xml:space="preserve">a clear path </w:t>
      </w:r>
      <w:r w:rsidR="00A5794E" w:rsidRPr="00AB0660">
        <w:rPr>
          <w:iCs/>
        </w:rPr>
        <w:t>of looting the public resources,(ibid:15).</w:t>
      </w:r>
      <w:r w:rsidR="00854FF9" w:rsidRPr="00AB0660">
        <w:t xml:space="preserve"> Therefore, in </w:t>
      </w:r>
      <w:r w:rsidR="00F0423C" w:rsidRPr="00AB0660">
        <w:t>this period</w:t>
      </w:r>
      <w:r w:rsidR="00854FF9" w:rsidRPr="00AB0660">
        <w:t xml:space="preserve"> African governments, </w:t>
      </w:r>
      <w:r w:rsidR="00F0423C" w:rsidRPr="00AB0660">
        <w:t>regardless of any</w:t>
      </w:r>
      <w:r w:rsidR="00854FF9" w:rsidRPr="00AB0660">
        <w:t xml:space="preserve"> donor assistance, did not succeed in reforming state enterprises with evolutionary methods such as</w:t>
      </w:r>
      <w:r w:rsidR="00F0423C" w:rsidRPr="00AB0660">
        <w:t xml:space="preserve"> (commercialization)</w:t>
      </w:r>
      <w:r w:rsidR="00854FF9" w:rsidRPr="00AB0660">
        <w:t xml:space="preserve"> without ownership change. This failure gave rise to a reform approach pointing towards private sec</w:t>
      </w:r>
      <w:r w:rsidR="00F0423C" w:rsidRPr="00AB0660">
        <w:t xml:space="preserve">tor participation and </w:t>
      </w:r>
      <w:r w:rsidR="00CB6479" w:rsidRPr="00AB0660">
        <w:t>ownership (</w:t>
      </w:r>
      <w:r w:rsidR="00F0423C" w:rsidRPr="00AB0660">
        <w:rPr>
          <w:rFonts w:eastAsia="Calibri"/>
          <w:lang w:val="en-US" w:eastAsia="en-US"/>
        </w:rPr>
        <w:t>Nellis</w:t>
      </w:r>
      <w:r w:rsidR="00CB6479" w:rsidRPr="00AB0660">
        <w:rPr>
          <w:rFonts w:eastAsia="Calibri"/>
          <w:lang w:val="en-US" w:eastAsia="en-US"/>
        </w:rPr>
        <w:t xml:space="preserve"> 2005:2</w:t>
      </w:r>
      <w:r w:rsidR="00854FF9" w:rsidRPr="00AB0660">
        <w:rPr>
          <w:rFonts w:eastAsia="Calibri"/>
          <w:lang w:val="en-US" w:eastAsia="en-US"/>
        </w:rPr>
        <w:t>).</w:t>
      </w:r>
    </w:p>
    <w:p w:rsidR="002E39C0" w:rsidRPr="00AB0660" w:rsidRDefault="00A702FE" w:rsidP="00A702FE">
      <w:pPr>
        <w:pStyle w:val="Heading3"/>
        <w:numPr>
          <w:ilvl w:val="0"/>
          <w:numId w:val="0"/>
        </w:numPr>
        <w:ind w:left="720" w:hanging="720"/>
        <w:rPr>
          <w:i w:val="0"/>
        </w:rPr>
      </w:pPr>
      <w:bookmarkStart w:id="143" w:name="_Toc277768609"/>
      <w:r w:rsidRPr="00AB0660">
        <w:rPr>
          <w:i w:val="0"/>
        </w:rPr>
        <w:t>2.3.2</w:t>
      </w:r>
      <w:r w:rsidRPr="00AB0660">
        <w:rPr>
          <w:i w:val="0"/>
        </w:rPr>
        <w:tab/>
      </w:r>
      <w:r w:rsidR="002E39C0" w:rsidRPr="00AB0660">
        <w:rPr>
          <w:i w:val="0"/>
        </w:rPr>
        <w:t>The second phase of the Washington consensus</w:t>
      </w:r>
      <w:bookmarkEnd w:id="143"/>
    </w:p>
    <w:p w:rsidR="0037730C" w:rsidRPr="00AB0660" w:rsidRDefault="002E39C0" w:rsidP="00D115AD">
      <w:pPr>
        <w:autoSpaceDE w:val="0"/>
        <w:autoSpaceDN w:val="0"/>
        <w:adjustRightInd w:val="0"/>
        <w:spacing w:after="0" w:line="360" w:lineRule="auto"/>
        <w:ind w:firstLine="0"/>
        <w:jc w:val="both"/>
        <w:rPr>
          <w:iCs/>
        </w:rPr>
      </w:pPr>
      <w:r w:rsidRPr="00AB0660">
        <w:rPr>
          <w:iCs/>
        </w:rPr>
        <w:t>It focussed on getting  the institutions right ,though more ambitious than the initial reform package</w:t>
      </w:r>
      <w:r w:rsidR="003F4904" w:rsidRPr="00AB0660">
        <w:rPr>
          <w:iCs/>
        </w:rPr>
        <w:t>(Woo,2004:18).since the augmented Washington consensus</w:t>
      </w:r>
      <w:r w:rsidR="008F2FD8" w:rsidRPr="00AB0660">
        <w:rPr>
          <w:iCs/>
        </w:rPr>
        <w:t xml:space="preserve"> </w:t>
      </w:r>
      <w:r w:rsidR="0037730C" w:rsidRPr="00AB0660">
        <w:rPr>
          <w:iCs/>
        </w:rPr>
        <w:t xml:space="preserve">focused heavily on institutional and </w:t>
      </w:r>
      <w:r w:rsidR="008F2FD8" w:rsidRPr="00AB0660">
        <w:rPr>
          <w:iCs/>
        </w:rPr>
        <w:t>governance, which</w:t>
      </w:r>
      <w:r w:rsidR="0037730C" w:rsidRPr="00AB0660">
        <w:rPr>
          <w:iCs/>
        </w:rPr>
        <w:t xml:space="preserve"> attempted to address the problem encountered in the implementation of the original agenda which had the right fix on </w:t>
      </w:r>
      <w:r w:rsidR="008F2FD8" w:rsidRPr="00AB0660">
        <w:rPr>
          <w:iCs/>
        </w:rPr>
        <w:t>problems but</w:t>
      </w:r>
      <w:r w:rsidR="0037730C" w:rsidRPr="00AB0660">
        <w:rPr>
          <w:iCs/>
        </w:rPr>
        <w:t xml:space="preserve"> implementation and effectiveness were </w:t>
      </w:r>
      <w:r w:rsidR="008F2FD8" w:rsidRPr="00AB0660">
        <w:rPr>
          <w:iCs/>
        </w:rPr>
        <w:t>impaired. It</w:t>
      </w:r>
      <w:r w:rsidR="0037730C" w:rsidRPr="00AB0660">
        <w:rPr>
          <w:iCs/>
        </w:rPr>
        <w:t xml:space="preserve"> suggested that the reason </w:t>
      </w:r>
      <w:r w:rsidR="008F2FD8" w:rsidRPr="00AB0660">
        <w:rPr>
          <w:iCs/>
        </w:rPr>
        <w:t>for failure</w:t>
      </w:r>
      <w:r w:rsidR="0037730C" w:rsidRPr="00AB0660">
        <w:rPr>
          <w:iCs/>
        </w:rPr>
        <w:t xml:space="preserve"> of privatization and subsequent opposition </w:t>
      </w:r>
      <w:r w:rsidR="008F2FD8" w:rsidRPr="00AB0660">
        <w:rPr>
          <w:iCs/>
        </w:rPr>
        <w:t>was due</w:t>
      </w:r>
      <w:r w:rsidR="0037730C" w:rsidRPr="00AB0660">
        <w:rPr>
          <w:iCs/>
        </w:rPr>
        <w:t xml:space="preserve"> to inappropriate regulatory </w:t>
      </w:r>
      <w:r w:rsidR="008F2FD8" w:rsidRPr="00AB0660">
        <w:rPr>
          <w:iCs/>
        </w:rPr>
        <w:t>systems. Further, financial crises caused by the financial liberation were</w:t>
      </w:r>
      <w:r w:rsidR="0037730C" w:rsidRPr="00AB0660">
        <w:rPr>
          <w:iCs/>
        </w:rPr>
        <w:t xml:space="preserve"> due to weak prudential regulation and corporate governance systems.</w:t>
      </w:r>
    </w:p>
    <w:p w:rsidR="002E39C0" w:rsidRPr="00AB0660" w:rsidRDefault="008F2FD8" w:rsidP="00E64015">
      <w:pPr>
        <w:autoSpaceDE w:val="0"/>
        <w:autoSpaceDN w:val="0"/>
        <w:adjustRightInd w:val="0"/>
        <w:spacing w:after="0" w:line="360" w:lineRule="auto"/>
        <w:jc w:val="both"/>
        <w:rPr>
          <w:iCs/>
        </w:rPr>
      </w:pPr>
      <w:r w:rsidRPr="00AB0660">
        <w:rPr>
          <w:iCs/>
        </w:rPr>
        <w:t>However, it</w:t>
      </w:r>
      <w:r w:rsidR="0037730C" w:rsidRPr="00AB0660">
        <w:rPr>
          <w:iCs/>
        </w:rPr>
        <w:t xml:space="preserve"> also</w:t>
      </w:r>
      <w:r w:rsidR="003F4904" w:rsidRPr="00AB0660">
        <w:rPr>
          <w:iCs/>
        </w:rPr>
        <w:t xml:space="preserve"> reflected what the rich countries </w:t>
      </w:r>
      <w:r w:rsidRPr="00AB0660">
        <w:rPr>
          <w:iCs/>
        </w:rPr>
        <w:t>already looks</w:t>
      </w:r>
      <w:r w:rsidR="003F4904" w:rsidRPr="00AB0660">
        <w:rPr>
          <w:iCs/>
        </w:rPr>
        <w:t xml:space="preserve"> like and the institutional reforms did not describe what countries ought to do to </w:t>
      </w:r>
      <w:r w:rsidRPr="00AB0660">
        <w:rPr>
          <w:iCs/>
        </w:rPr>
        <w:t>develop. Furthermore</w:t>
      </w:r>
      <w:r w:rsidR="003F4904" w:rsidRPr="00AB0660">
        <w:rPr>
          <w:iCs/>
        </w:rPr>
        <w:t>,</w:t>
      </w:r>
      <w:r w:rsidRPr="00AB0660">
        <w:rPr>
          <w:iCs/>
        </w:rPr>
        <w:t xml:space="preserve"> </w:t>
      </w:r>
      <w:r w:rsidR="00CB6479" w:rsidRPr="00AB0660">
        <w:rPr>
          <w:iCs/>
        </w:rPr>
        <w:t>it did</w:t>
      </w:r>
      <w:r w:rsidR="003F4904" w:rsidRPr="00AB0660">
        <w:rPr>
          <w:iCs/>
        </w:rPr>
        <w:t xml:space="preserve"> not correspond to what developed countries did during their initial development stages but where they ended up once </w:t>
      </w:r>
      <w:r w:rsidR="00CB6479" w:rsidRPr="00AB0660">
        <w:rPr>
          <w:iCs/>
        </w:rPr>
        <w:t>they developed</w:t>
      </w:r>
      <w:r w:rsidR="00597563" w:rsidRPr="00AB0660">
        <w:rPr>
          <w:iCs/>
        </w:rPr>
        <w:t>. Consequently</w:t>
      </w:r>
      <w:r w:rsidR="003F4904" w:rsidRPr="00AB0660">
        <w:rPr>
          <w:iCs/>
        </w:rPr>
        <w:t>,</w:t>
      </w:r>
      <w:r w:rsidR="00597563" w:rsidRPr="00AB0660">
        <w:rPr>
          <w:iCs/>
        </w:rPr>
        <w:t xml:space="preserve"> </w:t>
      </w:r>
      <w:r w:rsidR="003F4904" w:rsidRPr="00AB0660">
        <w:rPr>
          <w:iCs/>
        </w:rPr>
        <w:t xml:space="preserve">the </w:t>
      </w:r>
      <w:r w:rsidR="00AF0E6E" w:rsidRPr="00AB0660">
        <w:rPr>
          <w:iCs/>
        </w:rPr>
        <w:t>level</w:t>
      </w:r>
      <w:r w:rsidR="003F4904" w:rsidRPr="00AB0660">
        <w:rPr>
          <w:iCs/>
        </w:rPr>
        <w:t xml:space="preserve"> of administrative </w:t>
      </w:r>
      <w:r w:rsidR="00AF0E6E" w:rsidRPr="00AB0660">
        <w:rPr>
          <w:iCs/>
        </w:rPr>
        <w:t>competency</w:t>
      </w:r>
      <w:r w:rsidR="003F4904" w:rsidRPr="00AB0660">
        <w:rPr>
          <w:iCs/>
        </w:rPr>
        <w:t>,</w:t>
      </w:r>
      <w:r w:rsidR="00AF0E6E" w:rsidRPr="00AB0660">
        <w:rPr>
          <w:iCs/>
        </w:rPr>
        <w:t xml:space="preserve"> </w:t>
      </w:r>
      <w:r w:rsidR="003F4904" w:rsidRPr="00AB0660">
        <w:rPr>
          <w:iCs/>
        </w:rPr>
        <w:t xml:space="preserve">human resources and political </w:t>
      </w:r>
      <w:r w:rsidR="00AF0E6E" w:rsidRPr="00AB0660">
        <w:rPr>
          <w:iCs/>
        </w:rPr>
        <w:t xml:space="preserve">related </w:t>
      </w:r>
      <w:r w:rsidR="003F4904" w:rsidRPr="00AB0660">
        <w:rPr>
          <w:iCs/>
        </w:rPr>
        <w:t>capital required to complete this institutional reform agenda was farfetched in the developing economies(Rodrik 2004:</w:t>
      </w:r>
      <w:r w:rsidR="0037730C" w:rsidRPr="00AB0660">
        <w:rPr>
          <w:iCs/>
        </w:rPr>
        <w:t>5-</w:t>
      </w:r>
      <w:r w:rsidR="003F4904" w:rsidRPr="00AB0660">
        <w:rPr>
          <w:iCs/>
        </w:rPr>
        <w:t>6).</w:t>
      </w:r>
    </w:p>
    <w:p w:rsidR="00597563" w:rsidRPr="00AB0660" w:rsidRDefault="00CB6479" w:rsidP="00A8520C">
      <w:pPr>
        <w:autoSpaceDE w:val="0"/>
        <w:autoSpaceDN w:val="0"/>
        <w:adjustRightInd w:val="0"/>
        <w:spacing w:after="0" w:line="360" w:lineRule="auto"/>
        <w:jc w:val="both"/>
        <w:rPr>
          <w:iCs/>
        </w:rPr>
      </w:pPr>
      <w:r w:rsidRPr="00AB0660">
        <w:rPr>
          <w:iCs/>
        </w:rPr>
        <w:t xml:space="preserve">Notably, </w:t>
      </w:r>
      <w:r w:rsidR="009D590E" w:rsidRPr="00AB0660">
        <w:rPr>
          <w:iCs/>
        </w:rPr>
        <w:t>the</w:t>
      </w:r>
      <w:r w:rsidR="00811C29" w:rsidRPr="00AB0660">
        <w:rPr>
          <w:iCs/>
        </w:rPr>
        <w:t xml:space="preserve"> first  phase of the </w:t>
      </w:r>
      <w:r w:rsidR="00EF32ED" w:rsidRPr="00AB0660">
        <w:rPr>
          <w:iCs/>
        </w:rPr>
        <w:t>Washington consensus</w:t>
      </w:r>
      <w:r w:rsidR="00811C29" w:rsidRPr="00AB0660">
        <w:rPr>
          <w:iCs/>
        </w:rPr>
        <w:t>,</w:t>
      </w:r>
      <w:r w:rsidR="009D590E" w:rsidRPr="00AB0660">
        <w:rPr>
          <w:iCs/>
        </w:rPr>
        <w:t xml:space="preserve"> concentrated </w:t>
      </w:r>
      <w:r w:rsidR="006C6DB2" w:rsidRPr="00AB0660">
        <w:rPr>
          <w:iCs/>
        </w:rPr>
        <w:t xml:space="preserve">on </w:t>
      </w:r>
      <w:r w:rsidR="00811C29" w:rsidRPr="00AB0660">
        <w:rPr>
          <w:iCs/>
        </w:rPr>
        <w:t xml:space="preserve">limiting government  interventions  for  a much less control of  the economic </w:t>
      </w:r>
      <w:r w:rsidR="009D590E" w:rsidRPr="00AB0660">
        <w:rPr>
          <w:iCs/>
        </w:rPr>
        <w:t>activities, whereas</w:t>
      </w:r>
      <w:r w:rsidR="00811C29" w:rsidRPr="00AB0660">
        <w:rPr>
          <w:iCs/>
        </w:rPr>
        <w:t xml:space="preserve">  the second  p</w:t>
      </w:r>
      <w:r w:rsidR="009D590E" w:rsidRPr="00AB0660">
        <w:rPr>
          <w:iCs/>
        </w:rPr>
        <w:t>hase,</w:t>
      </w:r>
      <w:r w:rsidR="004D5F04" w:rsidRPr="00AB0660">
        <w:rPr>
          <w:iCs/>
        </w:rPr>
        <w:t xml:space="preserve"> </w:t>
      </w:r>
      <w:r w:rsidR="009D590E" w:rsidRPr="00AB0660">
        <w:rPr>
          <w:iCs/>
        </w:rPr>
        <w:t xml:space="preserve">the state is acknowledged as a conductor of  the economic activities </w:t>
      </w:r>
      <w:r w:rsidR="004D5F04" w:rsidRPr="00AB0660">
        <w:rPr>
          <w:iCs/>
        </w:rPr>
        <w:t xml:space="preserve">in providing and  maintaining  the infrastructure that facilitates  the efficient operation  of the private market economy. However the first and the second </w:t>
      </w:r>
      <w:r w:rsidRPr="00AB0660">
        <w:rPr>
          <w:iCs/>
        </w:rPr>
        <w:t>phase appreciated</w:t>
      </w:r>
      <w:r w:rsidR="004D5F04" w:rsidRPr="00AB0660">
        <w:rPr>
          <w:iCs/>
        </w:rPr>
        <w:t xml:space="preserve"> the fact that </w:t>
      </w:r>
      <w:r w:rsidRPr="00AB0660">
        <w:rPr>
          <w:iCs/>
        </w:rPr>
        <w:t>without the</w:t>
      </w:r>
      <w:r w:rsidR="004D5F04" w:rsidRPr="00AB0660">
        <w:rPr>
          <w:iCs/>
        </w:rPr>
        <w:t xml:space="preserve"> state intervention </w:t>
      </w:r>
      <w:r w:rsidRPr="00AB0660">
        <w:rPr>
          <w:iCs/>
        </w:rPr>
        <w:t>market operation</w:t>
      </w:r>
      <w:r w:rsidR="004D5F04" w:rsidRPr="00AB0660">
        <w:rPr>
          <w:iCs/>
        </w:rPr>
        <w:t xml:space="preserve"> </w:t>
      </w:r>
      <w:r w:rsidRPr="00AB0660">
        <w:rPr>
          <w:iCs/>
        </w:rPr>
        <w:t>may not</w:t>
      </w:r>
      <w:r w:rsidR="004D5F04" w:rsidRPr="00AB0660">
        <w:rPr>
          <w:iCs/>
        </w:rPr>
        <w:t xml:space="preserve"> be as effectiv</w:t>
      </w:r>
      <w:r w:rsidRPr="00AB0660">
        <w:rPr>
          <w:iCs/>
        </w:rPr>
        <w:t xml:space="preserve">e compared to when the state is involved </w:t>
      </w:r>
      <w:r w:rsidR="004D5F04" w:rsidRPr="00AB0660">
        <w:rPr>
          <w:iCs/>
        </w:rPr>
        <w:t>(</w:t>
      </w:r>
      <w:r w:rsidR="00EF32ED" w:rsidRPr="00AB0660">
        <w:rPr>
          <w:iCs/>
        </w:rPr>
        <w:t>Woo</w:t>
      </w:r>
      <w:r w:rsidRPr="00AB0660">
        <w:rPr>
          <w:iCs/>
        </w:rPr>
        <w:t xml:space="preserve"> 2004</w:t>
      </w:r>
      <w:r w:rsidR="004D5F04" w:rsidRPr="00AB0660">
        <w:rPr>
          <w:iCs/>
        </w:rPr>
        <w:t>:18).</w:t>
      </w:r>
      <w:r w:rsidRPr="00AB0660">
        <w:rPr>
          <w:iCs/>
        </w:rPr>
        <w:t xml:space="preserve">this reform packages faced more challenges at </w:t>
      </w:r>
      <w:r w:rsidRPr="00AB0660">
        <w:rPr>
          <w:iCs/>
        </w:rPr>
        <w:lastRenderedPageBreak/>
        <w:t>the implementation stages  thus paving way for a yet more interactive strategies  for reforms.</w:t>
      </w:r>
    </w:p>
    <w:p w:rsidR="00655C19" w:rsidRPr="00AB0660" w:rsidRDefault="00A702FE" w:rsidP="00A702FE">
      <w:pPr>
        <w:pStyle w:val="Heading3"/>
        <w:numPr>
          <w:ilvl w:val="0"/>
          <w:numId w:val="0"/>
        </w:numPr>
        <w:ind w:left="720" w:hanging="720"/>
        <w:rPr>
          <w:i w:val="0"/>
        </w:rPr>
      </w:pPr>
      <w:bookmarkStart w:id="144" w:name="_Toc277768610"/>
      <w:r w:rsidRPr="00AB0660">
        <w:rPr>
          <w:i w:val="0"/>
        </w:rPr>
        <w:t>2.3.3</w:t>
      </w:r>
      <w:r w:rsidRPr="00AB0660">
        <w:rPr>
          <w:i w:val="0"/>
        </w:rPr>
        <w:tab/>
      </w:r>
      <w:r w:rsidR="00A8520C" w:rsidRPr="00AB0660">
        <w:rPr>
          <w:i w:val="0"/>
        </w:rPr>
        <w:t>Diagnostic approach</w:t>
      </w:r>
      <w:bookmarkEnd w:id="144"/>
    </w:p>
    <w:p w:rsidR="00A8520C" w:rsidRPr="00AB0660" w:rsidRDefault="00A8520C" w:rsidP="00D115AD">
      <w:pPr>
        <w:spacing w:line="360" w:lineRule="auto"/>
        <w:ind w:firstLine="0"/>
        <w:jc w:val="both"/>
      </w:pPr>
      <w:r w:rsidRPr="00AB0660">
        <w:t xml:space="preserve">It </w:t>
      </w:r>
      <w:r w:rsidR="00E6189C" w:rsidRPr="00AB0660">
        <w:t>focused at</w:t>
      </w:r>
      <w:r w:rsidRPr="00AB0660">
        <w:t xml:space="preserve"> identifying significant bottlenecks and </w:t>
      </w:r>
      <w:r w:rsidR="00E6189C" w:rsidRPr="00AB0660">
        <w:t>marshalling</w:t>
      </w:r>
      <w:r w:rsidRPr="00AB0660">
        <w:t xml:space="preserve"> efforts </w:t>
      </w:r>
      <w:r w:rsidR="00E6189C" w:rsidRPr="00AB0660">
        <w:t>i</w:t>
      </w:r>
      <w:r w:rsidR="00854FF9" w:rsidRPr="00AB0660">
        <w:t>n alleviating</w:t>
      </w:r>
      <w:r w:rsidRPr="00AB0660">
        <w:t xml:space="preserve"> distortions </w:t>
      </w:r>
      <w:r w:rsidR="00E6189C" w:rsidRPr="00AB0660">
        <w:t>that</w:t>
      </w:r>
      <w:r w:rsidRPr="00AB0660">
        <w:t xml:space="preserve"> direct</w:t>
      </w:r>
      <w:r w:rsidR="00E6189C" w:rsidRPr="00AB0660">
        <w:t xml:space="preserve">ly stand on the way of the prescribed reforms. All together the initiative </w:t>
      </w:r>
      <w:r w:rsidRPr="00AB0660">
        <w:t>attempt</w:t>
      </w:r>
      <w:r w:rsidR="00E6189C" w:rsidRPr="00AB0660">
        <w:t>ed to optimize</w:t>
      </w:r>
      <w:r w:rsidRPr="00AB0660">
        <w:t xml:space="preserve"> on the administrative</w:t>
      </w:r>
      <w:r w:rsidR="00E6189C" w:rsidRPr="00AB0660">
        <w:t xml:space="preserve"> cost and</w:t>
      </w:r>
      <w:r w:rsidRPr="00AB0660">
        <w:t xml:space="preserve"> </w:t>
      </w:r>
      <w:r w:rsidR="00854FF9" w:rsidRPr="00AB0660">
        <w:t>resources</w:t>
      </w:r>
      <w:r w:rsidR="0034412B" w:rsidRPr="00AB0660">
        <w:t xml:space="preserve"> that would have been required to achieve the desired reforms to avoid going after numerous targets</w:t>
      </w:r>
      <w:r w:rsidR="00854FF9" w:rsidRPr="00AB0660">
        <w:t>. The</w:t>
      </w:r>
      <w:r w:rsidRPr="00AB0660">
        <w:t xml:space="preserve"> </w:t>
      </w:r>
      <w:r w:rsidR="008F2FD8" w:rsidRPr="00AB0660">
        <w:t xml:space="preserve">approach </w:t>
      </w:r>
      <w:r w:rsidR="0034412B" w:rsidRPr="00AB0660">
        <w:t>clearly pointed out</w:t>
      </w:r>
      <w:r w:rsidR="008F2FD8" w:rsidRPr="00AB0660">
        <w:t xml:space="preserve"> why</w:t>
      </w:r>
      <w:r w:rsidRPr="00AB0660">
        <w:t xml:space="preserve"> different </w:t>
      </w:r>
      <w:r w:rsidR="008F2FD8" w:rsidRPr="00AB0660">
        <w:t xml:space="preserve">fixes </w:t>
      </w:r>
      <w:r w:rsidR="002E27EE" w:rsidRPr="00AB0660">
        <w:t>subscribed to different</w:t>
      </w:r>
      <w:r w:rsidRPr="00AB0660">
        <w:t xml:space="preserve"> country </w:t>
      </w:r>
      <w:r w:rsidR="002E27EE" w:rsidRPr="00AB0660">
        <w:t>specifications</w:t>
      </w:r>
      <w:r w:rsidR="00854FF9" w:rsidRPr="00AB0660">
        <w:t xml:space="preserve">, </w:t>
      </w:r>
      <w:r w:rsidR="002E27EE" w:rsidRPr="00AB0660">
        <w:t>given that</w:t>
      </w:r>
      <w:r w:rsidRPr="00AB0660">
        <w:t xml:space="preserve">, the </w:t>
      </w:r>
      <w:r w:rsidR="00854FF9" w:rsidRPr="00AB0660">
        <w:t>strategy</w:t>
      </w:r>
      <w:r w:rsidRPr="00AB0660">
        <w:t xml:space="preserve"> </w:t>
      </w:r>
      <w:r w:rsidR="00072622" w:rsidRPr="00AB0660">
        <w:t>was</w:t>
      </w:r>
      <w:r w:rsidRPr="00AB0660">
        <w:t xml:space="preserve"> targeted to match </w:t>
      </w:r>
      <w:r w:rsidR="008F2FD8" w:rsidRPr="00AB0660">
        <w:t>policy priorities</w:t>
      </w:r>
      <w:r w:rsidRPr="00AB0660">
        <w:t xml:space="preserve"> with diagnostic </w:t>
      </w:r>
      <w:r w:rsidR="00854FF9" w:rsidRPr="00AB0660">
        <w:t>signals. Being</w:t>
      </w:r>
      <w:r w:rsidRPr="00AB0660">
        <w:t xml:space="preserve"> a </w:t>
      </w:r>
      <w:r w:rsidR="00854FF9" w:rsidRPr="00AB0660">
        <w:t>bottom</w:t>
      </w:r>
      <w:r w:rsidRPr="00AB0660">
        <w:t xml:space="preserve">-up approach it empowers countries to perform their own diagnostic </w:t>
      </w:r>
      <w:r w:rsidR="008F2FD8" w:rsidRPr="00AB0660">
        <w:t>strategy, however</w:t>
      </w:r>
      <w:r w:rsidRPr="00AB0660">
        <w:t>,</w:t>
      </w:r>
      <w:r w:rsidR="008F2FD8" w:rsidRPr="00AB0660">
        <w:t xml:space="preserve"> </w:t>
      </w:r>
      <w:r w:rsidRPr="00AB0660">
        <w:t>the augmented approach</w:t>
      </w:r>
      <w:r w:rsidR="002444E9" w:rsidRPr="00AB0660">
        <w:t xml:space="preserve"> </w:t>
      </w:r>
      <w:r w:rsidR="008F2FD8" w:rsidRPr="00AB0660">
        <w:t>presented each</w:t>
      </w:r>
      <w:r w:rsidR="002444E9" w:rsidRPr="00AB0660">
        <w:t xml:space="preserve"> </w:t>
      </w:r>
      <w:r w:rsidR="008F2FD8" w:rsidRPr="00AB0660">
        <w:t>country as</w:t>
      </w:r>
      <w:r w:rsidR="002444E9" w:rsidRPr="00AB0660">
        <w:t xml:space="preserve"> an identical </w:t>
      </w:r>
      <w:r w:rsidR="00072622" w:rsidRPr="00AB0660">
        <w:t>institution with a</w:t>
      </w:r>
      <w:r w:rsidR="002444E9" w:rsidRPr="00AB0660">
        <w:t xml:space="preserve"> list of reforms that w</w:t>
      </w:r>
      <w:r w:rsidR="00072622" w:rsidRPr="00AB0660">
        <w:t xml:space="preserve">ere absolutely </w:t>
      </w:r>
      <w:r w:rsidR="002444E9" w:rsidRPr="00AB0660">
        <w:t xml:space="preserve">contrary to the </w:t>
      </w:r>
      <w:r w:rsidR="008F2FD8" w:rsidRPr="00AB0660">
        <w:t>diagnostic one</w:t>
      </w:r>
      <w:r w:rsidR="002444E9" w:rsidRPr="00AB0660">
        <w:t xml:space="preserve"> which was </w:t>
      </w:r>
      <w:r w:rsidR="008F2FD8" w:rsidRPr="00AB0660">
        <w:t>sensitive to</w:t>
      </w:r>
      <w:r w:rsidR="002444E9" w:rsidRPr="00AB0660">
        <w:t xml:space="preserve"> political and administrative </w:t>
      </w:r>
      <w:r w:rsidR="00854FF9" w:rsidRPr="00AB0660">
        <w:t>constraints</w:t>
      </w:r>
      <w:r w:rsidR="00072622" w:rsidRPr="00AB0660">
        <w:t xml:space="preserve"> that was being practised</w:t>
      </w:r>
      <w:r w:rsidR="00854FF9" w:rsidRPr="00AB0660">
        <w:t xml:space="preserve">. </w:t>
      </w:r>
      <w:r w:rsidR="00072622" w:rsidRPr="00AB0660">
        <w:t>Furthermore, the approach</w:t>
      </w:r>
      <w:r w:rsidR="002444E9" w:rsidRPr="00AB0660">
        <w:t xml:space="preserve"> recognises the dynamics and the </w:t>
      </w:r>
      <w:r w:rsidR="00DE4192" w:rsidRPr="00AB0660">
        <w:t>nature of</w:t>
      </w:r>
      <w:r w:rsidR="002444E9" w:rsidRPr="00AB0660">
        <w:t xml:space="preserve"> t</w:t>
      </w:r>
      <w:r w:rsidR="00072622" w:rsidRPr="00AB0660">
        <w:t>he binding constraints overtime, hence presenting a more favourable environment for implementation of the reform packages.</w:t>
      </w:r>
    </w:p>
    <w:p w:rsidR="002444E9" w:rsidRPr="00AB0660" w:rsidRDefault="00DE4192" w:rsidP="00854FF9">
      <w:pPr>
        <w:spacing w:line="360" w:lineRule="auto"/>
        <w:jc w:val="both"/>
      </w:pPr>
      <w:r w:rsidRPr="00AB0660">
        <w:t>Consequently, the</w:t>
      </w:r>
      <w:r w:rsidR="002444E9" w:rsidRPr="00AB0660">
        <w:t xml:space="preserve"> approach</w:t>
      </w:r>
      <w:r w:rsidR="002E27EE" w:rsidRPr="00AB0660">
        <w:t xml:space="preserve"> happened to have embraced</w:t>
      </w:r>
      <w:r w:rsidR="002444E9" w:rsidRPr="00AB0660">
        <w:t xml:space="preserve"> strategic measures like resource mobilization and financial </w:t>
      </w:r>
      <w:r w:rsidR="00072622" w:rsidRPr="00AB0660">
        <w:t>sector reforms</w:t>
      </w:r>
      <w:r w:rsidR="002444E9" w:rsidRPr="00AB0660">
        <w:t xml:space="preserve"> in countries with investment constraints due to lack of investible funds and high cost of </w:t>
      </w:r>
      <w:r w:rsidR="002C7E01" w:rsidRPr="00AB0660">
        <w:t>capital. Hence</w:t>
      </w:r>
      <w:r w:rsidR="006B4AFF" w:rsidRPr="00AB0660">
        <w:t>,</w:t>
      </w:r>
      <w:r w:rsidR="002C7E01" w:rsidRPr="00AB0660">
        <w:t xml:space="preserve"> </w:t>
      </w:r>
      <w:r w:rsidR="006B4AFF" w:rsidRPr="00AB0660">
        <w:t>foreign investment would be the best option to unlock the constraint on condition that a</w:t>
      </w:r>
      <w:r w:rsidR="00EF32ED" w:rsidRPr="00AB0660">
        <w:t xml:space="preserve"> relatively</w:t>
      </w:r>
      <w:r w:rsidR="006B4AFF" w:rsidRPr="00AB0660">
        <w:t xml:space="preserve"> high demand and</w:t>
      </w:r>
      <w:r w:rsidR="002C7E01" w:rsidRPr="00AB0660">
        <w:t xml:space="preserve"> an equivalent</w:t>
      </w:r>
      <w:r w:rsidR="006B4AFF" w:rsidRPr="00AB0660">
        <w:t xml:space="preserve"> return to private investment</w:t>
      </w:r>
      <w:r w:rsidR="00072622" w:rsidRPr="00AB0660">
        <w:t xml:space="preserve"> </w:t>
      </w:r>
      <w:r w:rsidR="00EF32ED" w:rsidRPr="00AB0660">
        <w:t xml:space="preserve">prevailed in the </w:t>
      </w:r>
      <w:r w:rsidR="009529B3" w:rsidRPr="00AB0660">
        <w:t>market (</w:t>
      </w:r>
      <w:r w:rsidR="00C40335" w:rsidRPr="00AB0660">
        <w:rPr>
          <w:iCs/>
        </w:rPr>
        <w:t xml:space="preserve">Rodrik </w:t>
      </w:r>
      <w:r w:rsidR="00854FF9" w:rsidRPr="00AB0660">
        <w:rPr>
          <w:iCs/>
        </w:rPr>
        <w:t>2004:9-12).</w:t>
      </w:r>
    </w:p>
    <w:p w:rsidR="00C97074" w:rsidRDefault="00B505D6" w:rsidP="000D4807">
      <w:pPr>
        <w:autoSpaceDE w:val="0"/>
        <w:autoSpaceDN w:val="0"/>
        <w:adjustRightInd w:val="0"/>
        <w:spacing w:after="0" w:line="360" w:lineRule="auto"/>
        <w:jc w:val="both"/>
        <w:rPr>
          <w:rFonts w:eastAsia="Calibri"/>
          <w:lang w:val="en-US" w:eastAsia="en-US"/>
        </w:rPr>
      </w:pPr>
      <w:r w:rsidRPr="00AB0660">
        <w:t>As such,</w:t>
      </w:r>
      <w:r w:rsidR="00170EC3" w:rsidRPr="00AB0660">
        <w:t xml:space="preserve"> private </w:t>
      </w:r>
      <w:r w:rsidR="00C97074" w:rsidRPr="00AB0660">
        <w:t xml:space="preserve">sector oriented reform strategy has produced some </w:t>
      </w:r>
      <w:r w:rsidR="005F77A7" w:rsidRPr="00AB0660">
        <w:t>notable</w:t>
      </w:r>
      <w:r w:rsidR="00C97074" w:rsidRPr="00AB0660">
        <w:t xml:space="preserve"> successes in Africa, as </w:t>
      </w:r>
      <w:r w:rsidR="005F77A7" w:rsidRPr="00AB0660">
        <w:t>indicated</w:t>
      </w:r>
      <w:r w:rsidR="00C97074" w:rsidRPr="00AB0660">
        <w:t xml:space="preserve"> by increases in the quantity and quality of service offered</w:t>
      </w:r>
      <w:r w:rsidR="002C7E01" w:rsidRPr="00AB0660">
        <w:t xml:space="preserve"> by the private sector</w:t>
      </w:r>
      <w:r w:rsidR="00C97074" w:rsidRPr="00AB0660">
        <w:t xml:space="preserve">, </w:t>
      </w:r>
      <w:r w:rsidR="005F77A7" w:rsidRPr="00AB0660">
        <w:t>especially</w:t>
      </w:r>
      <w:r w:rsidR="00C97074" w:rsidRPr="00AB0660">
        <w:t xml:space="preserve"> in telecommunications</w:t>
      </w:r>
      <w:r w:rsidR="005F77A7" w:rsidRPr="00AB0660">
        <w:t xml:space="preserve"> sector</w:t>
      </w:r>
      <w:r w:rsidR="00C97074" w:rsidRPr="00AB0660">
        <w:t xml:space="preserve">. Most </w:t>
      </w:r>
      <w:r w:rsidR="00EF32ED" w:rsidRPr="00AB0660">
        <w:t xml:space="preserve">previous </w:t>
      </w:r>
      <w:r w:rsidR="00C97074" w:rsidRPr="00AB0660">
        <w:t xml:space="preserve">studies of private </w:t>
      </w:r>
      <w:r w:rsidR="00854FF9" w:rsidRPr="00AB0660">
        <w:t>participation</w:t>
      </w:r>
      <w:r w:rsidR="00C97074" w:rsidRPr="00AB0660">
        <w:t xml:space="preserve"> in infrastructure </w:t>
      </w:r>
      <w:r w:rsidR="00EF32ED" w:rsidRPr="00AB0660">
        <w:t>though, indicate</w:t>
      </w:r>
      <w:r w:rsidR="00C40335" w:rsidRPr="00AB0660">
        <w:t xml:space="preserve"> </w:t>
      </w:r>
      <w:r w:rsidR="00C97074" w:rsidRPr="00AB0660">
        <w:t xml:space="preserve">that </w:t>
      </w:r>
      <w:r w:rsidR="007D09B0" w:rsidRPr="00AB0660">
        <w:t>performance generally</w:t>
      </w:r>
      <w:r w:rsidR="005F77A7" w:rsidRPr="00AB0660">
        <w:t xml:space="preserve"> improved, compared to what</w:t>
      </w:r>
      <w:r w:rsidR="00C97074" w:rsidRPr="00AB0660">
        <w:t xml:space="preserve"> could</w:t>
      </w:r>
      <w:r w:rsidR="005F77A7" w:rsidRPr="00AB0660">
        <w:t xml:space="preserve"> </w:t>
      </w:r>
      <w:r w:rsidR="002C7E01" w:rsidRPr="00AB0660">
        <w:t xml:space="preserve">have </w:t>
      </w:r>
      <w:r w:rsidR="005F77A7" w:rsidRPr="00AB0660">
        <w:t>be</w:t>
      </w:r>
      <w:r w:rsidR="002C7E01" w:rsidRPr="00AB0660">
        <w:t>en</w:t>
      </w:r>
      <w:r w:rsidR="00C97074" w:rsidRPr="00AB0660">
        <w:t xml:space="preserve"> </w:t>
      </w:r>
      <w:r w:rsidR="00EF32ED" w:rsidRPr="00AB0660">
        <w:t>logically expected</w:t>
      </w:r>
      <w:r w:rsidR="00C97074" w:rsidRPr="00AB0660">
        <w:t xml:space="preserve"> to have happened under continued</w:t>
      </w:r>
      <w:r w:rsidR="002C7E01" w:rsidRPr="00AB0660">
        <w:t xml:space="preserve"> public ownership and operation (</w:t>
      </w:r>
      <w:r w:rsidR="00C97074" w:rsidRPr="00AB0660">
        <w:rPr>
          <w:rFonts w:eastAsia="Calibri"/>
          <w:lang w:val="en-US" w:eastAsia="en-US"/>
        </w:rPr>
        <w:t>Nellis</w:t>
      </w:r>
      <w:r w:rsidR="007D09B0" w:rsidRPr="00AB0660">
        <w:rPr>
          <w:rFonts w:eastAsia="Calibri"/>
          <w:lang w:val="en-US" w:eastAsia="en-US"/>
        </w:rPr>
        <w:t xml:space="preserve"> </w:t>
      </w:r>
      <w:r w:rsidR="00C97074" w:rsidRPr="00AB0660">
        <w:rPr>
          <w:rFonts w:eastAsia="Calibri"/>
          <w:lang w:val="en-US" w:eastAsia="en-US"/>
        </w:rPr>
        <w:t>2005</w:t>
      </w:r>
      <w:r w:rsidR="007D09B0" w:rsidRPr="00AB0660">
        <w:rPr>
          <w:rFonts w:eastAsia="Calibri"/>
          <w:lang w:val="en-US" w:eastAsia="en-US"/>
        </w:rPr>
        <w:t>:2</w:t>
      </w:r>
      <w:r w:rsidR="00C97074" w:rsidRPr="00AB0660">
        <w:rPr>
          <w:rFonts w:eastAsia="Calibri"/>
          <w:lang w:val="en-US" w:eastAsia="en-US"/>
        </w:rPr>
        <w:t>).</w:t>
      </w:r>
    </w:p>
    <w:p w:rsidR="009529B3" w:rsidRDefault="009529B3" w:rsidP="000D4807">
      <w:pPr>
        <w:autoSpaceDE w:val="0"/>
        <w:autoSpaceDN w:val="0"/>
        <w:adjustRightInd w:val="0"/>
        <w:spacing w:after="0" w:line="360" w:lineRule="auto"/>
        <w:jc w:val="both"/>
        <w:rPr>
          <w:rFonts w:eastAsia="Calibri"/>
          <w:lang w:val="en-US" w:eastAsia="en-US"/>
        </w:rPr>
      </w:pPr>
    </w:p>
    <w:p w:rsidR="009529B3" w:rsidRPr="00AB0660" w:rsidRDefault="009529B3" w:rsidP="000D4807">
      <w:pPr>
        <w:autoSpaceDE w:val="0"/>
        <w:autoSpaceDN w:val="0"/>
        <w:adjustRightInd w:val="0"/>
        <w:spacing w:after="0" w:line="360" w:lineRule="auto"/>
        <w:jc w:val="both"/>
        <w:rPr>
          <w:rFonts w:eastAsia="Calibri"/>
          <w:lang w:val="en-US" w:eastAsia="en-US"/>
        </w:rPr>
      </w:pPr>
    </w:p>
    <w:p w:rsidR="001E35E2" w:rsidRPr="00AB0660" w:rsidRDefault="001E35E2" w:rsidP="00A702FE">
      <w:pPr>
        <w:pStyle w:val="Heading3"/>
        <w:numPr>
          <w:ilvl w:val="2"/>
          <w:numId w:val="22"/>
        </w:numPr>
        <w:rPr>
          <w:i w:val="0"/>
        </w:rPr>
      </w:pPr>
      <w:bookmarkStart w:id="145" w:name="_Toc277768611"/>
      <w:r w:rsidRPr="00AB0660">
        <w:rPr>
          <w:rFonts w:eastAsia="Calibri"/>
          <w:i w:val="0"/>
          <w:lang w:val="en-US" w:eastAsia="en-US"/>
        </w:rPr>
        <w:lastRenderedPageBreak/>
        <w:t>Rationale for the reform package</w:t>
      </w:r>
      <w:bookmarkEnd w:id="145"/>
    </w:p>
    <w:p w:rsidR="00C97074" w:rsidRPr="00AB0660" w:rsidRDefault="00C97074" w:rsidP="000D4807">
      <w:pPr>
        <w:autoSpaceDE w:val="0"/>
        <w:autoSpaceDN w:val="0"/>
        <w:adjustRightInd w:val="0"/>
        <w:spacing w:after="0" w:line="360" w:lineRule="auto"/>
        <w:jc w:val="both"/>
        <w:rPr>
          <w:iCs/>
        </w:rPr>
      </w:pPr>
    </w:p>
    <w:p w:rsidR="007131C2" w:rsidRPr="00AB0660" w:rsidRDefault="007131C2" w:rsidP="00D115AD">
      <w:pPr>
        <w:autoSpaceDE w:val="0"/>
        <w:autoSpaceDN w:val="0"/>
        <w:adjustRightInd w:val="0"/>
        <w:spacing w:after="0" w:line="360" w:lineRule="auto"/>
        <w:ind w:firstLine="0"/>
        <w:jc w:val="both"/>
        <w:rPr>
          <w:bCs/>
        </w:rPr>
      </w:pPr>
      <w:r w:rsidRPr="00AB0660">
        <w:t>On t</w:t>
      </w:r>
      <w:r w:rsidR="005F77A7" w:rsidRPr="00AB0660">
        <w:t xml:space="preserve">he other hand, </w:t>
      </w:r>
      <w:r w:rsidR="008F2115" w:rsidRPr="00AB0660">
        <w:t xml:space="preserve">Jerome </w:t>
      </w:r>
      <w:r w:rsidR="001E35E2" w:rsidRPr="00AB0660">
        <w:t>(</w:t>
      </w:r>
      <w:r w:rsidR="005F77A7" w:rsidRPr="00AB0660">
        <w:t>2002:</w:t>
      </w:r>
      <w:r w:rsidRPr="00AB0660">
        <w:t>10) argues that “following the apparently successful privatization programme in Britain-privatization gained a considerable momentum in developing countries given its endorsement by the multilateral financial institutions as a major plan of adjustment policy and reinforced by the need to reduced government expenditure in the face</w:t>
      </w:r>
      <w:r w:rsidR="005F77A7" w:rsidRPr="00AB0660">
        <w:t xml:space="preserve"> of burgeoning fiscal deficits” </w:t>
      </w:r>
      <w:r w:rsidRPr="00AB0660">
        <w:t xml:space="preserve">took </w:t>
      </w:r>
      <w:r w:rsidR="00A8599A" w:rsidRPr="00AB0660">
        <w:t>centre stage</w:t>
      </w:r>
      <w:r w:rsidRPr="00AB0660">
        <w:t xml:space="preserve"> in </w:t>
      </w:r>
      <w:r w:rsidR="00A702FE" w:rsidRPr="00AB0660">
        <w:t xml:space="preserve">Africa. </w:t>
      </w:r>
      <w:r w:rsidRPr="00AB0660">
        <w:t xml:space="preserve">Consequently, </w:t>
      </w:r>
      <w:r w:rsidR="005F77A7" w:rsidRPr="00AB0660">
        <w:t>after this dispensation</w:t>
      </w:r>
      <w:r w:rsidRPr="00AB0660">
        <w:t xml:space="preserve">, African </w:t>
      </w:r>
      <w:r w:rsidR="00A8599A" w:rsidRPr="00AB0660">
        <w:t>governments</w:t>
      </w:r>
      <w:r w:rsidRPr="00AB0660">
        <w:t xml:space="preserve"> </w:t>
      </w:r>
      <w:r w:rsidR="005F77A7" w:rsidRPr="00AB0660">
        <w:t>fell</w:t>
      </w:r>
      <w:r w:rsidRPr="00AB0660">
        <w:t xml:space="preserve"> under pressure from </w:t>
      </w:r>
      <w:r w:rsidR="005F77A7" w:rsidRPr="00AB0660">
        <w:t xml:space="preserve">the donor </w:t>
      </w:r>
      <w:r w:rsidR="00BB7E51" w:rsidRPr="00AB0660">
        <w:t>community</w:t>
      </w:r>
      <w:r w:rsidRPr="00AB0660">
        <w:t xml:space="preserve"> to </w:t>
      </w:r>
      <w:r w:rsidR="00BB7E51" w:rsidRPr="00AB0660">
        <w:t>adopt privatization policy. This followed a series of disposal off</w:t>
      </w:r>
      <w:r w:rsidRPr="00AB0660">
        <w:t xml:space="preserve"> thousands of state-owned enterprises. </w:t>
      </w:r>
      <w:r w:rsidR="008F2115" w:rsidRPr="00AB0660">
        <w:t>Categorically</w:t>
      </w:r>
      <w:r w:rsidR="00A8599A" w:rsidRPr="00AB0660">
        <w:t>, proponents</w:t>
      </w:r>
      <w:r w:rsidRPr="00AB0660">
        <w:t xml:space="preserve"> of </w:t>
      </w:r>
      <w:r w:rsidR="008F2115" w:rsidRPr="00AB0660">
        <w:t>privatization</w:t>
      </w:r>
      <w:r w:rsidRPr="00AB0660">
        <w:t xml:space="preserve"> </w:t>
      </w:r>
      <w:r w:rsidR="008F2115" w:rsidRPr="00AB0660">
        <w:t>expressed the need to</w:t>
      </w:r>
      <w:r w:rsidRPr="00AB0660">
        <w:t xml:space="preserve"> </w:t>
      </w:r>
      <w:r w:rsidR="00BD787E" w:rsidRPr="00AB0660">
        <w:t>minimize</w:t>
      </w:r>
      <w:r w:rsidRPr="00AB0660">
        <w:t xml:space="preserve"> waste, improve economic </w:t>
      </w:r>
      <w:r w:rsidR="008F2115" w:rsidRPr="00AB0660">
        <w:t xml:space="preserve">resource </w:t>
      </w:r>
      <w:r w:rsidRPr="00AB0660">
        <w:t xml:space="preserve">efficiency, </w:t>
      </w:r>
      <w:r w:rsidR="00BD787E" w:rsidRPr="00AB0660">
        <w:t>revitalize</w:t>
      </w:r>
      <w:r w:rsidRPr="00AB0660">
        <w:t xml:space="preserve"> the private sector and mobilize </w:t>
      </w:r>
      <w:r w:rsidR="008F2115" w:rsidRPr="00AB0660">
        <w:t>supplementary</w:t>
      </w:r>
      <w:r w:rsidRPr="00AB0660">
        <w:t xml:space="preserve"> foreign and domestic investment. </w:t>
      </w:r>
      <w:r w:rsidR="00A8599A" w:rsidRPr="00AB0660">
        <w:t>Though</w:t>
      </w:r>
      <w:r w:rsidRPr="00AB0660">
        <w:t xml:space="preserve">, the process </w:t>
      </w:r>
      <w:r w:rsidR="00D15CAC" w:rsidRPr="00AB0660">
        <w:t>encountered a</w:t>
      </w:r>
      <w:r w:rsidR="008F2115" w:rsidRPr="00AB0660">
        <w:t xml:space="preserve"> spate of</w:t>
      </w:r>
      <w:r w:rsidRPr="00AB0660">
        <w:t xml:space="preserve"> </w:t>
      </w:r>
      <w:r w:rsidR="00A8599A" w:rsidRPr="00AB0660">
        <w:t xml:space="preserve">controversy, </w:t>
      </w:r>
      <w:r w:rsidR="008F2115" w:rsidRPr="00AB0660">
        <w:t xml:space="preserve">governments </w:t>
      </w:r>
      <w:r w:rsidR="00D15CAC" w:rsidRPr="00AB0660">
        <w:t>had to</w:t>
      </w:r>
      <w:r w:rsidRPr="00AB0660">
        <w:t xml:space="preserve"> </w:t>
      </w:r>
      <w:r w:rsidR="00A8599A" w:rsidRPr="00AB0660">
        <w:t>proceed</w:t>
      </w:r>
      <w:r w:rsidRPr="00AB0660">
        <w:t xml:space="preserve"> more </w:t>
      </w:r>
      <w:r w:rsidR="00A8599A" w:rsidRPr="00AB0660">
        <w:t>carefully and</w:t>
      </w:r>
      <w:r w:rsidR="00E377EF" w:rsidRPr="00AB0660">
        <w:t xml:space="preserve"> cautiously with the issue of privatization</w:t>
      </w:r>
      <w:r w:rsidR="008F2115" w:rsidRPr="00AB0660">
        <w:t xml:space="preserve"> in </w:t>
      </w:r>
      <w:r w:rsidR="001E35E2" w:rsidRPr="00AB0660">
        <w:t>light</w:t>
      </w:r>
      <w:r w:rsidR="008F2115" w:rsidRPr="00AB0660">
        <w:t xml:space="preserve"> of the </w:t>
      </w:r>
      <w:r w:rsidR="00D15CAC" w:rsidRPr="00AB0660">
        <w:t xml:space="preserve">previous results of the first implementation phase of privatization </w:t>
      </w:r>
      <w:r w:rsidR="00C40335" w:rsidRPr="00AB0660">
        <w:rPr>
          <w:bCs/>
        </w:rPr>
        <w:t>(Harsch</w:t>
      </w:r>
      <w:r w:rsidR="00D15CAC" w:rsidRPr="00AB0660">
        <w:rPr>
          <w:bCs/>
        </w:rPr>
        <w:t xml:space="preserve"> </w:t>
      </w:r>
      <w:r w:rsidRPr="00AB0660">
        <w:rPr>
          <w:bCs/>
        </w:rPr>
        <w:t>2000:8).</w:t>
      </w:r>
    </w:p>
    <w:p w:rsidR="007131C2" w:rsidRPr="00AB0660" w:rsidRDefault="007131C2" w:rsidP="00D115AD">
      <w:pPr>
        <w:pStyle w:val="Default"/>
        <w:spacing w:line="360" w:lineRule="auto"/>
        <w:ind w:firstLine="425"/>
        <w:jc w:val="both"/>
        <w:rPr>
          <w:rFonts w:ascii="Garamond" w:hAnsi="Garamond" w:cs="Times New Roman"/>
          <w:color w:val="auto"/>
        </w:rPr>
      </w:pPr>
      <w:r w:rsidRPr="00AB0660">
        <w:rPr>
          <w:rFonts w:ascii="Garamond" w:hAnsi="Garamond" w:cs="Times New Roman"/>
          <w:color w:val="auto"/>
        </w:rPr>
        <w:t xml:space="preserve">Unprecedentedly, privatization </w:t>
      </w:r>
      <w:r w:rsidR="00764CEA" w:rsidRPr="00AB0660">
        <w:rPr>
          <w:rFonts w:ascii="Garamond" w:hAnsi="Garamond" w:cs="Times New Roman"/>
          <w:color w:val="auto"/>
        </w:rPr>
        <w:t xml:space="preserve">mushroomed in </w:t>
      </w:r>
      <w:r w:rsidR="00A8599A" w:rsidRPr="00AB0660">
        <w:rPr>
          <w:rFonts w:ascii="Garamond" w:hAnsi="Garamond" w:cs="Times New Roman"/>
          <w:color w:val="auto"/>
        </w:rPr>
        <w:t>the subsequent</w:t>
      </w:r>
      <w:r w:rsidR="00764CEA" w:rsidRPr="00AB0660">
        <w:rPr>
          <w:rFonts w:ascii="Garamond" w:hAnsi="Garamond" w:cs="Times New Roman"/>
          <w:color w:val="auto"/>
        </w:rPr>
        <w:t xml:space="preserve"> </w:t>
      </w:r>
      <w:r w:rsidR="00A8599A" w:rsidRPr="00AB0660">
        <w:rPr>
          <w:rFonts w:ascii="Garamond" w:hAnsi="Garamond" w:cs="Times New Roman"/>
          <w:color w:val="auto"/>
        </w:rPr>
        <w:t>period, which</w:t>
      </w:r>
      <w:r w:rsidR="00764CEA" w:rsidRPr="00AB0660">
        <w:rPr>
          <w:rFonts w:ascii="Garamond" w:hAnsi="Garamond" w:cs="Times New Roman"/>
          <w:color w:val="auto"/>
        </w:rPr>
        <w:t xml:space="preserve"> went </w:t>
      </w:r>
      <w:r w:rsidR="00D15CAC" w:rsidRPr="00AB0660">
        <w:rPr>
          <w:rFonts w:ascii="Garamond" w:hAnsi="Garamond" w:cs="Times New Roman"/>
          <w:color w:val="auto"/>
        </w:rPr>
        <w:t>contrary to</w:t>
      </w:r>
      <w:r w:rsidR="00764CEA" w:rsidRPr="00AB0660">
        <w:rPr>
          <w:rFonts w:ascii="Garamond" w:hAnsi="Garamond" w:cs="Times New Roman"/>
          <w:color w:val="auto"/>
        </w:rPr>
        <w:t xml:space="preserve"> </w:t>
      </w:r>
      <w:r w:rsidR="001E35E2" w:rsidRPr="00AB0660">
        <w:rPr>
          <w:rFonts w:ascii="Garamond" w:hAnsi="Garamond" w:cs="Times New Roman"/>
          <w:color w:val="auto"/>
        </w:rPr>
        <w:t>the</w:t>
      </w:r>
      <w:r w:rsidR="00764CEA" w:rsidRPr="00AB0660">
        <w:rPr>
          <w:rFonts w:ascii="Garamond" w:hAnsi="Garamond" w:cs="Times New Roman"/>
          <w:color w:val="auto"/>
        </w:rPr>
        <w:t xml:space="preserve"> </w:t>
      </w:r>
      <w:r w:rsidR="00D15CAC" w:rsidRPr="00AB0660">
        <w:rPr>
          <w:rFonts w:ascii="Garamond" w:hAnsi="Garamond" w:cs="Times New Roman"/>
          <w:color w:val="auto"/>
        </w:rPr>
        <w:t>tradition of</w:t>
      </w:r>
      <w:r w:rsidR="00764CEA" w:rsidRPr="00AB0660">
        <w:rPr>
          <w:rFonts w:ascii="Garamond" w:hAnsi="Garamond" w:cs="Times New Roman"/>
          <w:color w:val="auto"/>
        </w:rPr>
        <w:t xml:space="preserve"> reliance on previously monopolies in the</w:t>
      </w:r>
      <w:r w:rsidR="00050E57" w:rsidRPr="00AB0660">
        <w:rPr>
          <w:rFonts w:ascii="Garamond" w:hAnsi="Garamond" w:cs="Times New Roman"/>
          <w:color w:val="auto"/>
        </w:rPr>
        <w:t xml:space="preserve"> public sector that </w:t>
      </w:r>
      <w:r w:rsidR="00D15CAC" w:rsidRPr="00AB0660">
        <w:rPr>
          <w:rFonts w:ascii="Garamond" w:hAnsi="Garamond" w:cs="Times New Roman"/>
          <w:color w:val="auto"/>
        </w:rPr>
        <w:t>serviced the</w:t>
      </w:r>
      <w:r w:rsidR="00050E57" w:rsidRPr="00AB0660">
        <w:rPr>
          <w:rFonts w:ascii="Garamond" w:hAnsi="Garamond" w:cs="Times New Roman"/>
          <w:color w:val="auto"/>
        </w:rPr>
        <w:t xml:space="preserve"> market demand, just because of the weak private sector structures that were in </w:t>
      </w:r>
      <w:r w:rsidR="00D15CAC" w:rsidRPr="00AB0660">
        <w:rPr>
          <w:rFonts w:ascii="Garamond" w:hAnsi="Garamond" w:cs="Times New Roman"/>
          <w:color w:val="auto"/>
        </w:rPr>
        <w:t>existence during</w:t>
      </w:r>
      <w:r w:rsidR="00050E57" w:rsidRPr="00AB0660">
        <w:rPr>
          <w:rFonts w:ascii="Garamond" w:hAnsi="Garamond" w:cs="Times New Roman"/>
          <w:color w:val="auto"/>
        </w:rPr>
        <w:t xml:space="preserve"> and after independence time.</w:t>
      </w:r>
      <w:r w:rsidRPr="00AB0660">
        <w:rPr>
          <w:rFonts w:ascii="Garamond" w:hAnsi="Garamond" w:cs="Times New Roman"/>
          <w:color w:val="auto"/>
        </w:rPr>
        <w:t xml:space="preserve"> </w:t>
      </w:r>
      <w:r w:rsidR="00D15CAC" w:rsidRPr="00AB0660">
        <w:rPr>
          <w:rFonts w:ascii="Garamond" w:hAnsi="Garamond" w:cs="Times New Roman"/>
          <w:color w:val="auto"/>
        </w:rPr>
        <w:t>But</w:t>
      </w:r>
      <w:r w:rsidRPr="00AB0660">
        <w:rPr>
          <w:rFonts w:ascii="Garamond" w:hAnsi="Garamond" w:cs="Times New Roman"/>
          <w:color w:val="auto"/>
        </w:rPr>
        <w:t xml:space="preserve"> with the </w:t>
      </w:r>
      <w:r w:rsidR="00704B5D" w:rsidRPr="00AB0660">
        <w:rPr>
          <w:rFonts w:ascii="Garamond" w:hAnsi="Garamond" w:cs="Times New Roman"/>
          <w:color w:val="auto"/>
        </w:rPr>
        <w:t>increased clamour</w:t>
      </w:r>
      <w:r w:rsidRPr="00AB0660">
        <w:rPr>
          <w:rFonts w:ascii="Garamond" w:hAnsi="Garamond" w:cs="Times New Roman"/>
          <w:color w:val="auto"/>
        </w:rPr>
        <w:t xml:space="preserve"> for economic liberalization by the </w:t>
      </w:r>
      <w:r w:rsidR="00704B5D" w:rsidRPr="00AB0660">
        <w:rPr>
          <w:rFonts w:ascii="Garamond" w:hAnsi="Garamond" w:cs="Times New Roman"/>
          <w:color w:val="auto"/>
        </w:rPr>
        <w:t>IFIs</w:t>
      </w:r>
      <w:r w:rsidRPr="00AB0660">
        <w:rPr>
          <w:rFonts w:ascii="Garamond" w:hAnsi="Garamond" w:cs="Times New Roman"/>
          <w:color w:val="auto"/>
        </w:rPr>
        <w:t xml:space="preserve"> and </w:t>
      </w:r>
      <w:r w:rsidR="0036402A" w:rsidRPr="00AB0660">
        <w:rPr>
          <w:rFonts w:ascii="Garamond" w:hAnsi="Garamond" w:cs="Times New Roman"/>
          <w:color w:val="auto"/>
        </w:rPr>
        <w:t>the donor communities</w:t>
      </w:r>
      <w:r w:rsidR="00D15CAC" w:rsidRPr="00AB0660">
        <w:rPr>
          <w:rFonts w:ascii="Garamond" w:hAnsi="Garamond" w:cs="Times New Roman"/>
          <w:color w:val="auto"/>
        </w:rPr>
        <w:t xml:space="preserve">, </w:t>
      </w:r>
      <w:r w:rsidR="002C7E01" w:rsidRPr="00AB0660">
        <w:rPr>
          <w:rFonts w:ascii="Garamond" w:hAnsi="Garamond" w:cs="Times New Roman"/>
          <w:color w:val="auto"/>
        </w:rPr>
        <w:t>more African</w:t>
      </w:r>
      <w:r w:rsidRPr="00AB0660">
        <w:rPr>
          <w:rFonts w:ascii="Garamond" w:hAnsi="Garamond" w:cs="Times New Roman"/>
          <w:color w:val="auto"/>
        </w:rPr>
        <w:t xml:space="preserve"> </w:t>
      </w:r>
      <w:r w:rsidR="0036402A" w:rsidRPr="00AB0660">
        <w:rPr>
          <w:rFonts w:ascii="Garamond" w:hAnsi="Garamond" w:cs="Times New Roman"/>
          <w:color w:val="auto"/>
        </w:rPr>
        <w:t>countries</w:t>
      </w:r>
      <w:r w:rsidR="00D15CAC" w:rsidRPr="00AB0660">
        <w:rPr>
          <w:rFonts w:ascii="Garamond" w:hAnsi="Garamond" w:cs="Times New Roman"/>
          <w:color w:val="auto"/>
        </w:rPr>
        <w:t xml:space="preserve"> </w:t>
      </w:r>
      <w:r w:rsidR="002C7E01" w:rsidRPr="00AB0660">
        <w:rPr>
          <w:rFonts w:ascii="Garamond" w:hAnsi="Garamond" w:cs="Times New Roman"/>
          <w:color w:val="auto"/>
        </w:rPr>
        <w:t>acknowledged the</w:t>
      </w:r>
      <w:r w:rsidR="00D15CAC" w:rsidRPr="00AB0660">
        <w:rPr>
          <w:rFonts w:ascii="Garamond" w:hAnsi="Garamond" w:cs="Times New Roman"/>
          <w:color w:val="auto"/>
        </w:rPr>
        <w:t xml:space="preserve"> essence of privatization</w:t>
      </w:r>
      <w:r w:rsidRPr="00AB0660">
        <w:rPr>
          <w:rFonts w:ascii="Garamond" w:hAnsi="Garamond" w:cs="Times New Roman"/>
          <w:color w:val="auto"/>
        </w:rPr>
        <w:t xml:space="preserve">. </w:t>
      </w:r>
      <w:r w:rsidR="00230D14" w:rsidRPr="00AB0660">
        <w:rPr>
          <w:rFonts w:ascii="Garamond" w:hAnsi="Garamond" w:cs="Times New Roman"/>
          <w:color w:val="auto"/>
        </w:rPr>
        <w:t>This</w:t>
      </w:r>
      <w:r w:rsidRPr="00AB0660">
        <w:rPr>
          <w:rFonts w:ascii="Garamond" w:hAnsi="Garamond" w:cs="Times New Roman"/>
          <w:color w:val="auto"/>
        </w:rPr>
        <w:t xml:space="preserve"> </w:t>
      </w:r>
      <w:r w:rsidR="0036402A" w:rsidRPr="00AB0660">
        <w:rPr>
          <w:rFonts w:ascii="Garamond" w:hAnsi="Garamond" w:cs="Times New Roman"/>
          <w:color w:val="auto"/>
        </w:rPr>
        <w:t>was under the guise of</w:t>
      </w:r>
      <w:r w:rsidRPr="00AB0660">
        <w:rPr>
          <w:rFonts w:ascii="Garamond" w:hAnsi="Garamond" w:cs="Times New Roman"/>
          <w:color w:val="auto"/>
        </w:rPr>
        <w:t xml:space="preserve">, </w:t>
      </w:r>
      <w:r w:rsidR="00230D14" w:rsidRPr="00AB0660">
        <w:rPr>
          <w:rFonts w:ascii="Garamond" w:hAnsi="Garamond" w:cs="Times New Roman"/>
          <w:color w:val="auto"/>
        </w:rPr>
        <w:t>decreasing public</w:t>
      </w:r>
      <w:r w:rsidRPr="00AB0660">
        <w:rPr>
          <w:rFonts w:ascii="Garamond" w:hAnsi="Garamond" w:cs="Times New Roman"/>
          <w:color w:val="auto"/>
        </w:rPr>
        <w:t xml:space="preserve"> sector inefficienc</w:t>
      </w:r>
      <w:r w:rsidR="00D15CAC" w:rsidRPr="00AB0660">
        <w:rPr>
          <w:rFonts w:ascii="Garamond" w:hAnsi="Garamond" w:cs="Times New Roman"/>
          <w:color w:val="auto"/>
        </w:rPr>
        <w:t>ies</w:t>
      </w:r>
      <w:r w:rsidRPr="00AB0660">
        <w:rPr>
          <w:rFonts w:ascii="Garamond" w:hAnsi="Garamond" w:cs="Times New Roman"/>
          <w:color w:val="auto"/>
        </w:rPr>
        <w:t xml:space="preserve">, </w:t>
      </w:r>
      <w:r w:rsidR="00D15CAC" w:rsidRPr="00AB0660">
        <w:rPr>
          <w:rFonts w:ascii="Garamond" w:hAnsi="Garamond" w:cs="Times New Roman"/>
          <w:color w:val="auto"/>
        </w:rPr>
        <w:t>widening the</w:t>
      </w:r>
      <w:r w:rsidRPr="00AB0660">
        <w:rPr>
          <w:rFonts w:ascii="Garamond" w:hAnsi="Garamond" w:cs="Times New Roman"/>
          <w:color w:val="auto"/>
        </w:rPr>
        <w:t xml:space="preserve"> scope </w:t>
      </w:r>
      <w:r w:rsidR="00D15CAC" w:rsidRPr="00AB0660">
        <w:rPr>
          <w:rFonts w:ascii="Garamond" w:hAnsi="Garamond" w:cs="Times New Roman"/>
          <w:color w:val="auto"/>
        </w:rPr>
        <w:t>of the</w:t>
      </w:r>
      <w:r w:rsidRPr="00AB0660">
        <w:rPr>
          <w:rFonts w:ascii="Garamond" w:hAnsi="Garamond" w:cs="Times New Roman"/>
          <w:color w:val="auto"/>
        </w:rPr>
        <w:t xml:space="preserve"> private sector, attract</w:t>
      </w:r>
      <w:r w:rsidR="00D15CAC" w:rsidRPr="00AB0660">
        <w:rPr>
          <w:rFonts w:ascii="Garamond" w:hAnsi="Garamond" w:cs="Times New Roman"/>
          <w:color w:val="auto"/>
        </w:rPr>
        <w:t>ing</w:t>
      </w:r>
      <w:r w:rsidRPr="00AB0660">
        <w:rPr>
          <w:rFonts w:ascii="Garamond" w:hAnsi="Garamond" w:cs="Times New Roman"/>
          <w:color w:val="auto"/>
        </w:rPr>
        <w:t xml:space="preserve"> more investment, </w:t>
      </w:r>
      <w:r w:rsidR="00D15CAC" w:rsidRPr="00AB0660">
        <w:rPr>
          <w:rFonts w:ascii="Garamond" w:hAnsi="Garamond" w:cs="Times New Roman"/>
          <w:color w:val="auto"/>
        </w:rPr>
        <w:t>adopting</w:t>
      </w:r>
      <w:r w:rsidRPr="00AB0660">
        <w:rPr>
          <w:rFonts w:ascii="Garamond" w:hAnsi="Garamond" w:cs="Times New Roman"/>
          <w:color w:val="auto"/>
        </w:rPr>
        <w:t xml:space="preserve"> new technology </w:t>
      </w:r>
      <w:r w:rsidR="00D15CAC" w:rsidRPr="00AB0660">
        <w:rPr>
          <w:rFonts w:ascii="Garamond" w:hAnsi="Garamond" w:cs="Times New Roman"/>
          <w:color w:val="auto"/>
        </w:rPr>
        <w:t xml:space="preserve">in an attempt to </w:t>
      </w:r>
      <w:r w:rsidRPr="00AB0660">
        <w:rPr>
          <w:rFonts w:ascii="Garamond" w:hAnsi="Garamond" w:cs="Times New Roman"/>
          <w:color w:val="auto"/>
        </w:rPr>
        <w:t xml:space="preserve">revive economic opportunities. At the same time, some </w:t>
      </w:r>
      <w:r w:rsidR="00E377EF" w:rsidRPr="00AB0660">
        <w:rPr>
          <w:rFonts w:ascii="Garamond" w:hAnsi="Garamond" w:cs="Times New Roman"/>
          <w:color w:val="auto"/>
        </w:rPr>
        <w:t>governments were</w:t>
      </w:r>
      <w:r w:rsidR="0036402A" w:rsidRPr="00AB0660">
        <w:rPr>
          <w:rFonts w:ascii="Garamond" w:hAnsi="Garamond" w:cs="Times New Roman"/>
          <w:color w:val="auto"/>
        </w:rPr>
        <w:t xml:space="preserve"> </w:t>
      </w:r>
      <w:r w:rsidR="00E377EF" w:rsidRPr="00AB0660">
        <w:rPr>
          <w:rFonts w:ascii="Garamond" w:hAnsi="Garamond" w:cs="Times New Roman"/>
          <w:color w:val="auto"/>
        </w:rPr>
        <w:t>cautious</w:t>
      </w:r>
      <w:r w:rsidRPr="00AB0660">
        <w:rPr>
          <w:rFonts w:ascii="Garamond" w:hAnsi="Garamond" w:cs="Times New Roman"/>
          <w:color w:val="auto"/>
        </w:rPr>
        <w:t xml:space="preserve"> to proceed </w:t>
      </w:r>
      <w:r w:rsidR="0036402A" w:rsidRPr="00AB0660">
        <w:rPr>
          <w:rFonts w:ascii="Garamond" w:hAnsi="Garamond" w:cs="Times New Roman"/>
          <w:color w:val="auto"/>
        </w:rPr>
        <w:t>more carefully</w:t>
      </w:r>
      <w:r w:rsidRPr="00AB0660">
        <w:rPr>
          <w:rFonts w:ascii="Garamond" w:hAnsi="Garamond" w:cs="Times New Roman"/>
          <w:color w:val="auto"/>
        </w:rPr>
        <w:t xml:space="preserve"> as earlier mentioned in  avoiding if possible the </w:t>
      </w:r>
      <w:r w:rsidR="00A4037D" w:rsidRPr="00AB0660">
        <w:rPr>
          <w:rFonts w:ascii="Garamond" w:hAnsi="Garamond" w:cs="Times New Roman"/>
          <w:color w:val="auto"/>
        </w:rPr>
        <w:t>uncertainties</w:t>
      </w:r>
      <w:r w:rsidRPr="00AB0660">
        <w:rPr>
          <w:rFonts w:ascii="Garamond" w:hAnsi="Garamond" w:cs="Times New Roman"/>
          <w:color w:val="auto"/>
        </w:rPr>
        <w:t xml:space="preserve">, conflicts and </w:t>
      </w:r>
      <w:r w:rsidR="00C05E81" w:rsidRPr="00AB0660">
        <w:rPr>
          <w:rFonts w:ascii="Garamond" w:hAnsi="Garamond" w:cs="Times New Roman"/>
          <w:color w:val="auto"/>
        </w:rPr>
        <w:t>draw</w:t>
      </w:r>
      <w:r w:rsidRPr="00AB0660">
        <w:rPr>
          <w:rFonts w:ascii="Garamond" w:hAnsi="Garamond" w:cs="Times New Roman"/>
          <w:color w:val="auto"/>
        </w:rPr>
        <w:t xml:space="preserve">backs that marked many of the </w:t>
      </w:r>
      <w:r w:rsidR="00F00BC3" w:rsidRPr="00AB0660">
        <w:rPr>
          <w:rFonts w:ascii="Garamond" w:hAnsi="Garamond" w:cs="Times New Roman"/>
          <w:color w:val="auto"/>
        </w:rPr>
        <w:t>privatizations operations</w:t>
      </w:r>
      <w:r w:rsidRPr="00AB0660">
        <w:rPr>
          <w:rFonts w:ascii="Garamond" w:hAnsi="Garamond" w:cs="Times New Roman"/>
          <w:color w:val="auto"/>
        </w:rPr>
        <w:t xml:space="preserve"> </w:t>
      </w:r>
      <w:r w:rsidR="00C05E81" w:rsidRPr="00AB0660">
        <w:rPr>
          <w:rFonts w:ascii="Garamond" w:hAnsi="Garamond" w:cs="Times New Roman"/>
          <w:color w:val="auto"/>
        </w:rPr>
        <w:t>initiated</w:t>
      </w:r>
      <w:r w:rsidRPr="00AB0660">
        <w:rPr>
          <w:rFonts w:ascii="Garamond" w:hAnsi="Garamond" w:cs="Times New Roman"/>
          <w:color w:val="auto"/>
        </w:rPr>
        <w:t xml:space="preserve"> </w:t>
      </w:r>
      <w:r w:rsidR="00C05E81" w:rsidRPr="00AB0660">
        <w:rPr>
          <w:rFonts w:ascii="Garamond" w:hAnsi="Garamond" w:cs="Times New Roman"/>
          <w:color w:val="auto"/>
        </w:rPr>
        <w:t>towards the end of</w:t>
      </w:r>
      <w:r w:rsidR="00D15CAC" w:rsidRPr="00AB0660">
        <w:rPr>
          <w:rFonts w:ascii="Garamond" w:hAnsi="Garamond" w:cs="Times New Roman"/>
          <w:color w:val="auto"/>
        </w:rPr>
        <w:t xml:space="preserve"> 1980s and early 1990s (</w:t>
      </w:r>
      <w:r w:rsidR="0036402A" w:rsidRPr="00AB0660">
        <w:rPr>
          <w:rFonts w:ascii="Garamond" w:hAnsi="Garamond" w:cs="Times New Roman"/>
          <w:color w:val="auto"/>
        </w:rPr>
        <w:t>Harsch</w:t>
      </w:r>
      <w:r w:rsidR="00C40335" w:rsidRPr="00AB0660">
        <w:rPr>
          <w:rFonts w:ascii="Garamond" w:hAnsi="Garamond" w:cs="Times New Roman"/>
          <w:color w:val="auto"/>
        </w:rPr>
        <w:t xml:space="preserve"> </w:t>
      </w:r>
      <w:r w:rsidR="001717FA" w:rsidRPr="00AB0660">
        <w:rPr>
          <w:rFonts w:ascii="Garamond" w:hAnsi="Garamond" w:cs="Times New Roman"/>
          <w:color w:val="auto"/>
        </w:rPr>
        <w:t>2000</w:t>
      </w:r>
      <w:r w:rsidR="00C40335" w:rsidRPr="00AB0660">
        <w:rPr>
          <w:rFonts w:ascii="Garamond" w:hAnsi="Garamond" w:cs="Times New Roman"/>
          <w:color w:val="auto"/>
        </w:rPr>
        <w:t>:8</w:t>
      </w:r>
      <w:r w:rsidR="001717FA" w:rsidRPr="00AB0660">
        <w:rPr>
          <w:rFonts w:ascii="Garamond" w:hAnsi="Garamond" w:cs="Times New Roman"/>
          <w:color w:val="auto"/>
        </w:rPr>
        <w:t>).</w:t>
      </w:r>
    </w:p>
    <w:p w:rsidR="00EB2ECA" w:rsidRPr="00AB0660" w:rsidRDefault="00A702FE" w:rsidP="00A702FE">
      <w:pPr>
        <w:pStyle w:val="Heading3"/>
        <w:numPr>
          <w:ilvl w:val="0"/>
          <w:numId w:val="0"/>
        </w:numPr>
        <w:ind w:left="720" w:hanging="720"/>
        <w:rPr>
          <w:i w:val="0"/>
        </w:rPr>
      </w:pPr>
      <w:bookmarkStart w:id="146" w:name="_Toc277768612"/>
      <w:r w:rsidRPr="00AB0660">
        <w:rPr>
          <w:i w:val="0"/>
        </w:rPr>
        <w:t>2.3.5</w:t>
      </w:r>
      <w:r w:rsidRPr="00AB0660">
        <w:rPr>
          <w:i w:val="0"/>
        </w:rPr>
        <w:tab/>
      </w:r>
      <w:r w:rsidR="00EB2ECA" w:rsidRPr="00AB0660">
        <w:rPr>
          <w:i w:val="0"/>
        </w:rPr>
        <w:t xml:space="preserve">Rationale </w:t>
      </w:r>
      <w:r w:rsidR="005B6BB6" w:rsidRPr="00AB0660">
        <w:rPr>
          <w:i w:val="0"/>
        </w:rPr>
        <w:t>for Government Provision</w:t>
      </w:r>
      <w:bookmarkEnd w:id="146"/>
    </w:p>
    <w:p w:rsidR="00EB2ECA" w:rsidRPr="00AB0660" w:rsidRDefault="00EB2ECA" w:rsidP="003C79FE">
      <w:pPr>
        <w:pStyle w:val="Default"/>
        <w:spacing w:line="360" w:lineRule="auto"/>
        <w:jc w:val="both"/>
        <w:rPr>
          <w:rFonts w:ascii="Garamond" w:hAnsi="Garamond" w:cs="Times New Roman"/>
          <w:color w:val="auto"/>
        </w:rPr>
      </w:pPr>
      <w:r w:rsidRPr="00AB0660">
        <w:rPr>
          <w:rFonts w:ascii="Garamond" w:hAnsi="Garamond" w:cs="Times New Roman"/>
          <w:color w:val="auto"/>
        </w:rPr>
        <w:t>According to world bank(20</w:t>
      </w:r>
      <w:r w:rsidR="00C40335" w:rsidRPr="00AB0660">
        <w:rPr>
          <w:rFonts w:ascii="Garamond" w:hAnsi="Garamond" w:cs="Times New Roman"/>
          <w:color w:val="auto"/>
        </w:rPr>
        <w:t xml:space="preserve">04) as cited in(Adhia </w:t>
      </w:r>
      <w:r w:rsidR="002C7E01" w:rsidRPr="00AB0660">
        <w:rPr>
          <w:rFonts w:ascii="Garamond" w:hAnsi="Garamond" w:cs="Times New Roman"/>
          <w:color w:val="auto"/>
        </w:rPr>
        <w:t>2004:1</w:t>
      </w:r>
      <w:r w:rsidRPr="00AB0660">
        <w:rPr>
          <w:rFonts w:ascii="Garamond" w:hAnsi="Garamond" w:cs="Times New Roman"/>
          <w:color w:val="auto"/>
        </w:rPr>
        <w:t xml:space="preserve"> ) claimed that services such as water,</w:t>
      </w:r>
      <w:r w:rsidR="005B6BB6" w:rsidRPr="00AB0660">
        <w:rPr>
          <w:rFonts w:ascii="Garamond" w:hAnsi="Garamond" w:cs="Times New Roman"/>
          <w:color w:val="auto"/>
        </w:rPr>
        <w:t xml:space="preserve"> </w:t>
      </w:r>
      <w:r w:rsidRPr="00AB0660">
        <w:rPr>
          <w:rFonts w:ascii="Garamond" w:hAnsi="Garamond" w:cs="Times New Roman"/>
          <w:color w:val="auto"/>
        </w:rPr>
        <w:t xml:space="preserve">electricity and transport are of  strategic importance to be left in the motivations and penalties of the </w:t>
      </w:r>
      <w:r w:rsidR="005B6BB6" w:rsidRPr="00AB0660">
        <w:rPr>
          <w:rFonts w:ascii="Garamond" w:hAnsi="Garamond" w:cs="Times New Roman"/>
          <w:color w:val="auto"/>
        </w:rPr>
        <w:t>market, hence</w:t>
      </w:r>
      <w:r w:rsidRPr="00AB0660">
        <w:rPr>
          <w:rFonts w:ascii="Garamond" w:hAnsi="Garamond" w:cs="Times New Roman"/>
          <w:color w:val="auto"/>
        </w:rPr>
        <w:t>,</w:t>
      </w:r>
      <w:r w:rsidR="005B6BB6" w:rsidRPr="00AB0660">
        <w:rPr>
          <w:rFonts w:ascii="Garamond" w:hAnsi="Garamond" w:cs="Times New Roman"/>
          <w:color w:val="auto"/>
        </w:rPr>
        <w:t xml:space="preserve"> </w:t>
      </w:r>
      <w:r w:rsidRPr="00AB0660">
        <w:rPr>
          <w:rFonts w:ascii="Garamond" w:hAnsi="Garamond" w:cs="Times New Roman"/>
          <w:color w:val="auto"/>
        </w:rPr>
        <w:t xml:space="preserve">the state control is </w:t>
      </w:r>
      <w:r w:rsidR="005B6BB6" w:rsidRPr="00AB0660">
        <w:rPr>
          <w:rFonts w:ascii="Garamond" w:hAnsi="Garamond" w:cs="Times New Roman"/>
          <w:color w:val="auto"/>
        </w:rPr>
        <w:t>essential. Secondly</w:t>
      </w:r>
      <w:r w:rsidRPr="00AB0660">
        <w:rPr>
          <w:rFonts w:ascii="Garamond" w:hAnsi="Garamond" w:cs="Times New Roman"/>
          <w:color w:val="auto"/>
        </w:rPr>
        <w:t>,</w:t>
      </w:r>
      <w:r w:rsidR="005B6BB6" w:rsidRPr="00AB0660">
        <w:rPr>
          <w:rFonts w:ascii="Garamond" w:hAnsi="Garamond" w:cs="Times New Roman"/>
          <w:color w:val="auto"/>
        </w:rPr>
        <w:t xml:space="preserve"> </w:t>
      </w:r>
      <w:r w:rsidRPr="00AB0660">
        <w:rPr>
          <w:rFonts w:ascii="Garamond" w:hAnsi="Garamond" w:cs="Times New Roman"/>
          <w:color w:val="auto"/>
        </w:rPr>
        <w:t xml:space="preserve">the state will ensure fare distribution in furthering </w:t>
      </w:r>
      <w:r w:rsidR="005B6BB6" w:rsidRPr="00AB0660">
        <w:rPr>
          <w:rFonts w:ascii="Garamond" w:hAnsi="Garamond" w:cs="Times New Roman"/>
          <w:color w:val="auto"/>
        </w:rPr>
        <w:t>its social</w:t>
      </w:r>
      <w:r w:rsidRPr="00AB0660">
        <w:rPr>
          <w:rFonts w:ascii="Garamond" w:hAnsi="Garamond" w:cs="Times New Roman"/>
          <w:color w:val="auto"/>
        </w:rPr>
        <w:t xml:space="preserve"> equity </w:t>
      </w:r>
      <w:r w:rsidR="005B6BB6" w:rsidRPr="00AB0660">
        <w:rPr>
          <w:rFonts w:ascii="Garamond" w:hAnsi="Garamond" w:cs="Times New Roman"/>
          <w:color w:val="auto"/>
        </w:rPr>
        <w:t>goals. Finally</w:t>
      </w:r>
      <w:r w:rsidRPr="00AB0660">
        <w:rPr>
          <w:rFonts w:ascii="Garamond" w:hAnsi="Garamond" w:cs="Times New Roman"/>
          <w:color w:val="auto"/>
        </w:rPr>
        <w:t>,</w:t>
      </w:r>
      <w:r w:rsidR="005B6BB6" w:rsidRPr="00AB0660">
        <w:rPr>
          <w:rFonts w:ascii="Garamond" w:hAnsi="Garamond" w:cs="Times New Roman"/>
          <w:color w:val="auto"/>
        </w:rPr>
        <w:t xml:space="preserve"> </w:t>
      </w:r>
      <w:r w:rsidR="002C7E01" w:rsidRPr="00AB0660">
        <w:rPr>
          <w:rFonts w:ascii="Garamond" w:hAnsi="Garamond" w:cs="Times New Roman"/>
          <w:color w:val="auto"/>
        </w:rPr>
        <w:t xml:space="preserve">these services </w:t>
      </w:r>
      <w:r w:rsidR="002C7E01" w:rsidRPr="00AB0660">
        <w:rPr>
          <w:rFonts w:ascii="Garamond" w:hAnsi="Garamond" w:cs="Times New Roman"/>
          <w:color w:val="auto"/>
        </w:rPr>
        <w:lastRenderedPageBreak/>
        <w:t>constitute</w:t>
      </w:r>
      <w:r w:rsidRPr="00AB0660">
        <w:rPr>
          <w:rFonts w:ascii="Garamond" w:hAnsi="Garamond" w:cs="Times New Roman"/>
          <w:color w:val="auto"/>
        </w:rPr>
        <w:t xml:space="preserve"> high set up costs and economies of </w:t>
      </w:r>
      <w:r w:rsidR="002C7E01" w:rsidRPr="00AB0660">
        <w:rPr>
          <w:rFonts w:ascii="Garamond" w:hAnsi="Garamond" w:cs="Times New Roman"/>
          <w:color w:val="auto"/>
        </w:rPr>
        <w:t>scale, which</w:t>
      </w:r>
      <w:r w:rsidRPr="00AB0660">
        <w:rPr>
          <w:rFonts w:ascii="Garamond" w:hAnsi="Garamond" w:cs="Times New Roman"/>
          <w:color w:val="auto"/>
        </w:rPr>
        <w:t xml:space="preserve"> is a fertile ground for natural monopoly to thrive in a free </w:t>
      </w:r>
      <w:r w:rsidR="005B6BB6" w:rsidRPr="00AB0660">
        <w:rPr>
          <w:rFonts w:ascii="Garamond" w:hAnsi="Garamond" w:cs="Times New Roman"/>
          <w:color w:val="auto"/>
        </w:rPr>
        <w:t>market. Hence</w:t>
      </w:r>
      <w:r w:rsidRPr="00AB0660">
        <w:rPr>
          <w:rFonts w:ascii="Garamond" w:hAnsi="Garamond" w:cs="Times New Roman"/>
          <w:color w:val="auto"/>
        </w:rPr>
        <w:t xml:space="preserve">, may lead to exploitative </w:t>
      </w:r>
      <w:r w:rsidR="005B6BB6" w:rsidRPr="00AB0660">
        <w:rPr>
          <w:rFonts w:ascii="Garamond" w:hAnsi="Garamond" w:cs="Times New Roman"/>
          <w:color w:val="auto"/>
        </w:rPr>
        <w:t>practices. Therefore</w:t>
      </w:r>
      <w:r w:rsidRPr="00AB0660">
        <w:rPr>
          <w:rFonts w:ascii="Garamond" w:hAnsi="Garamond" w:cs="Times New Roman"/>
          <w:color w:val="auto"/>
        </w:rPr>
        <w:t>,</w:t>
      </w:r>
      <w:r w:rsidR="005B6BB6" w:rsidRPr="00AB0660">
        <w:rPr>
          <w:rFonts w:ascii="Garamond" w:hAnsi="Garamond" w:cs="Times New Roman"/>
          <w:color w:val="auto"/>
        </w:rPr>
        <w:t xml:space="preserve"> </w:t>
      </w:r>
      <w:r w:rsidRPr="00AB0660">
        <w:rPr>
          <w:rFonts w:ascii="Garamond" w:hAnsi="Garamond" w:cs="Times New Roman"/>
          <w:color w:val="auto"/>
        </w:rPr>
        <w:t xml:space="preserve">this </w:t>
      </w:r>
      <w:r w:rsidR="005B6BB6" w:rsidRPr="00AB0660">
        <w:rPr>
          <w:rFonts w:ascii="Garamond" w:hAnsi="Garamond" w:cs="Times New Roman"/>
          <w:color w:val="auto"/>
        </w:rPr>
        <w:t>justifies</w:t>
      </w:r>
      <w:r w:rsidRPr="00AB0660">
        <w:rPr>
          <w:rFonts w:ascii="Garamond" w:hAnsi="Garamond" w:cs="Times New Roman"/>
          <w:color w:val="auto"/>
        </w:rPr>
        <w:t xml:space="preserve"> monopoly utility enterprises owned and controlled by the local government.</w:t>
      </w:r>
    </w:p>
    <w:p w:rsidR="00EB2ECA" w:rsidRPr="00AB0660" w:rsidRDefault="00A14CAD" w:rsidP="00A14CAD">
      <w:pPr>
        <w:pStyle w:val="Heading3"/>
        <w:numPr>
          <w:ilvl w:val="0"/>
          <w:numId w:val="0"/>
        </w:numPr>
        <w:ind w:left="720" w:hanging="720"/>
        <w:rPr>
          <w:i w:val="0"/>
        </w:rPr>
      </w:pPr>
      <w:bookmarkStart w:id="147" w:name="_Toc277768613"/>
      <w:r w:rsidRPr="00AB0660">
        <w:rPr>
          <w:i w:val="0"/>
        </w:rPr>
        <w:t>2.3.6</w:t>
      </w:r>
      <w:r w:rsidRPr="00AB0660">
        <w:rPr>
          <w:i w:val="0"/>
        </w:rPr>
        <w:tab/>
      </w:r>
      <w:r w:rsidR="00EB2ECA" w:rsidRPr="00AB0660">
        <w:rPr>
          <w:i w:val="0"/>
        </w:rPr>
        <w:t>Rationale for the private sector participation</w:t>
      </w:r>
      <w:bookmarkEnd w:id="147"/>
    </w:p>
    <w:p w:rsidR="00EB2ECA" w:rsidRPr="00AB0660" w:rsidRDefault="00EB2ECA" w:rsidP="003C79FE">
      <w:pPr>
        <w:pStyle w:val="Default"/>
        <w:spacing w:line="360" w:lineRule="auto"/>
        <w:jc w:val="both"/>
        <w:rPr>
          <w:rFonts w:ascii="Garamond" w:hAnsi="Garamond" w:cs="Times New Roman"/>
          <w:color w:val="auto"/>
        </w:rPr>
      </w:pPr>
      <w:r w:rsidRPr="00AB0660">
        <w:rPr>
          <w:rFonts w:ascii="Garamond" w:hAnsi="Garamond" w:cs="Times New Roman"/>
          <w:color w:val="auto"/>
        </w:rPr>
        <w:t xml:space="preserve">Due to the disappointing performance of state </w:t>
      </w:r>
      <w:r w:rsidR="005B6BB6" w:rsidRPr="00AB0660">
        <w:rPr>
          <w:rFonts w:ascii="Garamond" w:hAnsi="Garamond" w:cs="Times New Roman"/>
          <w:color w:val="auto"/>
        </w:rPr>
        <w:t>owned monopolies, as</w:t>
      </w:r>
      <w:r w:rsidRPr="00AB0660">
        <w:rPr>
          <w:rFonts w:ascii="Garamond" w:hAnsi="Garamond" w:cs="Times New Roman"/>
          <w:color w:val="auto"/>
        </w:rPr>
        <w:t xml:space="preserve"> a result of no motivation from </w:t>
      </w:r>
      <w:r w:rsidR="005B6BB6" w:rsidRPr="00AB0660">
        <w:rPr>
          <w:rFonts w:ascii="Garamond" w:hAnsi="Garamond" w:cs="Times New Roman"/>
          <w:color w:val="auto"/>
        </w:rPr>
        <w:t>competitiveness</w:t>
      </w:r>
      <w:r w:rsidRPr="00AB0660">
        <w:rPr>
          <w:rFonts w:ascii="Garamond" w:hAnsi="Garamond" w:cs="Times New Roman"/>
          <w:color w:val="auto"/>
        </w:rPr>
        <w:t>,</w:t>
      </w:r>
      <w:r w:rsidR="005B6BB6" w:rsidRPr="00AB0660">
        <w:rPr>
          <w:rFonts w:ascii="Garamond" w:hAnsi="Garamond" w:cs="Times New Roman"/>
          <w:color w:val="auto"/>
        </w:rPr>
        <w:t xml:space="preserve"> </w:t>
      </w:r>
      <w:r w:rsidRPr="00AB0660">
        <w:rPr>
          <w:rFonts w:ascii="Garamond" w:hAnsi="Garamond" w:cs="Times New Roman"/>
          <w:color w:val="auto"/>
        </w:rPr>
        <w:t>low labour productivity,</w:t>
      </w:r>
      <w:r w:rsidR="005B6BB6" w:rsidRPr="00AB0660">
        <w:rPr>
          <w:rFonts w:ascii="Garamond" w:hAnsi="Garamond" w:cs="Times New Roman"/>
          <w:color w:val="auto"/>
        </w:rPr>
        <w:t xml:space="preserve"> </w:t>
      </w:r>
      <w:r w:rsidRPr="00AB0660">
        <w:rPr>
          <w:rFonts w:ascii="Garamond" w:hAnsi="Garamond" w:cs="Times New Roman"/>
          <w:color w:val="auto"/>
        </w:rPr>
        <w:t>declining fixed equipment and service qualities,</w:t>
      </w:r>
      <w:r w:rsidR="005B6BB6" w:rsidRPr="00AB0660">
        <w:rPr>
          <w:rFonts w:ascii="Garamond" w:hAnsi="Garamond" w:cs="Times New Roman"/>
          <w:color w:val="auto"/>
        </w:rPr>
        <w:t xml:space="preserve"> </w:t>
      </w:r>
      <w:r w:rsidRPr="00AB0660">
        <w:rPr>
          <w:rFonts w:ascii="Garamond" w:hAnsi="Garamond" w:cs="Times New Roman"/>
          <w:color w:val="auto"/>
        </w:rPr>
        <w:t xml:space="preserve">the </w:t>
      </w:r>
      <w:r w:rsidR="005B6BB6" w:rsidRPr="00AB0660">
        <w:rPr>
          <w:rFonts w:ascii="Garamond" w:hAnsi="Garamond" w:cs="Times New Roman"/>
          <w:color w:val="auto"/>
        </w:rPr>
        <w:t>need to</w:t>
      </w:r>
      <w:r w:rsidRPr="00AB0660">
        <w:rPr>
          <w:rFonts w:ascii="Garamond" w:hAnsi="Garamond" w:cs="Times New Roman"/>
          <w:color w:val="auto"/>
        </w:rPr>
        <w:t xml:space="preserve"> subject it to market discipline.</w:t>
      </w:r>
    </w:p>
    <w:p w:rsidR="00EB2ECA" w:rsidRPr="00AB0660" w:rsidRDefault="005B6BB6" w:rsidP="003C79FE">
      <w:pPr>
        <w:pStyle w:val="Default"/>
        <w:spacing w:line="360" w:lineRule="auto"/>
        <w:jc w:val="both"/>
        <w:rPr>
          <w:rFonts w:ascii="Garamond" w:hAnsi="Garamond" w:cs="Times New Roman"/>
          <w:color w:val="auto"/>
        </w:rPr>
      </w:pPr>
      <w:r w:rsidRPr="00AB0660">
        <w:rPr>
          <w:rFonts w:ascii="Garamond" w:hAnsi="Garamond" w:cs="Times New Roman"/>
          <w:color w:val="auto"/>
        </w:rPr>
        <w:t>Ideally, the</w:t>
      </w:r>
      <w:r w:rsidR="00EB2ECA" w:rsidRPr="00AB0660">
        <w:rPr>
          <w:rFonts w:ascii="Garamond" w:hAnsi="Garamond" w:cs="Times New Roman"/>
          <w:color w:val="auto"/>
        </w:rPr>
        <w:t xml:space="preserve"> price structure of SOEs is highly influenced by political underpinnings </w:t>
      </w:r>
      <w:r w:rsidRPr="00AB0660">
        <w:rPr>
          <w:rFonts w:ascii="Garamond" w:hAnsi="Garamond" w:cs="Times New Roman"/>
          <w:color w:val="auto"/>
        </w:rPr>
        <w:t>than on</w:t>
      </w:r>
      <w:r w:rsidR="00EB2ECA" w:rsidRPr="00AB0660">
        <w:rPr>
          <w:rFonts w:ascii="Garamond" w:hAnsi="Garamond" w:cs="Times New Roman"/>
          <w:color w:val="auto"/>
        </w:rPr>
        <w:t xml:space="preserve"> the cost </w:t>
      </w:r>
      <w:r w:rsidR="002C7E01" w:rsidRPr="00AB0660">
        <w:rPr>
          <w:rFonts w:ascii="Garamond" w:hAnsi="Garamond" w:cs="Times New Roman"/>
          <w:color w:val="auto"/>
        </w:rPr>
        <w:t>structure, which</w:t>
      </w:r>
      <w:r w:rsidR="00EB2ECA" w:rsidRPr="00AB0660">
        <w:rPr>
          <w:rFonts w:ascii="Garamond" w:hAnsi="Garamond" w:cs="Times New Roman"/>
          <w:color w:val="auto"/>
        </w:rPr>
        <w:t xml:space="preserve"> has given rise </w:t>
      </w:r>
      <w:r w:rsidRPr="00AB0660">
        <w:rPr>
          <w:rFonts w:ascii="Garamond" w:hAnsi="Garamond" w:cs="Times New Roman"/>
          <w:color w:val="auto"/>
        </w:rPr>
        <w:t>to resource</w:t>
      </w:r>
      <w:r w:rsidR="00EB2ECA" w:rsidRPr="00AB0660">
        <w:rPr>
          <w:rFonts w:ascii="Garamond" w:hAnsi="Garamond" w:cs="Times New Roman"/>
          <w:color w:val="auto"/>
        </w:rPr>
        <w:t xml:space="preserve"> allocation distortions and serious revenue service </w:t>
      </w:r>
      <w:r w:rsidRPr="00AB0660">
        <w:rPr>
          <w:rFonts w:ascii="Garamond" w:hAnsi="Garamond" w:cs="Times New Roman"/>
          <w:color w:val="auto"/>
        </w:rPr>
        <w:t xml:space="preserve">shortage </w:t>
      </w:r>
      <w:r w:rsidR="00DE4192" w:rsidRPr="00AB0660">
        <w:rPr>
          <w:rFonts w:ascii="Garamond" w:hAnsi="Garamond" w:cs="Times New Roman"/>
          <w:color w:val="auto"/>
        </w:rPr>
        <w:t xml:space="preserve">and </w:t>
      </w:r>
      <w:r w:rsidR="00C74BBA" w:rsidRPr="00AB0660">
        <w:rPr>
          <w:rFonts w:ascii="Garamond" w:hAnsi="Garamond" w:cs="Times New Roman"/>
          <w:color w:val="auto"/>
        </w:rPr>
        <w:t>insufficient investment</w:t>
      </w:r>
      <w:r w:rsidR="00EB2ECA" w:rsidRPr="00AB0660">
        <w:rPr>
          <w:rFonts w:ascii="Garamond" w:hAnsi="Garamond" w:cs="Times New Roman"/>
          <w:color w:val="auto"/>
        </w:rPr>
        <w:t xml:space="preserve"> capital for </w:t>
      </w:r>
      <w:r w:rsidR="002C7E01" w:rsidRPr="00AB0660">
        <w:rPr>
          <w:rFonts w:ascii="Garamond" w:hAnsi="Garamond" w:cs="Times New Roman"/>
          <w:color w:val="auto"/>
        </w:rPr>
        <w:t xml:space="preserve">expansion </w:t>
      </w:r>
      <w:r w:rsidR="00C40335" w:rsidRPr="00AB0660">
        <w:rPr>
          <w:rFonts w:ascii="Garamond" w:hAnsi="Garamond" w:cs="Times New Roman"/>
          <w:color w:val="auto"/>
        </w:rPr>
        <w:t>(Adhia</w:t>
      </w:r>
      <w:r w:rsidR="002C7E01" w:rsidRPr="00AB0660">
        <w:rPr>
          <w:rFonts w:ascii="Garamond" w:hAnsi="Garamond" w:cs="Times New Roman"/>
          <w:color w:val="auto"/>
        </w:rPr>
        <w:t xml:space="preserve"> 2004:1</w:t>
      </w:r>
      <w:r w:rsidR="00EB2ECA" w:rsidRPr="00AB0660">
        <w:rPr>
          <w:rFonts w:ascii="Garamond" w:hAnsi="Garamond" w:cs="Times New Roman"/>
          <w:color w:val="auto"/>
        </w:rPr>
        <w:t>).</w:t>
      </w:r>
    </w:p>
    <w:p w:rsidR="007131C2" w:rsidRPr="00AB0660" w:rsidRDefault="00A14CAD" w:rsidP="00A14CAD">
      <w:pPr>
        <w:pStyle w:val="Heading2"/>
      </w:pPr>
      <w:bookmarkStart w:id="148" w:name="_Toc277768614"/>
      <w:r w:rsidRPr="00AB0660">
        <w:t>2.4</w:t>
      </w:r>
      <w:r w:rsidRPr="00AB0660">
        <w:tab/>
      </w:r>
      <w:r w:rsidR="001E35E2" w:rsidRPr="00AB0660">
        <w:t xml:space="preserve">Limitation </w:t>
      </w:r>
      <w:r w:rsidR="00DC7D96" w:rsidRPr="00AB0660">
        <w:t>to the Reform Packages</w:t>
      </w:r>
      <w:bookmarkEnd w:id="148"/>
    </w:p>
    <w:p w:rsidR="00C97074" w:rsidRPr="00AB0660" w:rsidRDefault="007131C2" w:rsidP="0062557E">
      <w:pPr>
        <w:pStyle w:val="BodyText"/>
        <w:spacing w:before="120" w:after="120" w:line="360" w:lineRule="auto"/>
        <w:rPr>
          <w:rFonts w:ascii="Garamond" w:hAnsi="Garamond"/>
          <w:szCs w:val="24"/>
        </w:rPr>
      </w:pPr>
      <w:r w:rsidRPr="00AB0660">
        <w:rPr>
          <w:rFonts w:ascii="Garamond" w:hAnsi="Garamond"/>
          <w:szCs w:val="24"/>
        </w:rPr>
        <w:t xml:space="preserve">Most significantly, African privatization process </w:t>
      </w:r>
      <w:r w:rsidR="001717FA" w:rsidRPr="00AB0660">
        <w:rPr>
          <w:rFonts w:ascii="Garamond" w:hAnsi="Garamond"/>
          <w:szCs w:val="24"/>
        </w:rPr>
        <w:t xml:space="preserve">particularly </w:t>
      </w:r>
      <w:r w:rsidRPr="00AB0660">
        <w:rPr>
          <w:rFonts w:ascii="Garamond" w:hAnsi="Garamond"/>
          <w:szCs w:val="24"/>
        </w:rPr>
        <w:t xml:space="preserve">in infrastructure is </w:t>
      </w:r>
      <w:r w:rsidR="009406FA" w:rsidRPr="00AB0660">
        <w:rPr>
          <w:rFonts w:ascii="Garamond" w:hAnsi="Garamond"/>
          <w:szCs w:val="24"/>
        </w:rPr>
        <w:t>constrained by socio-economic upheavals</w:t>
      </w:r>
      <w:r w:rsidRPr="00AB0660">
        <w:rPr>
          <w:rFonts w:ascii="Garamond" w:hAnsi="Garamond"/>
          <w:szCs w:val="24"/>
        </w:rPr>
        <w:t xml:space="preserve">. Given its </w:t>
      </w:r>
      <w:r w:rsidR="009406FA" w:rsidRPr="00AB0660">
        <w:rPr>
          <w:rFonts w:ascii="Garamond" w:hAnsi="Garamond"/>
          <w:szCs w:val="24"/>
        </w:rPr>
        <w:t>trail of</w:t>
      </w:r>
      <w:r w:rsidRPr="00AB0660">
        <w:rPr>
          <w:rFonts w:ascii="Garamond" w:hAnsi="Garamond"/>
          <w:szCs w:val="24"/>
        </w:rPr>
        <w:t xml:space="preserve"> history, the increasing hostility towards privatization and the </w:t>
      </w:r>
      <w:r w:rsidR="00F00BC3" w:rsidRPr="00AB0660">
        <w:rPr>
          <w:rFonts w:ascii="Garamond" w:hAnsi="Garamond"/>
          <w:szCs w:val="24"/>
        </w:rPr>
        <w:t>inadequate information</w:t>
      </w:r>
      <w:r w:rsidRPr="00AB0660">
        <w:rPr>
          <w:rFonts w:ascii="Garamond" w:hAnsi="Garamond"/>
          <w:szCs w:val="24"/>
        </w:rPr>
        <w:t xml:space="preserve"> on the subject, there </w:t>
      </w:r>
      <w:r w:rsidR="00282FA8" w:rsidRPr="00AB0660">
        <w:rPr>
          <w:rFonts w:ascii="Garamond" w:hAnsi="Garamond"/>
          <w:szCs w:val="24"/>
        </w:rPr>
        <w:t>the</w:t>
      </w:r>
      <w:r w:rsidRPr="00AB0660">
        <w:rPr>
          <w:rFonts w:ascii="Garamond" w:hAnsi="Garamond"/>
          <w:szCs w:val="24"/>
        </w:rPr>
        <w:t xml:space="preserve"> need for an incisive appraisal of infrastructure privatization in Africa</w:t>
      </w:r>
      <w:r w:rsidR="00282FA8" w:rsidRPr="00AB0660">
        <w:rPr>
          <w:rFonts w:ascii="Garamond" w:hAnsi="Garamond"/>
          <w:szCs w:val="24"/>
        </w:rPr>
        <w:t xml:space="preserve"> is urgent</w:t>
      </w:r>
      <w:r w:rsidRPr="00AB0660">
        <w:rPr>
          <w:rFonts w:ascii="Garamond" w:hAnsi="Garamond"/>
          <w:szCs w:val="24"/>
        </w:rPr>
        <w:t xml:space="preserve">. Moreover, a </w:t>
      </w:r>
      <w:r w:rsidR="007B6C58" w:rsidRPr="00AB0660">
        <w:rPr>
          <w:rFonts w:ascii="Garamond" w:hAnsi="Garamond"/>
          <w:szCs w:val="24"/>
        </w:rPr>
        <w:t xml:space="preserve">significant </w:t>
      </w:r>
      <w:r w:rsidR="00282FA8" w:rsidRPr="00AB0660">
        <w:rPr>
          <w:rFonts w:ascii="Garamond" w:hAnsi="Garamond"/>
          <w:szCs w:val="24"/>
        </w:rPr>
        <w:t>gap</w:t>
      </w:r>
      <w:r w:rsidR="007B6C58" w:rsidRPr="00AB0660">
        <w:rPr>
          <w:rFonts w:ascii="Garamond" w:hAnsi="Garamond"/>
          <w:szCs w:val="24"/>
        </w:rPr>
        <w:t xml:space="preserve"> </w:t>
      </w:r>
      <w:r w:rsidRPr="00AB0660">
        <w:rPr>
          <w:rFonts w:ascii="Garamond" w:hAnsi="Garamond"/>
          <w:szCs w:val="24"/>
        </w:rPr>
        <w:t>curr</w:t>
      </w:r>
      <w:r w:rsidR="00EF3C4B" w:rsidRPr="00AB0660">
        <w:rPr>
          <w:rFonts w:ascii="Garamond" w:hAnsi="Garamond"/>
          <w:szCs w:val="24"/>
        </w:rPr>
        <w:t xml:space="preserve">ently exists in the literature where a  </w:t>
      </w:r>
      <w:r w:rsidRPr="00AB0660">
        <w:rPr>
          <w:rFonts w:ascii="Garamond" w:hAnsi="Garamond"/>
          <w:szCs w:val="24"/>
        </w:rPr>
        <w:t>Comprehensive evaluation of infrastructure privatization in Africa are limited to studies conducted mainly by international</w:t>
      </w:r>
      <w:r w:rsidR="00EF3C4B" w:rsidRPr="00AB0660">
        <w:rPr>
          <w:rFonts w:ascii="Garamond" w:hAnsi="Garamond"/>
          <w:szCs w:val="24"/>
        </w:rPr>
        <w:t xml:space="preserve"> financial</w:t>
      </w:r>
      <w:r w:rsidRPr="00AB0660">
        <w:rPr>
          <w:rFonts w:ascii="Garamond" w:hAnsi="Garamond"/>
          <w:szCs w:val="24"/>
        </w:rPr>
        <w:t xml:space="preserve"> agencies with </w:t>
      </w:r>
      <w:r w:rsidR="00EF3C4B" w:rsidRPr="00AB0660">
        <w:rPr>
          <w:rFonts w:ascii="Garamond" w:hAnsi="Garamond"/>
          <w:szCs w:val="24"/>
        </w:rPr>
        <w:t>a skewed interest</w:t>
      </w:r>
      <w:r w:rsidRPr="00AB0660">
        <w:rPr>
          <w:rFonts w:ascii="Garamond" w:hAnsi="Garamond"/>
          <w:szCs w:val="24"/>
        </w:rPr>
        <w:t xml:space="preserve"> in the privatization process </w:t>
      </w:r>
      <w:r w:rsidR="00EF3C4B" w:rsidRPr="00AB0660">
        <w:rPr>
          <w:rFonts w:ascii="Garamond" w:hAnsi="Garamond"/>
          <w:szCs w:val="24"/>
        </w:rPr>
        <w:t xml:space="preserve">for instance </w:t>
      </w:r>
      <w:r w:rsidRPr="00AB0660">
        <w:rPr>
          <w:rFonts w:ascii="Garamond" w:hAnsi="Garamond"/>
          <w:szCs w:val="24"/>
        </w:rPr>
        <w:t xml:space="preserve">(Kerf and Smith, 1996; Nellis, 2003; OECD, 2004) </w:t>
      </w:r>
      <w:r w:rsidR="00EF3C4B" w:rsidRPr="00AB0660">
        <w:rPr>
          <w:rFonts w:ascii="Garamond" w:hAnsi="Garamond"/>
          <w:szCs w:val="24"/>
        </w:rPr>
        <w:t xml:space="preserve">on </w:t>
      </w:r>
      <w:r w:rsidRPr="00AB0660">
        <w:rPr>
          <w:rFonts w:ascii="Garamond" w:hAnsi="Garamond"/>
          <w:szCs w:val="24"/>
        </w:rPr>
        <w:t xml:space="preserve">country specific (Ayogu 2001; Azam, Dia and N’Guessan 2002; Ariyo and Jerome, 2004) </w:t>
      </w:r>
      <w:r w:rsidR="00EF3C4B" w:rsidRPr="00AB0660">
        <w:rPr>
          <w:rFonts w:ascii="Garamond" w:hAnsi="Garamond"/>
          <w:szCs w:val="24"/>
        </w:rPr>
        <w:t>on</w:t>
      </w:r>
      <w:r w:rsidRPr="00AB0660">
        <w:rPr>
          <w:rFonts w:ascii="Garamond" w:hAnsi="Garamond"/>
          <w:szCs w:val="24"/>
        </w:rPr>
        <w:t xml:space="preserve"> sector specific</w:t>
      </w:r>
      <w:r w:rsidR="008F2FD8" w:rsidRPr="00AB0660">
        <w:rPr>
          <w:rFonts w:ascii="Garamond" w:hAnsi="Garamond"/>
          <w:szCs w:val="24"/>
        </w:rPr>
        <w:t xml:space="preserve"> </w:t>
      </w:r>
      <w:r w:rsidR="00EF3C4B" w:rsidRPr="00AB0660">
        <w:rPr>
          <w:rFonts w:ascii="Garamond" w:hAnsi="Garamond"/>
          <w:szCs w:val="24"/>
        </w:rPr>
        <w:t>as well as</w:t>
      </w:r>
      <w:r w:rsidRPr="00AB0660">
        <w:rPr>
          <w:rFonts w:ascii="Garamond" w:hAnsi="Garamond"/>
          <w:szCs w:val="24"/>
        </w:rPr>
        <w:t xml:space="preserve"> (Bayliss 2001, Karekezi and Kimani, 2002).their findings </w:t>
      </w:r>
      <w:r w:rsidR="007B6C58" w:rsidRPr="00AB0660">
        <w:rPr>
          <w:rFonts w:ascii="Garamond" w:hAnsi="Garamond"/>
          <w:szCs w:val="24"/>
        </w:rPr>
        <w:t>point out</w:t>
      </w:r>
      <w:r w:rsidRPr="00AB0660">
        <w:rPr>
          <w:rFonts w:ascii="Garamond" w:hAnsi="Garamond"/>
          <w:szCs w:val="24"/>
        </w:rPr>
        <w:t xml:space="preserve"> that results of a decade</w:t>
      </w:r>
      <w:r w:rsidR="007B6C58" w:rsidRPr="00AB0660">
        <w:rPr>
          <w:rFonts w:ascii="Garamond" w:hAnsi="Garamond"/>
          <w:szCs w:val="24"/>
        </w:rPr>
        <w:t xml:space="preserve"> long</w:t>
      </w:r>
      <w:r w:rsidRPr="00AB0660">
        <w:rPr>
          <w:rFonts w:ascii="Garamond" w:hAnsi="Garamond"/>
          <w:szCs w:val="24"/>
        </w:rPr>
        <w:t xml:space="preserve"> of regulatory reform, implementation of the </w:t>
      </w:r>
      <w:r w:rsidR="007B6C58" w:rsidRPr="00AB0660">
        <w:rPr>
          <w:rFonts w:ascii="Garamond" w:hAnsi="Garamond"/>
          <w:szCs w:val="24"/>
        </w:rPr>
        <w:t>privatization process</w:t>
      </w:r>
      <w:r w:rsidRPr="00AB0660">
        <w:rPr>
          <w:rFonts w:ascii="Garamond" w:hAnsi="Garamond"/>
          <w:szCs w:val="24"/>
        </w:rPr>
        <w:t xml:space="preserve"> and liberalization agenda, </w:t>
      </w:r>
      <w:r w:rsidR="007B6C58" w:rsidRPr="00AB0660">
        <w:rPr>
          <w:rFonts w:ascii="Garamond" w:hAnsi="Garamond"/>
          <w:szCs w:val="24"/>
        </w:rPr>
        <w:t>coupled</w:t>
      </w:r>
      <w:r w:rsidRPr="00AB0660">
        <w:rPr>
          <w:rFonts w:ascii="Garamond" w:hAnsi="Garamond"/>
          <w:szCs w:val="24"/>
        </w:rPr>
        <w:t xml:space="preserve"> with the </w:t>
      </w:r>
      <w:r w:rsidR="007B6C58" w:rsidRPr="00AB0660">
        <w:rPr>
          <w:rFonts w:ascii="Garamond" w:hAnsi="Garamond"/>
          <w:szCs w:val="24"/>
        </w:rPr>
        <w:t>increased</w:t>
      </w:r>
      <w:r w:rsidRPr="00AB0660">
        <w:rPr>
          <w:rFonts w:ascii="Garamond" w:hAnsi="Garamond"/>
          <w:szCs w:val="24"/>
        </w:rPr>
        <w:t xml:space="preserve"> private investment in infrastructure have </w:t>
      </w:r>
      <w:r w:rsidR="007B6C58" w:rsidRPr="00AB0660">
        <w:rPr>
          <w:rFonts w:ascii="Garamond" w:hAnsi="Garamond"/>
          <w:szCs w:val="24"/>
        </w:rPr>
        <w:t>categorically</w:t>
      </w:r>
      <w:r w:rsidRPr="00AB0660">
        <w:rPr>
          <w:rFonts w:ascii="Garamond" w:hAnsi="Garamond"/>
          <w:szCs w:val="24"/>
        </w:rPr>
        <w:t xml:space="preserve"> </w:t>
      </w:r>
      <w:r w:rsidR="007B6C58" w:rsidRPr="00AB0660">
        <w:rPr>
          <w:rFonts w:ascii="Garamond" w:hAnsi="Garamond"/>
          <w:szCs w:val="24"/>
        </w:rPr>
        <w:t xml:space="preserve">produced mixed results of </w:t>
      </w:r>
      <w:r w:rsidR="00EF3C4B" w:rsidRPr="00AB0660">
        <w:rPr>
          <w:rFonts w:ascii="Garamond" w:hAnsi="Garamond"/>
          <w:szCs w:val="24"/>
        </w:rPr>
        <w:t xml:space="preserve">particular </w:t>
      </w:r>
      <w:r w:rsidR="007B6C58" w:rsidRPr="00AB0660">
        <w:rPr>
          <w:rFonts w:ascii="Garamond" w:hAnsi="Garamond"/>
          <w:szCs w:val="24"/>
        </w:rPr>
        <w:t xml:space="preserve">success and </w:t>
      </w:r>
      <w:r w:rsidR="00EF3C4B" w:rsidRPr="00AB0660">
        <w:rPr>
          <w:rFonts w:ascii="Garamond" w:hAnsi="Garamond"/>
          <w:szCs w:val="24"/>
        </w:rPr>
        <w:t>dismal performance</w:t>
      </w:r>
      <w:r w:rsidR="007B6C58" w:rsidRPr="00AB0660">
        <w:rPr>
          <w:rFonts w:ascii="Garamond" w:hAnsi="Garamond"/>
          <w:szCs w:val="24"/>
        </w:rPr>
        <w:t xml:space="preserve"> in the rejoin </w:t>
      </w:r>
      <w:r w:rsidR="00BA301C" w:rsidRPr="00AB0660">
        <w:rPr>
          <w:rFonts w:ascii="Garamond" w:hAnsi="Garamond"/>
          <w:szCs w:val="24"/>
        </w:rPr>
        <w:t>(jerome,A.</w:t>
      </w:r>
      <w:r w:rsidR="00282FA8" w:rsidRPr="00AB0660">
        <w:rPr>
          <w:rFonts w:ascii="Garamond" w:hAnsi="Garamond"/>
          <w:szCs w:val="24"/>
        </w:rPr>
        <w:t>2004</w:t>
      </w:r>
      <w:r w:rsidR="00EF3C4B" w:rsidRPr="00AB0660">
        <w:rPr>
          <w:rFonts w:ascii="Garamond" w:hAnsi="Garamond"/>
          <w:szCs w:val="24"/>
        </w:rPr>
        <w:t>:3</w:t>
      </w:r>
      <w:r w:rsidR="00282FA8" w:rsidRPr="00AB0660">
        <w:rPr>
          <w:rFonts w:ascii="Garamond" w:hAnsi="Garamond"/>
          <w:szCs w:val="24"/>
        </w:rPr>
        <w:t>).</w:t>
      </w:r>
    </w:p>
    <w:p w:rsidR="00FE50F2" w:rsidRPr="00AB0660" w:rsidRDefault="007131C2" w:rsidP="00C97074">
      <w:pPr>
        <w:pStyle w:val="BodyText"/>
        <w:spacing w:before="120" w:after="120" w:line="360" w:lineRule="auto"/>
        <w:ind w:firstLine="720"/>
        <w:rPr>
          <w:rFonts w:ascii="Garamond" w:hAnsi="Garamond"/>
          <w:szCs w:val="24"/>
        </w:rPr>
      </w:pPr>
      <w:r w:rsidRPr="00AB0660">
        <w:rPr>
          <w:rFonts w:ascii="Garamond" w:hAnsi="Garamond"/>
          <w:szCs w:val="24"/>
        </w:rPr>
        <w:t xml:space="preserve">Although private sector participation in infrastructure services has </w:t>
      </w:r>
      <w:r w:rsidR="002370F5" w:rsidRPr="00AB0660">
        <w:rPr>
          <w:rFonts w:ascii="Garamond" w:hAnsi="Garamond"/>
          <w:szCs w:val="24"/>
        </w:rPr>
        <w:t>revolutionized into a</w:t>
      </w:r>
      <w:r w:rsidRPr="00AB0660">
        <w:rPr>
          <w:rFonts w:ascii="Garamond" w:hAnsi="Garamond"/>
          <w:szCs w:val="24"/>
        </w:rPr>
        <w:t xml:space="preserve"> new </w:t>
      </w:r>
      <w:r w:rsidR="00282FA8" w:rsidRPr="00AB0660">
        <w:rPr>
          <w:rFonts w:ascii="Garamond" w:hAnsi="Garamond"/>
          <w:szCs w:val="24"/>
        </w:rPr>
        <w:t>tradition</w:t>
      </w:r>
      <w:r w:rsidRPr="00AB0660">
        <w:rPr>
          <w:rFonts w:ascii="Garamond" w:hAnsi="Garamond"/>
          <w:szCs w:val="24"/>
        </w:rPr>
        <w:t xml:space="preserve">, </w:t>
      </w:r>
      <w:r w:rsidR="002370F5" w:rsidRPr="00AB0660">
        <w:rPr>
          <w:rFonts w:ascii="Garamond" w:hAnsi="Garamond"/>
          <w:szCs w:val="24"/>
        </w:rPr>
        <w:t>specifi</w:t>
      </w:r>
      <w:r w:rsidR="00C875D2" w:rsidRPr="00AB0660">
        <w:rPr>
          <w:rFonts w:ascii="Garamond" w:hAnsi="Garamond"/>
          <w:szCs w:val="24"/>
        </w:rPr>
        <w:t>c reform packages</w:t>
      </w:r>
      <w:r w:rsidRPr="00AB0660">
        <w:rPr>
          <w:rFonts w:ascii="Garamond" w:hAnsi="Garamond"/>
          <w:szCs w:val="24"/>
        </w:rPr>
        <w:t xml:space="preserve"> have not </w:t>
      </w:r>
      <w:r w:rsidR="00C875D2" w:rsidRPr="00AB0660">
        <w:rPr>
          <w:rFonts w:ascii="Garamond" w:hAnsi="Garamond"/>
          <w:szCs w:val="24"/>
        </w:rPr>
        <w:t xml:space="preserve">materialized </w:t>
      </w:r>
      <w:r w:rsidR="004D09FA" w:rsidRPr="00AB0660">
        <w:rPr>
          <w:rFonts w:ascii="Garamond" w:hAnsi="Garamond"/>
          <w:szCs w:val="24"/>
        </w:rPr>
        <w:t>to date</w:t>
      </w:r>
      <w:r w:rsidRPr="00AB0660">
        <w:rPr>
          <w:rFonts w:ascii="Garamond" w:hAnsi="Garamond"/>
          <w:szCs w:val="24"/>
        </w:rPr>
        <w:t xml:space="preserve"> in Africa. </w:t>
      </w:r>
      <w:r w:rsidR="00C875D2" w:rsidRPr="00AB0660">
        <w:rPr>
          <w:rFonts w:ascii="Garamond" w:hAnsi="Garamond"/>
          <w:szCs w:val="24"/>
        </w:rPr>
        <w:t>Notwithstanding,</w:t>
      </w:r>
      <w:r w:rsidRPr="00AB0660">
        <w:rPr>
          <w:rFonts w:ascii="Garamond" w:hAnsi="Garamond"/>
          <w:szCs w:val="24"/>
        </w:rPr>
        <w:t xml:space="preserve"> </w:t>
      </w:r>
      <w:r w:rsidR="005C0A5D" w:rsidRPr="00AB0660">
        <w:rPr>
          <w:rFonts w:ascii="Garamond" w:hAnsi="Garamond"/>
          <w:szCs w:val="24"/>
        </w:rPr>
        <w:t xml:space="preserve">the </w:t>
      </w:r>
      <w:r w:rsidR="004D09FA" w:rsidRPr="00AB0660">
        <w:rPr>
          <w:rFonts w:ascii="Garamond" w:hAnsi="Garamond"/>
          <w:szCs w:val="24"/>
        </w:rPr>
        <w:t>unabated success</w:t>
      </w:r>
      <w:r w:rsidRPr="00AB0660">
        <w:rPr>
          <w:rFonts w:ascii="Garamond" w:hAnsi="Garamond"/>
          <w:szCs w:val="24"/>
        </w:rPr>
        <w:t xml:space="preserve"> in</w:t>
      </w:r>
      <w:r w:rsidR="008335A1" w:rsidRPr="00AB0660">
        <w:rPr>
          <w:rFonts w:ascii="Garamond" w:hAnsi="Garamond"/>
          <w:szCs w:val="24"/>
        </w:rPr>
        <w:t xml:space="preserve"> the</w:t>
      </w:r>
      <w:r w:rsidRPr="00AB0660">
        <w:rPr>
          <w:rFonts w:ascii="Garamond" w:hAnsi="Garamond"/>
          <w:szCs w:val="24"/>
        </w:rPr>
        <w:t xml:space="preserve"> </w:t>
      </w:r>
      <w:r w:rsidR="004D09FA" w:rsidRPr="00AB0660">
        <w:rPr>
          <w:rFonts w:ascii="Garamond" w:hAnsi="Garamond"/>
          <w:szCs w:val="24"/>
        </w:rPr>
        <w:t>telecommunications sector</w:t>
      </w:r>
      <w:r w:rsidRPr="00AB0660">
        <w:rPr>
          <w:rFonts w:ascii="Garamond" w:hAnsi="Garamond"/>
          <w:szCs w:val="24"/>
        </w:rPr>
        <w:t xml:space="preserve">, there has been </w:t>
      </w:r>
      <w:r w:rsidR="004D09FA" w:rsidRPr="00AB0660">
        <w:rPr>
          <w:rFonts w:ascii="Garamond" w:hAnsi="Garamond"/>
          <w:szCs w:val="24"/>
        </w:rPr>
        <w:t>a significant gap</w:t>
      </w:r>
      <w:r w:rsidRPr="00AB0660">
        <w:rPr>
          <w:rFonts w:ascii="Garamond" w:hAnsi="Garamond"/>
          <w:szCs w:val="24"/>
        </w:rPr>
        <w:t xml:space="preserve"> </w:t>
      </w:r>
      <w:r w:rsidR="004D09FA" w:rsidRPr="00AB0660">
        <w:rPr>
          <w:rFonts w:ascii="Garamond" w:hAnsi="Garamond"/>
          <w:szCs w:val="24"/>
        </w:rPr>
        <w:t>that explains the mixed results pointed out by the previous literature studies. Surprisingly, Africa’s</w:t>
      </w:r>
      <w:r w:rsidRPr="00AB0660">
        <w:rPr>
          <w:rFonts w:ascii="Garamond" w:hAnsi="Garamond"/>
          <w:szCs w:val="24"/>
        </w:rPr>
        <w:t xml:space="preserve"> socio</w:t>
      </w:r>
      <w:r w:rsidR="004D09FA" w:rsidRPr="00AB0660">
        <w:rPr>
          <w:rFonts w:ascii="Garamond" w:hAnsi="Garamond"/>
          <w:szCs w:val="24"/>
        </w:rPr>
        <w:t>-</w:t>
      </w:r>
      <w:r w:rsidRPr="00AB0660">
        <w:rPr>
          <w:rFonts w:ascii="Garamond" w:hAnsi="Garamond"/>
          <w:szCs w:val="24"/>
        </w:rPr>
        <w:t xml:space="preserve">economic </w:t>
      </w:r>
      <w:r w:rsidR="004D09FA" w:rsidRPr="00AB0660">
        <w:rPr>
          <w:rFonts w:ascii="Garamond" w:hAnsi="Garamond"/>
          <w:szCs w:val="24"/>
        </w:rPr>
        <w:t>characteristic constrains the</w:t>
      </w:r>
      <w:r w:rsidRPr="00AB0660">
        <w:rPr>
          <w:rFonts w:ascii="Garamond" w:hAnsi="Garamond"/>
          <w:szCs w:val="24"/>
        </w:rPr>
        <w:t xml:space="preserve"> policy </w:t>
      </w:r>
      <w:r w:rsidRPr="00AB0660">
        <w:rPr>
          <w:rFonts w:ascii="Garamond" w:hAnsi="Garamond"/>
          <w:szCs w:val="24"/>
        </w:rPr>
        <w:lastRenderedPageBreak/>
        <w:t xml:space="preserve">preconditions that are </w:t>
      </w:r>
      <w:r w:rsidR="004D09FA" w:rsidRPr="00AB0660">
        <w:rPr>
          <w:rFonts w:ascii="Garamond" w:hAnsi="Garamond"/>
          <w:szCs w:val="24"/>
        </w:rPr>
        <w:t>obligatory</w:t>
      </w:r>
      <w:r w:rsidRPr="00AB0660">
        <w:rPr>
          <w:rFonts w:ascii="Garamond" w:hAnsi="Garamond"/>
          <w:szCs w:val="24"/>
        </w:rPr>
        <w:t xml:space="preserve"> for effective liberalization an</w:t>
      </w:r>
      <w:r w:rsidR="005C0A5D" w:rsidRPr="00AB0660">
        <w:rPr>
          <w:rFonts w:ascii="Garamond" w:hAnsi="Garamond"/>
          <w:szCs w:val="24"/>
        </w:rPr>
        <w:t xml:space="preserve">d privatization </w:t>
      </w:r>
      <w:r w:rsidR="004D09FA" w:rsidRPr="00AB0660">
        <w:rPr>
          <w:rFonts w:ascii="Garamond" w:hAnsi="Garamond"/>
          <w:szCs w:val="24"/>
        </w:rPr>
        <w:t>realization (</w:t>
      </w:r>
      <w:r w:rsidR="00140534" w:rsidRPr="00AB0660">
        <w:rPr>
          <w:rFonts w:ascii="Garamond" w:hAnsi="Garamond"/>
          <w:szCs w:val="24"/>
        </w:rPr>
        <w:t>Ariyo and Jerome</w:t>
      </w:r>
      <w:r w:rsidRPr="00AB0660">
        <w:rPr>
          <w:rFonts w:ascii="Garamond" w:hAnsi="Garamond"/>
          <w:szCs w:val="24"/>
        </w:rPr>
        <w:t xml:space="preserve"> 1999</w:t>
      </w:r>
      <w:r w:rsidR="002370F5" w:rsidRPr="00AB0660">
        <w:rPr>
          <w:rFonts w:ascii="Garamond" w:hAnsi="Garamond"/>
          <w:szCs w:val="24"/>
        </w:rPr>
        <w:t>:207</w:t>
      </w:r>
      <w:r w:rsidRPr="00AB0660">
        <w:rPr>
          <w:rFonts w:ascii="Garamond" w:hAnsi="Garamond"/>
          <w:szCs w:val="24"/>
        </w:rPr>
        <w:t>).</w:t>
      </w:r>
    </w:p>
    <w:p w:rsidR="001E35E2" w:rsidRPr="00AB0660" w:rsidRDefault="00A14CAD" w:rsidP="00A14CAD">
      <w:pPr>
        <w:pStyle w:val="Heading3"/>
        <w:numPr>
          <w:ilvl w:val="0"/>
          <w:numId w:val="0"/>
        </w:numPr>
        <w:ind w:left="720" w:hanging="720"/>
        <w:rPr>
          <w:i w:val="0"/>
        </w:rPr>
      </w:pPr>
      <w:bookmarkStart w:id="149" w:name="_Toc277768615"/>
      <w:r w:rsidRPr="00AB0660">
        <w:rPr>
          <w:i w:val="0"/>
        </w:rPr>
        <w:t>2.4.1</w:t>
      </w:r>
      <w:r w:rsidRPr="00AB0660">
        <w:rPr>
          <w:i w:val="0"/>
        </w:rPr>
        <w:tab/>
      </w:r>
      <w:r w:rsidR="001E35E2" w:rsidRPr="00AB0660">
        <w:rPr>
          <w:i w:val="0"/>
        </w:rPr>
        <w:t>Structural adjustment loans</w:t>
      </w:r>
      <w:bookmarkEnd w:id="149"/>
    </w:p>
    <w:p w:rsidR="007131C2" w:rsidRPr="00AB0660" w:rsidRDefault="005C0A5D" w:rsidP="00C97074">
      <w:pPr>
        <w:pStyle w:val="BodyText"/>
        <w:spacing w:before="120" w:after="120" w:line="360" w:lineRule="auto"/>
        <w:ind w:firstLine="720"/>
        <w:rPr>
          <w:rFonts w:ascii="Garamond" w:hAnsi="Garamond"/>
          <w:szCs w:val="24"/>
        </w:rPr>
      </w:pPr>
      <w:r w:rsidRPr="00AB0660">
        <w:rPr>
          <w:rFonts w:ascii="Garamond" w:hAnsi="Garamond"/>
          <w:szCs w:val="24"/>
        </w:rPr>
        <w:t>As a result,</w:t>
      </w:r>
      <w:r w:rsidR="007131C2" w:rsidRPr="00AB0660">
        <w:rPr>
          <w:rFonts w:ascii="Garamond" w:hAnsi="Garamond"/>
          <w:szCs w:val="24"/>
        </w:rPr>
        <w:t xml:space="preserve"> Infrastructure sector reform</w:t>
      </w:r>
      <w:r w:rsidR="00A97A43" w:rsidRPr="00AB0660">
        <w:rPr>
          <w:rFonts w:ascii="Garamond" w:hAnsi="Garamond"/>
          <w:szCs w:val="24"/>
        </w:rPr>
        <w:t xml:space="preserve"> </w:t>
      </w:r>
      <w:r w:rsidR="00CE00FE" w:rsidRPr="00AB0660">
        <w:rPr>
          <w:rFonts w:ascii="Garamond" w:hAnsi="Garamond"/>
          <w:szCs w:val="24"/>
        </w:rPr>
        <w:t>packages</w:t>
      </w:r>
      <w:r w:rsidR="007131C2" w:rsidRPr="00AB0660">
        <w:rPr>
          <w:rFonts w:ascii="Garamond" w:hAnsi="Garamond"/>
          <w:szCs w:val="24"/>
        </w:rPr>
        <w:t xml:space="preserve"> in Africa are not designed</w:t>
      </w:r>
      <w:r w:rsidR="00CE00FE" w:rsidRPr="00AB0660">
        <w:rPr>
          <w:rFonts w:ascii="Garamond" w:hAnsi="Garamond"/>
          <w:szCs w:val="24"/>
        </w:rPr>
        <w:t xml:space="preserve"> inline</w:t>
      </w:r>
      <w:r w:rsidR="007131C2" w:rsidRPr="00AB0660">
        <w:rPr>
          <w:rFonts w:ascii="Garamond" w:hAnsi="Garamond"/>
          <w:szCs w:val="24"/>
        </w:rPr>
        <w:t xml:space="preserve"> to solve </w:t>
      </w:r>
      <w:r w:rsidRPr="00AB0660">
        <w:rPr>
          <w:rFonts w:ascii="Garamond" w:hAnsi="Garamond"/>
          <w:szCs w:val="24"/>
        </w:rPr>
        <w:t xml:space="preserve">the inherent </w:t>
      </w:r>
      <w:r w:rsidR="00A97A43" w:rsidRPr="00AB0660">
        <w:rPr>
          <w:rFonts w:ascii="Garamond" w:hAnsi="Garamond"/>
          <w:szCs w:val="24"/>
        </w:rPr>
        <w:t>challenges</w:t>
      </w:r>
      <w:r w:rsidR="00CE00FE" w:rsidRPr="00AB0660">
        <w:rPr>
          <w:rFonts w:ascii="Garamond" w:hAnsi="Garamond"/>
          <w:szCs w:val="24"/>
        </w:rPr>
        <w:t xml:space="preserve"> in the sectors, </w:t>
      </w:r>
      <w:r w:rsidR="00A97A43" w:rsidRPr="00AB0660">
        <w:rPr>
          <w:rFonts w:ascii="Garamond" w:hAnsi="Garamond"/>
          <w:szCs w:val="24"/>
        </w:rPr>
        <w:t>but implemented</w:t>
      </w:r>
      <w:r w:rsidR="007131C2" w:rsidRPr="00AB0660">
        <w:rPr>
          <w:rFonts w:ascii="Garamond" w:hAnsi="Garamond"/>
          <w:szCs w:val="24"/>
        </w:rPr>
        <w:t xml:space="preserve"> </w:t>
      </w:r>
      <w:r w:rsidR="00DD3831" w:rsidRPr="00AB0660">
        <w:rPr>
          <w:rFonts w:ascii="Garamond" w:hAnsi="Garamond"/>
          <w:szCs w:val="24"/>
        </w:rPr>
        <w:t>in compliance</w:t>
      </w:r>
      <w:r w:rsidR="007131C2" w:rsidRPr="00AB0660">
        <w:rPr>
          <w:rFonts w:ascii="Garamond" w:hAnsi="Garamond"/>
          <w:szCs w:val="24"/>
        </w:rPr>
        <w:t xml:space="preserve"> with </w:t>
      </w:r>
      <w:r w:rsidR="00CE00FE" w:rsidRPr="00AB0660">
        <w:rPr>
          <w:rFonts w:ascii="Garamond" w:hAnsi="Garamond"/>
          <w:szCs w:val="24"/>
        </w:rPr>
        <w:t>SAL</w:t>
      </w:r>
      <w:r w:rsidR="007131C2" w:rsidRPr="00AB0660">
        <w:rPr>
          <w:rFonts w:ascii="Garamond" w:hAnsi="Garamond"/>
          <w:szCs w:val="24"/>
        </w:rPr>
        <w:t xml:space="preserve"> </w:t>
      </w:r>
      <w:r w:rsidR="00CE00FE" w:rsidRPr="00AB0660">
        <w:rPr>
          <w:rFonts w:ascii="Garamond" w:hAnsi="Garamond"/>
          <w:szCs w:val="24"/>
        </w:rPr>
        <w:t xml:space="preserve">provisions </w:t>
      </w:r>
      <w:r w:rsidR="007131C2" w:rsidRPr="00AB0660">
        <w:rPr>
          <w:rFonts w:ascii="Garamond" w:hAnsi="Garamond"/>
          <w:szCs w:val="24"/>
        </w:rPr>
        <w:t xml:space="preserve">set by </w:t>
      </w:r>
      <w:r w:rsidR="00CE00FE" w:rsidRPr="00AB0660">
        <w:rPr>
          <w:rFonts w:ascii="Garamond" w:hAnsi="Garamond"/>
          <w:szCs w:val="24"/>
        </w:rPr>
        <w:t xml:space="preserve">the </w:t>
      </w:r>
      <w:r w:rsidR="007131C2" w:rsidRPr="00AB0660">
        <w:rPr>
          <w:rFonts w:ascii="Garamond" w:hAnsi="Garamond"/>
          <w:szCs w:val="24"/>
        </w:rPr>
        <w:t xml:space="preserve">multilateral development banks </w:t>
      </w:r>
      <w:r w:rsidR="00CE00FE" w:rsidRPr="00AB0660">
        <w:rPr>
          <w:rFonts w:ascii="Garamond" w:hAnsi="Garamond"/>
          <w:szCs w:val="24"/>
        </w:rPr>
        <w:t>and the regional,</w:t>
      </w:r>
      <w:r w:rsidR="007131C2" w:rsidRPr="00AB0660">
        <w:rPr>
          <w:rFonts w:ascii="Garamond" w:hAnsi="Garamond"/>
          <w:szCs w:val="24"/>
        </w:rPr>
        <w:t xml:space="preserve"> global trade </w:t>
      </w:r>
      <w:r w:rsidR="00CE00FE" w:rsidRPr="00AB0660">
        <w:rPr>
          <w:rFonts w:ascii="Garamond" w:hAnsi="Garamond"/>
          <w:szCs w:val="24"/>
        </w:rPr>
        <w:t>accords</w:t>
      </w:r>
      <w:r w:rsidR="007131C2" w:rsidRPr="00AB0660">
        <w:rPr>
          <w:rFonts w:ascii="Garamond" w:hAnsi="Garamond"/>
          <w:szCs w:val="24"/>
        </w:rPr>
        <w:t>.</w:t>
      </w:r>
      <w:r w:rsidR="00FE50F2" w:rsidRPr="00AB0660">
        <w:rPr>
          <w:rFonts w:ascii="Garamond" w:hAnsi="Garamond"/>
          <w:szCs w:val="24"/>
        </w:rPr>
        <w:t xml:space="preserve"> </w:t>
      </w:r>
      <w:r w:rsidR="00A97A43" w:rsidRPr="00AB0660">
        <w:rPr>
          <w:rFonts w:ascii="Garamond" w:hAnsi="Garamond"/>
          <w:szCs w:val="24"/>
        </w:rPr>
        <w:t>However, one cannot deny the fact</w:t>
      </w:r>
      <w:r w:rsidR="00FE50F2" w:rsidRPr="00AB0660">
        <w:rPr>
          <w:rFonts w:ascii="Garamond" w:hAnsi="Garamond"/>
          <w:szCs w:val="24"/>
        </w:rPr>
        <w:t xml:space="preserve"> that sub-Saharan </w:t>
      </w:r>
      <w:r w:rsidR="00C16C63" w:rsidRPr="00AB0660">
        <w:rPr>
          <w:rFonts w:ascii="Garamond" w:hAnsi="Garamond"/>
          <w:szCs w:val="24"/>
        </w:rPr>
        <w:t>region’s</w:t>
      </w:r>
      <w:r w:rsidR="00FE50F2" w:rsidRPr="00AB0660">
        <w:rPr>
          <w:rFonts w:ascii="Garamond" w:hAnsi="Garamond"/>
          <w:szCs w:val="24"/>
        </w:rPr>
        <w:t xml:space="preserve"> </w:t>
      </w:r>
      <w:r w:rsidR="00A97A43" w:rsidRPr="00AB0660">
        <w:rPr>
          <w:rFonts w:ascii="Garamond" w:hAnsi="Garamond"/>
          <w:szCs w:val="24"/>
        </w:rPr>
        <w:t xml:space="preserve">experiences, </w:t>
      </w:r>
      <w:r w:rsidR="005C2FAB" w:rsidRPr="00AB0660">
        <w:rPr>
          <w:rFonts w:ascii="Garamond" w:hAnsi="Garamond"/>
          <w:szCs w:val="24"/>
        </w:rPr>
        <w:t xml:space="preserve">opposition </w:t>
      </w:r>
      <w:r w:rsidR="006C6DB2" w:rsidRPr="00AB0660">
        <w:rPr>
          <w:rFonts w:ascii="Garamond" w:hAnsi="Garamond"/>
          <w:szCs w:val="24"/>
        </w:rPr>
        <w:t>and dissatisfaction</w:t>
      </w:r>
      <w:r w:rsidR="00A97A43" w:rsidRPr="00AB0660">
        <w:rPr>
          <w:rFonts w:ascii="Garamond" w:hAnsi="Garamond"/>
          <w:szCs w:val="24"/>
        </w:rPr>
        <w:t xml:space="preserve"> </w:t>
      </w:r>
      <w:r w:rsidR="006C6DB2" w:rsidRPr="00AB0660">
        <w:rPr>
          <w:rFonts w:ascii="Garamond" w:hAnsi="Garamond"/>
          <w:szCs w:val="24"/>
        </w:rPr>
        <w:t>of privatization</w:t>
      </w:r>
      <w:r w:rsidR="00A97A43" w:rsidRPr="00AB0660">
        <w:rPr>
          <w:rFonts w:ascii="Garamond" w:hAnsi="Garamond"/>
          <w:szCs w:val="24"/>
        </w:rPr>
        <w:t xml:space="preserve"> initiatives </w:t>
      </w:r>
      <w:r w:rsidR="005C2FAB" w:rsidRPr="00AB0660">
        <w:rPr>
          <w:rFonts w:ascii="Garamond" w:hAnsi="Garamond"/>
          <w:szCs w:val="24"/>
        </w:rPr>
        <w:t xml:space="preserve">that </w:t>
      </w:r>
      <w:r w:rsidR="00A97A43" w:rsidRPr="00AB0660">
        <w:rPr>
          <w:rFonts w:ascii="Garamond" w:hAnsi="Garamond"/>
          <w:szCs w:val="24"/>
        </w:rPr>
        <w:t xml:space="preserve">can be attributed to </w:t>
      </w:r>
      <w:r w:rsidR="005C2FAB" w:rsidRPr="00AB0660">
        <w:rPr>
          <w:rFonts w:ascii="Garamond" w:hAnsi="Garamond"/>
          <w:szCs w:val="24"/>
        </w:rPr>
        <w:t>its</w:t>
      </w:r>
      <w:r w:rsidR="006C6DB2" w:rsidRPr="00AB0660">
        <w:rPr>
          <w:rFonts w:ascii="Garamond" w:hAnsi="Garamond"/>
          <w:szCs w:val="24"/>
        </w:rPr>
        <w:t xml:space="preserve"> </w:t>
      </w:r>
      <w:r w:rsidR="00A97A43" w:rsidRPr="00AB0660">
        <w:rPr>
          <w:rFonts w:ascii="Garamond" w:hAnsi="Garamond"/>
          <w:szCs w:val="24"/>
        </w:rPr>
        <w:t>dismal performance in the region</w:t>
      </w:r>
      <w:r w:rsidR="00E04334" w:rsidRPr="00AB0660">
        <w:rPr>
          <w:rFonts w:ascii="Garamond" w:hAnsi="Garamond"/>
          <w:szCs w:val="24"/>
        </w:rPr>
        <w:t xml:space="preserve"> </w:t>
      </w:r>
      <w:r w:rsidR="00A97A43" w:rsidRPr="00AB0660">
        <w:rPr>
          <w:rFonts w:ascii="Garamond" w:hAnsi="Garamond"/>
          <w:szCs w:val="24"/>
        </w:rPr>
        <w:t>(</w:t>
      </w:r>
      <w:r w:rsidR="00140534" w:rsidRPr="00AB0660">
        <w:rPr>
          <w:rFonts w:ascii="Garamond" w:hAnsi="Garamond"/>
          <w:szCs w:val="24"/>
        </w:rPr>
        <w:t xml:space="preserve">Jerome,A </w:t>
      </w:r>
      <w:r w:rsidR="0058515C" w:rsidRPr="00AB0660">
        <w:rPr>
          <w:rFonts w:ascii="Garamond" w:hAnsi="Garamond"/>
          <w:szCs w:val="24"/>
        </w:rPr>
        <w:t>2004:4</w:t>
      </w:r>
      <w:r w:rsidR="00A97A43" w:rsidRPr="00AB0660">
        <w:rPr>
          <w:rFonts w:ascii="Garamond" w:hAnsi="Garamond"/>
          <w:szCs w:val="24"/>
        </w:rPr>
        <w:t>).</w:t>
      </w:r>
    </w:p>
    <w:p w:rsidR="00E762A1" w:rsidRPr="00AB0660" w:rsidRDefault="00DC7D96" w:rsidP="00DC7D96">
      <w:pPr>
        <w:pStyle w:val="Heading2"/>
      </w:pPr>
      <w:bookmarkStart w:id="150" w:name="_Toc277768616"/>
      <w:r w:rsidRPr="00AB0660">
        <w:t>2.5</w:t>
      </w:r>
      <w:r w:rsidR="00A438EB" w:rsidRPr="00AB0660">
        <w:tab/>
        <w:t xml:space="preserve">SOE Reform and Results of </w:t>
      </w:r>
      <w:r w:rsidR="00E762A1" w:rsidRPr="00AB0660">
        <w:t xml:space="preserve">Commercialization </w:t>
      </w:r>
      <w:r w:rsidR="00A438EB" w:rsidRPr="00AB0660">
        <w:t>Approach</w:t>
      </w:r>
      <w:bookmarkEnd w:id="150"/>
    </w:p>
    <w:p w:rsidR="00A4037D" w:rsidRPr="00AB0660" w:rsidRDefault="00A4037D" w:rsidP="005421DD">
      <w:pPr>
        <w:pStyle w:val="Normalfirstparagraph"/>
        <w:spacing w:line="360" w:lineRule="auto"/>
      </w:pPr>
    </w:p>
    <w:p w:rsidR="005421DD" w:rsidRPr="00AB0660" w:rsidRDefault="005421DD" w:rsidP="00DA6811">
      <w:pPr>
        <w:spacing w:line="360" w:lineRule="auto"/>
        <w:ind w:firstLine="0"/>
        <w:jc w:val="both"/>
      </w:pPr>
      <w:r w:rsidRPr="00AB0660">
        <w:t xml:space="preserve">Privatization of SOEs revolves around major policy tools for the realization of the objectives of ERP, due to the poor performance of SOEs with enormous strain on public revenue in the form of non-recoverable loans and annual subventions from the treasury, therefore, a growing quest for privatization was grounded on the </w:t>
      </w:r>
      <w:r w:rsidR="00A64162" w:rsidRPr="00AB0660">
        <w:t>persistent</w:t>
      </w:r>
      <w:r w:rsidRPr="00AB0660">
        <w:t xml:space="preserve"> dissatisfaction, worsening economic environment and severe fiscal crises that had bedevilled th</w:t>
      </w:r>
      <w:r w:rsidR="00C16C63" w:rsidRPr="00AB0660">
        <w:t>e African continent in the 70s (</w:t>
      </w:r>
      <w:r w:rsidRPr="00AB0660">
        <w:t>Ariyo and Jerome</w:t>
      </w:r>
      <w:r w:rsidR="00C16C63" w:rsidRPr="00AB0660">
        <w:t xml:space="preserve"> 1999:201</w:t>
      </w:r>
      <w:r w:rsidRPr="00AB0660">
        <w:t>-02</w:t>
      </w:r>
      <w:r w:rsidR="00C16C63" w:rsidRPr="00AB0660">
        <w:t>).</w:t>
      </w:r>
    </w:p>
    <w:p w:rsidR="005421DD" w:rsidRPr="00AB0660" w:rsidRDefault="005421DD" w:rsidP="005421DD">
      <w:pPr>
        <w:spacing w:line="360" w:lineRule="auto"/>
        <w:jc w:val="both"/>
      </w:pPr>
      <w:r w:rsidRPr="00AB0660">
        <w:t xml:space="preserve">Subsequently, in the 80s, the IFIs particularly the World Bank formulated several SAL agreements based on the Washington consensus, which prescribed countries to diminish the deficits on state budgets by instigating currency devaluation. The reason behind </w:t>
      </w:r>
      <w:r w:rsidR="00A97E1C" w:rsidRPr="00AB0660">
        <w:t>these structural reforms</w:t>
      </w:r>
      <w:r w:rsidRPr="00AB0660">
        <w:t xml:space="preserve"> was to give the private sector </w:t>
      </w:r>
      <w:r w:rsidR="00C16C63" w:rsidRPr="00AB0660">
        <w:t>greater scope</w:t>
      </w:r>
      <w:r w:rsidRPr="00AB0660">
        <w:t xml:space="preserve"> so as to promote growth though enhanced efficiency in productivity and utility of the economic resources where there is less direct state intervention in production and resource </w:t>
      </w:r>
      <w:r w:rsidR="003C4039" w:rsidRPr="00AB0660">
        <w:t>allocation, but</w:t>
      </w:r>
      <w:r w:rsidRPr="00AB0660">
        <w:t xml:space="preserve"> govern the regulatory framework</w:t>
      </w:r>
      <w:r w:rsidR="00C16C63" w:rsidRPr="00AB0660">
        <w:t xml:space="preserve"> for market and economic </w:t>
      </w:r>
      <w:r w:rsidR="003C4039" w:rsidRPr="00AB0660">
        <w:t>policy (</w:t>
      </w:r>
      <w:r w:rsidR="00140534" w:rsidRPr="00AB0660">
        <w:t>Stovring</w:t>
      </w:r>
      <w:r w:rsidR="0058515C" w:rsidRPr="00AB0660">
        <w:t>, 2003:13</w:t>
      </w:r>
      <w:r w:rsidR="00C16C63" w:rsidRPr="00AB0660">
        <w:t>).</w:t>
      </w:r>
    </w:p>
    <w:p w:rsidR="005421DD" w:rsidRPr="00AB0660" w:rsidRDefault="005421DD" w:rsidP="005421DD">
      <w:pPr>
        <w:spacing w:line="360" w:lineRule="auto"/>
        <w:jc w:val="both"/>
      </w:pPr>
      <w:r w:rsidRPr="00AB0660">
        <w:t xml:space="preserve">Moreover, until the late 80s the WB had provided assistance on privatization to 30 governments in the sub-Saharan region, specifically, supporting restructuring of SOEs that will remain under state control and which serve socially vital purposes such as water, transport, energy and telecommunication and further to assist governments increase the efficiency of both the state and business. ideally, privatization assistances took place in the context of macroeconomic policy reform such as liberalization of trade regimes, pricing </w:t>
      </w:r>
      <w:r w:rsidRPr="00AB0660">
        <w:lastRenderedPageBreak/>
        <w:t>reform, demand manageme</w:t>
      </w:r>
      <w:r w:rsidR="003C4039" w:rsidRPr="00AB0660">
        <w:t>nt an</w:t>
      </w:r>
      <w:r w:rsidR="00A64162" w:rsidRPr="00AB0660">
        <w:t>d</w:t>
      </w:r>
      <w:r w:rsidR="003C4039" w:rsidRPr="00AB0660">
        <w:t xml:space="preserve"> elimination of monopolies </w:t>
      </w:r>
      <w:r w:rsidRPr="00AB0660">
        <w:t>(</w:t>
      </w:r>
      <w:r w:rsidR="00140534" w:rsidRPr="00AB0660">
        <w:t xml:space="preserve">Kikeri and Nellis </w:t>
      </w:r>
      <w:r w:rsidR="00A64162" w:rsidRPr="00AB0660">
        <w:t>1989:665).all these prescription were</w:t>
      </w:r>
      <w:r w:rsidRPr="00AB0660">
        <w:t xml:space="preserve"> against the backdrop of addressing  inefficiencies in the SOEs</w:t>
      </w:r>
      <w:r w:rsidR="00A64162" w:rsidRPr="00AB0660">
        <w:t>;</w:t>
      </w:r>
      <w:r w:rsidRPr="00AB0660">
        <w:t xml:space="preserve"> </w:t>
      </w:r>
      <w:r w:rsidR="00A64162" w:rsidRPr="00AB0660">
        <w:t xml:space="preserve">focusing </w:t>
      </w:r>
      <w:r w:rsidRPr="00AB0660">
        <w:t>on the degree of government intervention in markets, extent of macroeconomic distortions, imperfect competit</w:t>
      </w:r>
      <w:r w:rsidR="003C4039" w:rsidRPr="00AB0660">
        <w:t>ion in the internal market(ibid:</w:t>
      </w:r>
      <w:r w:rsidRPr="00AB0660">
        <w:t>664</w:t>
      </w:r>
      <w:r w:rsidR="003C4039" w:rsidRPr="00AB0660">
        <w:t>)</w:t>
      </w:r>
      <w:r w:rsidRPr="00AB0660">
        <w:t>.hence,</w:t>
      </w:r>
      <w:r w:rsidR="00A64162" w:rsidRPr="00AB0660">
        <w:t xml:space="preserve"> </w:t>
      </w:r>
      <w:r w:rsidRPr="00AB0660">
        <w:t xml:space="preserve">its </w:t>
      </w:r>
      <w:r w:rsidR="00A64162" w:rsidRPr="00AB0660">
        <w:t>wasn’</w:t>
      </w:r>
      <w:r w:rsidRPr="00AB0660">
        <w:t>t surprising that privatization failed to achieve the  desir</w:t>
      </w:r>
      <w:r w:rsidR="00A64162" w:rsidRPr="00AB0660">
        <w:t>ed  impact in several countries</w:t>
      </w:r>
      <w:r w:rsidR="00140534" w:rsidRPr="00AB0660">
        <w:t xml:space="preserve">(Ariyo and Jerome </w:t>
      </w:r>
      <w:r w:rsidRPr="00AB0660">
        <w:t>1999:207)</w:t>
      </w:r>
      <w:r w:rsidR="00A64162" w:rsidRPr="00AB0660">
        <w:t>.</w:t>
      </w:r>
    </w:p>
    <w:p w:rsidR="00A64162" w:rsidRPr="00AB0660" w:rsidRDefault="00DC7D96" w:rsidP="00DC7D96">
      <w:pPr>
        <w:pStyle w:val="Heading3"/>
        <w:numPr>
          <w:ilvl w:val="0"/>
          <w:numId w:val="0"/>
        </w:numPr>
        <w:ind w:left="720" w:hanging="720"/>
        <w:rPr>
          <w:i w:val="0"/>
        </w:rPr>
      </w:pPr>
      <w:bookmarkStart w:id="151" w:name="_Toc277768617"/>
      <w:r w:rsidRPr="00AB0660">
        <w:rPr>
          <w:i w:val="0"/>
        </w:rPr>
        <w:t>2.5.1</w:t>
      </w:r>
      <w:r w:rsidRPr="00AB0660">
        <w:rPr>
          <w:i w:val="0"/>
        </w:rPr>
        <w:tab/>
      </w:r>
      <w:r w:rsidR="00A64162" w:rsidRPr="00AB0660">
        <w:rPr>
          <w:i w:val="0"/>
        </w:rPr>
        <w:t xml:space="preserve">Outcome </w:t>
      </w:r>
      <w:r w:rsidRPr="00AB0660">
        <w:rPr>
          <w:i w:val="0"/>
        </w:rPr>
        <w:t>of the Commercialization Reforms</w:t>
      </w:r>
      <w:bookmarkEnd w:id="151"/>
    </w:p>
    <w:p w:rsidR="005421DD" w:rsidRPr="00AB0660" w:rsidRDefault="005421DD" w:rsidP="00DA6811">
      <w:pPr>
        <w:spacing w:line="360" w:lineRule="auto"/>
        <w:ind w:firstLine="0"/>
        <w:jc w:val="both"/>
      </w:pPr>
      <w:r w:rsidRPr="00AB0660">
        <w:t xml:space="preserve">Apparently, the reform process took centre stage with the move to privatization and commercialization packages launched in 1988as a major component of SAPs initiated in 1986,(Jerome and ariyo,1999:205),where ownership was vested in government whereas management and financing </w:t>
      </w:r>
      <w:r w:rsidR="00A64162" w:rsidRPr="00AB0660">
        <w:t>was coordinated by government regulatory</w:t>
      </w:r>
      <w:r w:rsidRPr="00AB0660">
        <w:t xml:space="preserve"> along bureaucratic lines. In this case the path to privatization entailed four main stages</w:t>
      </w:r>
      <w:r w:rsidR="002C7E01" w:rsidRPr="00AB0660">
        <w:t xml:space="preserve"> </w:t>
      </w:r>
      <w:r w:rsidR="00A64162" w:rsidRPr="00AB0660">
        <w:t>for instance; commercialization;</w:t>
      </w:r>
      <w:r w:rsidRPr="00AB0660">
        <w:t xml:space="preserve"> where user charges are introduced and followed by full setting of commercial performance objectives. Corporization; where </w:t>
      </w:r>
      <w:r w:rsidR="00852EB9" w:rsidRPr="00AB0660">
        <w:t>the</w:t>
      </w:r>
      <w:r w:rsidRPr="00AB0660">
        <w:t xml:space="preserve"> SOE is created usually by </w:t>
      </w:r>
      <w:r w:rsidR="00852EB9" w:rsidRPr="00AB0660">
        <w:t xml:space="preserve">a </w:t>
      </w:r>
      <w:r w:rsidRPr="00AB0660">
        <w:t xml:space="preserve">statute, Restructuring; an intermediate step required where SOE hasn’t been operating in a commercial environment before. </w:t>
      </w:r>
      <w:r w:rsidR="00852EB9" w:rsidRPr="00AB0660">
        <w:t>These</w:t>
      </w:r>
      <w:r w:rsidRPr="00AB0660">
        <w:t xml:space="preserve">, prepares the SOE for divestiture, though, </w:t>
      </w:r>
      <w:r w:rsidR="00852EB9" w:rsidRPr="00AB0660">
        <w:t xml:space="preserve">it </w:t>
      </w:r>
      <w:r w:rsidRPr="00AB0660">
        <w:t xml:space="preserve">may be vital in improving the performance and efficiency of enterprises under state ownership. Finally, Divestiture; </w:t>
      </w:r>
      <w:r w:rsidR="0058515C" w:rsidRPr="00AB0660">
        <w:t xml:space="preserve">entails </w:t>
      </w:r>
      <w:r w:rsidRPr="00AB0660">
        <w:t xml:space="preserve">the sale </w:t>
      </w:r>
      <w:r w:rsidR="0058515C" w:rsidRPr="00AB0660">
        <w:t>in</w:t>
      </w:r>
      <w:r w:rsidRPr="00AB0660">
        <w:t xml:space="preserve"> stages of partial or </w:t>
      </w:r>
      <w:r w:rsidR="00852EB9" w:rsidRPr="00AB0660">
        <w:t xml:space="preserve">the whole </w:t>
      </w:r>
      <w:r w:rsidRPr="00AB0660">
        <w:t>all of the gov</w:t>
      </w:r>
      <w:r w:rsidR="003C4039" w:rsidRPr="00AB0660">
        <w:t xml:space="preserve">ernment’s shareholding in a </w:t>
      </w:r>
      <w:r w:rsidR="0058515C" w:rsidRPr="00AB0660">
        <w:t>SOE (</w:t>
      </w:r>
      <w:r w:rsidRPr="00AB0660">
        <w:t>Stovring</w:t>
      </w:r>
      <w:r w:rsidR="0058515C" w:rsidRPr="00AB0660">
        <w:t xml:space="preserve"> 2004:14</w:t>
      </w:r>
      <w:r w:rsidRPr="00AB0660">
        <w:t>).</w:t>
      </w:r>
    </w:p>
    <w:p w:rsidR="005421DD" w:rsidRPr="00AB0660" w:rsidRDefault="005421DD" w:rsidP="005421DD">
      <w:pPr>
        <w:spacing w:line="360" w:lineRule="auto"/>
        <w:jc w:val="both"/>
      </w:pPr>
      <w:r w:rsidRPr="00AB0660">
        <w:t>However, the implementation of privatization and deregulation in Africa has produced relatively weak results compared to Latin America and South East Asia,</w:t>
      </w:r>
      <w:r w:rsidR="00D069A2" w:rsidRPr="00AB0660">
        <w:t xml:space="preserve"> (</w:t>
      </w:r>
      <w:r w:rsidR="00140534" w:rsidRPr="00AB0660">
        <w:t>Stovring</w:t>
      </w:r>
      <w:r w:rsidR="00D069A2" w:rsidRPr="00AB0660">
        <w:t xml:space="preserve"> 2003:12).</w:t>
      </w:r>
      <w:r w:rsidRPr="00AB0660">
        <w:t xml:space="preserve"> </w:t>
      </w:r>
      <w:r w:rsidR="002C7E01" w:rsidRPr="00AB0660">
        <w:t>However</w:t>
      </w:r>
      <w:r w:rsidRPr="00AB0660">
        <w:t xml:space="preserve">, the outcome of divestiture </w:t>
      </w:r>
      <w:r w:rsidR="00852EB9" w:rsidRPr="00AB0660">
        <w:t>was</w:t>
      </w:r>
      <w:r w:rsidRPr="00AB0660">
        <w:t xml:space="preserve"> mixed, though generally positive in Jamaica, guinea, Togo and Niger, for WB supported </w:t>
      </w:r>
      <w:r w:rsidR="00852EB9" w:rsidRPr="00AB0660">
        <w:t>reforms</w:t>
      </w:r>
      <w:r w:rsidRPr="00AB0660">
        <w:t xml:space="preserve">, yet, for non-bank supported reforms in Malaysia, Mexico and Thailand, for instance had </w:t>
      </w:r>
      <w:r w:rsidR="008C371C" w:rsidRPr="00AB0660">
        <w:t>significantly enhanced</w:t>
      </w:r>
      <w:r w:rsidRPr="00AB0660">
        <w:t xml:space="preserve"> financial </w:t>
      </w:r>
      <w:r w:rsidR="007E2221" w:rsidRPr="00AB0660">
        <w:t>performance. Moreover, despite of</w:t>
      </w:r>
      <w:r w:rsidRPr="00AB0660">
        <w:t xml:space="preserve"> the challenges of technology and political complexity such as inadequate policy framework, weak capital markets, heavy liabilities, reluctance to sell to foreign investors labour union  and bureaucratic opposition. </w:t>
      </w:r>
      <w:r w:rsidR="007E2221" w:rsidRPr="00AB0660">
        <w:t>Nonetheless,</w:t>
      </w:r>
      <w:r w:rsidR="00140534" w:rsidRPr="00AB0660">
        <w:t xml:space="preserve"> </w:t>
      </w:r>
      <w:r w:rsidRPr="00AB0660">
        <w:t xml:space="preserve">government commitment, public campaigns, </w:t>
      </w:r>
      <w:r w:rsidR="00DE007C" w:rsidRPr="00AB0660">
        <w:t>WB</w:t>
      </w:r>
      <w:r w:rsidRPr="00AB0660">
        <w:t xml:space="preserve"> presenc</w:t>
      </w:r>
      <w:r w:rsidR="007E2221" w:rsidRPr="00AB0660">
        <w:t xml:space="preserve">e and other donor </w:t>
      </w:r>
      <w:r w:rsidR="002C7E01" w:rsidRPr="00AB0660">
        <w:t>community may</w:t>
      </w:r>
      <w:r w:rsidRPr="00AB0660">
        <w:t xml:space="preserve"> have contributed to the positive results</w:t>
      </w:r>
      <w:r w:rsidR="007E2221" w:rsidRPr="00AB0660">
        <w:t xml:space="preserve"> obtained</w:t>
      </w:r>
      <w:r w:rsidRPr="00AB0660">
        <w:t>. In addition, divestiture, as a method of privatization was desirable since it promotes both wid</w:t>
      </w:r>
      <w:r w:rsidR="00D069A2" w:rsidRPr="00AB0660">
        <w:t>espread and domestic ownership</w:t>
      </w:r>
      <w:r w:rsidRPr="00AB0660">
        <w:t>(Nellis and kikeri</w:t>
      </w:r>
      <w:r w:rsidR="00DE007C" w:rsidRPr="00AB0660">
        <w:t>, 1989:667</w:t>
      </w:r>
      <w:r w:rsidRPr="00AB0660">
        <w:t>).</w:t>
      </w:r>
      <w:r w:rsidR="00140534" w:rsidRPr="00AB0660">
        <w:t>However</w:t>
      </w:r>
      <w:r w:rsidR="003C492A" w:rsidRPr="00AB0660">
        <w:t>, the</w:t>
      </w:r>
      <w:r w:rsidR="00D069A2" w:rsidRPr="00AB0660">
        <w:t xml:space="preserve"> East </w:t>
      </w:r>
      <w:r w:rsidR="003C492A" w:rsidRPr="00AB0660">
        <w:t>Asian</w:t>
      </w:r>
      <w:r w:rsidR="00D069A2" w:rsidRPr="00AB0660">
        <w:t xml:space="preserve"> success</w:t>
      </w:r>
      <w:r w:rsidR="005A6381" w:rsidRPr="00AB0660">
        <w:t xml:space="preserve"> in particular Malaysia,</w:t>
      </w:r>
      <w:r w:rsidR="00D069A2" w:rsidRPr="00AB0660">
        <w:t xml:space="preserve"> was attributed to</w:t>
      </w:r>
      <w:r w:rsidR="005A6381" w:rsidRPr="00AB0660">
        <w:t xml:space="preserve"> </w:t>
      </w:r>
      <w:r w:rsidR="007E2221" w:rsidRPr="00AB0660">
        <w:t xml:space="preserve">the concerted </w:t>
      </w:r>
      <w:r w:rsidR="005A6381" w:rsidRPr="00AB0660">
        <w:t xml:space="preserve"> state intervention</w:t>
      </w:r>
      <w:r w:rsidR="007E2221" w:rsidRPr="00AB0660">
        <w:t xml:space="preserve"> in economic </w:t>
      </w:r>
      <w:r w:rsidR="007E2221" w:rsidRPr="00AB0660">
        <w:lastRenderedPageBreak/>
        <w:t>activities</w:t>
      </w:r>
      <w:r w:rsidR="005A6381" w:rsidRPr="00AB0660">
        <w:t xml:space="preserve"> which was in line with the second phase of the Washington consensus(</w:t>
      </w:r>
      <w:r w:rsidR="0092358C" w:rsidRPr="00AB0660">
        <w:t>Stovring 2004</w:t>
      </w:r>
      <w:r w:rsidR="005A6381" w:rsidRPr="00AB0660">
        <w:t>:13).</w:t>
      </w:r>
      <w:r w:rsidR="003C492A" w:rsidRPr="00AB0660">
        <w:t>further, the</w:t>
      </w:r>
      <w:r w:rsidR="005A6381" w:rsidRPr="00AB0660">
        <w:t xml:space="preserve"> poor performance of the Malaysian private sector was entirely as a result of the initial economic reforms but this trend changed drastically after the country specific  intervention of vision 2020 initiative </w:t>
      </w:r>
      <w:r w:rsidR="00272BA2" w:rsidRPr="00AB0660">
        <w:t>and its</w:t>
      </w:r>
      <w:r w:rsidR="005A6381" w:rsidRPr="00AB0660">
        <w:t xml:space="preserve"> </w:t>
      </w:r>
      <w:r w:rsidR="003C492A" w:rsidRPr="00AB0660">
        <w:t>implemen</w:t>
      </w:r>
      <w:r w:rsidR="00272BA2" w:rsidRPr="00AB0660">
        <w:t>tation</w:t>
      </w:r>
      <w:r w:rsidR="003C492A" w:rsidRPr="00AB0660">
        <w:t xml:space="preserve"> </w:t>
      </w:r>
      <w:r w:rsidR="0092358C" w:rsidRPr="00AB0660">
        <w:t>(Ariyo and Jerome</w:t>
      </w:r>
      <w:r w:rsidR="003C492A" w:rsidRPr="00AB0660">
        <w:t xml:space="preserve"> 1999:209).</w:t>
      </w:r>
    </w:p>
    <w:p w:rsidR="00FC4C29" w:rsidRPr="00AB0660" w:rsidRDefault="00FC4C29" w:rsidP="005421DD">
      <w:pPr>
        <w:spacing w:line="360" w:lineRule="auto"/>
        <w:jc w:val="both"/>
      </w:pPr>
      <w:r w:rsidRPr="00AB0660">
        <w:t>Finally</w:t>
      </w:r>
      <w:r w:rsidR="005B6BB6" w:rsidRPr="00AB0660">
        <w:t>, according to (</w:t>
      </w:r>
      <w:r w:rsidR="00523A12" w:rsidRPr="00AB0660">
        <w:t>ABD:2001</w:t>
      </w:r>
      <w:r w:rsidRPr="00AB0660">
        <w:t>)</w:t>
      </w:r>
      <w:r w:rsidR="00523A12" w:rsidRPr="00AB0660">
        <w:t>as cited in(Adhia</w:t>
      </w:r>
      <w:r w:rsidR="0092358C" w:rsidRPr="00AB0660">
        <w:t xml:space="preserve"> </w:t>
      </w:r>
      <w:r w:rsidR="00020938" w:rsidRPr="00AB0660">
        <w:t>2004:10) claims that</w:t>
      </w:r>
      <w:r w:rsidRPr="00AB0660">
        <w:t xml:space="preserve"> privatization benefits  are much  though thinly spread over a huge population over a long t</w:t>
      </w:r>
      <w:r w:rsidR="00DE4192" w:rsidRPr="00AB0660">
        <w:t>i</w:t>
      </w:r>
      <w:r w:rsidRPr="00AB0660">
        <w:t>me period,</w:t>
      </w:r>
      <w:r w:rsidR="00DE4192" w:rsidRPr="00AB0660">
        <w:t xml:space="preserve"> </w:t>
      </w:r>
      <w:r w:rsidRPr="00AB0660">
        <w:t>however,</w:t>
      </w:r>
      <w:r w:rsidR="00DE4192" w:rsidRPr="00AB0660">
        <w:t xml:space="preserve"> </w:t>
      </w:r>
      <w:r w:rsidRPr="00AB0660">
        <w:t xml:space="preserve">its  cost on job </w:t>
      </w:r>
      <w:r w:rsidR="00DE4192" w:rsidRPr="00AB0660">
        <w:t>losses</w:t>
      </w:r>
      <w:r w:rsidRPr="00AB0660">
        <w:t xml:space="preserve"> and  business is accrued to  a secti</w:t>
      </w:r>
      <w:r w:rsidR="00523A12" w:rsidRPr="00AB0660">
        <w:t xml:space="preserve">on  that can successfully  mobilize resistance to </w:t>
      </w:r>
      <w:r w:rsidR="00020938" w:rsidRPr="00AB0660">
        <w:t>privatisation. Notwithstanding</w:t>
      </w:r>
      <w:r w:rsidR="00523A12" w:rsidRPr="00AB0660">
        <w:t xml:space="preserve">, the achievement of lowering costs to consumers </w:t>
      </w:r>
      <w:r w:rsidR="00DC7D96" w:rsidRPr="00AB0660">
        <w:t>that has increased the number of</w:t>
      </w:r>
      <w:r w:rsidR="00523A12" w:rsidRPr="00AB0660">
        <w:t xml:space="preserve"> </w:t>
      </w:r>
      <w:r w:rsidR="00DC7D96" w:rsidRPr="00AB0660">
        <w:t>options, yet it</w:t>
      </w:r>
      <w:r w:rsidR="00523A12" w:rsidRPr="00AB0660">
        <w:t xml:space="preserve"> </w:t>
      </w:r>
      <w:r w:rsidR="00942DA3" w:rsidRPr="00AB0660">
        <w:t xml:space="preserve">has not convinced the opponents but furthered </w:t>
      </w:r>
      <w:r w:rsidR="00523A12" w:rsidRPr="00AB0660">
        <w:t xml:space="preserve">the discontent </w:t>
      </w:r>
      <w:r w:rsidR="00942DA3" w:rsidRPr="00AB0660">
        <w:t>overtime</w:t>
      </w:r>
      <w:r w:rsidR="00523A12" w:rsidRPr="00AB0660">
        <w:t>.</w:t>
      </w:r>
    </w:p>
    <w:p w:rsidR="005421DD" w:rsidRPr="00AB0660" w:rsidRDefault="00DC7D96" w:rsidP="00DC7D96">
      <w:pPr>
        <w:pStyle w:val="Heading3"/>
        <w:numPr>
          <w:ilvl w:val="0"/>
          <w:numId w:val="0"/>
        </w:numPr>
        <w:ind w:left="720" w:hanging="720"/>
        <w:rPr>
          <w:i w:val="0"/>
        </w:rPr>
      </w:pPr>
      <w:bookmarkStart w:id="152" w:name="_Toc277768618"/>
      <w:r w:rsidRPr="00AB0660">
        <w:rPr>
          <w:i w:val="0"/>
        </w:rPr>
        <w:t>2.5.2</w:t>
      </w:r>
      <w:r w:rsidRPr="00AB0660">
        <w:rPr>
          <w:i w:val="0"/>
        </w:rPr>
        <w:tab/>
      </w:r>
      <w:r w:rsidR="00272BA2" w:rsidRPr="00AB0660">
        <w:rPr>
          <w:i w:val="0"/>
        </w:rPr>
        <w:t xml:space="preserve">Obstacles </w:t>
      </w:r>
      <w:r w:rsidRPr="00AB0660">
        <w:rPr>
          <w:i w:val="0"/>
        </w:rPr>
        <w:t>to the Implementation of Reform</w:t>
      </w:r>
      <w:bookmarkEnd w:id="152"/>
    </w:p>
    <w:p w:rsidR="0092358C" w:rsidRPr="00AB0660" w:rsidRDefault="005421DD" w:rsidP="00DA6811">
      <w:pPr>
        <w:spacing w:line="360" w:lineRule="auto"/>
        <w:ind w:firstLine="0"/>
        <w:jc w:val="both"/>
      </w:pPr>
      <w:r w:rsidRPr="00AB0660">
        <w:t xml:space="preserve">The implementation process may have slowed down due to governments attempt to counteract the adversity of the process of divestiture of increased unemployment, foreign ownership, concentration of property in the wrong hands, plant closure and pricing problems. Other issues that also contributed grossly to this backdrop </w:t>
      </w:r>
      <w:r w:rsidR="00272BA2" w:rsidRPr="00AB0660">
        <w:t>was</w:t>
      </w:r>
      <w:r w:rsidRPr="00AB0660">
        <w:t xml:space="preserve"> lack of transparency in making specific deals of sales at unstated prices, to dubious purchasers without </w:t>
      </w:r>
      <w:r w:rsidR="003C4039" w:rsidRPr="00AB0660">
        <w:t xml:space="preserve">a competitive bidding procedure </w:t>
      </w:r>
      <w:r w:rsidRPr="00AB0660">
        <w:t>(Nellis and kikeri,1989:667).</w:t>
      </w:r>
    </w:p>
    <w:p w:rsidR="005421DD" w:rsidRPr="00AB0660" w:rsidRDefault="0092358C" w:rsidP="005421DD">
      <w:pPr>
        <w:spacing w:line="360" w:lineRule="auto"/>
        <w:jc w:val="both"/>
      </w:pPr>
      <w:r w:rsidRPr="00AB0660">
        <w:t>H</w:t>
      </w:r>
      <w:r w:rsidR="005421DD" w:rsidRPr="00AB0660">
        <w:t>owever</w:t>
      </w:r>
      <w:r w:rsidRPr="00AB0660">
        <w:t xml:space="preserve">, the two writers </w:t>
      </w:r>
      <w:r w:rsidR="005421DD" w:rsidRPr="00AB0660">
        <w:t>(</w:t>
      </w:r>
      <w:r w:rsidRPr="00AB0660">
        <w:t>Ariyo and Jerome</w:t>
      </w:r>
      <w:r w:rsidR="005421DD" w:rsidRPr="00AB0660">
        <w:t xml:space="preserve">1999:207-09)give a caution that the implicit assumption that public bureaucracies and sector are endemically inefficient whereas the private sector is inherently efficient  may not be valid in several developing countries. Especially where there is a harmonious relationship between the two sectors and also where the culture of private enterprise has not fully developed. Moreover, the role of foreign capital in financing public sector reforms and foreign participation </w:t>
      </w:r>
      <w:r w:rsidR="00272BA2" w:rsidRPr="00AB0660">
        <w:t xml:space="preserve">in </w:t>
      </w:r>
      <w:r w:rsidR="005421DD" w:rsidRPr="00AB0660">
        <w:t>privatization may have been misinterpreted as concentration of w</w:t>
      </w:r>
      <w:r w:rsidR="00272BA2" w:rsidRPr="00AB0660">
        <w:t>ealth in foreign hands, yet it was</w:t>
      </w:r>
      <w:r w:rsidR="005421DD" w:rsidRPr="00AB0660">
        <w:t xml:space="preserve"> essential, </w:t>
      </w:r>
      <w:r w:rsidR="00272BA2" w:rsidRPr="00AB0660">
        <w:t>particularly for</w:t>
      </w:r>
      <w:r w:rsidR="005421DD" w:rsidRPr="00AB0660">
        <w:t xml:space="preserve"> countries </w:t>
      </w:r>
      <w:r w:rsidR="00272BA2" w:rsidRPr="00AB0660">
        <w:t>that</w:t>
      </w:r>
      <w:r w:rsidR="005421DD" w:rsidRPr="00AB0660">
        <w:t xml:space="preserve"> considerably weak private sector. for instance “by 1992 in Sudan, firms from Scandinavia, Britain, the US and the Arab states dominated as bidders for SOEs  slated for privatization under the country’s National Economic Salvation program introduced in June 1990”(ibid:203).</w:t>
      </w:r>
    </w:p>
    <w:p w:rsidR="00942DA3" w:rsidRPr="00AB0660" w:rsidRDefault="00DE007C" w:rsidP="005421DD">
      <w:pPr>
        <w:spacing w:line="360" w:lineRule="auto"/>
        <w:jc w:val="both"/>
      </w:pPr>
      <w:r w:rsidRPr="00AB0660">
        <w:t xml:space="preserve">Nellis </w:t>
      </w:r>
      <w:r w:rsidR="0092358C" w:rsidRPr="00AB0660">
        <w:t xml:space="preserve">and kikeri </w:t>
      </w:r>
      <w:r w:rsidRPr="00AB0660">
        <w:t>(</w:t>
      </w:r>
      <w:r w:rsidR="00FA4A8C" w:rsidRPr="00AB0660">
        <w:t>1989:664</w:t>
      </w:r>
      <w:r w:rsidR="005421DD" w:rsidRPr="00AB0660">
        <w:t>)</w:t>
      </w:r>
      <w:r w:rsidR="00140534" w:rsidRPr="00AB0660">
        <w:t>, further</w:t>
      </w:r>
      <w:r w:rsidR="005421DD" w:rsidRPr="00AB0660">
        <w:t xml:space="preserve"> claim that reforms </w:t>
      </w:r>
      <w:r w:rsidR="00140534" w:rsidRPr="00AB0660">
        <w:t>without involving</w:t>
      </w:r>
      <w:r w:rsidR="005421DD" w:rsidRPr="00AB0660">
        <w:t xml:space="preserve"> ownership change had mixed but modest results, given that economic theory views competition </w:t>
      </w:r>
      <w:r w:rsidR="005421DD" w:rsidRPr="00AB0660">
        <w:lastRenderedPageBreak/>
        <w:t xml:space="preserve">more crucial than ownership in determining </w:t>
      </w:r>
      <w:r w:rsidR="00140534" w:rsidRPr="00AB0660">
        <w:t>efficiency outcomes</w:t>
      </w:r>
      <w:r w:rsidR="005421DD" w:rsidRPr="00AB0660">
        <w:t xml:space="preserve">. This point of view is supported by the </w:t>
      </w:r>
      <w:r w:rsidR="00942DA3" w:rsidRPr="00AB0660">
        <w:t>assertion by</w:t>
      </w:r>
      <w:r w:rsidR="005421DD" w:rsidRPr="00AB0660">
        <w:t xml:space="preserve"> opponents of privatization in developing countries that in substituting shareholders for civil servant supervision</w:t>
      </w:r>
      <w:r w:rsidR="000309FB" w:rsidRPr="00AB0660">
        <w:t xml:space="preserve"> </w:t>
      </w:r>
      <w:r w:rsidR="005421DD" w:rsidRPr="00AB0660">
        <w:t xml:space="preserve">there will be no need for ownership change, because the same factors accounting for inefficiency in the public sector performance will </w:t>
      </w:r>
      <w:r w:rsidR="00942DA3" w:rsidRPr="00AB0660">
        <w:t>equally influence private</w:t>
      </w:r>
      <w:r w:rsidR="005421DD" w:rsidRPr="00AB0660">
        <w:t xml:space="preserve"> sector performance. Therefore, there is no way the private sector will perform better than the public sector, given the degree of government intervention in markets, prevailing macroeconomic distortions and the imperfect competition in the internal markets.</w:t>
      </w:r>
      <w:r w:rsidR="00C74BBA" w:rsidRPr="00AB0660">
        <w:t xml:space="preserve"> </w:t>
      </w:r>
    </w:p>
    <w:p w:rsidR="00DE4192" w:rsidRPr="00AB0660" w:rsidRDefault="00942DA3" w:rsidP="005421DD">
      <w:pPr>
        <w:spacing w:line="360" w:lineRule="auto"/>
        <w:jc w:val="both"/>
      </w:pPr>
      <w:r w:rsidRPr="00AB0660">
        <w:t>However</w:t>
      </w:r>
      <w:r w:rsidR="00FA4A8C" w:rsidRPr="00AB0660">
        <w:t>,</w:t>
      </w:r>
      <w:r w:rsidR="00C74BBA" w:rsidRPr="00AB0660">
        <w:t xml:space="preserve"> </w:t>
      </w:r>
      <w:r w:rsidR="00FA4A8C" w:rsidRPr="00AB0660">
        <w:t xml:space="preserve">Vickers and </w:t>
      </w:r>
      <w:r w:rsidR="0092358C" w:rsidRPr="00AB0660">
        <w:t>yarrow (</w:t>
      </w:r>
      <w:r w:rsidR="00FA4A8C" w:rsidRPr="00AB0660">
        <w:t>1991) had the opinion that competition directly improves monitoring as an incentive</w:t>
      </w:r>
      <w:r w:rsidR="00143380" w:rsidRPr="00AB0660">
        <w:t xml:space="preserve"> for efficiency in production hence justifying private enterprises leverage over SOEs </w:t>
      </w:r>
      <w:r w:rsidR="00140534" w:rsidRPr="00AB0660">
        <w:t>given a</w:t>
      </w:r>
      <w:r w:rsidR="00143380" w:rsidRPr="00AB0660">
        <w:t xml:space="preserve"> competitive </w:t>
      </w:r>
      <w:r w:rsidR="00564DA5" w:rsidRPr="00AB0660">
        <w:t>environment. Nevertheless</w:t>
      </w:r>
      <w:r w:rsidR="00143380" w:rsidRPr="00AB0660">
        <w:t>,</w:t>
      </w:r>
      <w:r w:rsidR="00564DA5" w:rsidRPr="00AB0660">
        <w:t xml:space="preserve"> </w:t>
      </w:r>
      <w:r w:rsidR="00143380" w:rsidRPr="00AB0660">
        <w:t xml:space="preserve">in a none competitive with possibly natural monopoly </w:t>
      </w:r>
      <w:r w:rsidR="00AE34C9" w:rsidRPr="00AB0660">
        <w:t>privileges</w:t>
      </w:r>
      <w:r w:rsidR="004E00DE" w:rsidRPr="00AB0660">
        <w:t xml:space="preserve"> the effects of privatization remain unclear</w:t>
      </w:r>
      <w:r w:rsidR="00AE34C9" w:rsidRPr="00AB0660">
        <w:t xml:space="preserve"> </w:t>
      </w:r>
      <w:r w:rsidR="004E00DE" w:rsidRPr="00AB0660">
        <w:t>(</w:t>
      </w:r>
      <w:r w:rsidR="00DC7D96" w:rsidRPr="00AB0660">
        <w:t xml:space="preserve">Boubakri </w:t>
      </w:r>
      <w:r w:rsidR="004E00DE" w:rsidRPr="00AB0660">
        <w:t xml:space="preserve">and </w:t>
      </w:r>
      <w:r w:rsidR="00DC7D96" w:rsidRPr="00AB0660">
        <w:t>Cosset</w:t>
      </w:r>
      <w:r w:rsidR="004E00DE" w:rsidRPr="00AB0660">
        <w:t>,,1998).</w:t>
      </w:r>
      <w:r w:rsidR="00D332C3" w:rsidRPr="00AB0660">
        <w:t>furthermore,</w:t>
      </w:r>
      <w:r w:rsidR="00564DA5" w:rsidRPr="00AB0660">
        <w:t xml:space="preserve"> </w:t>
      </w:r>
      <w:r w:rsidR="00DC7D96" w:rsidRPr="00AB0660">
        <w:t xml:space="preserve">Vining </w:t>
      </w:r>
      <w:r w:rsidR="00D332C3" w:rsidRPr="00AB0660">
        <w:t xml:space="preserve">and </w:t>
      </w:r>
      <w:r w:rsidR="00DC7D96" w:rsidRPr="00AB0660">
        <w:t>Boardman</w:t>
      </w:r>
      <w:r w:rsidR="00D332C3" w:rsidRPr="00AB0660">
        <w:t>(1992)</w:t>
      </w:r>
      <w:r w:rsidR="00CC4F87" w:rsidRPr="00AB0660">
        <w:t>as cited in(Omran 2004:1023)</w:t>
      </w:r>
      <w:r w:rsidR="00D332C3" w:rsidRPr="00AB0660">
        <w:t xml:space="preserve"> assert that the</w:t>
      </w:r>
      <w:r w:rsidR="00383CD0" w:rsidRPr="00AB0660">
        <w:t>re is an insignificant</w:t>
      </w:r>
      <w:r w:rsidR="00D332C3" w:rsidRPr="00AB0660">
        <w:t xml:space="preserve"> diff</w:t>
      </w:r>
      <w:r w:rsidR="00383CD0" w:rsidRPr="00AB0660">
        <w:t xml:space="preserve">erence between public and private ownership at low level of competition given both forms are likely to adopt </w:t>
      </w:r>
      <w:r w:rsidR="00957E7A" w:rsidRPr="00AB0660">
        <w:t xml:space="preserve">similar rent seeking </w:t>
      </w:r>
      <w:r w:rsidR="00AE34C9" w:rsidRPr="00AB0660">
        <w:t xml:space="preserve">behaviour. </w:t>
      </w:r>
    </w:p>
    <w:p w:rsidR="005421DD" w:rsidRPr="00AB0660" w:rsidRDefault="00AE34C9" w:rsidP="005421DD">
      <w:pPr>
        <w:spacing w:line="360" w:lineRule="auto"/>
        <w:jc w:val="both"/>
      </w:pPr>
      <w:r w:rsidRPr="00AB0660">
        <w:t>However</w:t>
      </w:r>
      <w:r w:rsidR="00957E7A" w:rsidRPr="00AB0660">
        <w:t>,</w:t>
      </w:r>
      <w:r w:rsidR="00564DA5" w:rsidRPr="00AB0660">
        <w:t xml:space="preserve"> </w:t>
      </w:r>
      <w:r w:rsidR="00957E7A" w:rsidRPr="00AB0660">
        <w:t xml:space="preserve">in </w:t>
      </w:r>
      <w:r w:rsidR="002D3FE8" w:rsidRPr="00AB0660">
        <w:t xml:space="preserve">an increasing and competitive </w:t>
      </w:r>
      <w:r w:rsidR="00942DA3" w:rsidRPr="00AB0660">
        <w:t>environment, the private</w:t>
      </w:r>
      <w:r w:rsidR="002D3FE8" w:rsidRPr="00AB0660">
        <w:t xml:space="preserve"> entity has more incentives for </w:t>
      </w:r>
      <w:r w:rsidR="00942DA3" w:rsidRPr="00AB0660">
        <w:t>managers (</w:t>
      </w:r>
      <w:r w:rsidR="002D3FE8" w:rsidRPr="00AB0660">
        <w:t xml:space="preserve">agents) to adopt optimal profit </w:t>
      </w:r>
      <w:r w:rsidR="00942DA3" w:rsidRPr="00AB0660">
        <w:t>objectives (</w:t>
      </w:r>
      <w:r w:rsidR="002D3FE8" w:rsidRPr="00AB0660">
        <w:t>Alchian 1977</w:t>
      </w:r>
      <w:r w:rsidR="00942DA3" w:rsidRPr="00AB0660">
        <w:t>, stano, 1975:277</w:t>
      </w:r>
      <w:r w:rsidR="002D3FE8" w:rsidRPr="00AB0660">
        <w:t>).</w:t>
      </w:r>
      <w:r w:rsidR="00281CE7" w:rsidRPr="00AB0660">
        <w:t xml:space="preserve">this is acknowledged further by D’souza and Megginson(1999) </w:t>
      </w:r>
      <w:r w:rsidR="00DE4192" w:rsidRPr="00AB0660">
        <w:t>as cited in</w:t>
      </w:r>
      <w:r w:rsidR="00942DA3" w:rsidRPr="00AB0660">
        <w:t>(</w:t>
      </w:r>
      <w:r w:rsidR="00FB5A4A" w:rsidRPr="00AB0660">
        <w:fldChar w:fldCharType="begin"/>
      </w:r>
      <w:r w:rsidR="00942DA3" w:rsidRPr="00AB0660">
        <w:instrText>ADDIN RW.CITE{{77 Omran,M. 2004/s1023;}}</w:instrText>
      </w:r>
      <w:r w:rsidR="00FB5A4A" w:rsidRPr="00AB0660">
        <w:fldChar w:fldCharType="separate"/>
      </w:r>
      <w:r w:rsidR="00DC7D96" w:rsidRPr="00AB0660">
        <w:t>Omran,</w:t>
      </w:r>
      <w:r w:rsidR="00942DA3" w:rsidRPr="00AB0660">
        <w:t>2004:1023)</w:t>
      </w:r>
      <w:r w:rsidR="00FB5A4A" w:rsidRPr="00AB0660">
        <w:fldChar w:fldCharType="end"/>
      </w:r>
      <w:r w:rsidR="00DE4192" w:rsidRPr="00AB0660">
        <w:t xml:space="preserve"> </w:t>
      </w:r>
      <w:r w:rsidR="00281CE7" w:rsidRPr="00AB0660">
        <w:t xml:space="preserve">that privatized enterprise in a competitive industry like telecommunication would yield significant economic returns without macroeconomic </w:t>
      </w:r>
      <w:r w:rsidRPr="00AB0660">
        <w:t>distortions. An</w:t>
      </w:r>
      <w:r w:rsidR="00281CE7" w:rsidRPr="00AB0660">
        <w:t xml:space="preserve"> argument that is similar to that of parker and </w:t>
      </w:r>
      <w:r w:rsidR="00B94FF4" w:rsidRPr="00AB0660">
        <w:t>Hartley(1991) whose assertion that much efficiency  gains arises where  competition replaces  monopoly without necessarily relying on ownership status,</w:t>
      </w:r>
      <w:r w:rsidR="00564DA5" w:rsidRPr="00AB0660">
        <w:t xml:space="preserve"> </w:t>
      </w:r>
      <w:r w:rsidR="00B94FF4" w:rsidRPr="00AB0660">
        <w:t>and</w:t>
      </w:r>
      <w:r w:rsidR="00564DA5" w:rsidRPr="00AB0660">
        <w:t xml:space="preserve"> </w:t>
      </w:r>
      <w:r w:rsidR="00B94FF4" w:rsidRPr="00AB0660">
        <w:t>that if both the publi</w:t>
      </w:r>
      <w:r w:rsidR="00B6327C" w:rsidRPr="00AB0660">
        <w:t>c and private enterprises would yield similar  allocative efficiency if subjected to  competitive environment without considering the structure of ownership</w:t>
      </w:r>
      <w:r w:rsidR="00564DA5" w:rsidRPr="00AB0660">
        <w:t xml:space="preserve">(fare, grosskopf and logan,1985)as </w:t>
      </w:r>
      <w:r w:rsidR="00942DA3" w:rsidRPr="00AB0660">
        <w:t>cited</w:t>
      </w:r>
      <w:r w:rsidR="00564DA5" w:rsidRPr="00AB0660">
        <w:t xml:space="preserve"> in</w:t>
      </w:r>
      <w:r w:rsidR="00DE4192" w:rsidRPr="00AB0660">
        <w:t xml:space="preserve"> </w:t>
      </w:r>
      <w:r w:rsidR="00564DA5" w:rsidRPr="00AB0660">
        <w:t>(</w:t>
      </w:r>
      <w:r w:rsidR="00FB5A4A" w:rsidRPr="00AB0660">
        <w:fldChar w:fldCharType="begin"/>
      </w:r>
      <w:r w:rsidR="005964DA" w:rsidRPr="00AB0660">
        <w:instrText>ADDIN RW.CITE{{77 Omran,M. 2004/s1023;}}</w:instrText>
      </w:r>
      <w:r w:rsidR="00FB5A4A" w:rsidRPr="00AB0660">
        <w:fldChar w:fldCharType="separate"/>
      </w:r>
      <w:r w:rsidR="00564DA5" w:rsidRPr="00AB0660">
        <w:t>Omran,M. 2004:</w:t>
      </w:r>
      <w:r w:rsidR="005964DA" w:rsidRPr="00AB0660">
        <w:t>1023</w:t>
      </w:r>
      <w:r w:rsidR="00564DA5" w:rsidRPr="00AB0660">
        <w:t>)</w:t>
      </w:r>
      <w:r w:rsidR="00FB5A4A" w:rsidRPr="00AB0660">
        <w:fldChar w:fldCharType="end"/>
      </w:r>
      <w:r w:rsidR="00564DA5" w:rsidRPr="00AB0660">
        <w:t>.</w:t>
      </w:r>
      <w:r w:rsidR="00C6013F" w:rsidRPr="00AB0660">
        <w:t xml:space="preserve"> Otherwise according to (Cook and Kirkpatrick, 2003; Shirley and Walsh, 2001; Adam et al 1992),as cited in</w:t>
      </w:r>
      <w:r w:rsidR="00C6013F" w:rsidRPr="00AB0660">
        <w:rPr>
          <w:rStyle w:val="Emphasis"/>
          <w:i w:val="0"/>
          <w:iCs/>
        </w:rPr>
        <w:t>(Adams</w:t>
      </w:r>
      <w:r w:rsidR="0092358C" w:rsidRPr="00AB0660">
        <w:rPr>
          <w:rStyle w:val="Emphasis"/>
          <w:i w:val="0"/>
          <w:iCs/>
        </w:rPr>
        <w:t xml:space="preserve"> </w:t>
      </w:r>
      <w:r w:rsidR="00C6013F" w:rsidRPr="00AB0660">
        <w:t xml:space="preserve">2006: 298)claim that as a result of market failure SOEs are likely to efficiently maximize on social welfare gains in a situation where private manger(agents) optimize on profit and welfare benefits. Consequently, Shirley and Walsh (2001) as cited in </w:t>
      </w:r>
      <w:r w:rsidR="00C6013F" w:rsidRPr="00AB0660">
        <w:rPr>
          <w:rStyle w:val="Emphasis"/>
          <w:i w:val="0"/>
          <w:iCs/>
        </w:rPr>
        <w:t>( Adams</w:t>
      </w:r>
      <w:r w:rsidR="00856848" w:rsidRPr="00AB0660">
        <w:t>2006:</w:t>
      </w:r>
      <w:r w:rsidR="00C6013F" w:rsidRPr="00AB0660">
        <w:t xml:space="preserve">298) </w:t>
      </w:r>
      <w:r w:rsidR="00C6013F" w:rsidRPr="00AB0660">
        <w:lastRenderedPageBreak/>
        <w:t>acknowledge that in developing nations, monopolies tend to be predominant due to  perennial market failures, imperfect information and high cost of entry into the industry.</w:t>
      </w:r>
    </w:p>
    <w:p w:rsidR="0092358C" w:rsidRPr="00AB0660" w:rsidRDefault="005421DD" w:rsidP="005421DD">
      <w:pPr>
        <w:spacing w:line="360" w:lineRule="auto"/>
        <w:jc w:val="both"/>
      </w:pPr>
      <w:r w:rsidRPr="00AB0660">
        <w:t xml:space="preserve">Alternatively, </w:t>
      </w:r>
      <w:r w:rsidR="00BA4613" w:rsidRPr="00AB0660">
        <w:t>Nellis and kikeri,(1989:664-5)</w:t>
      </w:r>
      <w:r w:rsidRPr="00AB0660">
        <w:t xml:space="preserve"> claim that to enhance SOEs performance the government should create appropriate  incentive  systems that  will  attract and reward  good  managers, as  well as  isolating SOEs  from excessive and inappropriate supervision, institute performance contracts and in a nutshell  provide  commercial and  industrial SOEs  with basic set  of  goals and  proper managerial autonomy that  will facilitate  the  attainment of good performance levels under state control. </w:t>
      </w:r>
    </w:p>
    <w:p w:rsidR="005421DD" w:rsidRPr="00AB0660" w:rsidRDefault="005421DD" w:rsidP="005421DD">
      <w:pPr>
        <w:spacing w:line="360" w:lineRule="auto"/>
        <w:jc w:val="both"/>
      </w:pPr>
      <w:r w:rsidRPr="00AB0660">
        <w:t xml:space="preserve">Otherwise, the governments can as well promote privatization for other legitimate reason than efficiency and reduction of budgetary burden posed by SOEs through, reconstructing local capital markets, encouraging foreign investments, regulating the power of public sector unions, which are the main goals the state has attempted to achieve through the divestiture programs. This perception comes in handy given that SOEs aren’t performing to the expectations and a broad range of reform strategies </w:t>
      </w:r>
      <w:r w:rsidR="00272BA2" w:rsidRPr="00AB0660">
        <w:t>have attempted</w:t>
      </w:r>
      <w:r w:rsidRPr="00AB0660">
        <w:t xml:space="preserve"> to addr</w:t>
      </w:r>
      <w:r w:rsidR="00BA4613" w:rsidRPr="00AB0660">
        <w:t>ess the endemic inefficiencies.</w:t>
      </w:r>
    </w:p>
    <w:p w:rsidR="00E762A1" w:rsidRPr="00AB0660" w:rsidRDefault="00E762A1" w:rsidP="00E762A1">
      <w:pPr>
        <w:autoSpaceDE w:val="0"/>
        <w:autoSpaceDN w:val="0"/>
        <w:adjustRightInd w:val="0"/>
        <w:spacing w:after="0"/>
        <w:rPr>
          <w:rFonts w:ascii="Times New Roman" w:hAnsi="Times New Roman"/>
          <w:sz w:val="23"/>
          <w:szCs w:val="23"/>
        </w:rPr>
      </w:pPr>
    </w:p>
    <w:p w:rsidR="0078764D" w:rsidRPr="00AB0660" w:rsidRDefault="00CC4F87" w:rsidP="00156F74">
      <w:pPr>
        <w:pStyle w:val="Heading3"/>
        <w:numPr>
          <w:ilvl w:val="0"/>
          <w:numId w:val="0"/>
        </w:numPr>
        <w:rPr>
          <w:i w:val="0"/>
        </w:rPr>
      </w:pPr>
      <w:bookmarkStart w:id="153" w:name="_Toc277768619"/>
      <w:r w:rsidRPr="00AB0660">
        <w:rPr>
          <w:i w:val="0"/>
        </w:rPr>
        <w:t>2.5.3</w:t>
      </w:r>
      <w:r w:rsidRPr="00AB0660">
        <w:rPr>
          <w:i w:val="0"/>
        </w:rPr>
        <w:tab/>
      </w:r>
      <w:r w:rsidR="00A438EB" w:rsidRPr="00AB0660">
        <w:rPr>
          <w:i w:val="0"/>
        </w:rPr>
        <w:tab/>
      </w:r>
      <w:r w:rsidR="00963669" w:rsidRPr="00AB0660">
        <w:rPr>
          <w:i w:val="0"/>
        </w:rPr>
        <w:t>Private Participation in Infrastructure</w:t>
      </w:r>
      <w:bookmarkEnd w:id="153"/>
    </w:p>
    <w:p w:rsidR="0078764D" w:rsidRPr="00AB0660" w:rsidRDefault="0078764D" w:rsidP="0078764D">
      <w:pPr>
        <w:autoSpaceDE w:val="0"/>
        <w:autoSpaceDN w:val="0"/>
        <w:adjustRightInd w:val="0"/>
        <w:spacing w:after="0"/>
        <w:ind w:firstLine="0"/>
        <w:rPr>
          <w:rFonts w:ascii="Times New Roman" w:hAnsi="Times New Roman"/>
          <w:b/>
          <w:bCs/>
          <w:sz w:val="23"/>
          <w:szCs w:val="23"/>
        </w:rPr>
      </w:pPr>
    </w:p>
    <w:p w:rsidR="0078764D" w:rsidRPr="00AB0660" w:rsidRDefault="00DF1C49" w:rsidP="000D4807">
      <w:pPr>
        <w:autoSpaceDE w:val="0"/>
        <w:autoSpaceDN w:val="0"/>
        <w:adjustRightInd w:val="0"/>
        <w:spacing w:after="0" w:line="360" w:lineRule="auto"/>
        <w:ind w:firstLine="0"/>
        <w:jc w:val="both"/>
        <w:rPr>
          <w:rFonts w:eastAsia="Calibri" w:cs="TimesNewRoman,Bold"/>
          <w:b/>
          <w:bCs/>
          <w:lang w:val="en-US" w:eastAsia="en-US"/>
        </w:rPr>
      </w:pPr>
      <w:r w:rsidRPr="00AB0660">
        <w:rPr>
          <w:rFonts w:cs="TimesNewRoman"/>
        </w:rPr>
        <w:t xml:space="preserve">In the </w:t>
      </w:r>
      <w:r w:rsidR="00E52462" w:rsidRPr="00AB0660">
        <w:rPr>
          <w:rFonts w:cs="TimesNewRoman"/>
        </w:rPr>
        <w:t>E</w:t>
      </w:r>
      <w:r w:rsidR="0078764D" w:rsidRPr="00AB0660">
        <w:rPr>
          <w:rFonts w:cs="TimesNewRoman"/>
        </w:rPr>
        <w:t>arly</w:t>
      </w:r>
      <w:r w:rsidR="00E52462" w:rsidRPr="00AB0660">
        <w:rPr>
          <w:rFonts w:cs="TimesNewRoman"/>
        </w:rPr>
        <w:t xml:space="preserve"> </w:t>
      </w:r>
      <w:r w:rsidRPr="00AB0660">
        <w:rPr>
          <w:rFonts w:cs="TimesNewRoman"/>
        </w:rPr>
        <w:t xml:space="preserve">years of </w:t>
      </w:r>
      <w:r w:rsidR="0078764D" w:rsidRPr="00AB0660">
        <w:rPr>
          <w:rFonts w:cs="TimesNewRoman"/>
        </w:rPr>
        <w:t>1990s</w:t>
      </w:r>
      <w:r w:rsidR="00702FAC" w:rsidRPr="00AB0660">
        <w:rPr>
          <w:rFonts w:cs="TimesNewRoman"/>
        </w:rPr>
        <w:t>, infrastructure</w:t>
      </w:r>
      <w:r w:rsidR="0078764D" w:rsidRPr="00AB0660">
        <w:rPr>
          <w:rFonts w:cs="TimesNewRoman"/>
        </w:rPr>
        <w:t xml:space="preserve"> industries </w:t>
      </w:r>
      <w:r w:rsidR="00702FAC" w:rsidRPr="00AB0660">
        <w:rPr>
          <w:rFonts w:cs="TimesNewRoman"/>
        </w:rPr>
        <w:t>under, energy</w:t>
      </w:r>
      <w:r w:rsidR="0078764D" w:rsidRPr="00AB0660">
        <w:rPr>
          <w:rFonts w:cs="TimesNewRoman"/>
        </w:rPr>
        <w:t xml:space="preserve">, ports, railways, roads, telecommunications and water &amp; sewerage were </w:t>
      </w:r>
      <w:r w:rsidR="00E52462" w:rsidRPr="00AB0660">
        <w:rPr>
          <w:rFonts w:cs="TimesNewRoman"/>
        </w:rPr>
        <w:t>in most cases</w:t>
      </w:r>
      <w:r w:rsidR="0078764D" w:rsidRPr="00AB0660">
        <w:rPr>
          <w:rFonts w:cs="TimesNewRoman"/>
        </w:rPr>
        <w:t xml:space="preserve"> exclusively </w:t>
      </w:r>
      <w:r w:rsidR="00E52462" w:rsidRPr="00AB0660">
        <w:rPr>
          <w:rFonts w:cs="TimesNewRoman"/>
        </w:rPr>
        <w:t>in the domain of the</w:t>
      </w:r>
      <w:r w:rsidR="0078764D" w:rsidRPr="00AB0660">
        <w:rPr>
          <w:rFonts w:cs="TimesNewRoman"/>
        </w:rPr>
        <w:t xml:space="preserve"> public sector </w:t>
      </w:r>
      <w:r w:rsidR="00E52462" w:rsidRPr="00AB0660">
        <w:rPr>
          <w:rFonts w:cs="TimesNewRoman"/>
        </w:rPr>
        <w:t>control</w:t>
      </w:r>
      <w:r w:rsidR="0078764D" w:rsidRPr="00AB0660">
        <w:rPr>
          <w:rFonts w:cs="TimesNewRoman"/>
        </w:rPr>
        <w:t xml:space="preserve">. </w:t>
      </w:r>
      <w:r w:rsidR="00963669" w:rsidRPr="00AB0660">
        <w:rPr>
          <w:rFonts w:cs="TimesNewRoman"/>
        </w:rPr>
        <w:t>Consequently, this</w:t>
      </w:r>
      <w:r w:rsidRPr="00AB0660">
        <w:rPr>
          <w:rFonts w:cs="TimesNewRoman"/>
        </w:rPr>
        <w:t xml:space="preserve"> gradually led to</w:t>
      </w:r>
      <w:r w:rsidR="0078764D" w:rsidRPr="00AB0660">
        <w:rPr>
          <w:rFonts w:cs="TimesNewRoman"/>
        </w:rPr>
        <w:t xml:space="preserve"> </w:t>
      </w:r>
      <w:r w:rsidR="00702FAC" w:rsidRPr="00AB0660">
        <w:rPr>
          <w:rFonts w:cs="TimesNewRoman"/>
        </w:rPr>
        <w:t xml:space="preserve">Private corporations </w:t>
      </w:r>
      <w:r w:rsidRPr="00AB0660">
        <w:rPr>
          <w:rFonts w:cs="TimesNewRoman"/>
        </w:rPr>
        <w:t>currently constituting</w:t>
      </w:r>
      <w:r w:rsidR="00272BA2" w:rsidRPr="00AB0660">
        <w:rPr>
          <w:rFonts w:cs="TimesNewRoman"/>
        </w:rPr>
        <w:t xml:space="preserve"> of</w:t>
      </w:r>
      <w:r w:rsidR="00396CF8" w:rsidRPr="00AB0660">
        <w:rPr>
          <w:rFonts w:cs="TimesNewRoman"/>
        </w:rPr>
        <w:t xml:space="preserve"> </w:t>
      </w:r>
      <w:r w:rsidR="00272BA2" w:rsidRPr="00AB0660">
        <w:rPr>
          <w:rFonts w:cs="TimesNewRoman"/>
        </w:rPr>
        <w:t xml:space="preserve">at least </w:t>
      </w:r>
      <w:r w:rsidR="00396CF8" w:rsidRPr="00AB0660">
        <w:rPr>
          <w:rFonts w:cs="TimesNewRoman"/>
        </w:rPr>
        <w:t>45</w:t>
      </w:r>
      <w:r w:rsidR="0078764D" w:rsidRPr="00AB0660">
        <w:rPr>
          <w:rFonts w:cs="TimesNewRoman"/>
        </w:rPr>
        <w:t xml:space="preserve">% of </w:t>
      </w:r>
      <w:r w:rsidR="00272BA2" w:rsidRPr="00AB0660">
        <w:rPr>
          <w:rFonts w:cs="TimesNewRoman"/>
        </w:rPr>
        <w:t>the</w:t>
      </w:r>
      <w:r w:rsidR="0078764D" w:rsidRPr="00AB0660">
        <w:rPr>
          <w:rFonts w:cs="TimesNewRoman"/>
        </w:rPr>
        <w:t xml:space="preserve"> key </w:t>
      </w:r>
      <w:r w:rsidRPr="00AB0660">
        <w:rPr>
          <w:rFonts w:cs="TimesNewRoman"/>
        </w:rPr>
        <w:t>sectors</w:t>
      </w:r>
      <w:r w:rsidR="0078764D" w:rsidRPr="00AB0660">
        <w:rPr>
          <w:rFonts w:cs="TimesNewRoman"/>
        </w:rPr>
        <w:t xml:space="preserve"> of </w:t>
      </w:r>
      <w:r w:rsidRPr="00AB0660">
        <w:rPr>
          <w:rFonts w:cs="TimesNewRoman"/>
        </w:rPr>
        <w:t xml:space="preserve">the </w:t>
      </w:r>
      <w:r w:rsidR="0078764D" w:rsidRPr="00AB0660">
        <w:rPr>
          <w:rFonts w:cs="TimesNewRoman"/>
        </w:rPr>
        <w:t>large-scale service delivery</w:t>
      </w:r>
      <w:r w:rsidR="00272BA2" w:rsidRPr="00AB0660">
        <w:rPr>
          <w:rFonts w:cs="TimesNewRoman"/>
        </w:rPr>
        <w:t xml:space="preserve"> </w:t>
      </w:r>
      <w:r w:rsidRPr="00AB0660">
        <w:rPr>
          <w:rFonts w:cs="TimesNewRoman"/>
        </w:rPr>
        <w:t>enterprises</w:t>
      </w:r>
      <w:r w:rsidR="006A07BF" w:rsidRPr="00AB0660">
        <w:rPr>
          <w:rFonts w:cs="TimesNewRoman"/>
        </w:rPr>
        <w:t>.</w:t>
      </w:r>
      <w:r w:rsidR="0078764D" w:rsidRPr="00AB0660">
        <w:rPr>
          <w:rFonts w:cs="TimesNewRoman"/>
        </w:rPr>
        <w:t xml:space="preserve"> </w:t>
      </w:r>
      <w:r w:rsidR="006A07BF" w:rsidRPr="00AB0660">
        <w:rPr>
          <w:rFonts w:cs="TimesNewRoman"/>
        </w:rPr>
        <w:t>On average</w:t>
      </w:r>
      <w:r w:rsidR="0078764D" w:rsidRPr="00AB0660">
        <w:rPr>
          <w:rFonts w:cs="TimesNewRoman"/>
        </w:rPr>
        <w:t xml:space="preserve"> </w:t>
      </w:r>
      <w:r w:rsidR="006A07BF" w:rsidRPr="00AB0660">
        <w:rPr>
          <w:rFonts w:cs="TimesNewRoman"/>
        </w:rPr>
        <w:t>it is</w:t>
      </w:r>
      <w:r w:rsidR="0078764D" w:rsidRPr="00AB0660">
        <w:rPr>
          <w:rFonts w:cs="TimesNewRoman"/>
        </w:rPr>
        <w:t xml:space="preserve"> higher</w:t>
      </w:r>
      <w:r w:rsidRPr="00AB0660">
        <w:rPr>
          <w:rFonts w:cs="TimesNewRoman"/>
        </w:rPr>
        <w:t xml:space="preserve"> </w:t>
      </w:r>
      <w:r w:rsidR="00963669" w:rsidRPr="00AB0660">
        <w:rPr>
          <w:rFonts w:cs="TimesNewRoman"/>
        </w:rPr>
        <w:t>in developed</w:t>
      </w:r>
      <w:r w:rsidR="0078764D" w:rsidRPr="00AB0660">
        <w:rPr>
          <w:rFonts w:cs="TimesNewRoman"/>
        </w:rPr>
        <w:t xml:space="preserve"> countries than for developing countries and f</w:t>
      </w:r>
      <w:r w:rsidR="003C4039" w:rsidRPr="00AB0660">
        <w:rPr>
          <w:rFonts w:cs="TimesNewRoman"/>
        </w:rPr>
        <w:t xml:space="preserve">or </w:t>
      </w:r>
      <w:r w:rsidRPr="00AB0660">
        <w:rPr>
          <w:rFonts w:cs="TimesNewRoman"/>
        </w:rPr>
        <w:t>particular</w:t>
      </w:r>
      <w:r w:rsidR="003C4039" w:rsidRPr="00AB0660">
        <w:rPr>
          <w:rFonts w:cs="TimesNewRoman"/>
        </w:rPr>
        <w:t xml:space="preserve"> sectors than for others</w:t>
      </w:r>
      <w:r w:rsidR="0078764D" w:rsidRPr="00AB0660">
        <w:rPr>
          <w:rFonts w:cs="TimesNewRoman"/>
        </w:rPr>
        <w:t xml:space="preserve"> </w:t>
      </w:r>
      <w:r w:rsidR="003C4039" w:rsidRPr="00AB0660">
        <w:rPr>
          <w:rFonts w:cs="TimesNewRoman"/>
        </w:rPr>
        <w:t xml:space="preserve">(Estache </w:t>
      </w:r>
      <w:r w:rsidR="00684CDA" w:rsidRPr="00AB0660">
        <w:rPr>
          <w:rFonts w:cs="TimesNewRoman"/>
        </w:rPr>
        <w:t>et-al</w:t>
      </w:r>
      <w:r w:rsidR="0092358C" w:rsidRPr="00AB0660">
        <w:rPr>
          <w:rFonts w:cs="TimesNewRoman"/>
        </w:rPr>
        <w:t>.</w:t>
      </w:r>
      <w:r w:rsidR="003C4039" w:rsidRPr="00AB0660">
        <w:rPr>
          <w:rFonts w:cs="TimesNewRoman"/>
        </w:rPr>
        <w:t xml:space="preserve"> </w:t>
      </w:r>
      <w:r w:rsidR="0078764D" w:rsidRPr="00AB0660">
        <w:rPr>
          <w:rFonts w:cs="TimesNewRoman"/>
        </w:rPr>
        <w:t>2005</w:t>
      </w:r>
      <w:r w:rsidR="003C4039" w:rsidRPr="00AB0660">
        <w:rPr>
          <w:rFonts w:cs="TimesNewRoman"/>
        </w:rPr>
        <w:t>:1</w:t>
      </w:r>
      <w:r w:rsidR="0078764D" w:rsidRPr="00AB0660">
        <w:rPr>
          <w:rFonts w:cs="TimesNewRoman"/>
        </w:rPr>
        <w:t>)</w:t>
      </w:r>
      <w:r w:rsidR="003C4039" w:rsidRPr="00AB0660">
        <w:rPr>
          <w:rFonts w:cs="TimesNewRoman"/>
        </w:rPr>
        <w:t>.</w:t>
      </w:r>
      <w:r w:rsidR="006A07BF" w:rsidRPr="00AB0660">
        <w:rPr>
          <w:rFonts w:eastAsia="Calibri" w:cs="TimesNewRoman,Bold"/>
          <w:b/>
          <w:bCs/>
          <w:lang w:val="en-US" w:eastAsia="en-US"/>
        </w:rPr>
        <w:t xml:space="preserve"> </w:t>
      </w:r>
    </w:p>
    <w:p w:rsidR="0078764D" w:rsidRPr="00AB0660" w:rsidRDefault="0078764D" w:rsidP="000D4807">
      <w:pPr>
        <w:autoSpaceDE w:val="0"/>
        <w:autoSpaceDN w:val="0"/>
        <w:adjustRightInd w:val="0"/>
        <w:spacing w:after="0" w:line="360" w:lineRule="auto"/>
        <w:jc w:val="both"/>
      </w:pPr>
      <w:r w:rsidRPr="00AB0660">
        <w:t xml:space="preserve">In </w:t>
      </w:r>
      <w:r w:rsidR="006A07BF" w:rsidRPr="00AB0660">
        <w:t xml:space="preserve">accordance </w:t>
      </w:r>
      <w:r w:rsidR="00E04334" w:rsidRPr="00AB0660">
        <w:t>with the</w:t>
      </w:r>
      <w:r w:rsidRPr="00AB0660">
        <w:t xml:space="preserve"> poor </w:t>
      </w:r>
      <w:r w:rsidR="00963669" w:rsidRPr="00AB0660">
        <w:t>performance report</w:t>
      </w:r>
      <w:r w:rsidRPr="00AB0660">
        <w:t xml:space="preserve"> of African SOE, </w:t>
      </w:r>
      <w:r w:rsidR="003D0030" w:rsidRPr="00AB0660">
        <w:t xml:space="preserve">the </w:t>
      </w:r>
      <w:r w:rsidRPr="00AB0660">
        <w:t xml:space="preserve">reforms </w:t>
      </w:r>
      <w:r w:rsidR="003D0030" w:rsidRPr="00AB0660">
        <w:t>corresponded</w:t>
      </w:r>
      <w:r w:rsidRPr="00AB0660">
        <w:t xml:space="preserve"> with a major shift in economic </w:t>
      </w:r>
      <w:r w:rsidR="003D0030" w:rsidRPr="00AB0660">
        <w:t>thought</w:t>
      </w:r>
      <w:r w:rsidRPr="00AB0660">
        <w:t xml:space="preserve"> that took </w:t>
      </w:r>
      <w:r w:rsidR="003D0030" w:rsidRPr="00AB0660">
        <w:t>centre stage towards the end of the</w:t>
      </w:r>
      <w:r w:rsidRPr="00AB0660">
        <w:t xml:space="preserve"> 20th </w:t>
      </w:r>
      <w:r w:rsidR="00963669" w:rsidRPr="00AB0660">
        <w:t>century (</w:t>
      </w:r>
      <w:r w:rsidR="0092358C" w:rsidRPr="00AB0660">
        <w:t xml:space="preserve">Stanislaw and </w:t>
      </w:r>
      <w:r w:rsidR="00684CDA" w:rsidRPr="00AB0660">
        <w:t>Yergin</w:t>
      </w:r>
      <w:r w:rsidR="0092358C" w:rsidRPr="00AB0660">
        <w:t xml:space="preserve"> </w:t>
      </w:r>
      <w:r w:rsidR="003D0030" w:rsidRPr="00AB0660">
        <w:t>1998)</w:t>
      </w:r>
      <w:r w:rsidR="0092358C" w:rsidRPr="00AB0660">
        <w:t xml:space="preserve"> </w:t>
      </w:r>
      <w:r w:rsidR="00963669" w:rsidRPr="00AB0660">
        <w:t xml:space="preserve">as cited in </w:t>
      </w:r>
      <w:r w:rsidR="0092358C" w:rsidRPr="00AB0660">
        <w:t>(Nellis</w:t>
      </w:r>
      <w:r w:rsidR="00963669" w:rsidRPr="00AB0660">
        <w:t xml:space="preserve"> 2005:18).</w:t>
      </w:r>
      <w:r w:rsidR="001F307E" w:rsidRPr="00AB0660">
        <w:t>Arguably the</w:t>
      </w:r>
      <w:r w:rsidRPr="00AB0660">
        <w:t xml:space="preserve"> Keynesian </w:t>
      </w:r>
      <w:r w:rsidR="001F307E" w:rsidRPr="00AB0660">
        <w:t>assumption</w:t>
      </w:r>
      <w:r w:rsidRPr="00AB0660">
        <w:t xml:space="preserve"> that the public interest was </w:t>
      </w:r>
      <w:r w:rsidR="00E97445" w:rsidRPr="00AB0660">
        <w:t>served better</w:t>
      </w:r>
      <w:r w:rsidRPr="00AB0660">
        <w:t xml:space="preserve"> by government intervention, and </w:t>
      </w:r>
      <w:r w:rsidR="001F307E" w:rsidRPr="00AB0660">
        <w:t>subsequently</w:t>
      </w:r>
      <w:r w:rsidRPr="00AB0660">
        <w:t xml:space="preserve"> the Hayekian notion that “government failure” was </w:t>
      </w:r>
      <w:r w:rsidR="00B555A1" w:rsidRPr="00AB0660">
        <w:t>more of a</w:t>
      </w:r>
      <w:r w:rsidRPr="00AB0660">
        <w:t xml:space="preserve"> problem than “market </w:t>
      </w:r>
      <w:r w:rsidR="00E97445" w:rsidRPr="00AB0660">
        <w:t xml:space="preserve">failure.” </w:t>
      </w:r>
      <w:r w:rsidR="00963669" w:rsidRPr="00AB0660">
        <w:t>This was in retrospect of</w:t>
      </w:r>
      <w:r w:rsidRPr="00AB0660">
        <w:t xml:space="preserve"> the collapse of the USSR and </w:t>
      </w:r>
      <w:r w:rsidR="00B555A1" w:rsidRPr="00AB0660">
        <w:t>successive</w:t>
      </w:r>
      <w:r w:rsidRPr="00AB0660">
        <w:t xml:space="preserve"> revolutions in </w:t>
      </w:r>
      <w:r w:rsidR="00B555A1" w:rsidRPr="00AB0660">
        <w:t>the</w:t>
      </w:r>
      <w:r w:rsidRPr="00AB0660">
        <w:t xml:space="preserve"> satellite </w:t>
      </w:r>
      <w:r w:rsidR="00E97445" w:rsidRPr="00AB0660">
        <w:t>states,</w:t>
      </w:r>
      <w:r w:rsidR="00DF1C49" w:rsidRPr="00AB0660">
        <w:t xml:space="preserve"> </w:t>
      </w:r>
      <w:r w:rsidR="00963669" w:rsidRPr="00AB0660">
        <w:t xml:space="preserve">which paved way </w:t>
      </w:r>
      <w:r w:rsidR="0081373F" w:rsidRPr="00AB0660">
        <w:t>to</w:t>
      </w:r>
      <w:r w:rsidR="00E97445" w:rsidRPr="00AB0660">
        <w:t xml:space="preserve"> a</w:t>
      </w:r>
      <w:r w:rsidRPr="00AB0660">
        <w:t xml:space="preserve"> strong and sustained growth in OECD countries and</w:t>
      </w:r>
      <w:r w:rsidR="00B555A1" w:rsidRPr="00AB0660">
        <w:t xml:space="preserve"> </w:t>
      </w:r>
      <w:r w:rsidR="00D46C65" w:rsidRPr="00AB0660">
        <w:t xml:space="preserve">spurred </w:t>
      </w:r>
      <w:r w:rsidRPr="00AB0660">
        <w:t>increase in private capit</w:t>
      </w:r>
      <w:r w:rsidR="00D46C65" w:rsidRPr="00AB0660">
        <w:t xml:space="preserve">al available for </w:t>
      </w:r>
      <w:r w:rsidR="00D46C65" w:rsidRPr="00AB0660">
        <w:lastRenderedPageBreak/>
        <w:t xml:space="preserve">investment in emerging markets that were channelled to </w:t>
      </w:r>
      <w:r w:rsidRPr="00AB0660">
        <w:t>technological innovations in infrastructure production and distribution, e</w:t>
      </w:r>
      <w:r w:rsidR="00D46C65" w:rsidRPr="00AB0660">
        <w:t>specially in telecommunications.</w:t>
      </w:r>
      <w:r w:rsidR="008A236F" w:rsidRPr="00AB0660">
        <w:t xml:space="preserve"> These approach to reform gave in to </w:t>
      </w:r>
      <w:r w:rsidRPr="00AB0660">
        <w:t xml:space="preserve">an extensive reworking of economic conventional wisdom on </w:t>
      </w:r>
      <w:r w:rsidR="00362D65" w:rsidRPr="00AB0660">
        <w:t>policy items</w:t>
      </w:r>
      <w:r w:rsidRPr="00AB0660">
        <w:t xml:space="preserve"> of natural monopolies, contestable markets, and the nature and functions of </w:t>
      </w:r>
      <w:r w:rsidR="00362D65" w:rsidRPr="00AB0660">
        <w:t xml:space="preserve">privatization </w:t>
      </w:r>
      <w:r w:rsidRPr="00AB0660">
        <w:t xml:space="preserve">contracts </w:t>
      </w:r>
      <w:r w:rsidR="00362D65" w:rsidRPr="00AB0660">
        <w:t>that designed</w:t>
      </w:r>
      <w:r w:rsidRPr="00AB0660">
        <w:t xml:space="preserve"> the emergence </w:t>
      </w:r>
      <w:r w:rsidR="00362D65" w:rsidRPr="00AB0660">
        <w:t>of reform packages</w:t>
      </w:r>
      <w:r w:rsidRPr="00AB0660">
        <w:t xml:space="preserve"> in the early 1990s that </w:t>
      </w:r>
      <w:r w:rsidR="00362D65" w:rsidRPr="00AB0660">
        <w:t xml:space="preserve">promoted </w:t>
      </w:r>
      <w:r w:rsidRPr="00AB0660">
        <w:t xml:space="preserve">the optimal economic course of action, </w:t>
      </w:r>
      <w:r w:rsidR="00362D65" w:rsidRPr="00AB0660">
        <w:t>targeted at</w:t>
      </w:r>
      <w:r w:rsidRPr="00AB0660">
        <w:t xml:space="preserve"> restraining governments an</w:t>
      </w:r>
      <w:r w:rsidR="0092358C" w:rsidRPr="00AB0660">
        <w:t>d unleashing markets (Nellis</w:t>
      </w:r>
      <w:r w:rsidR="00DD658C" w:rsidRPr="00AB0660">
        <w:t xml:space="preserve"> </w:t>
      </w:r>
      <w:r w:rsidRPr="00AB0660">
        <w:t>2005</w:t>
      </w:r>
      <w:r w:rsidR="00DD658C" w:rsidRPr="00AB0660">
        <w:t>:18</w:t>
      </w:r>
      <w:r w:rsidRPr="00AB0660">
        <w:t>)</w:t>
      </w:r>
      <w:r w:rsidR="00DD658C" w:rsidRPr="00AB0660">
        <w:t>.</w:t>
      </w:r>
    </w:p>
    <w:p w:rsidR="0078764D" w:rsidRPr="00AB0660" w:rsidRDefault="0078764D" w:rsidP="000D4807">
      <w:pPr>
        <w:autoSpaceDE w:val="0"/>
        <w:autoSpaceDN w:val="0"/>
        <w:adjustRightInd w:val="0"/>
        <w:spacing w:after="0" w:line="360" w:lineRule="auto"/>
        <w:jc w:val="both"/>
      </w:pPr>
    </w:p>
    <w:p w:rsidR="0078764D" w:rsidRPr="00AB0660" w:rsidRDefault="0078764D" w:rsidP="000D4807">
      <w:pPr>
        <w:autoSpaceDE w:val="0"/>
        <w:autoSpaceDN w:val="0"/>
        <w:adjustRightInd w:val="0"/>
        <w:spacing w:after="0" w:line="360" w:lineRule="auto"/>
        <w:jc w:val="both"/>
      </w:pPr>
      <w:r w:rsidRPr="00AB0660">
        <w:t>In the process Africa</w:t>
      </w:r>
      <w:r w:rsidR="005E7009" w:rsidRPr="00AB0660">
        <w:t>n nations embraced these</w:t>
      </w:r>
      <w:r w:rsidRPr="00AB0660">
        <w:t xml:space="preserve"> policies</w:t>
      </w:r>
      <w:r w:rsidR="005E7009" w:rsidRPr="00AB0660">
        <w:t xml:space="preserve"> without much choice</w:t>
      </w:r>
      <w:r w:rsidRPr="00AB0660">
        <w:t>. Unlike many decision</w:t>
      </w:r>
      <w:r w:rsidR="005E7009" w:rsidRPr="00AB0660">
        <w:t xml:space="preserve"> </w:t>
      </w:r>
      <w:r w:rsidRPr="00AB0660">
        <w:t xml:space="preserve">makers in the ex-communist states and Latin America, most African leaders were not </w:t>
      </w:r>
      <w:r w:rsidR="004D4753" w:rsidRPr="00AB0660">
        <w:t>convinced</w:t>
      </w:r>
      <w:r w:rsidRPr="00AB0660">
        <w:t xml:space="preserve"> that emphasis on</w:t>
      </w:r>
      <w:r w:rsidR="004D4753" w:rsidRPr="00AB0660">
        <w:t xml:space="preserve"> this private initiative</w:t>
      </w:r>
      <w:r w:rsidRPr="00AB0660">
        <w:t xml:space="preserve"> was applicable and appropriate in their settings. But due to </w:t>
      </w:r>
      <w:r w:rsidR="00BB1983" w:rsidRPr="00AB0660">
        <w:t xml:space="preserve">much reliance on donors and the </w:t>
      </w:r>
      <w:r w:rsidR="00453378" w:rsidRPr="00AB0660">
        <w:t xml:space="preserve">IFIs </w:t>
      </w:r>
      <w:r w:rsidRPr="00AB0660">
        <w:t xml:space="preserve">African governments had little choice but </w:t>
      </w:r>
      <w:r w:rsidR="00BB1983" w:rsidRPr="00AB0660">
        <w:t>abide by the</w:t>
      </w:r>
      <w:r w:rsidRPr="00AB0660">
        <w:t xml:space="preserve"> policies </w:t>
      </w:r>
      <w:r w:rsidR="004D4753" w:rsidRPr="00AB0660">
        <w:t>prescribed</w:t>
      </w:r>
      <w:r w:rsidRPr="00AB0660">
        <w:t xml:space="preserve"> by their financiers. </w:t>
      </w:r>
      <w:r w:rsidR="00BB1983" w:rsidRPr="00AB0660">
        <w:t>Neither, would</w:t>
      </w:r>
      <w:r w:rsidRPr="00AB0660">
        <w:t xml:space="preserve"> they amend the content , scale and slow the pace of the implementation of the policies, nor employ passive non-compliance to </w:t>
      </w:r>
      <w:r w:rsidR="002A789A" w:rsidRPr="00AB0660">
        <w:t>water down</w:t>
      </w:r>
      <w:r w:rsidRPr="00AB0660">
        <w:t xml:space="preserve"> and </w:t>
      </w:r>
      <w:r w:rsidR="004D4753" w:rsidRPr="00AB0660">
        <w:t>interrupt</w:t>
      </w:r>
      <w:r w:rsidRPr="00AB0660">
        <w:t xml:space="preserve"> their impact, but, as divestiture and PPI emerged as the central </w:t>
      </w:r>
      <w:r w:rsidR="002A789A" w:rsidRPr="00AB0660">
        <w:t>premise</w:t>
      </w:r>
      <w:r w:rsidRPr="00AB0660">
        <w:t xml:space="preserve"> of IFI-supported SOE reform and conditionality, most if not all borrowing African government</w:t>
      </w:r>
      <w:r w:rsidR="00DA2BD8" w:rsidRPr="00AB0660">
        <w:t xml:space="preserve">s unenthusiastically </w:t>
      </w:r>
      <w:r w:rsidR="004D4753" w:rsidRPr="00AB0660">
        <w:t xml:space="preserve">complied </w:t>
      </w:r>
      <w:r w:rsidR="0092358C" w:rsidRPr="00AB0660">
        <w:t>(Nellis</w:t>
      </w:r>
      <w:r w:rsidR="00DA2BD8" w:rsidRPr="00AB0660">
        <w:t xml:space="preserve"> 2005:18).</w:t>
      </w:r>
    </w:p>
    <w:p w:rsidR="0078764D" w:rsidRPr="00AB0660" w:rsidRDefault="00DE007C" w:rsidP="00751EF2">
      <w:pPr>
        <w:autoSpaceDE w:val="0"/>
        <w:autoSpaceDN w:val="0"/>
        <w:adjustRightInd w:val="0"/>
        <w:spacing w:after="0" w:line="360" w:lineRule="auto"/>
      </w:pPr>
      <w:r w:rsidRPr="00AB0660">
        <w:rPr>
          <w:rFonts w:ascii="Times New Roman" w:eastAsia="Calibri" w:hAnsi="Times New Roman"/>
          <w:sz w:val="23"/>
          <w:szCs w:val="23"/>
          <w:lang w:val="en-US" w:eastAsia="en-US"/>
        </w:rPr>
        <w:t>.</w:t>
      </w:r>
    </w:p>
    <w:p w:rsidR="0078764D" w:rsidRPr="00AB0660" w:rsidRDefault="0081373F" w:rsidP="000D4807">
      <w:pPr>
        <w:autoSpaceDE w:val="0"/>
        <w:autoSpaceDN w:val="0"/>
        <w:adjustRightInd w:val="0"/>
        <w:spacing w:after="0" w:line="360" w:lineRule="auto"/>
        <w:jc w:val="both"/>
      </w:pPr>
      <w:r w:rsidRPr="00AB0660">
        <w:t>Further,</w:t>
      </w:r>
      <w:r w:rsidR="006C6DB2" w:rsidRPr="00AB0660">
        <w:t xml:space="preserve"> the </w:t>
      </w:r>
      <w:r w:rsidR="0029777D" w:rsidRPr="00AB0660">
        <w:t xml:space="preserve">privatization </w:t>
      </w:r>
      <w:r w:rsidR="0052081B" w:rsidRPr="00AB0660">
        <w:t>experience of</w:t>
      </w:r>
      <w:r w:rsidR="0029777D" w:rsidRPr="00AB0660">
        <w:t xml:space="preserve"> the 1980s </w:t>
      </w:r>
      <w:r w:rsidR="0078764D" w:rsidRPr="00AB0660">
        <w:t xml:space="preserve">led </w:t>
      </w:r>
      <w:r w:rsidR="0029777D" w:rsidRPr="00AB0660">
        <w:t xml:space="preserve">the </w:t>
      </w:r>
      <w:r w:rsidR="0078764D" w:rsidRPr="00AB0660">
        <w:t xml:space="preserve">IFI policy analysts to </w:t>
      </w:r>
      <w:r w:rsidR="0029777D" w:rsidRPr="00AB0660">
        <w:t>acknowledge</w:t>
      </w:r>
      <w:r w:rsidR="0078764D" w:rsidRPr="00AB0660">
        <w:t xml:space="preserve"> that a country’s privatization prospects vari</w:t>
      </w:r>
      <w:r w:rsidR="0029777D" w:rsidRPr="00AB0660">
        <w:t xml:space="preserve">ed according </w:t>
      </w:r>
      <w:r w:rsidR="00751EF2" w:rsidRPr="00AB0660">
        <w:t xml:space="preserve">to </w:t>
      </w:r>
      <w:r w:rsidR="00DA2BD8" w:rsidRPr="00AB0660">
        <w:t>the income</w:t>
      </w:r>
      <w:r w:rsidR="0029777D" w:rsidRPr="00AB0660">
        <w:t xml:space="preserve"> level,</w:t>
      </w:r>
      <w:r w:rsidR="0078764D" w:rsidRPr="00AB0660">
        <w:t xml:space="preserve"> institutional </w:t>
      </w:r>
      <w:r w:rsidR="00E20B73" w:rsidRPr="00AB0660">
        <w:t>capacity and</w:t>
      </w:r>
      <w:r w:rsidR="0029777D" w:rsidRPr="00AB0660">
        <w:t xml:space="preserve"> individual country </w:t>
      </w:r>
      <w:r w:rsidR="00DA2BD8" w:rsidRPr="00AB0660">
        <w:t xml:space="preserve">circumstances. </w:t>
      </w:r>
      <w:r w:rsidR="0078764D" w:rsidRPr="00AB0660">
        <w:t xml:space="preserve">“In low-income </w:t>
      </w:r>
      <w:r w:rsidR="003C4582" w:rsidRPr="00AB0660">
        <w:t xml:space="preserve">settings </w:t>
      </w:r>
      <w:r w:rsidR="0078764D" w:rsidRPr="00AB0660">
        <w:t>privatization is more difficult to launch, and the chances of a negative outcome a</w:t>
      </w:r>
      <w:r w:rsidR="00453378" w:rsidRPr="00AB0660">
        <w:t>re greater.” (World Bank: 1992:</w:t>
      </w:r>
      <w:r w:rsidR="0078764D" w:rsidRPr="00AB0660">
        <w:t>29</w:t>
      </w:r>
      <w:r w:rsidR="0092358C" w:rsidRPr="00AB0660">
        <w:t>) as</w:t>
      </w:r>
      <w:r w:rsidR="00684CDA" w:rsidRPr="00AB0660">
        <w:t xml:space="preserve"> cited </w:t>
      </w:r>
      <w:r w:rsidR="0092358C" w:rsidRPr="00AB0660">
        <w:t>in (</w:t>
      </w:r>
      <w:r w:rsidR="00684CDA" w:rsidRPr="00AB0660">
        <w:t>Nellis 2005:18).</w:t>
      </w:r>
      <w:r w:rsidR="0078764D" w:rsidRPr="00AB0660">
        <w:t xml:space="preserve"> The same report noted the s</w:t>
      </w:r>
      <w:r w:rsidR="0029777D" w:rsidRPr="00AB0660">
        <w:t>pecific obstacles</w:t>
      </w:r>
      <w:r w:rsidR="0017063C" w:rsidRPr="00AB0660">
        <w:t xml:space="preserve"> facing infrastructure privatization in the African region. It described that, the poorer a country is with SOEs operating in the </w:t>
      </w:r>
      <w:r w:rsidR="006C6DB2" w:rsidRPr="00AB0660">
        <w:t>utility</w:t>
      </w:r>
      <w:r w:rsidR="0017063C" w:rsidRPr="00AB0660">
        <w:t xml:space="preserve"> sector</w:t>
      </w:r>
      <w:r w:rsidR="0078764D" w:rsidRPr="00AB0660">
        <w:t xml:space="preserve"> in a non-competitive environment, the more </w:t>
      </w:r>
      <w:r w:rsidR="0017063C" w:rsidRPr="00AB0660">
        <w:t>guarded</w:t>
      </w:r>
      <w:r w:rsidR="0078764D" w:rsidRPr="00AB0660">
        <w:t xml:space="preserve"> one should be in moving to</w:t>
      </w:r>
      <w:r w:rsidR="0017063C" w:rsidRPr="00AB0660">
        <w:t>wards</w:t>
      </w:r>
      <w:r w:rsidR="0078764D" w:rsidRPr="00AB0660">
        <w:t xml:space="preserve"> </w:t>
      </w:r>
      <w:r w:rsidR="003C4582" w:rsidRPr="00AB0660">
        <w:t>privatization. Notwithstanding</w:t>
      </w:r>
      <w:r w:rsidR="0078764D" w:rsidRPr="00AB0660">
        <w:t xml:space="preserve"> the </w:t>
      </w:r>
      <w:r w:rsidR="0017063C" w:rsidRPr="00AB0660">
        <w:t>concern</w:t>
      </w:r>
      <w:r w:rsidR="0078764D" w:rsidRPr="00AB0660">
        <w:t xml:space="preserve"> of theoreticians in the Bank itself, in the period 1989-92, the average annual number of World Bank privatization oper</w:t>
      </w:r>
      <w:r w:rsidR="006C6DB2" w:rsidRPr="00AB0660">
        <w:t>ations worldwide</w:t>
      </w:r>
      <w:r w:rsidR="0092358C" w:rsidRPr="00AB0660">
        <w:t xml:space="preserve"> rose rapidly</w:t>
      </w:r>
      <w:r w:rsidR="00751EF2" w:rsidRPr="00AB0660">
        <w:t>(</w:t>
      </w:r>
      <w:r w:rsidR="0092358C" w:rsidRPr="00AB0660">
        <w:t>Nellis</w:t>
      </w:r>
      <w:r w:rsidR="00751EF2" w:rsidRPr="00AB0660">
        <w:t xml:space="preserve"> 2005:18).</w:t>
      </w:r>
    </w:p>
    <w:p w:rsidR="00E762A1" w:rsidRPr="00AB0660" w:rsidRDefault="0078764D" w:rsidP="00CC4F87">
      <w:pPr>
        <w:autoSpaceDE w:val="0"/>
        <w:autoSpaceDN w:val="0"/>
        <w:adjustRightInd w:val="0"/>
        <w:spacing w:after="0" w:line="360" w:lineRule="auto"/>
        <w:jc w:val="both"/>
      </w:pPr>
      <w:r w:rsidRPr="00AB0660">
        <w:t xml:space="preserve">In the 1990s, donors came to view rehabilitation as legitimate </w:t>
      </w:r>
      <w:r w:rsidR="00684CDA" w:rsidRPr="00AB0660">
        <w:t xml:space="preserve">towards  </w:t>
      </w:r>
      <w:r w:rsidRPr="00AB0660">
        <w:t xml:space="preserve"> the road to liquidation, divestiture or PPI. Previously, four-fifths or more of World Bank SOE reform conditions had focused on restructuring, with one-fifth or less on privatization. </w:t>
      </w:r>
      <w:r w:rsidRPr="00AB0660">
        <w:lastRenderedPageBreak/>
        <w:t xml:space="preserve">These percentages substantially </w:t>
      </w:r>
      <w:r w:rsidR="00E02154" w:rsidRPr="00AB0660">
        <w:t>turn</w:t>
      </w:r>
      <w:r w:rsidR="00C67FB0" w:rsidRPr="00AB0660">
        <w:t xml:space="preserve">ed </w:t>
      </w:r>
      <w:r w:rsidR="00E02154" w:rsidRPr="00AB0660">
        <w:t xml:space="preserve">around </w:t>
      </w:r>
      <w:r w:rsidR="00684CDA" w:rsidRPr="00AB0660">
        <w:t>and</w:t>
      </w:r>
      <w:r w:rsidRPr="00AB0660">
        <w:t xml:space="preserve"> discredited </w:t>
      </w:r>
      <w:r w:rsidR="00E02154" w:rsidRPr="00AB0660">
        <w:t>since there</w:t>
      </w:r>
      <w:r w:rsidRPr="00AB0660">
        <w:t xml:space="preserve"> were some industrial </w:t>
      </w:r>
      <w:r w:rsidR="00C67FB0" w:rsidRPr="00AB0660">
        <w:t>enterprises in</w:t>
      </w:r>
      <w:r w:rsidRPr="00AB0660">
        <w:t xml:space="preserve"> which public ownership and operation was </w:t>
      </w:r>
      <w:r w:rsidR="00C67FB0" w:rsidRPr="00AB0660">
        <w:t xml:space="preserve">essentially </w:t>
      </w:r>
      <w:r w:rsidRPr="00AB0660">
        <w:t>justified. In consequence, all SOEs producing tradable goods became fair game for privatization.</w:t>
      </w:r>
      <w:r w:rsidR="00344680" w:rsidRPr="00AB0660">
        <w:t xml:space="preserve"> (Nellis, </w:t>
      </w:r>
      <w:r w:rsidR="00320B15" w:rsidRPr="00AB0660">
        <w:t>2005</w:t>
      </w:r>
      <w:r w:rsidR="00344680" w:rsidRPr="00AB0660">
        <w:t>:18</w:t>
      </w:r>
      <w:r w:rsidR="00320B15" w:rsidRPr="00AB0660">
        <w:t>)</w:t>
      </w:r>
      <w:r w:rsidR="00CC4F87" w:rsidRPr="00AB0660">
        <w:t>.</w:t>
      </w:r>
    </w:p>
    <w:p w:rsidR="007131C2" w:rsidRPr="00AB0660" w:rsidRDefault="00CC4F87" w:rsidP="00C17344">
      <w:pPr>
        <w:pStyle w:val="Heading2"/>
      </w:pPr>
      <w:bookmarkStart w:id="154" w:name="_Toc277768620"/>
      <w:r w:rsidRPr="00AB0660">
        <w:t>2.6</w:t>
      </w:r>
      <w:r w:rsidR="007131C2" w:rsidRPr="00AB0660">
        <w:tab/>
      </w:r>
      <w:r w:rsidR="000D4807" w:rsidRPr="00AB0660">
        <w:t xml:space="preserve">Privatization </w:t>
      </w:r>
      <w:r w:rsidR="002A789A" w:rsidRPr="00AB0660">
        <w:t xml:space="preserve">Trend </w:t>
      </w:r>
      <w:r w:rsidR="00D23D1C" w:rsidRPr="00AB0660">
        <w:t>in</w:t>
      </w:r>
      <w:r w:rsidR="00DE007C" w:rsidRPr="00AB0660">
        <w:t xml:space="preserve"> Sub-Saharan Region</w:t>
      </w:r>
      <w:bookmarkEnd w:id="154"/>
      <w:r w:rsidR="00DE007C" w:rsidRPr="00AB0660">
        <w:t xml:space="preserve"> </w:t>
      </w:r>
    </w:p>
    <w:p w:rsidR="007131C2" w:rsidRPr="00AB0660" w:rsidRDefault="007131C2" w:rsidP="003C79FE">
      <w:pPr>
        <w:pStyle w:val="NormalWeb"/>
        <w:spacing w:line="360" w:lineRule="auto"/>
        <w:jc w:val="both"/>
        <w:rPr>
          <w:rFonts w:ascii="Garamond" w:hAnsi="Garamond"/>
        </w:rPr>
      </w:pPr>
      <w:r w:rsidRPr="00AB0660">
        <w:rPr>
          <w:rFonts w:ascii="Garamond" w:hAnsi="Garamond"/>
        </w:rPr>
        <w:t xml:space="preserve">Notably, shifts in approach become all the more important as the </w:t>
      </w:r>
      <w:r w:rsidR="007C5BDA" w:rsidRPr="00AB0660">
        <w:rPr>
          <w:rFonts w:ascii="Garamond" w:hAnsi="Garamond"/>
        </w:rPr>
        <w:t xml:space="preserve">trend </w:t>
      </w:r>
      <w:r w:rsidRPr="00AB0660">
        <w:rPr>
          <w:rFonts w:ascii="Garamond" w:hAnsi="Garamond"/>
        </w:rPr>
        <w:t xml:space="preserve">of privatization picked </w:t>
      </w:r>
      <w:r w:rsidR="00D1064F" w:rsidRPr="00AB0660">
        <w:rPr>
          <w:rFonts w:ascii="Garamond" w:hAnsi="Garamond"/>
        </w:rPr>
        <w:t>up momentum across</w:t>
      </w:r>
      <w:r w:rsidRPr="00AB0660">
        <w:rPr>
          <w:rFonts w:ascii="Garamond" w:hAnsi="Garamond"/>
        </w:rPr>
        <w:t xml:space="preserve"> the African continent. Although </w:t>
      </w:r>
      <w:r w:rsidR="007C5BDA" w:rsidRPr="00AB0660">
        <w:rPr>
          <w:rFonts w:ascii="Garamond" w:hAnsi="Garamond"/>
        </w:rPr>
        <w:t>a handful of</w:t>
      </w:r>
      <w:r w:rsidRPr="00AB0660">
        <w:rPr>
          <w:rFonts w:ascii="Garamond" w:hAnsi="Garamond"/>
        </w:rPr>
        <w:t xml:space="preserve"> African countries began </w:t>
      </w:r>
      <w:r w:rsidR="00D1064F" w:rsidRPr="00AB0660">
        <w:rPr>
          <w:rFonts w:ascii="Garamond" w:hAnsi="Garamond"/>
        </w:rPr>
        <w:t>major privatization</w:t>
      </w:r>
      <w:r w:rsidRPr="00AB0660">
        <w:rPr>
          <w:rFonts w:ascii="Garamond" w:hAnsi="Garamond"/>
        </w:rPr>
        <w:t xml:space="preserve"> </w:t>
      </w:r>
      <w:r w:rsidR="00DD3831" w:rsidRPr="00AB0660">
        <w:rPr>
          <w:rFonts w:ascii="Garamond" w:hAnsi="Garamond"/>
        </w:rPr>
        <w:t>programs</w:t>
      </w:r>
      <w:r w:rsidRPr="00AB0660">
        <w:rPr>
          <w:rFonts w:ascii="Garamond" w:hAnsi="Garamond"/>
        </w:rPr>
        <w:t xml:space="preserve"> in the 1980s, </w:t>
      </w:r>
      <w:r w:rsidR="007C5BDA" w:rsidRPr="00AB0660">
        <w:rPr>
          <w:rFonts w:ascii="Garamond" w:hAnsi="Garamond"/>
        </w:rPr>
        <w:t xml:space="preserve">and subsequently in the </w:t>
      </w:r>
      <w:r w:rsidR="00D1064F" w:rsidRPr="00AB0660">
        <w:rPr>
          <w:rFonts w:ascii="Garamond" w:hAnsi="Garamond"/>
        </w:rPr>
        <w:t>1990s the</w:t>
      </w:r>
      <w:r w:rsidRPr="00AB0660">
        <w:rPr>
          <w:rFonts w:ascii="Garamond" w:hAnsi="Garamond"/>
        </w:rPr>
        <w:t xml:space="preserve"> n</w:t>
      </w:r>
      <w:r w:rsidR="0078764D" w:rsidRPr="00AB0660">
        <w:rPr>
          <w:rFonts w:ascii="Garamond" w:hAnsi="Garamond"/>
        </w:rPr>
        <w:t xml:space="preserve">umbers increased </w:t>
      </w:r>
      <w:r w:rsidR="007C5BDA" w:rsidRPr="00AB0660">
        <w:rPr>
          <w:rFonts w:ascii="Garamond" w:hAnsi="Garamond"/>
        </w:rPr>
        <w:t xml:space="preserve">significantly. According </w:t>
      </w:r>
      <w:r w:rsidR="00F00BC3" w:rsidRPr="00AB0660">
        <w:rPr>
          <w:rFonts w:ascii="Garamond" w:hAnsi="Garamond"/>
        </w:rPr>
        <w:t>to White</w:t>
      </w:r>
      <w:r w:rsidR="009965C4" w:rsidRPr="00AB0660">
        <w:rPr>
          <w:rFonts w:ascii="Garamond" w:hAnsi="Garamond"/>
        </w:rPr>
        <w:t xml:space="preserve"> and </w:t>
      </w:r>
      <w:r w:rsidR="0078764D" w:rsidRPr="00AB0660">
        <w:rPr>
          <w:rFonts w:ascii="Garamond" w:hAnsi="Garamond"/>
        </w:rPr>
        <w:t>Bhatia</w:t>
      </w:r>
      <w:r w:rsidR="009965C4" w:rsidRPr="00AB0660">
        <w:rPr>
          <w:rFonts w:ascii="Garamond" w:hAnsi="Garamond"/>
        </w:rPr>
        <w:t xml:space="preserve"> </w:t>
      </w:r>
      <w:r w:rsidR="00AC210C" w:rsidRPr="00AB0660">
        <w:rPr>
          <w:rFonts w:ascii="Garamond" w:hAnsi="Garamond"/>
        </w:rPr>
        <w:t>(1998</w:t>
      </w:r>
      <w:r w:rsidR="0092358C" w:rsidRPr="00AB0660">
        <w:rPr>
          <w:rFonts w:ascii="Garamond" w:hAnsi="Garamond"/>
        </w:rPr>
        <w:t>) as</w:t>
      </w:r>
      <w:r w:rsidR="002A789A" w:rsidRPr="00AB0660">
        <w:rPr>
          <w:rFonts w:ascii="Garamond" w:hAnsi="Garamond"/>
        </w:rPr>
        <w:t xml:space="preserve"> cited in(Harsch 2000:9),</w:t>
      </w:r>
      <w:r w:rsidR="006C6DB2" w:rsidRPr="00AB0660">
        <w:rPr>
          <w:rFonts w:ascii="Garamond" w:hAnsi="Garamond"/>
        </w:rPr>
        <w:t xml:space="preserve"> </w:t>
      </w:r>
      <w:r w:rsidR="00D1064F" w:rsidRPr="00AB0660">
        <w:rPr>
          <w:rFonts w:ascii="Garamond" w:hAnsi="Garamond"/>
        </w:rPr>
        <w:t>Nearly</w:t>
      </w:r>
      <w:r w:rsidR="0078764D" w:rsidRPr="00AB0660">
        <w:rPr>
          <w:rFonts w:ascii="Garamond" w:hAnsi="Garamond"/>
        </w:rPr>
        <w:t xml:space="preserve"> 2,700 </w:t>
      </w:r>
      <w:r w:rsidR="00BB1983" w:rsidRPr="00AB0660">
        <w:rPr>
          <w:rFonts w:ascii="Garamond" w:hAnsi="Garamond"/>
        </w:rPr>
        <w:t>privatization transactions</w:t>
      </w:r>
      <w:r w:rsidRPr="00AB0660">
        <w:rPr>
          <w:rFonts w:ascii="Garamond" w:hAnsi="Garamond"/>
        </w:rPr>
        <w:t xml:space="preserve"> had </w:t>
      </w:r>
      <w:r w:rsidR="00564DA5" w:rsidRPr="00AB0660">
        <w:rPr>
          <w:rFonts w:ascii="Garamond" w:hAnsi="Garamond"/>
        </w:rPr>
        <w:t>been effected in</w:t>
      </w:r>
      <w:r w:rsidRPr="00AB0660">
        <w:rPr>
          <w:rFonts w:ascii="Garamond" w:hAnsi="Garamond"/>
        </w:rPr>
        <w:t xml:space="preserve"> sub-Saharan Africa by the end of 1996.</w:t>
      </w:r>
      <w:r w:rsidR="002A789A" w:rsidRPr="00AB0660">
        <w:rPr>
          <w:rFonts w:ascii="Garamond" w:hAnsi="Garamond"/>
        </w:rPr>
        <w:t>subsequently,</w:t>
      </w:r>
      <w:r w:rsidRPr="00AB0660">
        <w:rPr>
          <w:rFonts w:ascii="Garamond" w:hAnsi="Garamond"/>
        </w:rPr>
        <w:t xml:space="preserve"> </w:t>
      </w:r>
      <w:r w:rsidR="006B7B99" w:rsidRPr="00AB0660">
        <w:rPr>
          <w:rFonts w:ascii="Garamond" w:hAnsi="Garamond"/>
        </w:rPr>
        <w:t>after 3years more than a hundred</w:t>
      </w:r>
      <w:r w:rsidRPr="00AB0660">
        <w:rPr>
          <w:rFonts w:ascii="Garamond" w:hAnsi="Garamond"/>
        </w:rPr>
        <w:t xml:space="preserve"> </w:t>
      </w:r>
      <w:r w:rsidR="006B7B99" w:rsidRPr="00AB0660">
        <w:rPr>
          <w:rFonts w:ascii="Garamond" w:hAnsi="Garamond"/>
        </w:rPr>
        <w:t>transactions were</w:t>
      </w:r>
      <w:r w:rsidR="00BB1983" w:rsidRPr="00AB0660">
        <w:rPr>
          <w:rFonts w:ascii="Garamond" w:hAnsi="Garamond"/>
        </w:rPr>
        <w:t xml:space="preserve"> in</w:t>
      </w:r>
      <w:r w:rsidR="007C5BDA" w:rsidRPr="00AB0660">
        <w:rPr>
          <w:rFonts w:ascii="Garamond" w:hAnsi="Garamond"/>
        </w:rPr>
        <w:t xml:space="preserve"> the </w:t>
      </w:r>
      <w:r w:rsidR="00BB1983" w:rsidRPr="00AB0660">
        <w:rPr>
          <w:rFonts w:ascii="Garamond" w:hAnsi="Garamond"/>
        </w:rPr>
        <w:t>pipeline</w:t>
      </w:r>
      <w:r w:rsidR="006B7B99" w:rsidRPr="00AB0660">
        <w:rPr>
          <w:rFonts w:ascii="Garamond" w:hAnsi="Garamond"/>
        </w:rPr>
        <w:t xml:space="preserve"> </w:t>
      </w:r>
      <w:r w:rsidR="00032450" w:rsidRPr="00AB0660">
        <w:rPr>
          <w:rFonts w:ascii="Garamond" w:hAnsi="Garamond"/>
        </w:rPr>
        <w:t>(</w:t>
      </w:r>
      <w:r w:rsidR="008B576A" w:rsidRPr="00AB0660">
        <w:rPr>
          <w:rFonts w:ascii="Garamond" w:hAnsi="Garamond"/>
        </w:rPr>
        <w:t>Harsch</w:t>
      </w:r>
      <w:r w:rsidR="00032450" w:rsidRPr="00AB0660">
        <w:rPr>
          <w:rFonts w:ascii="Garamond" w:hAnsi="Garamond"/>
        </w:rPr>
        <w:t xml:space="preserve"> </w:t>
      </w:r>
      <w:r w:rsidR="008B576A" w:rsidRPr="00AB0660">
        <w:rPr>
          <w:rFonts w:ascii="Garamond" w:hAnsi="Garamond"/>
        </w:rPr>
        <w:t>2000:9).</w:t>
      </w:r>
      <w:r w:rsidR="00566232" w:rsidRPr="00AB0660">
        <w:rPr>
          <w:rFonts w:ascii="Garamond" w:hAnsi="Garamond"/>
        </w:rPr>
        <w:t>this, can be attributed to the improved investment environment that  followed the post independence period and the quest for efficiency in the poorl</w:t>
      </w:r>
      <w:r w:rsidR="000577A7" w:rsidRPr="00AB0660">
        <w:rPr>
          <w:rFonts w:ascii="Garamond" w:hAnsi="Garamond"/>
        </w:rPr>
        <w:t xml:space="preserve">y performing public </w:t>
      </w:r>
      <w:r w:rsidR="00BB1983" w:rsidRPr="00AB0660">
        <w:rPr>
          <w:rFonts w:ascii="Garamond" w:hAnsi="Garamond"/>
        </w:rPr>
        <w:t>enterprises. However</w:t>
      </w:r>
      <w:r w:rsidR="008B576A" w:rsidRPr="00AB0660">
        <w:rPr>
          <w:rFonts w:ascii="Garamond" w:hAnsi="Garamond"/>
        </w:rPr>
        <w:t xml:space="preserve">, </w:t>
      </w:r>
      <w:r w:rsidR="006B7B99" w:rsidRPr="00AB0660">
        <w:rPr>
          <w:rFonts w:ascii="Garamond" w:hAnsi="Garamond"/>
        </w:rPr>
        <w:t>following the new dispensation</w:t>
      </w:r>
      <w:r w:rsidR="008B576A" w:rsidRPr="00AB0660">
        <w:rPr>
          <w:rFonts w:ascii="Garamond" w:hAnsi="Garamond"/>
        </w:rPr>
        <w:t xml:space="preserve">, a </w:t>
      </w:r>
      <w:r w:rsidR="00C05E81" w:rsidRPr="00AB0660">
        <w:rPr>
          <w:rFonts w:ascii="Garamond" w:hAnsi="Garamond"/>
        </w:rPr>
        <w:t>class of</w:t>
      </w:r>
      <w:r w:rsidR="008B576A" w:rsidRPr="00AB0660">
        <w:rPr>
          <w:rFonts w:ascii="Garamond" w:hAnsi="Garamond"/>
        </w:rPr>
        <w:t xml:space="preserve"> </w:t>
      </w:r>
      <w:r w:rsidR="006B7B99" w:rsidRPr="00AB0660">
        <w:rPr>
          <w:rFonts w:ascii="Garamond" w:hAnsi="Garamond"/>
        </w:rPr>
        <w:t>political</w:t>
      </w:r>
      <w:r w:rsidR="008B576A" w:rsidRPr="00AB0660">
        <w:rPr>
          <w:rFonts w:ascii="Garamond" w:hAnsi="Garamond"/>
        </w:rPr>
        <w:t xml:space="preserve"> </w:t>
      </w:r>
      <w:r w:rsidR="0092358C" w:rsidRPr="00AB0660">
        <w:rPr>
          <w:rFonts w:ascii="Garamond" w:hAnsi="Garamond"/>
        </w:rPr>
        <w:t>elites and</w:t>
      </w:r>
      <w:r w:rsidR="008B576A" w:rsidRPr="00AB0660">
        <w:rPr>
          <w:rFonts w:ascii="Garamond" w:hAnsi="Garamond"/>
        </w:rPr>
        <w:t xml:space="preserve"> </w:t>
      </w:r>
      <w:r w:rsidR="00BB1983" w:rsidRPr="00AB0660">
        <w:rPr>
          <w:rFonts w:ascii="Garamond" w:hAnsi="Garamond"/>
        </w:rPr>
        <w:t>rent seekers</w:t>
      </w:r>
      <w:r w:rsidR="008B576A" w:rsidRPr="00AB0660">
        <w:rPr>
          <w:rFonts w:ascii="Garamond" w:hAnsi="Garamond"/>
        </w:rPr>
        <w:t xml:space="preserve"> </w:t>
      </w:r>
      <w:r w:rsidR="0092358C" w:rsidRPr="00AB0660">
        <w:rPr>
          <w:rFonts w:ascii="Garamond" w:hAnsi="Garamond"/>
        </w:rPr>
        <w:t>cropped up</w:t>
      </w:r>
      <w:r w:rsidR="008B576A" w:rsidRPr="00AB0660">
        <w:rPr>
          <w:rFonts w:ascii="Garamond" w:hAnsi="Garamond"/>
        </w:rPr>
        <w:t xml:space="preserve"> with the main motive of </w:t>
      </w:r>
      <w:r w:rsidR="0092358C" w:rsidRPr="00AB0660">
        <w:rPr>
          <w:rFonts w:ascii="Garamond" w:hAnsi="Garamond"/>
        </w:rPr>
        <w:t>acquiring entitlements</w:t>
      </w:r>
      <w:r w:rsidR="008B576A" w:rsidRPr="00AB0660">
        <w:rPr>
          <w:rFonts w:ascii="Garamond" w:hAnsi="Garamond"/>
        </w:rPr>
        <w:t xml:space="preserve"> in the newly </w:t>
      </w:r>
      <w:r w:rsidR="0092358C" w:rsidRPr="00AB0660">
        <w:rPr>
          <w:rFonts w:ascii="Garamond" w:hAnsi="Garamond"/>
        </w:rPr>
        <w:t>privatized firms</w:t>
      </w:r>
      <w:r w:rsidR="008B576A" w:rsidRPr="00AB0660">
        <w:rPr>
          <w:rFonts w:ascii="Garamond" w:hAnsi="Garamond"/>
        </w:rPr>
        <w:t xml:space="preserve"> </w:t>
      </w:r>
      <w:r w:rsidR="0092358C" w:rsidRPr="00AB0660">
        <w:rPr>
          <w:rFonts w:ascii="Garamond" w:hAnsi="Garamond"/>
        </w:rPr>
        <w:t>within the</w:t>
      </w:r>
      <w:r w:rsidR="008B576A" w:rsidRPr="00AB0660">
        <w:rPr>
          <w:rFonts w:ascii="Garamond" w:hAnsi="Garamond"/>
        </w:rPr>
        <w:t xml:space="preserve"> region.</w:t>
      </w:r>
    </w:p>
    <w:p w:rsidR="007131C2" w:rsidRPr="00AB0660" w:rsidRDefault="00BB1983" w:rsidP="003C79FE">
      <w:pPr>
        <w:pStyle w:val="NormalWeb"/>
        <w:spacing w:line="360" w:lineRule="auto"/>
        <w:jc w:val="both"/>
        <w:rPr>
          <w:rFonts w:ascii="Garamond" w:hAnsi="Garamond"/>
        </w:rPr>
      </w:pPr>
      <w:r w:rsidRPr="00AB0660">
        <w:rPr>
          <w:rFonts w:ascii="Garamond" w:hAnsi="Garamond"/>
        </w:rPr>
        <w:t xml:space="preserve">Currently, </w:t>
      </w:r>
      <w:r w:rsidR="00C67FB0" w:rsidRPr="00AB0660">
        <w:rPr>
          <w:rFonts w:ascii="Garamond" w:hAnsi="Garamond"/>
        </w:rPr>
        <w:t>45</w:t>
      </w:r>
      <w:r w:rsidRPr="00AB0660">
        <w:rPr>
          <w:rFonts w:ascii="Garamond" w:hAnsi="Garamond"/>
        </w:rPr>
        <w:t xml:space="preserve"> African</w:t>
      </w:r>
      <w:r w:rsidR="007C5BDA" w:rsidRPr="00AB0660">
        <w:rPr>
          <w:rFonts w:ascii="Garamond" w:hAnsi="Garamond"/>
        </w:rPr>
        <w:t xml:space="preserve"> countries</w:t>
      </w:r>
      <w:r w:rsidR="007131C2" w:rsidRPr="00AB0660">
        <w:rPr>
          <w:rFonts w:ascii="Garamond" w:hAnsi="Garamond"/>
        </w:rPr>
        <w:t xml:space="preserve"> have some</w:t>
      </w:r>
      <w:r w:rsidR="00DD3831" w:rsidRPr="00AB0660">
        <w:rPr>
          <w:rFonts w:ascii="Garamond" w:hAnsi="Garamond"/>
        </w:rPr>
        <w:t xml:space="preserve"> </w:t>
      </w:r>
      <w:r w:rsidR="00C622F8" w:rsidRPr="00AB0660">
        <w:rPr>
          <w:rFonts w:ascii="Garamond" w:hAnsi="Garamond"/>
        </w:rPr>
        <w:t>form</w:t>
      </w:r>
      <w:r w:rsidR="00DD3831" w:rsidRPr="00AB0660">
        <w:rPr>
          <w:rFonts w:ascii="Garamond" w:hAnsi="Garamond"/>
        </w:rPr>
        <w:t xml:space="preserve"> of privatization program</w:t>
      </w:r>
      <w:r w:rsidR="007131C2" w:rsidRPr="00AB0660">
        <w:rPr>
          <w:rFonts w:ascii="Garamond" w:hAnsi="Garamond"/>
        </w:rPr>
        <w:t xml:space="preserve">. </w:t>
      </w:r>
      <w:r w:rsidR="00901304" w:rsidRPr="00AB0660">
        <w:rPr>
          <w:rFonts w:ascii="Garamond" w:hAnsi="Garamond"/>
        </w:rPr>
        <w:t>Such</w:t>
      </w:r>
      <w:r w:rsidR="007131C2" w:rsidRPr="00AB0660">
        <w:rPr>
          <w:rFonts w:ascii="Garamond" w:hAnsi="Garamond"/>
        </w:rPr>
        <w:t xml:space="preserve"> countries</w:t>
      </w:r>
      <w:r w:rsidR="001D3E48" w:rsidRPr="00AB0660">
        <w:rPr>
          <w:rFonts w:ascii="Garamond" w:hAnsi="Garamond"/>
        </w:rPr>
        <w:t xml:space="preserve"> </w:t>
      </w:r>
      <w:r w:rsidR="00C622F8" w:rsidRPr="00AB0660">
        <w:rPr>
          <w:rFonts w:ascii="Garamond" w:hAnsi="Garamond"/>
        </w:rPr>
        <w:t>include Liberia</w:t>
      </w:r>
      <w:r w:rsidR="007131C2" w:rsidRPr="00AB0660">
        <w:rPr>
          <w:rFonts w:ascii="Garamond" w:hAnsi="Garamond"/>
        </w:rPr>
        <w:t xml:space="preserve"> and Sierra Leone, which </w:t>
      </w:r>
      <w:r w:rsidR="001D3E48" w:rsidRPr="00AB0660">
        <w:rPr>
          <w:rFonts w:ascii="Garamond" w:hAnsi="Garamond"/>
        </w:rPr>
        <w:t xml:space="preserve">for a long time </w:t>
      </w:r>
      <w:r w:rsidR="007131C2" w:rsidRPr="00AB0660">
        <w:rPr>
          <w:rFonts w:ascii="Garamond" w:hAnsi="Garamond"/>
        </w:rPr>
        <w:t xml:space="preserve">have been </w:t>
      </w:r>
      <w:r w:rsidR="006B7B99" w:rsidRPr="00AB0660">
        <w:rPr>
          <w:rFonts w:ascii="Garamond" w:hAnsi="Garamond"/>
        </w:rPr>
        <w:t>ravaged by</w:t>
      </w:r>
      <w:r w:rsidR="007131C2" w:rsidRPr="00AB0660">
        <w:rPr>
          <w:rFonts w:ascii="Garamond" w:hAnsi="Garamond"/>
        </w:rPr>
        <w:t xml:space="preserve"> </w:t>
      </w:r>
      <w:r w:rsidR="00901304" w:rsidRPr="00AB0660">
        <w:rPr>
          <w:rFonts w:ascii="Garamond" w:hAnsi="Garamond"/>
        </w:rPr>
        <w:t>war, and</w:t>
      </w:r>
      <w:r w:rsidR="007131C2" w:rsidRPr="00AB0660">
        <w:rPr>
          <w:rFonts w:ascii="Garamond" w:hAnsi="Garamond"/>
        </w:rPr>
        <w:t xml:space="preserve"> have either begun to </w:t>
      </w:r>
      <w:r w:rsidR="00C622F8" w:rsidRPr="00AB0660">
        <w:rPr>
          <w:rFonts w:ascii="Garamond" w:hAnsi="Garamond"/>
        </w:rPr>
        <w:t>initialize the process</w:t>
      </w:r>
      <w:r w:rsidR="007131C2" w:rsidRPr="00AB0660">
        <w:rPr>
          <w:rFonts w:ascii="Garamond" w:hAnsi="Garamond"/>
        </w:rPr>
        <w:t xml:space="preserve"> or plan to </w:t>
      </w:r>
      <w:r w:rsidR="006B7B99" w:rsidRPr="00AB0660">
        <w:rPr>
          <w:rFonts w:ascii="Garamond" w:hAnsi="Garamond"/>
        </w:rPr>
        <w:t xml:space="preserve">do so in </w:t>
      </w:r>
      <w:r w:rsidR="00C622F8" w:rsidRPr="00AB0660">
        <w:rPr>
          <w:rFonts w:ascii="Garamond" w:hAnsi="Garamond"/>
        </w:rPr>
        <w:t>situation</w:t>
      </w:r>
      <w:r w:rsidR="006B7B99" w:rsidRPr="00AB0660">
        <w:rPr>
          <w:rFonts w:ascii="Garamond" w:hAnsi="Garamond"/>
        </w:rPr>
        <w:t>s</w:t>
      </w:r>
      <w:r w:rsidR="00C622F8" w:rsidRPr="00AB0660">
        <w:rPr>
          <w:rFonts w:ascii="Garamond" w:hAnsi="Garamond"/>
        </w:rPr>
        <w:t xml:space="preserve"> where security </w:t>
      </w:r>
      <w:r w:rsidR="006B7B99" w:rsidRPr="00AB0660">
        <w:rPr>
          <w:rFonts w:ascii="Garamond" w:hAnsi="Garamond"/>
        </w:rPr>
        <w:t>is an</w:t>
      </w:r>
      <w:r w:rsidR="00C622F8" w:rsidRPr="00AB0660">
        <w:rPr>
          <w:rFonts w:ascii="Garamond" w:hAnsi="Garamond"/>
        </w:rPr>
        <w:t xml:space="preserve"> issue</w:t>
      </w:r>
      <w:r w:rsidR="006B7B99" w:rsidRPr="00AB0660">
        <w:rPr>
          <w:rFonts w:ascii="Garamond" w:hAnsi="Garamond"/>
        </w:rPr>
        <w:t>. Rwanda</w:t>
      </w:r>
      <w:r w:rsidR="007131C2" w:rsidRPr="00AB0660">
        <w:rPr>
          <w:rFonts w:ascii="Garamond" w:hAnsi="Garamond"/>
        </w:rPr>
        <w:t xml:space="preserve"> </w:t>
      </w:r>
      <w:r w:rsidR="00C622F8" w:rsidRPr="00AB0660">
        <w:rPr>
          <w:rFonts w:ascii="Garamond" w:hAnsi="Garamond"/>
        </w:rPr>
        <w:t>for instance</w:t>
      </w:r>
      <w:r w:rsidR="006B7B99" w:rsidRPr="00AB0660">
        <w:rPr>
          <w:rFonts w:ascii="Garamond" w:hAnsi="Garamond"/>
        </w:rPr>
        <w:t>,</w:t>
      </w:r>
      <w:r w:rsidR="00C622F8" w:rsidRPr="00AB0660">
        <w:rPr>
          <w:rFonts w:ascii="Garamond" w:hAnsi="Garamond"/>
        </w:rPr>
        <w:t xml:space="preserve"> after</w:t>
      </w:r>
      <w:r w:rsidR="006B7B99" w:rsidRPr="00AB0660">
        <w:rPr>
          <w:rFonts w:ascii="Garamond" w:hAnsi="Garamond"/>
        </w:rPr>
        <w:t xml:space="preserve"> the genocide of 1994</w:t>
      </w:r>
      <w:r w:rsidR="007131C2" w:rsidRPr="00AB0660">
        <w:rPr>
          <w:rFonts w:ascii="Garamond" w:hAnsi="Garamond"/>
        </w:rPr>
        <w:t xml:space="preserve"> </w:t>
      </w:r>
      <w:r w:rsidR="006B7B99" w:rsidRPr="00AB0660">
        <w:rPr>
          <w:rFonts w:ascii="Garamond" w:hAnsi="Garamond"/>
        </w:rPr>
        <w:t>rolled out</w:t>
      </w:r>
      <w:r w:rsidR="007131C2" w:rsidRPr="00AB0660">
        <w:rPr>
          <w:rFonts w:ascii="Garamond" w:hAnsi="Garamond"/>
        </w:rPr>
        <w:t xml:space="preserve"> a ver</w:t>
      </w:r>
      <w:r w:rsidR="00DD3831" w:rsidRPr="00AB0660">
        <w:rPr>
          <w:rFonts w:ascii="Garamond" w:hAnsi="Garamond"/>
        </w:rPr>
        <w:t xml:space="preserve">y </w:t>
      </w:r>
      <w:r w:rsidR="00901304" w:rsidRPr="00AB0660">
        <w:rPr>
          <w:rFonts w:ascii="Garamond" w:hAnsi="Garamond"/>
        </w:rPr>
        <w:t>vibrant privatization</w:t>
      </w:r>
      <w:r w:rsidR="00DD3831" w:rsidRPr="00AB0660">
        <w:rPr>
          <w:rFonts w:ascii="Garamond" w:hAnsi="Garamond"/>
        </w:rPr>
        <w:t xml:space="preserve"> program</w:t>
      </w:r>
      <w:r w:rsidR="001D3E48" w:rsidRPr="00AB0660">
        <w:rPr>
          <w:rFonts w:ascii="Garamond" w:hAnsi="Garamond"/>
        </w:rPr>
        <w:t xml:space="preserve"> </w:t>
      </w:r>
      <w:r w:rsidR="006B7B99" w:rsidRPr="00AB0660">
        <w:rPr>
          <w:rFonts w:ascii="Garamond" w:hAnsi="Garamond"/>
        </w:rPr>
        <w:t xml:space="preserve">ever </w:t>
      </w:r>
      <w:r w:rsidR="001D3E48" w:rsidRPr="00AB0660">
        <w:rPr>
          <w:rFonts w:ascii="Garamond" w:hAnsi="Garamond"/>
        </w:rPr>
        <w:t>since</w:t>
      </w:r>
      <w:r w:rsidR="006B7B99" w:rsidRPr="00AB0660">
        <w:rPr>
          <w:rFonts w:ascii="Garamond" w:hAnsi="Garamond"/>
        </w:rPr>
        <w:t xml:space="preserve"> And</w:t>
      </w:r>
      <w:r w:rsidR="007131C2" w:rsidRPr="00AB0660">
        <w:rPr>
          <w:rFonts w:ascii="Garamond" w:hAnsi="Garamond"/>
        </w:rPr>
        <w:t xml:space="preserve"> </w:t>
      </w:r>
      <w:r w:rsidR="00C622F8" w:rsidRPr="00AB0660">
        <w:rPr>
          <w:rFonts w:ascii="Garamond" w:hAnsi="Garamond"/>
        </w:rPr>
        <w:t>has</w:t>
      </w:r>
      <w:r w:rsidR="006B7B99" w:rsidRPr="00AB0660">
        <w:rPr>
          <w:rFonts w:ascii="Garamond" w:hAnsi="Garamond"/>
        </w:rPr>
        <w:t xml:space="preserve"> further</w:t>
      </w:r>
      <w:r w:rsidR="00C622F8" w:rsidRPr="00AB0660">
        <w:rPr>
          <w:rFonts w:ascii="Garamond" w:hAnsi="Garamond"/>
        </w:rPr>
        <w:t xml:space="preserve"> </w:t>
      </w:r>
      <w:r w:rsidR="007131C2" w:rsidRPr="00AB0660">
        <w:rPr>
          <w:rFonts w:ascii="Garamond" w:hAnsi="Garamond"/>
        </w:rPr>
        <w:t xml:space="preserve">finalized 11 sales in 1998 </w:t>
      </w:r>
      <w:r w:rsidR="00C622F8" w:rsidRPr="00AB0660">
        <w:rPr>
          <w:rFonts w:ascii="Garamond" w:hAnsi="Garamond"/>
        </w:rPr>
        <w:t>alone. On</w:t>
      </w:r>
      <w:r w:rsidR="001D3E48" w:rsidRPr="00AB0660">
        <w:rPr>
          <w:rFonts w:ascii="Garamond" w:hAnsi="Garamond"/>
        </w:rPr>
        <w:t xml:space="preserve"> the other hand,</w:t>
      </w:r>
      <w:r w:rsidR="007131C2" w:rsidRPr="00AB0660">
        <w:rPr>
          <w:rFonts w:ascii="Garamond" w:hAnsi="Garamond"/>
        </w:rPr>
        <w:t xml:space="preserve"> Namibia </w:t>
      </w:r>
      <w:r w:rsidR="006B7B99" w:rsidRPr="00AB0660">
        <w:rPr>
          <w:rFonts w:ascii="Garamond" w:hAnsi="Garamond"/>
        </w:rPr>
        <w:t>being</w:t>
      </w:r>
      <w:r w:rsidR="007131C2" w:rsidRPr="00AB0660">
        <w:rPr>
          <w:rFonts w:ascii="Garamond" w:hAnsi="Garamond"/>
        </w:rPr>
        <w:t xml:space="preserve"> one of the very few with no plans to </w:t>
      </w:r>
      <w:r w:rsidR="00C622F8" w:rsidRPr="00AB0660">
        <w:rPr>
          <w:rFonts w:ascii="Garamond" w:hAnsi="Garamond"/>
        </w:rPr>
        <w:t>privatize for</w:t>
      </w:r>
      <w:r w:rsidR="001D3E48" w:rsidRPr="00AB0660">
        <w:rPr>
          <w:rFonts w:ascii="Garamond" w:hAnsi="Garamond"/>
        </w:rPr>
        <w:t xml:space="preserve"> all the reasons that</w:t>
      </w:r>
      <w:r w:rsidR="007131C2" w:rsidRPr="00AB0660">
        <w:rPr>
          <w:rFonts w:ascii="Garamond" w:hAnsi="Garamond"/>
        </w:rPr>
        <w:t xml:space="preserve"> its state enterprises are </w:t>
      </w:r>
      <w:r w:rsidR="00C622F8" w:rsidRPr="00AB0660">
        <w:rPr>
          <w:rFonts w:ascii="Garamond" w:hAnsi="Garamond"/>
        </w:rPr>
        <w:t xml:space="preserve">relatively </w:t>
      </w:r>
      <w:r w:rsidR="00032450" w:rsidRPr="00AB0660">
        <w:rPr>
          <w:rFonts w:ascii="Garamond" w:hAnsi="Garamond"/>
        </w:rPr>
        <w:t xml:space="preserve">operating at a </w:t>
      </w:r>
      <w:r w:rsidR="00AC210C" w:rsidRPr="00AB0660">
        <w:rPr>
          <w:rFonts w:ascii="Garamond" w:hAnsi="Garamond"/>
        </w:rPr>
        <w:t>profit (</w:t>
      </w:r>
      <w:r w:rsidR="008B576A" w:rsidRPr="00AB0660">
        <w:rPr>
          <w:rFonts w:ascii="Garamond" w:hAnsi="Garamond"/>
        </w:rPr>
        <w:t>Harsch</w:t>
      </w:r>
      <w:r w:rsidR="00032450" w:rsidRPr="00AB0660">
        <w:rPr>
          <w:rFonts w:ascii="Garamond" w:hAnsi="Garamond"/>
        </w:rPr>
        <w:t xml:space="preserve">, </w:t>
      </w:r>
      <w:r w:rsidR="008B576A" w:rsidRPr="00AB0660">
        <w:rPr>
          <w:rFonts w:ascii="Garamond" w:hAnsi="Garamond"/>
        </w:rPr>
        <w:t>2000</w:t>
      </w:r>
      <w:r w:rsidR="00AF0359" w:rsidRPr="00AB0660">
        <w:rPr>
          <w:rFonts w:ascii="Garamond" w:hAnsi="Garamond"/>
        </w:rPr>
        <w:t>:9</w:t>
      </w:r>
      <w:r w:rsidR="008B576A" w:rsidRPr="00AB0660">
        <w:rPr>
          <w:rFonts w:ascii="Garamond" w:hAnsi="Garamond"/>
        </w:rPr>
        <w:t>).</w:t>
      </w:r>
    </w:p>
    <w:p w:rsidR="007131C2" w:rsidRPr="00AB0660" w:rsidRDefault="00901304" w:rsidP="003C79FE">
      <w:pPr>
        <w:pStyle w:val="NormalWeb"/>
        <w:spacing w:line="360" w:lineRule="auto"/>
        <w:jc w:val="both"/>
        <w:rPr>
          <w:rFonts w:ascii="Garamond" w:hAnsi="Garamond"/>
        </w:rPr>
      </w:pPr>
      <w:r w:rsidRPr="00AB0660">
        <w:rPr>
          <w:rFonts w:ascii="Garamond" w:hAnsi="Garamond"/>
        </w:rPr>
        <w:t>As such</w:t>
      </w:r>
      <w:r w:rsidR="00AF0359" w:rsidRPr="00AB0660">
        <w:rPr>
          <w:rFonts w:ascii="Garamond" w:hAnsi="Garamond"/>
        </w:rPr>
        <w:t xml:space="preserve">, </w:t>
      </w:r>
      <w:r w:rsidR="00FE4E66" w:rsidRPr="00AB0660">
        <w:rPr>
          <w:rFonts w:ascii="Garamond" w:hAnsi="Garamond"/>
        </w:rPr>
        <w:t>‘</w:t>
      </w:r>
      <w:r w:rsidR="00DF1C49" w:rsidRPr="00AB0660">
        <w:rPr>
          <w:rFonts w:ascii="Garamond" w:hAnsi="Garamond"/>
        </w:rPr>
        <w:t>between 1996</w:t>
      </w:r>
      <w:r w:rsidR="00762D72" w:rsidRPr="00AB0660">
        <w:rPr>
          <w:rFonts w:ascii="Garamond" w:hAnsi="Garamond"/>
        </w:rPr>
        <w:t xml:space="preserve"> to19</w:t>
      </w:r>
      <w:r w:rsidR="007131C2" w:rsidRPr="00AB0660">
        <w:rPr>
          <w:rFonts w:ascii="Garamond" w:hAnsi="Garamond"/>
        </w:rPr>
        <w:t xml:space="preserve">97, African privatization </w:t>
      </w:r>
      <w:r w:rsidR="00652876" w:rsidRPr="00AB0660">
        <w:rPr>
          <w:rFonts w:ascii="Garamond" w:hAnsi="Garamond"/>
        </w:rPr>
        <w:t>initiatives</w:t>
      </w:r>
      <w:r w:rsidR="00AF0359" w:rsidRPr="00AB0660">
        <w:rPr>
          <w:rFonts w:ascii="Garamond" w:hAnsi="Garamond"/>
        </w:rPr>
        <w:t xml:space="preserve"> </w:t>
      </w:r>
      <w:r w:rsidR="006C6DB2" w:rsidRPr="00AB0660">
        <w:rPr>
          <w:rFonts w:ascii="Garamond" w:hAnsi="Garamond"/>
        </w:rPr>
        <w:t>took another turn</w:t>
      </w:r>
      <w:r w:rsidR="007131C2" w:rsidRPr="00AB0660">
        <w:rPr>
          <w:rFonts w:ascii="Garamond" w:hAnsi="Garamond"/>
        </w:rPr>
        <w:t xml:space="preserve"> to </w:t>
      </w:r>
      <w:r w:rsidR="00AF0359" w:rsidRPr="00AB0660">
        <w:rPr>
          <w:rFonts w:ascii="Garamond" w:hAnsi="Garamond"/>
        </w:rPr>
        <w:t xml:space="preserve">a </w:t>
      </w:r>
      <w:r w:rsidR="007131C2" w:rsidRPr="00AB0660">
        <w:rPr>
          <w:rFonts w:ascii="Garamond" w:hAnsi="Garamond"/>
        </w:rPr>
        <w:t xml:space="preserve">larger and more attractive </w:t>
      </w:r>
      <w:r w:rsidR="0018075B" w:rsidRPr="00AB0660">
        <w:rPr>
          <w:rFonts w:ascii="Garamond" w:hAnsi="Garamond"/>
        </w:rPr>
        <w:t>SOEs</w:t>
      </w:r>
      <w:r w:rsidR="007131C2" w:rsidRPr="00AB0660">
        <w:rPr>
          <w:rFonts w:ascii="Garamond" w:hAnsi="Garamond"/>
        </w:rPr>
        <w:t xml:space="preserve"> such as national airlines, banks, shipping companies, public utilities and telecommunications enterprises. As a result, revenues</w:t>
      </w:r>
      <w:r w:rsidR="003469EA" w:rsidRPr="00AB0660">
        <w:rPr>
          <w:rFonts w:ascii="Garamond" w:hAnsi="Garamond"/>
        </w:rPr>
        <w:t xml:space="preserve"> scaled up </w:t>
      </w:r>
      <w:r w:rsidR="007131C2" w:rsidRPr="00AB0660">
        <w:rPr>
          <w:rFonts w:ascii="Garamond" w:hAnsi="Garamond"/>
        </w:rPr>
        <w:t xml:space="preserve">significantly. According to World Bank data, the total sales value of all enterprises privatized in sub-Saharan Africa </w:t>
      </w:r>
      <w:r w:rsidR="003469EA" w:rsidRPr="00AB0660">
        <w:rPr>
          <w:rFonts w:ascii="Garamond" w:hAnsi="Garamond"/>
        </w:rPr>
        <w:t>between</w:t>
      </w:r>
      <w:r w:rsidR="007131C2" w:rsidRPr="00AB0660">
        <w:rPr>
          <w:rFonts w:ascii="Garamond" w:hAnsi="Garamond"/>
        </w:rPr>
        <w:t xml:space="preserve"> 1988 </w:t>
      </w:r>
      <w:r w:rsidR="003469EA" w:rsidRPr="00AB0660">
        <w:rPr>
          <w:rFonts w:ascii="Garamond" w:hAnsi="Garamond"/>
        </w:rPr>
        <w:t>and</w:t>
      </w:r>
      <w:r w:rsidR="007131C2" w:rsidRPr="00AB0660">
        <w:rPr>
          <w:rFonts w:ascii="Garamond" w:hAnsi="Garamond"/>
        </w:rPr>
        <w:t xml:space="preserve"> 1996 reached just over $2.7 b</w:t>
      </w:r>
      <w:r w:rsidR="003469EA" w:rsidRPr="00AB0660">
        <w:rPr>
          <w:rFonts w:ascii="Garamond" w:hAnsi="Garamond"/>
        </w:rPr>
        <w:t>illio</w:t>
      </w:r>
      <w:r w:rsidR="007131C2" w:rsidRPr="00AB0660">
        <w:rPr>
          <w:rFonts w:ascii="Garamond" w:hAnsi="Garamond"/>
        </w:rPr>
        <w:t>n</w:t>
      </w:r>
      <w:r w:rsidR="00564DA5" w:rsidRPr="00AB0660">
        <w:rPr>
          <w:rFonts w:ascii="Garamond" w:hAnsi="Garamond"/>
        </w:rPr>
        <w:t>.</w:t>
      </w:r>
      <w:r w:rsidR="007131C2" w:rsidRPr="00AB0660">
        <w:rPr>
          <w:rFonts w:ascii="Garamond" w:hAnsi="Garamond"/>
        </w:rPr>
        <w:t xml:space="preserve"> </w:t>
      </w:r>
      <w:r w:rsidR="0018075B" w:rsidRPr="00AB0660">
        <w:rPr>
          <w:rFonts w:ascii="Garamond" w:hAnsi="Garamond"/>
        </w:rPr>
        <w:t>Moreover</w:t>
      </w:r>
      <w:r w:rsidR="007131C2" w:rsidRPr="00AB0660">
        <w:rPr>
          <w:rFonts w:ascii="Garamond" w:hAnsi="Garamond"/>
        </w:rPr>
        <w:t>, the governments of Egypt, Morocco and Tunisia earned $2.4 b</w:t>
      </w:r>
      <w:r w:rsidR="003469EA" w:rsidRPr="00AB0660">
        <w:rPr>
          <w:rFonts w:ascii="Garamond" w:hAnsi="Garamond"/>
        </w:rPr>
        <w:t>illio</w:t>
      </w:r>
      <w:r w:rsidR="007131C2" w:rsidRPr="00AB0660">
        <w:rPr>
          <w:rFonts w:ascii="Garamond" w:hAnsi="Garamond"/>
        </w:rPr>
        <w:t xml:space="preserve">n from </w:t>
      </w:r>
      <w:r w:rsidR="007131C2" w:rsidRPr="00AB0660">
        <w:rPr>
          <w:rFonts w:ascii="Garamond" w:hAnsi="Garamond"/>
        </w:rPr>
        <w:lastRenderedPageBreak/>
        <w:t>privatization</w:t>
      </w:r>
      <w:r w:rsidR="00B14058" w:rsidRPr="00AB0660">
        <w:rPr>
          <w:rFonts w:ascii="Garamond" w:hAnsi="Garamond"/>
        </w:rPr>
        <w:t>s in 1997, compared with $3.3 billion</w:t>
      </w:r>
      <w:r w:rsidR="007131C2" w:rsidRPr="00AB0660">
        <w:rPr>
          <w:rFonts w:ascii="Garamond" w:hAnsi="Garamond"/>
        </w:rPr>
        <w:t xml:space="preserve"> in 1995-96 and just $1.2 b</w:t>
      </w:r>
      <w:r w:rsidR="003469EA" w:rsidRPr="00AB0660">
        <w:rPr>
          <w:rFonts w:ascii="Garamond" w:hAnsi="Garamond"/>
        </w:rPr>
        <w:t>illio</w:t>
      </w:r>
      <w:r w:rsidR="007131C2" w:rsidRPr="00AB0660">
        <w:rPr>
          <w:rFonts w:ascii="Garamond" w:hAnsi="Garamond"/>
        </w:rPr>
        <w:t>n over the five-year period 1990-94</w:t>
      </w:r>
      <w:r w:rsidR="005E08CB" w:rsidRPr="00AB0660">
        <w:rPr>
          <w:rFonts w:ascii="Garamond" w:hAnsi="Garamond"/>
        </w:rPr>
        <w:t>’ (Harsch, 2000:9).</w:t>
      </w:r>
    </w:p>
    <w:p w:rsidR="007131C2" w:rsidRPr="00AB0660" w:rsidRDefault="00D1064F" w:rsidP="00E963FF">
      <w:pPr>
        <w:pStyle w:val="NormalWeb"/>
        <w:spacing w:line="360" w:lineRule="auto"/>
        <w:jc w:val="both"/>
        <w:rPr>
          <w:rFonts w:ascii="Garamond" w:hAnsi="Garamond"/>
        </w:rPr>
      </w:pPr>
      <w:r w:rsidRPr="00AB0660">
        <w:rPr>
          <w:rFonts w:ascii="Garamond" w:hAnsi="Garamond"/>
        </w:rPr>
        <w:t>Furthermore,</w:t>
      </w:r>
      <w:r w:rsidR="003469EA" w:rsidRPr="00AB0660">
        <w:rPr>
          <w:rFonts w:ascii="Garamond" w:hAnsi="Garamond"/>
        </w:rPr>
        <w:t xml:space="preserve"> </w:t>
      </w:r>
      <w:r w:rsidRPr="00AB0660">
        <w:rPr>
          <w:rFonts w:ascii="Garamond" w:hAnsi="Garamond"/>
        </w:rPr>
        <w:t xml:space="preserve">telecommunications become </w:t>
      </w:r>
      <w:r w:rsidR="00D921F3" w:rsidRPr="00AB0660">
        <w:rPr>
          <w:rFonts w:ascii="Garamond" w:hAnsi="Garamond"/>
        </w:rPr>
        <w:t>predominantly</w:t>
      </w:r>
      <w:r w:rsidR="007131C2" w:rsidRPr="00AB0660">
        <w:rPr>
          <w:rFonts w:ascii="Garamond" w:hAnsi="Garamond"/>
        </w:rPr>
        <w:t xml:space="preserve"> </w:t>
      </w:r>
      <w:r w:rsidR="003469EA" w:rsidRPr="00AB0660">
        <w:rPr>
          <w:rFonts w:ascii="Garamond" w:hAnsi="Garamond"/>
        </w:rPr>
        <w:t xml:space="preserve">a </w:t>
      </w:r>
      <w:r w:rsidR="007131C2" w:rsidRPr="00AB0660">
        <w:rPr>
          <w:rFonts w:ascii="Garamond" w:hAnsi="Garamond"/>
        </w:rPr>
        <w:t xml:space="preserve">dynamic sector for privatization. </w:t>
      </w:r>
      <w:r w:rsidRPr="00AB0660">
        <w:rPr>
          <w:rFonts w:ascii="Garamond" w:hAnsi="Garamond"/>
        </w:rPr>
        <w:t>Most African</w:t>
      </w:r>
      <w:r w:rsidR="007131C2" w:rsidRPr="00AB0660">
        <w:rPr>
          <w:rFonts w:ascii="Garamond" w:hAnsi="Garamond"/>
        </w:rPr>
        <w:t xml:space="preserve"> </w:t>
      </w:r>
      <w:r w:rsidR="00D921F3" w:rsidRPr="00AB0660">
        <w:rPr>
          <w:rFonts w:ascii="Garamond" w:hAnsi="Garamond"/>
        </w:rPr>
        <w:t xml:space="preserve">mobile </w:t>
      </w:r>
      <w:r w:rsidR="007131C2" w:rsidRPr="00AB0660">
        <w:rPr>
          <w:rFonts w:ascii="Garamond" w:hAnsi="Garamond"/>
        </w:rPr>
        <w:t xml:space="preserve">phone systems </w:t>
      </w:r>
      <w:r w:rsidR="00C9784C" w:rsidRPr="00AB0660">
        <w:rPr>
          <w:rFonts w:ascii="Garamond" w:hAnsi="Garamond"/>
        </w:rPr>
        <w:t>were</w:t>
      </w:r>
      <w:r w:rsidR="007131C2" w:rsidRPr="00AB0660">
        <w:rPr>
          <w:rFonts w:ascii="Garamond" w:hAnsi="Garamond"/>
        </w:rPr>
        <w:t xml:space="preserve"> unable to reach more than a small minority of the population. </w:t>
      </w:r>
      <w:r w:rsidRPr="00AB0660">
        <w:rPr>
          <w:rFonts w:ascii="Garamond" w:hAnsi="Garamond"/>
        </w:rPr>
        <w:t>Hence, African</w:t>
      </w:r>
      <w:r w:rsidR="007131C2" w:rsidRPr="00AB0660">
        <w:rPr>
          <w:rFonts w:ascii="Garamond" w:hAnsi="Garamond"/>
        </w:rPr>
        <w:t xml:space="preserve"> governments found that </w:t>
      </w:r>
      <w:r w:rsidR="00901304" w:rsidRPr="00AB0660">
        <w:rPr>
          <w:rFonts w:ascii="Garamond" w:hAnsi="Garamond"/>
        </w:rPr>
        <w:t>selling of</w:t>
      </w:r>
      <w:r w:rsidR="00C9784C" w:rsidRPr="00AB0660">
        <w:rPr>
          <w:rFonts w:ascii="Garamond" w:hAnsi="Garamond"/>
        </w:rPr>
        <w:t xml:space="preserve"> </w:t>
      </w:r>
      <w:r w:rsidR="007131C2" w:rsidRPr="00AB0660">
        <w:rPr>
          <w:rFonts w:ascii="Garamond" w:hAnsi="Garamond"/>
        </w:rPr>
        <w:t>shares</w:t>
      </w:r>
      <w:r w:rsidR="00A771AD" w:rsidRPr="00AB0660">
        <w:rPr>
          <w:rFonts w:ascii="Garamond" w:hAnsi="Garamond"/>
        </w:rPr>
        <w:t xml:space="preserve"> in</w:t>
      </w:r>
      <w:r w:rsidR="007131C2" w:rsidRPr="00AB0660">
        <w:rPr>
          <w:rFonts w:ascii="Garamond" w:hAnsi="Garamond"/>
        </w:rPr>
        <w:t xml:space="preserve"> </w:t>
      </w:r>
      <w:r w:rsidR="00C9784C" w:rsidRPr="00AB0660">
        <w:rPr>
          <w:rFonts w:ascii="Garamond" w:hAnsi="Garamond"/>
        </w:rPr>
        <w:t xml:space="preserve">the existing </w:t>
      </w:r>
      <w:r w:rsidR="007131C2" w:rsidRPr="00AB0660">
        <w:rPr>
          <w:rFonts w:ascii="Garamond" w:hAnsi="Garamond"/>
        </w:rPr>
        <w:t xml:space="preserve">telecommunications enterprises to foreign companies was </w:t>
      </w:r>
      <w:r w:rsidR="00502157" w:rsidRPr="00AB0660">
        <w:rPr>
          <w:rFonts w:ascii="Garamond" w:hAnsi="Garamond"/>
        </w:rPr>
        <w:t xml:space="preserve">the best option </w:t>
      </w:r>
      <w:r w:rsidR="006C6DB2" w:rsidRPr="00AB0660">
        <w:rPr>
          <w:rFonts w:ascii="Garamond" w:hAnsi="Garamond"/>
        </w:rPr>
        <w:t>of accessing new</w:t>
      </w:r>
      <w:r w:rsidR="007131C2" w:rsidRPr="00AB0660">
        <w:rPr>
          <w:rFonts w:ascii="Garamond" w:hAnsi="Garamond"/>
        </w:rPr>
        <w:t xml:space="preserve"> </w:t>
      </w:r>
      <w:r w:rsidR="00502157" w:rsidRPr="00AB0660">
        <w:rPr>
          <w:rFonts w:ascii="Garamond" w:hAnsi="Garamond"/>
        </w:rPr>
        <w:t xml:space="preserve">levels of </w:t>
      </w:r>
      <w:r w:rsidR="007131C2" w:rsidRPr="00AB0660">
        <w:rPr>
          <w:rFonts w:ascii="Garamond" w:hAnsi="Garamond"/>
        </w:rPr>
        <w:t>techno</w:t>
      </w:r>
      <w:r w:rsidR="00502157" w:rsidRPr="00AB0660">
        <w:rPr>
          <w:rFonts w:ascii="Garamond" w:hAnsi="Garamond"/>
        </w:rPr>
        <w:t xml:space="preserve">logy </w:t>
      </w:r>
      <w:r w:rsidR="007131C2" w:rsidRPr="00AB0660">
        <w:rPr>
          <w:rFonts w:ascii="Garamond" w:hAnsi="Garamond"/>
        </w:rPr>
        <w:t xml:space="preserve">and investment </w:t>
      </w:r>
      <w:r w:rsidR="00D921F3" w:rsidRPr="00AB0660">
        <w:rPr>
          <w:rFonts w:ascii="Garamond" w:hAnsi="Garamond"/>
        </w:rPr>
        <w:t>capital</w:t>
      </w:r>
      <w:r w:rsidR="007131C2" w:rsidRPr="00AB0660">
        <w:rPr>
          <w:rFonts w:ascii="Garamond" w:hAnsi="Garamond"/>
        </w:rPr>
        <w:t xml:space="preserve"> </w:t>
      </w:r>
      <w:r w:rsidR="00502157" w:rsidRPr="00AB0660">
        <w:rPr>
          <w:rFonts w:ascii="Garamond" w:hAnsi="Garamond"/>
        </w:rPr>
        <w:t>meant to</w:t>
      </w:r>
      <w:r w:rsidR="007131C2" w:rsidRPr="00AB0660">
        <w:rPr>
          <w:rFonts w:ascii="Garamond" w:hAnsi="Garamond"/>
        </w:rPr>
        <w:t xml:space="preserve"> modernize and expand their </w:t>
      </w:r>
      <w:r w:rsidRPr="00AB0660">
        <w:rPr>
          <w:rFonts w:ascii="Garamond" w:hAnsi="Garamond"/>
        </w:rPr>
        <w:t>systems. Therefore</w:t>
      </w:r>
      <w:r w:rsidR="00C9784C" w:rsidRPr="00AB0660">
        <w:rPr>
          <w:rFonts w:ascii="Garamond" w:hAnsi="Garamond"/>
        </w:rPr>
        <w:t xml:space="preserve">, </w:t>
      </w:r>
      <w:r w:rsidR="0018075B" w:rsidRPr="00AB0660">
        <w:rPr>
          <w:rFonts w:ascii="Garamond" w:hAnsi="Garamond"/>
        </w:rPr>
        <w:t>in the period of (1995</w:t>
      </w:r>
      <w:r w:rsidR="007131C2" w:rsidRPr="00AB0660">
        <w:rPr>
          <w:rFonts w:ascii="Garamond" w:hAnsi="Garamond"/>
        </w:rPr>
        <w:t xml:space="preserve"> </w:t>
      </w:r>
      <w:r w:rsidR="00D921F3" w:rsidRPr="00AB0660">
        <w:rPr>
          <w:rFonts w:ascii="Garamond" w:hAnsi="Garamond"/>
        </w:rPr>
        <w:t>to</w:t>
      </w:r>
      <w:r w:rsidR="007131C2" w:rsidRPr="00AB0660">
        <w:rPr>
          <w:rFonts w:ascii="Garamond" w:hAnsi="Garamond"/>
        </w:rPr>
        <w:t xml:space="preserve"> 1997</w:t>
      </w:r>
      <w:r w:rsidR="0018075B" w:rsidRPr="00AB0660">
        <w:rPr>
          <w:rFonts w:ascii="Garamond" w:hAnsi="Garamond"/>
        </w:rPr>
        <w:t>)</w:t>
      </w:r>
      <w:r w:rsidR="007131C2" w:rsidRPr="00AB0660">
        <w:rPr>
          <w:rFonts w:ascii="Garamond" w:hAnsi="Garamond"/>
        </w:rPr>
        <w:t xml:space="preserve"> </w:t>
      </w:r>
      <w:r w:rsidR="00C9784C" w:rsidRPr="00AB0660">
        <w:rPr>
          <w:rFonts w:ascii="Garamond" w:hAnsi="Garamond"/>
        </w:rPr>
        <w:t xml:space="preserve">a </w:t>
      </w:r>
      <w:r w:rsidRPr="00AB0660">
        <w:rPr>
          <w:rFonts w:ascii="Garamond" w:hAnsi="Garamond"/>
        </w:rPr>
        <w:t>section of</w:t>
      </w:r>
      <w:r w:rsidR="007131C2" w:rsidRPr="00AB0660">
        <w:rPr>
          <w:rFonts w:ascii="Garamond" w:hAnsi="Garamond"/>
        </w:rPr>
        <w:t xml:space="preserve"> telecommunications enterprises in</w:t>
      </w:r>
      <w:r w:rsidR="00D921F3" w:rsidRPr="00AB0660">
        <w:rPr>
          <w:rFonts w:ascii="Garamond" w:hAnsi="Garamond"/>
        </w:rPr>
        <w:t xml:space="preserve"> 6 </w:t>
      </w:r>
      <w:r w:rsidR="007131C2" w:rsidRPr="00AB0660">
        <w:rPr>
          <w:rFonts w:ascii="Garamond" w:hAnsi="Garamond"/>
        </w:rPr>
        <w:t xml:space="preserve">sub-Saharan countries were </w:t>
      </w:r>
      <w:r w:rsidR="00D921F3" w:rsidRPr="00AB0660">
        <w:rPr>
          <w:rFonts w:ascii="Garamond" w:hAnsi="Garamond"/>
        </w:rPr>
        <w:t>disposed off</w:t>
      </w:r>
      <w:r w:rsidR="007131C2" w:rsidRPr="00AB0660">
        <w:rPr>
          <w:rFonts w:ascii="Garamond" w:hAnsi="Garamond"/>
        </w:rPr>
        <w:t xml:space="preserve"> for a total of more than $1.7 </w:t>
      </w:r>
      <w:r w:rsidRPr="00AB0660">
        <w:rPr>
          <w:rFonts w:ascii="Garamond" w:hAnsi="Garamond"/>
        </w:rPr>
        <w:t>billion and</w:t>
      </w:r>
      <w:r w:rsidR="007131C2" w:rsidRPr="00AB0660">
        <w:rPr>
          <w:rFonts w:ascii="Garamond" w:hAnsi="Garamond"/>
        </w:rPr>
        <w:t xml:space="preserve"> the new </w:t>
      </w:r>
      <w:r w:rsidR="00901304" w:rsidRPr="00AB0660">
        <w:rPr>
          <w:rFonts w:ascii="Garamond" w:hAnsi="Garamond"/>
        </w:rPr>
        <w:t>owner’s</w:t>
      </w:r>
      <w:r w:rsidR="007131C2" w:rsidRPr="00AB0660">
        <w:rPr>
          <w:rFonts w:ascii="Garamond" w:hAnsi="Garamond"/>
        </w:rPr>
        <w:t xml:space="preserve"> </w:t>
      </w:r>
      <w:r w:rsidR="00C9784C" w:rsidRPr="00AB0660">
        <w:rPr>
          <w:rFonts w:ascii="Garamond" w:hAnsi="Garamond"/>
        </w:rPr>
        <w:t>cum-</w:t>
      </w:r>
      <w:r w:rsidR="007131C2" w:rsidRPr="00AB0660">
        <w:rPr>
          <w:rFonts w:ascii="Garamond" w:hAnsi="Garamond"/>
        </w:rPr>
        <w:t xml:space="preserve">partners </w:t>
      </w:r>
      <w:r w:rsidR="00D921F3" w:rsidRPr="00AB0660">
        <w:rPr>
          <w:rFonts w:ascii="Garamond" w:hAnsi="Garamond"/>
        </w:rPr>
        <w:t>declared</w:t>
      </w:r>
      <w:r w:rsidR="007131C2" w:rsidRPr="00AB0660">
        <w:rPr>
          <w:rFonts w:ascii="Garamond" w:hAnsi="Garamond"/>
        </w:rPr>
        <w:t xml:space="preserve"> </w:t>
      </w:r>
      <w:r w:rsidRPr="00AB0660">
        <w:rPr>
          <w:rFonts w:ascii="Garamond" w:hAnsi="Garamond"/>
        </w:rPr>
        <w:t>further</w:t>
      </w:r>
      <w:r w:rsidR="007131C2" w:rsidRPr="00AB0660">
        <w:rPr>
          <w:rFonts w:ascii="Garamond" w:hAnsi="Garamond"/>
        </w:rPr>
        <w:t xml:space="preserve"> plans for additional </w:t>
      </w:r>
      <w:r w:rsidRPr="00AB0660">
        <w:rPr>
          <w:rFonts w:ascii="Garamond" w:hAnsi="Garamond"/>
        </w:rPr>
        <w:t>investments in</w:t>
      </w:r>
      <w:r w:rsidR="00C9784C" w:rsidRPr="00AB0660">
        <w:rPr>
          <w:rFonts w:ascii="Garamond" w:hAnsi="Garamond"/>
        </w:rPr>
        <w:t xml:space="preserve"> the sector</w:t>
      </w:r>
      <w:r w:rsidR="007131C2" w:rsidRPr="00AB0660">
        <w:rPr>
          <w:rFonts w:ascii="Garamond" w:hAnsi="Garamond"/>
        </w:rPr>
        <w:t xml:space="preserve">. Eritrea, Cameroon, Gabon, Kenya, Mali, Mozambique, Niger and Nigeria </w:t>
      </w:r>
      <w:r w:rsidR="00C9784C" w:rsidRPr="00AB0660">
        <w:rPr>
          <w:rFonts w:ascii="Garamond" w:hAnsi="Garamond"/>
        </w:rPr>
        <w:t>have</w:t>
      </w:r>
      <w:r w:rsidR="00D921F3" w:rsidRPr="00AB0660">
        <w:rPr>
          <w:rFonts w:ascii="Garamond" w:hAnsi="Garamond"/>
        </w:rPr>
        <w:t xml:space="preserve"> now privatized</w:t>
      </w:r>
      <w:r w:rsidR="00901304" w:rsidRPr="00AB0660">
        <w:rPr>
          <w:rFonts w:ascii="Garamond" w:hAnsi="Garamond"/>
        </w:rPr>
        <w:t xml:space="preserve"> their</w:t>
      </w:r>
      <w:r w:rsidR="007131C2" w:rsidRPr="00AB0660">
        <w:rPr>
          <w:rFonts w:ascii="Garamond" w:hAnsi="Garamond"/>
        </w:rPr>
        <w:t xml:space="preserve"> telecommunications systems</w:t>
      </w:r>
      <w:r w:rsidR="00C9784C" w:rsidRPr="00AB0660">
        <w:rPr>
          <w:rFonts w:ascii="Garamond" w:hAnsi="Garamond"/>
        </w:rPr>
        <w:t xml:space="preserve"> to date</w:t>
      </w:r>
      <w:r w:rsidR="006C6DB2" w:rsidRPr="00AB0660">
        <w:rPr>
          <w:rFonts w:ascii="Garamond" w:hAnsi="Garamond"/>
        </w:rPr>
        <w:t xml:space="preserve"> </w:t>
      </w:r>
      <w:r w:rsidR="00032450" w:rsidRPr="00AB0660">
        <w:rPr>
          <w:rFonts w:ascii="Garamond" w:hAnsi="Garamond"/>
        </w:rPr>
        <w:t>(</w:t>
      </w:r>
      <w:r w:rsidR="006C6DB2" w:rsidRPr="00AB0660">
        <w:rPr>
          <w:rFonts w:ascii="Garamond" w:hAnsi="Garamond"/>
        </w:rPr>
        <w:t xml:space="preserve"> </w:t>
      </w:r>
      <w:r w:rsidR="00C9784C" w:rsidRPr="00AB0660">
        <w:rPr>
          <w:rFonts w:ascii="Garamond" w:hAnsi="Garamond"/>
        </w:rPr>
        <w:t>Harsch</w:t>
      </w:r>
      <w:r w:rsidR="00032450" w:rsidRPr="00AB0660">
        <w:rPr>
          <w:rFonts w:ascii="Garamond" w:hAnsi="Garamond"/>
        </w:rPr>
        <w:t xml:space="preserve">, </w:t>
      </w:r>
      <w:r w:rsidR="00C9784C" w:rsidRPr="00AB0660">
        <w:rPr>
          <w:rFonts w:ascii="Garamond" w:hAnsi="Garamond"/>
        </w:rPr>
        <w:t>2000:9).</w:t>
      </w:r>
    </w:p>
    <w:p w:rsidR="007131C2" w:rsidRPr="00AB0660" w:rsidRDefault="007131C2" w:rsidP="003C79FE">
      <w:pPr>
        <w:pStyle w:val="NormalWeb"/>
        <w:spacing w:line="360" w:lineRule="auto"/>
        <w:jc w:val="both"/>
        <w:rPr>
          <w:rFonts w:ascii="Garamond" w:hAnsi="Garamond"/>
        </w:rPr>
      </w:pPr>
      <w:r w:rsidRPr="00AB0660">
        <w:rPr>
          <w:rFonts w:ascii="Garamond" w:hAnsi="Garamond"/>
        </w:rPr>
        <w:t>Indeed, because of privatization, the size of Africa's public sector has</w:t>
      </w:r>
      <w:r w:rsidR="0006709E" w:rsidRPr="00AB0660">
        <w:rPr>
          <w:rFonts w:ascii="Garamond" w:hAnsi="Garamond"/>
        </w:rPr>
        <w:t xml:space="preserve"> </w:t>
      </w:r>
      <w:r w:rsidR="00AC210C" w:rsidRPr="00AB0660">
        <w:rPr>
          <w:rFonts w:ascii="Garamond" w:hAnsi="Garamond"/>
        </w:rPr>
        <w:t xml:space="preserve">remarkably </w:t>
      </w:r>
      <w:r w:rsidR="00D921F3" w:rsidRPr="00AB0660">
        <w:rPr>
          <w:rFonts w:ascii="Garamond" w:hAnsi="Garamond"/>
        </w:rPr>
        <w:t>declined</w:t>
      </w:r>
      <w:r w:rsidRPr="00AB0660">
        <w:rPr>
          <w:rFonts w:ascii="Garamond" w:hAnsi="Garamond"/>
        </w:rPr>
        <w:t>. For these reason,</w:t>
      </w:r>
      <w:r w:rsidR="00D921F3" w:rsidRPr="00AB0660">
        <w:rPr>
          <w:rFonts w:ascii="Garamond" w:hAnsi="Garamond"/>
        </w:rPr>
        <w:t xml:space="preserve"> the World Bank estimated</w:t>
      </w:r>
      <w:r w:rsidRPr="00AB0660">
        <w:rPr>
          <w:rFonts w:ascii="Garamond" w:hAnsi="Garamond"/>
        </w:rPr>
        <w:t xml:space="preserve"> the number of </w:t>
      </w:r>
      <w:r w:rsidR="00AC210C" w:rsidRPr="00AB0660">
        <w:rPr>
          <w:rFonts w:ascii="Garamond" w:hAnsi="Garamond"/>
        </w:rPr>
        <w:t>SOEs</w:t>
      </w:r>
      <w:r w:rsidRPr="00AB0660">
        <w:rPr>
          <w:rFonts w:ascii="Garamond" w:hAnsi="Garamond"/>
        </w:rPr>
        <w:t xml:space="preserve"> in sub-Saharan Africa </w:t>
      </w:r>
      <w:r w:rsidR="00D921F3" w:rsidRPr="00AB0660">
        <w:rPr>
          <w:rFonts w:ascii="Garamond" w:hAnsi="Garamond"/>
        </w:rPr>
        <w:t xml:space="preserve">to have dropped </w:t>
      </w:r>
      <w:r w:rsidRPr="00AB0660">
        <w:rPr>
          <w:rFonts w:ascii="Garamond" w:hAnsi="Garamond"/>
        </w:rPr>
        <w:t xml:space="preserve">from </w:t>
      </w:r>
      <w:r w:rsidR="00AC210C" w:rsidRPr="00AB0660">
        <w:rPr>
          <w:rFonts w:ascii="Garamond" w:hAnsi="Garamond"/>
        </w:rPr>
        <w:t xml:space="preserve">as high as </w:t>
      </w:r>
      <w:r w:rsidRPr="00AB0660">
        <w:rPr>
          <w:rFonts w:ascii="Garamond" w:hAnsi="Garamond"/>
        </w:rPr>
        <w:t xml:space="preserve">6,069 to 4,058 </w:t>
      </w:r>
      <w:r w:rsidR="00AC210C" w:rsidRPr="00AB0660">
        <w:rPr>
          <w:rFonts w:ascii="Garamond" w:hAnsi="Garamond"/>
        </w:rPr>
        <w:t>in the period of</w:t>
      </w:r>
      <w:r w:rsidR="00D344CE" w:rsidRPr="00AB0660">
        <w:rPr>
          <w:rFonts w:ascii="Garamond" w:hAnsi="Garamond"/>
        </w:rPr>
        <w:t xml:space="preserve"> </w:t>
      </w:r>
      <w:r w:rsidR="0018075B" w:rsidRPr="00AB0660">
        <w:rPr>
          <w:rFonts w:ascii="Garamond" w:hAnsi="Garamond"/>
        </w:rPr>
        <w:t>1990 to</w:t>
      </w:r>
      <w:r w:rsidRPr="00AB0660">
        <w:rPr>
          <w:rFonts w:ascii="Garamond" w:hAnsi="Garamond"/>
        </w:rPr>
        <w:t xml:space="preserve"> 1995, a </w:t>
      </w:r>
      <w:r w:rsidR="00AC210C" w:rsidRPr="00AB0660">
        <w:rPr>
          <w:rFonts w:ascii="Garamond" w:hAnsi="Garamond"/>
        </w:rPr>
        <w:t>significant</w:t>
      </w:r>
      <w:r w:rsidR="00870818" w:rsidRPr="00AB0660">
        <w:rPr>
          <w:rFonts w:ascii="Garamond" w:hAnsi="Garamond"/>
        </w:rPr>
        <w:t xml:space="preserve"> </w:t>
      </w:r>
      <w:r w:rsidRPr="00AB0660">
        <w:rPr>
          <w:rFonts w:ascii="Garamond" w:hAnsi="Garamond"/>
        </w:rPr>
        <w:t xml:space="preserve">33 </w:t>
      </w:r>
      <w:r w:rsidR="00D344CE" w:rsidRPr="00AB0660">
        <w:rPr>
          <w:rFonts w:ascii="Garamond" w:hAnsi="Garamond"/>
        </w:rPr>
        <w:t>%</w:t>
      </w:r>
      <w:r w:rsidRPr="00AB0660">
        <w:rPr>
          <w:rFonts w:ascii="Garamond" w:hAnsi="Garamond"/>
        </w:rPr>
        <w:t xml:space="preserve"> </w:t>
      </w:r>
      <w:r w:rsidR="0006709E" w:rsidRPr="00AB0660">
        <w:rPr>
          <w:rFonts w:ascii="Garamond" w:hAnsi="Garamond"/>
        </w:rPr>
        <w:t>reduction. Even</w:t>
      </w:r>
      <w:r w:rsidRPr="00AB0660">
        <w:rPr>
          <w:rFonts w:ascii="Garamond" w:hAnsi="Garamond"/>
        </w:rPr>
        <w:t xml:space="preserve"> </w:t>
      </w:r>
      <w:r w:rsidR="00AC210C" w:rsidRPr="00AB0660">
        <w:rPr>
          <w:rFonts w:ascii="Garamond" w:hAnsi="Garamond"/>
        </w:rPr>
        <w:t>though</w:t>
      </w:r>
      <w:r w:rsidRPr="00AB0660">
        <w:rPr>
          <w:rFonts w:ascii="Garamond" w:hAnsi="Garamond"/>
        </w:rPr>
        <w:t xml:space="preserve"> smaller in size, the remaining public </w:t>
      </w:r>
      <w:r w:rsidR="00AC210C" w:rsidRPr="00AB0660">
        <w:rPr>
          <w:rFonts w:ascii="Garamond" w:hAnsi="Garamond"/>
        </w:rPr>
        <w:t>sector was</w:t>
      </w:r>
      <w:r w:rsidRPr="00AB0660">
        <w:rPr>
          <w:rFonts w:ascii="Garamond" w:hAnsi="Garamond"/>
        </w:rPr>
        <w:t xml:space="preserve"> </w:t>
      </w:r>
      <w:r w:rsidR="00AC210C" w:rsidRPr="00AB0660">
        <w:rPr>
          <w:rFonts w:ascii="Garamond" w:hAnsi="Garamond"/>
        </w:rPr>
        <w:t>particularly</w:t>
      </w:r>
      <w:r w:rsidR="0006709E" w:rsidRPr="00AB0660">
        <w:rPr>
          <w:rFonts w:ascii="Garamond" w:hAnsi="Garamond"/>
        </w:rPr>
        <w:t xml:space="preserve"> </w:t>
      </w:r>
      <w:r w:rsidRPr="00AB0660">
        <w:rPr>
          <w:rFonts w:ascii="Garamond" w:hAnsi="Garamond"/>
        </w:rPr>
        <w:t xml:space="preserve">in </w:t>
      </w:r>
      <w:r w:rsidR="00D344CE" w:rsidRPr="00AB0660">
        <w:rPr>
          <w:rFonts w:ascii="Garamond" w:hAnsi="Garamond"/>
        </w:rPr>
        <w:t xml:space="preserve">a </w:t>
      </w:r>
      <w:r w:rsidRPr="00AB0660">
        <w:rPr>
          <w:rFonts w:ascii="Garamond" w:hAnsi="Garamond"/>
        </w:rPr>
        <w:t xml:space="preserve">better financial </w:t>
      </w:r>
      <w:r w:rsidR="00D344CE" w:rsidRPr="00AB0660">
        <w:rPr>
          <w:rFonts w:ascii="Garamond" w:hAnsi="Garamond"/>
        </w:rPr>
        <w:t>strength</w:t>
      </w:r>
      <w:r w:rsidRPr="00AB0660">
        <w:rPr>
          <w:rFonts w:ascii="Garamond" w:hAnsi="Garamond"/>
        </w:rPr>
        <w:t xml:space="preserve"> </w:t>
      </w:r>
      <w:r w:rsidR="00D344CE" w:rsidRPr="00AB0660">
        <w:rPr>
          <w:rFonts w:ascii="Garamond" w:hAnsi="Garamond"/>
        </w:rPr>
        <w:t>given that</w:t>
      </w:r>
      <w:r w:rsidRPr="00AB0660">
        <w:rPr>
          <w:rFonts w:ascii="Garamond" w:hAnsi="Garamond"/>
        </w:rPr>
        <w:t xml:space="preserve"> many of the </w:t>
      </w:r>
      <w:r w:rsidR="00D344CE" w:rsidRPr="00AB0660">
        <w:rPr>
          <w:rFonts w:ascii="Garamond" w:hAnsi="Garamond"/>
        </w:rPr>
        <w:t>mainly</w:t>
      </w:r>
      <w:r w:rsidRPr="00AB0660">
        <w:rPr>
          <w:rFonts w:ascii="Garamond" w:hAnsi="Garamond"/>
        </w:rPr>
        <w:t xml:space="preserve"> inefficient and unprofitable </w:t>
      </w:r>
      <w:r w:rsidR="00D344CE" w:rsidRPr="00AB0660">
        <w:rPr>
          <w:rFonts w:ascii="Garamond" w:hAnsi="Garamond"/>
        </w:rPr>
        <w:t>enterprises</w:t>
      </w:r>
      <w:r w:rsidRPr="00AB0660">
        <w:rPr>
          <w:rFonts w:ascii="Garamond" w:hAnsi="Garamond"/>
        </w:rPr>
        <w:t xml:space="preserve"> were among those </w:t>
      </w:r>
      <w:r w:rsidR="00D344CE" w:rsidRPr="00AB0660">
        <w:rPr>
          <w:rFonts w:ascii="Garamond" w:hAnsi="Garamond"/>
        </w:rPr>
        <w:t>disposed-</w:t>
      </w:r>
      <w:r w:rsidRPr="00AB0660">
        <w:rPr>
          <w:rFonts w:ascii="Garamond" w:hAnsi="Garamond"/>
        </w:rPr>
        <w:t xml:space="preserve"> off</w:t>
      </w:r>
      <w:r w:rsidR="00D344CE" w:rsidRPr="00AB0660">
        <w:rPr>
          <w:rFonts w:ascii="Garamond" w:hAnsi="Garamond"/>
        </w:rPr>
        <w:t xml:space="preserve"> ( Harsch, 2000:9).</w:t>
      </w:r>
    </w:p>
    <w:p w:rsidR="007131C2" w:rsidRPr="00AB0660" w:rsidRDefault="0006709E" w:rsidP="00870EF0">
      <w:pPr>
        <w:autoSpaceDE w:val="0"/>
        <w:autoSpaceDN w:val="0"/>
        <w:adjustRightInd w:val="0"/>
        <w:spacing w:after="0" w:line="360" w:lineRule="auto"/>
        <w:jc w:val="both"/>
      </w:pPr>
      <w:r w:rsidRPr="00AB0660">
        <w:t xml:space="preserve">In </w:t>
      </w:r>
      <w:r w:rsidR="00E963FF" w:rsidRPr="00AB0660">
        <w:t>conclusion, many</w:t>
      </w:r>
      <w:r w:rsidRPr="00AB0660">
        <w:t xml:space="preserve"> African governments  had bought the  idea  of privatization </w:t>
      </w:r>
      <w:r w:rsidR="00502157" w:rsidRPr="00AB0660">
        <w:t>to  a larger extent though</w:t>
      </w:r>
      <w:r w:rsidRPr="00AB0660">
        <w:t xml:space="preserve"> the main  </w:t>
      </w:r>
      <w:r w:rsidR="00502157" w:rsidRPr="00AB0660">
        <w:t>challenges that</w:t>
      </w:r>
      <w:r w:rsidRPr="00AB0660">
        <w:t xml:space="preserve">  arose</w:t>
      </w:r>
      <w:r w:rsidR="00502157" w:rsidRPr="00AB0660">
        <w:t xml:space="preserve"> was</w:t>
      </w:r>
      <w:r w:rsidRPr="00AB0660">
        <w:t xml:space="preserve"> in the process  of  implementation .this  stage  </w:t>
      </w:r>
      <w:r w:rsidR="00502157" w:rsidRPr="00AB0660">
        <w:t>would have marked  a turning point ,</w:t>
      </w:r>
      <w:r w:rsidRPr="00AB0660">
        <w:t xml:space="preserve"> </w:t>
      </w:r>
      <w:r w:rsidR="00502157" w:rsidRPr="00AB0660">
        <w:t xml:space="preserve">primarily because </w:t>
      </w:r>
      <w:r w:rsidR="0018075B" w:rsidRPr="00AB0660">
        <w:t>it’s</w:t>
      </w:r>
      <w:r w:rsidR="00502157" w:rsidRPr="00AB0660">
        <w:t xml:space="preserve"> the most </w:t>
      </w:r>
      <w:r w:rsidRPr="00AB0660">
        <w:t xml:space="preserve"> important  in determining the economic  path</w:t>
      </w:r>
      <w:r w:rsidR="00502157" w:rsidRPr="00AB0660">
        <w:t xml:space="preserve"> for take-off.to better level  of efficiency and productivity.</w:t>
      </w:r>
    </w:p>
    <w:p w:rsidR="009965C4" w:rsidRPr="00AB0660" w:rsidRDefault="00CC4F87" w:rsidP="00156F74">
      <w:pPr>
        <w:pStyle w:val="Heading3"/>
        <w:numPr>
          <w:ilvl w:val="0"/>
          <w:numId w:val="0"/>
        </w:numPr>
        <w:rPr>
          <w:i w:val="0"/>
        </w:rPr>
      </w:pPr>
      <w:bookmarkStart w:id="155" w:name="_Toc277768621"/>
      <w:r w:rsidRPr="00AB0660">
        <w:rPr>
          <w:i w:val="0"/>
        </w:rPr>
        <w:t>2.6</w:t>
      </w:r>
      <w:r w:rsidR="00C17344" w:rsidRPr="00AB0660">
        <w:rPr>
          <w:i w:val="0"/>
        </w:rPr>
        <w:t>.1</w:t>
      </w:r>
      <w:r w:rsidR="00C17344" w:rsidRPr="00AB0660">
        <w:rPr>
          <w:i w:val="0"/>
        </w:rPr>
        <w:tab/>
      </w:r>
      <w:r w:rsidR="00502157" w:rsidRPr="00AB0660">
        <w:rPr>
          <w:i w:val="0"/>
        </w:rPr>
        <w:t>Private Sector Participation in</w:t>
      </w:r>
      <w:r w:rsidR="00764557" w:rsidRPr="00AB0660">
        <w:rPr>
          <w:i w:val="0"/>
        </w:rPr>
        <w:t xml:space="preserve"> sub-</w:t>
      </w:r>
      <w:r w:rsidR="006C6DB2" w:rsidRPr="00AB0660">
        <w:rPr>
          <w:i w:val="0"/>
        </w:rPr>
        <w:t>Saharan</w:t>
      </w:r>
      <w:r w:rsidR="00502157" w:rsidRPr="00AB0660">
        <w:rPr>
          <w:i w:val="0"/>
        </w:rPr>
        <w:t xml:space="preserve"> </w:t>
      </w:r>
      <w:r w:rsidR="00C17344" w:rsidRPr="00AB0660">
        <w:rPr>
          <w:i w:val="0"/>
        </w:rPr>
        <w:t>Africa</w:t>
      </w:r>
      <w:bookmarkEnd w:id="155"/>
    </w:p>
    <w:p w:rsidR="00D142FB" w:rsidRPr="00AB0660" w:rsidRDefault="00901304" w:rsidP="00DA6811">
      <w:pPr>
        <w:autoSpaceDE w:val="0"/>
        <w:autoSpaceDN w:val="0"/>
        <w:adjustRightInd w:val="0"/>
        <w:spacing w:after="0" w:line="360" w:lineRule="auto"/>
        <w:ind w:firstLine="0"/>
        <w:jc w:val="both"/>
      </w:pPr>
      <w:r w:rsidRPr="00AB0660">
        <w:t>However, according</w:t>
      </w:r>
      <w:r w:rsidR="000D1D1A" w:rsidRPr="00AB0660">
        <w:t xml:space="preserve"> to,</w:t>
      </w:r>
      <w:r w:rsidRPr="00AB0660">
        <w:t xml:space="preserve"> </w:t>
      </w:r>
      <w:r w:rsidR="000D1D1A" w:rsidRPr="00AB0660">
        <w:t>Thomsen, (2005)</w:t>
      </w:r>
      <w:r w:rsidR="00B96165" w:rsidRPr="00AB0660">
        <w:t>as cited in(Thoenen,2007:3)</w:t>
      </w:r>
      <w:r w:rsidR="006C4869" w:rsidRPr="00AB0660">
        <w:t xml:space="preserve"> </w:t>
      </w:r>
      <w:r w:rsidR="00D344CE" w:rsidRPr="00AB0660">
        <w:t xml:space="preserve">in 1990 </w:t>
      </w:r>
      <w:r w:rsidR="006C4869" w:rsidRPr="00AB0660">
        <w:t>investment</w:t>
      </w:r>
      <w:r w:rsidR="00D344CE" w:rsidRPr="00AB0660">
        <w:t xml:space="preserve"> level</w:t>
      </w:r>
      <w:r w:rsidR="006C4869" w:rsidRPr="00AB0660">
        <w:t xml:space="preserve"> in </w:t>
      </w:r>
      <w:r w:rsidR="00D344CE" w:rsidRPr="00AB0660">
        <w:t>primary</w:t>
      </w:r>
      <w:r w:rsidR="006C4869" w:rsidRPr="00AB0660">
        <w:t xml:space="preserve"> infrastructure with private sector participation </w:t>
      </w:r>
      <w:r w:rsidR="00C66B5B" w:rsidRPr="00AB0660">
        <w:t xml:space="preserve">rose from </w:t>
      </w:r>
      <w:r w:rsidR="00D344CE" w:rsidRPr="00AB0660">
        <w:t>US</w:t>
      </w:r>
      <w:r w:rsidR="00C66B5B" w:rsidRPr="00AB0660">
        <w:t>$</w:t>
      </w:r>
      <w:r w:rsidR="006C4869" w:rsidRPr="00AB0660">
        <w:t xml:space="preserve"> 13 billion to a first peak of </w:t>
      </w:r>
      <w:r w:rsidR="00D344CE" w:rsidRPr="00AB0660">
        <w:t>US</w:t>
      </w:r>
      <w:r w:rsidR="00B0759F" w:rsidRPr="00AB0660">
        <w:t>$114 billion in 1997</w:t>
      </w:r>
      <w:r w:rsidR="006C4869" w:rsidRPr="00AB0660">
        <w:t xml:space="preserve">(world </w:t>
      </w:r>
      <w:r w:rsidR="00A438EB" w:rsidRPr="00AB0660">
        <w:t xml:space="preserve">Bank, PPI </w:t>
      </w:r>
      <w:r w:rsidR="006C4869" w:rsidRPr="00AB0660">
        <w:t>database</w:t>
      </w:r>
      <w:r w:rsidR="00B0759F" w:rsidRPr="00AB0660">
        <w:t xml:space="preserve"> 2006</w:t>
      </w:r>
      <w:r w:rsidR="006C4869" w:rsidRPr="00AB0660">
        <w:t>)</w:t>
      </w:r>
      <w:r w:rsidR="003D5C89" w:rsidRPr="00AB0660">
        <w:t>.</w:t>
      </w:r>
      <w:r w:rsidR="000D1D1A" w:rsidRPr="00AB0660">
        <w:t xml:space="preserve">This </w:t>
      </w:r>
      <w:r w:rsidR="003D5C89" w:rsidRPr="00AB0660">
        <w:t xml:space="preserve"> </w:t>
      </w:r>
      <w:r w:rsidR="005C4667" w:rsidRPr="00AB0660">
        <w:t>rise</w:t>
      </w:r>
      <w:r w:rsidR="003D5C89" w:rsidRPr="00AB0660">
        <w:t xml:space="preserve"> was  </w:t>
      </w:r>
      <w:r w:rsidR="00D344CE" w:rsidRPr="00AB0660">
        <w:t>partially</w:t>
      </w:r>
      <w:r w:rsidR="003D5C89" w:rsidRPr="00AB0660">
        <w:t xml:space="preserve">  </w:t>
      </w:r>
      <w:r w:rsidR="005C4667" w:rsidRPr="00AB0660">
        <w:t>due to</w:t>
      </w:r>
      <w:r w:rsidR="003D5C89" w:rsidRPr="00AB0660">
        <w:t xml:space="preserve"> the  </w:t>
      </w:r>
      <w:r w:rsidR="00D344CE" w:rsidRPr="00AB0660">
        <w:t>realization</w:t>
      </w:r>
      <w:r w:rsidR="003D5C89" w:rsidRPr="00AB0660">
        <w:t xml:space="preserve"> of the  need  for </w:t>
      </w:r>
      <w:r w:rsidR="005C4667" w:rsidRPr="00AB0660">
        <w:t xml:space="preserve">adequate </w:t>
      </w:r>
      <w:r w:rsidR="003D5C89" w:rsidRPr="00AB0660">
        <w:t xml:space="preserve"> infrastructure </w:t>
      </w:r>
      <w:r w:rsidR="00D344CE" w:rsidRPr="00AB0660">
        <w:t>financial support</w:t>
      </w:r>
      <w:r w:rsidR="003D5C89" w:rsidRPr="00AB0660">
        <w:t xml:space="preserve"> </w:t>
      </w:r>
      <w:r w:rsidR="00D344CE" w:rsidRPr="00AB0660">
        <w:t>relative to</w:t>
      </w:r>
      <w:r w:rsidR="003D5C89" w:rsidRPr="00AB0660">
        <w:t xml:space="preserve"> the  existing </w:t>
      </w:r>
      <w:r w:rsidR="00D344CE" w:rsidRPr="00AB0660">
        <w:t>socio-</w:t>
      </w:r>
      <w:r w:rsidR="003D5C89" w:rsidRPr="00AB0660">
        <w:t xml:space="preserve">economic and fiscal  constraints </w:t>
      </w:r>
      <w:r w:rsidR="00D344CE" w:rsidRPr="00AB0660">
        <w:t>alongside</w:t>
      </w:r>
      <w:r w:rsidR="005C4667" w:rsidRPr="00AB0660">
        <w:t xml:space="preserve"> </w:t>
      </w:r>
      <w:r w:rsidR="00D344CE" w:rsidRPr="00AB0660">
        <w:t>regulating the</w:t>
      </w:r>
      <w:r w:rsidR="005C4667" w:rsidRPr="00AB0660">
        <w:t xml:space="preserve"> </w:t>
      </w:r>
      <w:r w:rsidR="005C4667" w:rsidRPr="00AB0660">
        <w:lastRenderedPageBreak/>
        <w:t xml:space="preserve">macroeconomic </w:t>
      </w:r>
      <w:r w:rsidR="00D344CE" w:rsidRPr="00AB0660">
        <w:t>environment</w:t>
      </w:r>
      <w:r w:rsidR="00C66B5B" w:rsidRPr="00AB0660">
        <w:t>.</w:t>
      </w:r>
      <w:r w:rsidR="00A438EB" w:rsidRPr="00AB0660">
        <w:t xml:space="preserve"> </w:t>
      </w:r>
      <w:r w:rsidR="005C4667" w:rsidRPr="00AB0660">
        <w:t>As such</w:t>
      </w:r>
      <w:r w:rsidR="00A438EB" w:rsidRPr="00AB0660">
        <w:t>,</w:t>
      </w:r>
      <w:r w:rsidR="00C66B5B" w:rsidRPr="00AB0660">
        <w:t xml:space="preserve"> many governments </w:t>
      </w:r>
      <w:r w:rsidR="00D344CE" w:rsidRPr="00AB0660">
        <w:t>softened their stand and accommodated the influx of private</w:t>
      </w:r>
      <w:r w:rsidR="00C32B5D" w:rsidRPr="00AB0660">
        <w:t xml:space="preserve"> </w:t>
      </w:r>
      <w:r w:rsidR="00B0759F" w:rsidRPr="00AB0660">
        <w:t>investors (Thomsen</w:t>
      </w:r>
      <w:r w:rsidR="00B96165" w:rsidRPr="00AB0660">
        <w:t xml:space="preserve"> 2005)</w:t>
      </w:r>
      <w:r w:rsidR="0092358C" w:rsidRPr="00AB0660">
        <w:t xml:space="preserve"> </w:t>
      </w:r>
      <w:r w:rsidR="00B0759F" w:rsidRPr="00AB0660">
        <w:t xml:space="preserve">as cited in (Thoenen </w:t>
      </w:r>
      <w:r w:rsidR="007E4A28" w:rsidRPr="00AB0660">
        <w:t>2007:3).</w:t>
      </w:r>
    </w:p>
    <w:p w:rsidR="007131C2" w:rsidRPr="00AB0660" w:rsidRDefault="00581609" w:rsidP="00870EF0">
      <w:pPr>
        <w:autoSpaceDE w:val="0"/>
        <w:autoSpaceDN w:val="0"/>
        <w:adjustRightInd w:val="0"/>
        <w:spacing w:after="0" w:line="360" w:lineRule="auto"/>
        <w:jc w:val="both"/>
      </w:pPr>
      <w:r w:rsidRPr="00AB0660">
        <w:t>“</w:t>
      </w:r>
      <w:r w:rsidR="007131C2" w:rsidRPr="00AB0660">
        <w:t>Many participatory poverty assessments reveal how much the poor value infrastructure services which provide direct benefits to them. In a summary of the views and opinions expressed by the poor themselves in a recent worldwide survey, Narayan (2002) notes that “the lack of basic infrastructure particularly roads, transportation and water is seen as a defining characteristic of poverty.” The effects on wo</w:t>
      </w:r>
      <w:r w:rsidR="00C32B5D" w:rsidRPr="00AB0660">
        <w:t xml:space="preserve">men are often especially </w:t>
      </w:r>
      <w:r w:rsidR="00453378" w:rsidRPr="00AB0660">
        <w:t>severe (</w:t>
      </w:r>
      <w:r w:rsidR="00B0759F" w:rsidRPr="00AB0660">
        <w:t xml:space="preserve">Jerome </w:t>
      </w:r>
      <w:r w:rsidR="005E6FE5" w:rsidRPr="00AB0660">
        <w:t>2004:7)</w:t>
      </w:r>
      <w:r w:rsidR="00C32B5D" w:rsidRPr="00AB0660">
        <w:t>.</w:t>
      </w:r>
    </w:p>
    <w:p w:rsidR="00016090" w:rsidRPr="00AB0660" w:rsidRDefault="007131C2" w:rsidP="009702E6">
      <w:pPr>
        <w:autoSpaceDE w:val="0"/>
        <w:autoSpaceDN w:val="0"/>
        <w:adjustRightInd w:val="0"/>
        <w:spacing w:after="0" w:line="360" w:lineRule="auto"/>
        <w:jc w:val="both"/>
      </w:pPr>
      <w:r w:rsidRPr="00AB0660">
        <w:t xml:space="preserve">In retrospect, infrastructure is </w:t>
      </w:r>
      <w:r w:rsidR="00901304" w:rsidRPr="00AB0660">
        <w:t>generally viewed</w:t>
      </w:r>
      <w:r w:rsidRPr="00AB0660">
        <w:t xml:space="preserve"> as a </w:t>
      </w:r>
      <w:r w:rsidR="008D7199" w:rsidRPr="00AB0660">
        <w:t>fundamental</w:t>
      </w:r>
      <w:r w:rsidRPr="00AB0660">
        <w:t xml:space="preserve"> determinant of convergence and </w:t>
      </w:r>
      <w:r w:rsidR="00FC6D7B" w:rsidRPr="00AB0660">
        <w:t xml:space="preserve">a step in the right </w:t>
      </w:r>
      <w:r w:rsidR="00901304" w:rsidRPr="00AB0660">
        <w:t>direction in</w:t>
      </w:r>
      <w:r w:rsidR="00FC6D7B" w:rsidRPr="00AB0660">
        <w:t xml:space="preserve"> the </w:t>
      </w:r>
      <w:r w:rsidRPr="00AB0660">
        <w:t>reduction</w:t>
      </w:r>
      <w:r w:rsidR="00FC6D7B" w:rsidRPr="00AB0660">
        <w:t xml:space="preserve"> of endemic</w:t>
      </w:r>
      <w:r w:rsidRPr="00AB0660">
        <w:t xml:space="preserve"> disparity across regions. </w:t>
      </w:r>
      <w:r w:rsidR="00FC6D7B" w:rsidRPr="00AB0660">
        <w:t xml:space="preserve">All the more, </w:t>
      </w:r>
      <w:r w:rsidR="008D7199" w:rsidRPr="00AB0660">
        <w:t>reliable evidence</w:t>
      </w:r>
      <w:r w:rsidRPr="00AB0660">
        <w:t xml:space="preserve"> exists for Argentina and Brazil, where </w:t>
      </w:r>
      <w:r w:rsidR="008D7199" w:rsidRPr="00AB0660">
        <w:t>upgraded</w:t>
      </w:r>
      <w:r w:rsidRPr="00AB0660">
        <w:t xml:space="preserve"> access to sanitation and roads</w:t>
      </w:r>
      <w:r w:rsidR="00FC6D7B" w:rsidRPr="00AB0660">
        <w:t xml:space="preserve"> </w:t>
      </w:r>
      <w:r w:rsidR="008D7199" w:rsidRPr="00AB0660">
        <w:t>was a</w:t>
      </w:r>
      <w:r w:rsidRPr="00AB0660">
        <w:t xml:space="preserve"> significant determinant of convergence for the poorest</w:t>
      </w:r>
      <w:r w:rsidR="00FC6D7B" w:rsidRPr="00AB0660">
        <w:t xml:space="preserve"> regions </w:t>
      </w:r>
      <w:r w:rsidR="006C6DB2" w:rsidRPr="00AB0660">
        <w:t>(</w:t>
      </w:r>
      <w:r w:rsidR="00FC6D7B" w:rsidRPr="00AB0660">
        <w:t>Estache and Fay</w:t>
      </w:r>
      <w:r w:rsidR="00DA6811" w:rsidRPr="00AB0660">
        <w:t xml:space="preserve"> </w:t>
      </w:r>
      <w:r w:rsidRPr="00AB0660">
        <w:t xml:space="preserve">1995). There is also </w:t>
      </w:r>
      <w:r w:rsidR="008D7199" w:rsidRPr="00AB0660">
        <w:t>a substantial evidence</w:t>
      </w:r>
      <w:r w:rsidRPr="00AB0660">
        <w:t xml:space="preserve"> on the importance of adequate infrastructure services </w:t>
      </w:r>
      <w:r w:rsidR="009702E6" w:rsidRPr="00AB0660">
        <w:t>in facilitating</w:t>
      </w:r>
      <w:r w:rsidRPr="00AB0660">
        <w:t xml:space="preserve"> an enabling environment for </w:t>
      </w:r>
      <w:r w:rsidR="008D7199" w:rsidRPr="00AB0660">
        <w:t>viable</w:t>
      </w:r>
      <w:r w:rsidR="00FC6D7B" w:rsidRPr="00AB0660">
        <w:t xml:space="preserve"> </w:t>
      </w:r>
      <w:r w:rsidRPr="00AB0660">
        <w:t>business</w:t>
      </w:r>
      <w:r w:rsidR="00FC6D7B" w:rsidRPr="00AB0660">
        <w:t xml:space="preserve"> opportunities</w:t>
      </w:r>
      <w:r w:rsidR="006C6DB2" w:rsidRPr="00AB0660">
        <w:t xml:space="preserve"> </w:t>
      </w:r>
      <w:r w:rsidR="00AC210C" w:rsidRPr="00AB0660">
        <w:t>(</w:t>
      </w:r>
      <w:r w:rsidR="00DA6811" w:rsidRPr="00AB0660">
        <w:t xml:space="preserve"> Jerome </w:t>
      </w:r>
      <w:r w:rsidRPr="00AB0660">
        <w:t>2004</w:t>
      </w:r>
      <w:r w:rsidR="00115747" w:rsidRPr="00AB0660">
        <w:t>:7</w:t>
      </w:r>
      <w:r w:rsidRPr="00AB0660">
        <w:t>).</w:t>
      </w:r>
    </w:p>
    <w:p w:rsidR="007131C2" w:rsidRPr="00AB0660" w:rsidRDefault="007131C2" w:rsidP="00016090">
      <w:pPr>
        <w:autoSpaceDE w:val="0"/>
        <w:autoSpaceDN w:val="0"/>
        <w:adjustRightInd w:val="0"/>
        <w:spacing w:after="0" w:line="360" w:lineRule="auto"/>
        <w:ind w:firstLine="0"/>
        <w:jc w:val="both"/>
        <w:rPr>
          <w:sz w:val="22"/>
          <w:szCs w:val="22"/>
        </w:rPr>
      </w:pPr>
    </w:p>
    <w:p w:rsidR="00482BCF" w:rsidRPr="00AB0660" w:rsidRDefault="007131C2" w:rsidP="00870EF0">
      <w:pPr>
        <w:autoSpaceDE w:val="0"/>
        <w:autoSpaceDN w:val="0"/>
        <w:adjustRightInd w:val="0"/>
        <w:spacing w:after="0" w:line="360" w:lineRule="auto"/>
        <w:jc w:val="both"/>
      </w:pPr>
      <w:r w:rsidRPr="00AB0660">
        <w:t xml:space="preserve">This according to </w:t>
      </w:r>
      <w:r w:rsidR="00C32B5D" w:rsidRPr="00AB0660">
        <w:t>(</w:t>
      </w:r>
      <w:r w:rsidRPr="00AB0660">
        <w:rPr>
          <w:iCs/>
        </w:rPr>
        <w:t>Pamacheche</w:t>
      </w:r>
      <w:r w:rsidRPr="00AB0660">
        <w:t>,</w:t>
      </w:r>
      <w:r w:rsidRPr="00AB0660">
        <w:rPr>
          <w:iCs/>
        </w:rPr>
        <w:t xml:space="preserve"> Koma</w:t>
      </w:r>
      <w:r w:rsidR="00C32B5D" w:rsidRPr="00AB0660">
        <w:t xml:space="preserve">, </w:t>
      </w:r>
      <w:r w:rsidRPr="00AB0660">
        <w:t>2007</w:t>
      </w:r>
      <w:r w:rsidR="004F1217" w:rsidRPr="00AB0660">
        <w:t>:3</w:t>
      </w:r>
      <w:r w:rsidRPr="00AB0660">
        <w:t xml:space="preserve">), through privatization, sub-Saharan African countries can </w:t>
      </w:r>
      <w:r w:rsidR="00D142FB" w:rsidRPr="00AB0660">
        <w:t>materialize</w:t>
      </w:r>
      <w:r w:rsidRPr="00AB0660">
        <w:t xml:space="preserve"> an expanded and more dynamic private sector, </w:t>
      </w:r>
      <w:r w:rsidR="00D142FB" w:rsidRPr="00AB0660">
        <w:t xml:space="preserve">through an </w:t>
      </w:r>
      <w:r w:rsidRPr="00AB0660">
        <w:t>efficient and effective infrastructure provision</w:t>
      </w:r>
      <w:r w:rsidR="00D142FB" w:rsidRPr="00AB0660">
        <w:t xml:space="preserve"> coupled  with </w:t>
      </w:r>
      <w:r w:rsidRPr="00AB0660">
        <w:t xml:space="preserve"> increased investment</w:t>
      </w:r>
      <w:r w:rsidR="001B4333" w:rsidRPr="00AB0660">
        <w:t>.</w:t>
      </w:r>
      <w:r w:rsidRPr="00AB0660">
        <w:t xml:space="preserve"> These positive </w:t>
      </w:r>
      <w:r w:rsidR="001B4333" w:rsidRPr="00AB0660">
        <w:t>elements of</w:t>
      </w:r>
      <w:r w:rsidRPr="00AB0660">
        <w:t xml:space="preserve"> privatization will subsequently lead to the achievement of </w:t>
      </w:r>
      <w:r w:rsidR="001B4333" w:rsidRPr="00AB0660">
        <w:t>government economic</w:t>
      </w:r>
      <w:r w:rsidRPr="00AB0660">
        <w:t xml:space="preserve"> goals, </w:t>
      </w:r>
      <w:r w:rsidR="001B4333" w:rsidRPr="00AB0660">
        <w:t>and create an enabling economic environment for</w:t>
      </w:r>
      <w:r w:rsidRPr="00AB0660">
        <w:t xml:space="preserve"> job creation in these countries. </w:t>
      </w:r>
      <w:r w:rsidR="001B4333" w:rsidRPr="00AB0660">
        <w:t>However,</w:t>
      </w:r>
      <w:r w:rsidRPr="00AB0660">
        <w:t xml:space="preserve"> many water privatizations in Africa failed to achieve the desired result in several </w:t>
      </w:r>
      <w:r w:rsidR="001B4333" w:rsidRPr="00AB0660">
        <w:t xml:space="preserve">African </w:t>
      </w:r>
      <w:r w:rsidR="00901304" w:rsidRPr="00AB0660">
        <w:t>countries. since, the</w:t>
      </w:r>
      <w:r w:rsidR="00225E28" w:rsidRPr="00AB0660">
        <w:t xml:space="preserve"> expected</w:t>
      </w:r>
      <w:r w:rsidRPr="00AB0660">
        <w:t xml:space="preserve"> price reduction and improved services, </w:t>
      </w:r>
      <w:r w:rsidR="00225E28" w:rsidRPr="00AB0660">
        <w:t xml:space="preserve">adversely impacted on </w:t>
      </w:r>
      <w:r w:rsidRPr="00AB0660">
        <w:t xml:space="preserve">the poor </w:t>
      </w:r>
      <w:r w:rsidR="00225E28" w:rsidRPr="00AB0660">
        <w:t xml:space="preserve">who </w:t>
      </w:r>
      <w:r w:rsidRPr="00AB0660">
        <w:t>ended up pay</w:t>
      </w:r>
      <w:r w:rsidR="00225E28" w:rsidRPr="00AB0660">
        <w:t>ing</w:t>
      </w:r>
      <w:r w:rsidRPr="00AB0660">
        <w:t xml:space="preserve"> more for</w:t>
      </w:r>
      <w:r w:rsidR="00225E28" w:rsidRPr="00AB0660">
        <w:t xml:space="preserve"> the</w:t>
      </w:r>
      <w:r w:rsidRPr="00AB0660">
        <w:t xml:space="preserve"> water, </w:t>
      </w:r>
      <w:r w:rsidR="00F54231" w:rsidRPr="00AB0660">
        <w:t xml:space="preserve">which in effect is the </w:t>
      </w:r>
      <w:r w:rsidR="00225E28" w:rsidRPr="00AB0660">
        <w:t>contr</w:t>
      </w:r>
      <w:r w:rsidR="00F54231" w:rsidRPr="00AB0660">
        <w:t>ast  of</w:t>
      </w:r>
      <w:r w:rsidR="00225E28" w:rsidRPr="00AB0660">
        <w:t xml:space="preserve"> the</w:t>
      </w:r>
      <w:r w:rsidRPr="00AB0660">
        <w:t xml:space="preserve">. Poverty alleviation strategies </w:t>
      </w:r>
      <w:r w:rsidR="007C441B" w:rsidRPr="00AB0660">
        <w:t>lay</w:t>
      </w:r>
      <w:r w:rsidR="00225E28" w:rsidRPr="00AB0660">
        <w:t xml:space="preserve"> down</w:t>
      </w:r>
      <w:r w:rsidRPr="00AB0660">
        <w:t xml:space="preserve"> to avoid this kind </w:t>
      </w:r>
      <w:r w:rsidR="00C622F8" w:rsidRPr="00AB0660">
        <w:t>of a</w:t>
      </w:r>
      <w:r w:rsidR="00F54231" w:rsidRPr="00AB0660">
        <w:t xml:space="preserve"> scenario</w:t>
      </w:r>
      <w:r w:rsidRPr="00AB0660">
        <w:t xml:space="preserve">. </w:t>
      </w:r>
      <w:r w:rsidR="00F54231" w:rsidRPr="00AB0660">
        <w:t xml:space="preserve">In addition, </w:t>
      </w:r>
      <w:r w:rsidR="00225E28" w:rsidRPr="00AB0660">
        <w:t>this has brought to question</w:t>
      </w:r>
      <w:r w:rsidR="00F54231" w:rsidRPr="00AB0660">
        <w:t xml:space="preserve"> </w:t>
      </w:r>
      <w:r w:rsidRPr="00AB0660">
        <w:t>the</w:t>
      </w:r>
      <w:r w:rsidR="00F54231" w:rsidRPr="00AB0660">
        <w:t xml:space="preserve"> nature of</w:t>
      </w:r>
      <w:r w:rsidRPr="00AB0660">
        <w:t xml:space="preserve"> privatization objectives of countries in West Africa </w:t>
      </w:r>
      <w:r w:rsidR="00F54231" w:rsidRPr="00AB0660">
        <w:t xml:space="preserve">that </w:t>
      </w:r>
      <w:r w:rsidRPr="00AB0660">
        <w:t>tend not to include,</w:t>
      </w:r>
      <w:r w:rsidR="00F54231" w:rsidRPr="00AB0660">
        <w:t xml:space="preserve"> references to ownership</w:t>
      </w:r>
      <w:r w:rsidR="00880B31" w:rsidRPr="00AB0660">
        <w:t>,</w:t>
      </w:r>
      <w:r w:rsidRPr="00AB0660">
        <w:t xml:space="preserve"> in contrast to East</w:t>
      </w:r>
      <w:r w:rsidR="00880B31" w:rsidRPr="00AB0660">
        <w:t xml:space="preserve"> and southern African </w:t>
      </w:r>
      <w:r w:rsidR="00901304" w:rsidRPr="00AB0660">
        <w:t>countries that</w:t>
      </w:r>
      <w:r w:rsidR="00880B31" w:rsidRPr="00AB0660">
        <w:t xml:space="preserve"> have it in place.</w:t>
      </w:r>
    </w:p>
    <w:p w:rsidR="009702E6" w:rsidRPr="00AB0660" w:rsidRDefault="009702E6" w:rsidP="00870EF0">
      <w:pPr>
        <w:autoSpaceDE w:val="0"/>
        <w:autoSpaceDN w:val="0"/>
        <w:adjustRightInd w:val="0"/>
        <w:spacing w:after="0" w:line="360" w:lineRule="auto"/>
        <w:jc w:val="both"/>
      </w:pPr>
    </w:p>
    <w:p w:rsidR="007131C2" w:rsidRPr="00AB0660" w:rsidRDefault="00901304" w:rsidP="00870EF0">
      <w:pPr>
        <w:autoSpaceDE w:val="0"/>
        <w:autoSpaceDN w:val="0"/>
        <w:adjustRightInd w:val="0"/>
        <w:spacing w:after="0" w:line="360" w:lineRule="auto"/>
        <w:jc w:val="both"/>
      </w:pPr>
      <w:r w:rsidRPr="00AB0660">
        <w:t>Nonetheless,</w:t>
      </w:r>
      <w:r w:rsidR="007131C2" w:rsidRPr="00AB0660">
        <w:t xml:space="preserve"> Case studies indicate that the principal incentives for </w:t>
      </w:r>
      <w:r w:rsidR="00482BCF" w:rsidRPr="00AB0660">
        <w:t xml:space="preserve">many </w:t>
      </w:r>
      <w:r w:rsidR="00C25A1B" w:rsidRPr="00AB0660">
        <w:t>African countries to divest from the public corporations ,to the private sector,</w:t>
      </w:r>
      <w:r w:rsidR="008246A6" w:rsidRPr="00AB0660">
        <w:t xml:space="preserve"> </w:t>
      </w:r>
      <w:r w:rsidR="00C25A1B" w:rsidRPr="00AB0660">
        <w:t>was due to ,</w:t>
      </w:r>
      <w:r w:rsidR="007131C2" w:rsidRPr="00AB0660">
        <w:t xml:space="preserve">Political </w:t>
      </w:r>
      <w:r w:rsidRPr="00AB0660">
        <w:t>change that</w:t>
      </w:r>
      <w:r w:rsidR="00F830E5" w:rsidRPr="00AB0660">
        <w:t xml:space="preserve"> followed post-independence restructuring ,the conditions laid down </w:t>
      </w:r>
      <w:r w:rsidR="00F830E5" w:rsidRPr="00AB0660">
        <w:lastRenderedPageBreak/>
        <w:t>by the</w:t>
      </w:r>
      <w:r w:rsidR="007131C2" w:rsidRPr="00AB0660">
        <w:t xml:space="preserve"> World Bank, IMF and d</w:t>
      </w:r>
      <w:r w:rsidR="00F830E5" w:rsidRPr="00AB0660">
        <w:t xml:space="preserve">onor financial </w:t>
      </w:r>
      <w:r w:rsidR="002E1B36" w:rsidRPr="00AB0660">
        <w:t>assistance, the</w:t>
      </w:r>
      <w:r w:rsidR="00F830E5" w:rsidRPr="00AB0660">
        <w:t xml:space="preserve"> quest for better productivity and to ameliorate  the </w:t>
      </w:r>
      <w:r w:rsidR="007131C2" w:rsidRPr="00AB0660">
        <w:t>precarious state</w:t>
      </w:r>
      <w:r w:rsidR="00F830E5" w:rsidRPr="00AB0660">
        <w:t xml:space="preserve"> of some public enterprises.</w:t>
      </w:r>
      <w:r w:rsidR="007131C2" w:rsidRPr="00AB0660">
        <w:t xml:space="preserve"> </w:t>
      </w:r>
      <w:r w:rsidR="00F830E5" w:rsidRPr="00AB0660">
        <w:t>Meanwhile,</w:t>
      </w:r>
      <w:r w:rsidR="007131C2" w:rsidRPr="00AB0660">
        <w:t xml:space="preserve"> maintain</w:t>
      </w:r>
      <w:r w:rsidR="00F830E5" w:rsidRPr="00AB0660">
        <w:t>ing</w:t>
      </w:r>
      <w:r w:rsidR="007131C2" w:rsidRPr="00AB0660">
        <w:t xml:space="preserve"> emp</w:t>
      </w:r>
      <w:r w:rsidR="00F830E5" w:rsidRPr="00AB0660">
        <w:t xml:space="preserve">loyment levels; and, </w:t>
      </w:r>
      <w:r w:rsidR="00365451" w:rsidRPr="00AB0660">
        <w:t>to</w:t>
      </w:r>
      <w:r w:rsidR="007131C2" w:rsidRPr="00AB0660">
        <w:t xml:space="preserve"> satisfy vested</w:t>
      </w:r>
      <w:r w:rsidR="00365451" w:rsidRPr="00AB0660">
        <w:t xml:space="preserve"> political</w:t>
      </w:r>
      <w:r w:rsidR="007131C2" w:rsidRPr="00AB0660">
        <w:t xml:space="preserve"> </w:t>
      </w:r>
      <w:r w:rsidR="00764557" w:rsidRPr="00AB0660">
        <w:t>interests</w:t>
      </w:r>
      <w:r w:rsidR="00764557" w:rsidRPr="00AB0660">
        <w:rPr>
          <w:iCs/>
        </w:rPr>
        <w:t xml:space="preserve"> (</w:t>
      </w:r>
      <w:r w:rsidR="00453378" w:rsidRPr="00AB0660">
        <w:rPr>
          <w:iCs/>
        </w:rPr>
        <w:t>Oliver C. Campbell&amp; Bhatia</w:t>
      </w:r>
      <w:r w:rsidR="004F1217" w:rsidRPr="00AB0660">
        <w:rPr>
          <w:iCs/>
        </w:rPr>
        <w:t>1998:27)</w:t>
      </w:r>
      <w:r w:rsidR="00453378" w:rsidRPr="00AB0660">
        <w:rPr>
          <w:iCs/>
        </w:rPr>
        <w:t>.</w:t>
      </w:r>
    </w:p>
    <w:p w:rsidR="007131C2" w:rsidRPr="00AB0660" w:rsidRDefault="007131C2" w:rsidP="009702E6">
      <w:pPr>
        <w:pStyle w:val="NormalWeb"/>
        <w:spacing w:before="0" w:beforeAutospacing="0" w:line="360" w:lineRule="auto"/>
        <w:ind w:firstLine="425"/>
        <w:jc w:val="both"/>
        <w:rPr>
          <w:rFonts w:ascii="Garamond" w:hAnsi="Garamond"/>
        </w:rPr>
      </w:pPr>
      <w:r w:rsidRPr="00AB0660">
        <w:rPr>
          <w:rFonts w:ascii="Garamond" w:hAnsi="Garamond"/>
        </w:rPr>
        <w:t xml:space="preserve">An important </w:t>
      </w:r>
      <w:r w:rsidR="00365451" w:rsidRPr="00AB0660">
        <w:rPr>
          <w:rFonts w:ascii="Garamond" w:hAnsi="Garamond"/>
        </w:rPr>
        <w:t>assertion</w:t>
      </w:r>
      <w:r w:rsidRPr="00AB0660">
        <w:rPr>
          <w:rFonts w:ascii="Garamond" w:hAnsi="Garamond"/>
        </w:rPr>
        <w:t xml:space="preserve"> is that, despite an expressed desire to </w:t>
      </w:r>
      <w:r w:rsidR="00365451" w:rsidRPr="00AB0660">
        <w:rPr>
          <w:rFonts w:ascii="Garamond" w:hAnsi="Garamond"/>
        </w:rPr>
        <w:t xml:space="preserve">increase </w:t>
      </w:r>
      <w:r w:rsidR="00B555A1" w:rsidRPr="00AB0660">
        <w:rPr>
          <w:rFonts w:ascii="Garamond" w:hAnsi="Garamond"/>
        </w:rPr>
        <w:t>and facilitate</w:t>
      </w:r>
      <w:r w:rsidRPr="00AB0660">
        <w:rPr>
          <w:rFonts w:ascii="Garamond" w:hAnsi="Garamond"/>
        </w:rPr>
        <w:t xml:space="preserve"> ownership, in practice little has been done to </w:t>
      </w:r>
      <w:r w:rsidR="00365451" w:rsidRPr="00AB0660">
        <w:rPr>
          <w:rFonts w:ascii="Garamond" w:hAnsi="Garamond"/>
        </w:rPr>
        <w:t>achieve</w:t>
      </w:r>
      <w:r w:rsidRPr="00AB0660">
        <w:rPr>
          <w:rFonts w:ascii="Garamond" w:hAnsi="Garamond"/>
        </w:rPr>
        <w:t xml:space="preserve"> this objective. Apart from initial public offerings in </w:t>
      </w:r>
      <w:r w:rsidR="00B555A1" w:rsidRPr="00AB0660">
        <w:rPr>
          <w:rFonts w:ascii="Garamond" w:hAnsi="Garamond"/>
        </w:rPr>
        <w:t>several</w:t>
      </w:r>
      <w:r w:rsidRPr="00AB0660">
        <w:rPr>
          <w:rFonts w:ascii="Garamond" w:hAnsi="Garamond"/>
        </w:rPr>
        <w:t xml:space="preserve"> countries and a very small number of innovative </w:t>
      </w:r>
      <w:r w:rsidR="001A54A9" w:rsidRPr="00AB0660">
        <w:rPr>
          <w:rFonts w:ascii="Garamond" w:hAnsi="Garamond"/>
        </w:rPr>
        <w:t>transactions, however,</w:t>
      </w:r>
      <w:r w:rsidRPr="00AB0660">
        <w:rPr>
          <w:rFonts w:ascii="Garamond" w:hAnsi="Garamond"/>
        </w:rPr>
        <w:t xml:space="preserve"> </w:t>
      </w:r>
      <w:r w:rsidR="00B555A1" w:rsidRPr="00AB0660">
        <w:rPr>
          <w:rFonts w:ascii="Garamond" w:hAnsi="Garamond"/>
        </w:rPr>
        <w:t>several,</w:t>
      </w:r>
      <w:r w:rsidR="001A54A9" w:rsidRPr="00AB0660">
        <w:rPr>
          <w:rFonts w:ascii="Garamond" w:hAnsi="Garamond"/>
        </w:rPr>
        <w:t xml:space="preserve"> </w:t>
      </w:r>
      <w:r w:rsidR="00B555A1" w:rsidRPr="00AB0660">
        <w:rPr>
          <w:rFonts w:ascii="Garamond" w:hAnsi="Garamond"/>
        </w:rPr>
        <w:t>studies</w:t>
      </w:r>
      <w:r w:rsidR="00927E7A" w:rsidRPr="00AB0660">
        <w:rPr>
          <w:rFonts w:ascii="Garamond" w:hAnsi="Garamond"/>
        </w:rPr>
        <w:t xml:space="preserve"> show</w:t>
      </w:r>
      <w:r w:rsidRPr="00AB0660">
        <w:rPr>
          <w:rFonts w:ascii="Garamond" w:hAnsi="Garamond"/>
        </w:rPr>
        <w:t xml:space="preserve"> that </w:t>
      </w:r>
      <w:r w:rsidR="000825AC" w:rsidRPr="00AB0660">
        <w:rPr>
          <w:rFonts w:ascii="Garamond" w:hAnsi="Garamond"/>
        </w:rPr>
        <w:t>there are few</w:t>
      </w:r>
      <w:r w:rsidRPr="00AB0660">
        <w:rPr>
          <w:rFonts w:ascii="Garamond" w:hAnsi="Garamond"/>
        </w:rPr>
        <w:t xml:space="preserve"> opportunities for </w:t>
      </w:r>
      <w:r w:rsidR="000825AC" w:rsidRPr="00AB0660">
        <w:rPr>
          <w:rFonts w:ascii="Garamond" w:hAnsi="Garamond"/>
        </w:rPr>
        <w:t>common</w:t>
      </w:r>
      <w:r w:rsidRPr="00AB0660">
        <w:rPr>
          <w:rFonts w:ascii="Garamond" w:hAnsi="Garamond"/>
        </w:rPr>
        <w:t xml:space="preserve"> people to participate in the process. And this flags a serious concern </w:t>
      </w:r>
      <w:r w:rsidR="00927E7A" w:rsidRPr="00AB0660">
        <w:rPr>
          <w:rFonts w:ascii="Garamond" w:hAnsi="Garamond"/>
        </w:rPr>
        <w:t>on</w:t>
      </w:r>
      <w:r w:rsidRPr="00AB0660">
        <w:rPr>
          <w:rFonts w:ascii="Garamond" w:hAnsi="Garamond"/>
        </w:rPr>
        <w:t xml:space="preserve"> privatizatio</w:t>
      </w:r>
      <w:r w:rsidR="00927E7A" w:rsidRPr="00AB0660">
        <w:rPr>
          <w:rFonts w:ascii="Garamond" w:hAnsi="Garamond"/>
        </w:rPr>
        <w:t>n’s contribution to development,</w:t>
      </w:r>
      <w:r w:rsidRPr="00AB0660">
        <w:rPr>
          <w:rFonts w:ascii="Garamond" w:hAnsi="Garamond"/>
        </w:rPr>
        <w:t xml:space="preserve"> </w:t>
      </w:r>
      <w:r w:rsidR="00927E7A" w:rsidRPr="00AB0660">
        <w:rPr>
          <w:rFonts w:ascii="Garamond" w:hAnsi="Garamond"/>
        </w:rPr>
        <w:t>this implies</w:t>
      </w:r>
      <w:r w:rsidR="0081373F" w:rsidRPr="00AB0660">
        <w:rPr>
          <w:rFonts w:ascii="Garamond" w:hAnsi="Garamond"/>
        </w:rPr>
        <w:t xml:space="preserve"> therefore, that</w:t>
      </w:r>
      <w:r w:rsidRPr="00AB0660">
        <w:rPr>
          <w:rFonts w:ascii="Garamond" w:hAnsi="Garamond"/>
        </w:rPr>
        <w:t xml:space="preserve"> unless</w:t>
      </w:r>
      <w:r w:rsidR="0081373F" w:rsidRPr="00AB0660">
        <w:rPr>
          <w:rFonts w:ascii="Garamond" w:hAnsi="Garamond"/>
        </w:rPr>
        <w:t xml:space="preserve"> an</w:t>
      </w:r>
      <w:r w:rsidRPr="00AB0660">
        <w:rPr>
          <w:rFonts w:ascii="Garamond" w:hAnsi="Garamond"/>
        </w:rPr>
        <w:t xml:space="preserve"> </w:t>
      </w:r>
      <w:r w:rsidR="00927E7A" w:rsidRPr="00AB0660">
        <w:rPr>
          <w:rFonts w:ascii="Garamond" w:hAnsi="Garamond"/>
        </w:rPr>
        <w:t>amicable modalities</w:t>
      </w:r>
      <w:r w:rsidRPr="00AB0660">
        <w:rPr>
          <w:rFonts w:ascii="Garamond" w:hAnsi="Garamond"/>
        </w:rPr>
        <w:t xml:space="preserve"> for the poorest sections of communities</w:t>
      </w:r>
      <w:r w:rsidR="0081373F" w:rsidRPr="00AB0660">
        <w:rPr>
          <w:rFonts w:ascii="Garamond" w:hAnsi="Garamond"/>
        </w:rPr>
        <w:t xml:space="preserve"> are instituted</w:t>
      </w:r>
      <w:r w:rsidRPr="00AB0660">
        <w:rPr>
          <w:rFonts w:ascii="Garamond" w:hAnsi="Garamond"/>
        </w:rPr>
        <w:t xml:space="preserve"> either to </w:t>
      </w:r>
      <w:r w:rsidR="001A54A9" w:rsidRPr="00AB0660">
        <w:rPr>
          <w:rFonts w:ascii="Garamond" w:hAnsi="Garamond"/>
        </w:rPr>
        <w:t xml:space="preserve">participate in the process or </w:t>
      </w:r>
      <w:r w:rsidR="000825AC" w:rsidRPr="00AB0660">
        <w:rPr>
          <w:rFonts w:ascii="Garamond" w:hAnsi="Garamond"/>
        </w:rPr>
        <w:t>obtain</w:t>
      </w:r>
      <w:r w:rsidRPr="00AB0660">
        <w:rPr>
          <w:rFonts w:ascii="Garamond" w:hAnsi="Garamond"/>
        </w:rPr>
        <w:t xml:space="preserve"> measurable benefits from the proceeds, such as </w:t>
      </w:r>
      <w:r w:rsidR="000825AC" w:rsidRPr="00AB0660">
        <w:rPr>
          <w:rFonts w:ascii="Garamond" w:hAnsi="Garamond"/>
        </w:rPr>
        <w:t>enhanced</w:t>
      </w:r>
      <w:r w:rsidRPr="00AB0660">
        <w:rPr>
          <w:rFonts w:ascii="Garamond" w:hAnsi="Garamond"/>
        </w:rPr>
        <w:t xml:space="preserve"> social services, privatization will </w:t>
      </w:r>
      <w:r w:rsidR="001A54A9" w:rsidRPr="00AB0660">
        <w:rPr>
          <w:rFonts w:ascii="Garamond" w:hAnsi="Garamond"/>
        </w:rPr>
        <w:t>benefit the</w:t>
      </w:r>
      <w:r w:rsidRPr="00AB0660">
        <w:rPr>
          <w:rFonts w:ascii="Garamond" w:hAnsi="Garamond"/>
        </w:rPr>
        <w:t xml:space="preserve"> rich</w:t>
      </w:r>
      <w:r w:rsidR="00927E7A" w:rsidRPr="00AB0660">
        <w:rPr>
          <w:rFonts w:ascii="Garamond" w:hAnsi="Garamond"/>
        </w:rPr>
        <w:t xml:space="preserve"> to</w:t>
      </w:r>
      <w:r w:rsidR="000825AC" w:rsidRPr="00AB0660">
        <w:rPr>
          <w:rFonts w:ascii="Garamond" w:hAnsi="Garamond"/>
        </w:rPr>
        <w:t xml:space="preserve"> get richer and only in some way</w:t>
      </w:r>
      <w:r w:rsidRPr="00AB0660">
        <w:rPr>
          <w:rFonts w:ascii="Garamond" w:hAnsi="Garamond"/>
        </w:rPr>
        <w:t xml:space="preserve"> contribu</w:t>
      </w:r>
      <w:r w:rsidR="00747C03" w:rsidRPr="00AB0660">
        <w:rPr>
          <w:rFonts w:ascii="Garamond" w:hAnsi="Garamond"/>
        </w:rPr>
        <w:t>te to the fight against poverty (</w:t>
      </w:r>
      <w:r w:rsidR="00747C03" w:rsidRPr="00AB0660">
        <w:rPr>
          <w:rFonts w:ascii="Garamond" w:hAnsi="Garamond"/>
          <w:iCs/>
        </w:rPr>
        <w:t>Oliver C. Campbell&amp; Bhatia</w:t>
      </w:r>
      <w:r w:rsidR="00453378" w:rsidRPr="00AB0660">
        <w:rPr>
          <w:rFonts w:ascii="Garamond" w:hAnsi="Garamond"/>
          <w:iCs/>
        </w:rPr>
        <w:t xml:space="preserve"> </w:t>
      </w:r>
      <w:r w:rsidRPr="00AB0660">
        <w:rPr>
          <w:rFonts w:ascii="Garamond" w:hAnsi="Garamond"/>
          <w:iCs/>
        </w:rPr>
        <w:t>1998)</w:t>
      </w:r>
      <w:r w:rsidR="00747C03" w:rsidRPr="00AB0660">
        <w:rPr>
          <w:rFonts w:ascii="Garamond" w:hAnsi="Garamond"/>
          <w:iCs/>
        </w:rPr>
        <w:t>.</w:t>
      </w:r>
      <w:r w:rsidRPr="00AB0660">
        <w:rPr>
          <w:rFonts w:ascii="Garamond" w:hAnsi="Garamond"/>
        </w:rPr>
        <w:t xml:space="preserve"> </w:t>
      </w:r>
    </w:p>
    <w:p w:rsidR="007131C2" w:rsidRPr="00AB0660" w:rsidRDefault="00CC4F87" w:rsidP="00C17344">
      <w:pPr>
        <w:pStyle w:val="Heading2"/>
      </w:pPr>
      <w:bookmarkStart w:id="156" w:name="_Toc277768622"/>
      <w:r w:rsidRPr="00AB0660">
        <w:t>2.7</w:t>
      </w:r>
      <w:r w:rsidR="007131C2" w:rsidRPr="00AB0660">
        <w:tab/>
      </w:r>
      <w:r w:rsidR="000825AC" w:rsidRPr="00AB0660">
        <w:t xml:space="preserve">Issues of </w:t>
      </w:r>
      <w:r w:rsidR="007131C2" w:rsidRPr="00AB0660">
        <w:t xml:space="preserve">Controversy </w:t>
      </w:r>
      <w:r w:rsidR="00BB1983" w:rsidRPr="00AB0660">
        <w:t>and Risk</w:t>
      </w:r>
      <w:bookmarkEnd w:id="156"/>
    </w:p>
    <w:p w:rsidR="00B04D1B" w:rsidRPr="00AB0660" w:rsidRDefault="00FD5FDD" w:rsidP="00DA6811">
      <w:pPr>
        <w:autoSpaceDE w:val="0"/>
        <w:autoSpaceDN w:val="0"/>
        <w:adjustRightInd w:val="0"/>
        <w:spacing w:after="0" w:line="360" w:lineRule="auto"/>
        <w:ind w:firstLine="0"/>
        <w:jc w:val="both"/>
      </w:pPr>
      <w:r w:rsidRPr="00AB0660">
        <w:t xml:space="preserve">The analytical framework used  implicitly </w:t>
      </w:r>
      <w:r w:rsidR="00A2407A" w:rsidRPr="00AB0660">
        <w:t>assumes that</w:t>
      </w:r>
      <w:r w:rsidRPr="00AB0660">
        <w:t xml:space="preserve"> SOEs are endemically  inefficient whereas private sector as inherently efficient owing to  the  fact that </w:t>
      </w:r>
      <w:r w:rsidR="00A2407A" w:rsidRPr="00AB0660">
        <w:t>privatization has</w:t>
      </w:r>
      <w:r w:rsidRPr="00AB0660">
        <w:t xml:space="preserve"> been adopted</w:t>
      </w:r>
      <w:r w:rsidR="00A2407A" w:rsidRPr="00AB0660">
        <w:t xml:space="preserve"> </w:t>
      </w:r>
      <w:r w:rsidR="006C4DFA" w:rsidRPr="00AB0660">
        <w:t>against a background of  extremely distressed economic scenario for</w:t>
      </w:r>
      <w:r w:rsidR="0081373F" w:rsidRPr="00AB0660">
        <w:t xml:space="preserve"> </w:t>
      </w:r>
      <w:r w:rsidR="006C4DFA" w:rsidRPr="00AB0660">
        <w:t>th</w:t>
      </w:r>
      <w:r w:rsidR="0081373F" w:rsidRPr="00AB0660">
        <w:t>e</w:t>
      </w:r>
      <w:r w:rsidR="006C4DFA" w:rsidRPr="00AB0660">
        <w:t xml:space="preserve"> African continent ,this contributed to the gross failure to realize the desired </w:t>
      </w:r>
      <w:r w:rsidR="00DC2E08" w:rsidRPr="00AB0660">
        <w:t xml:space="preserve">impact in several countries in the </w:t>
      </w:r>
      <w:r w:rsidR="00A2407A" w:rsidRPr="00AB0660">
        <w:t>region. As</w:t>
      </w:r>
      <w:r w:rsidR="00DC2E08" w:rsidRPr="00AB0660">
        <w:t xml:space="preserve"> a result of these crises ,most of </w:t>
      </w:r>
      <w:r w:rsidR="0081373F" w:rsidRPr="00AB0660">
        <w:t>which</w:t>
      </w:r>
      <w:r w:rsidR="00DC2E08" w:rsidRPr="00AB0660">
        <w:t xml:space="preserve">  externally imposed reform packages </w:t>
      </w:r>
      <w:r w:rsidR="00A2407A" w:rsidRPr="00AB0660">
        <w:t>by the</w:t>
      </w:r>
      <w:r w:rsidR="00DC2E08" w:rsidRPr="00AB0660">
        <w:t xml:space="preserve"> multilateral agencies faced insurmountable  opposition</w:t>
      </w:r>
      <w:r w:rsidR="000309FB" w:rsidRPr="00AB0660">
        <w:t xml:space="preserve"> on the account that it is </w:t>
      </w:r>
      <w:r w:rsidR="00455390" w:rsidRPr="00AB0660">
        <w:t>‘</w:t>
      </w:r>
      <w:r w:rsidR="000309FB" w:rsidRPr="00AB0660">
        <w:t>believed to empower and enrich foreigners at the expense of the locals</w:t>
      </w:r>
      <w:r w:rsidR="00455390" w:rsidRPr="00AB0660">
        <w:t>’(</w:t>
      </w:r>
      <w:r w:rsidR="00652876" w:rsidRPr="00AB0660">
        <w:t xml:space="preserve">Pamacheche </w:t>
      </w:r>
      <w:r w:rsidR="00455390" w:rsidRPr="00AB0660">
        <w:t xml:space="preserve">and </w:t>
      </w:r>
      <w:r w:rsidR="00652876" w:rsidRPr="00AB0660">
        <w:t>Koma2007</w:t>
      </w:r>
      <w:r w:rsidR="00455390" w:rsidRPr="00AB0660">
        <w:t>:11)</w:t>
      </w:r>
      <w:r w:rsidR="000309FB" w:rsidRPr="00AB0660">
        <w:t>.</w:t>
      </w:r>
      <w:r w:rsidR="00DC2E08" w:rsidRPr="00AB0660">
        <w:t xml:space="preserve"> </w:t>
      </w:r>
    </w:p>
    <w:p w:rsidR="0081373F" w:rsidRPr="00AB0660" w:rsidRDefault="00D035E1" w:rsidP="00B04D1B">
      <w:pPr>
        <w:autoSpaceDE w:val="0"/>
        <w:autoSpaceDN w:val="0"/>
        <w:adjustRightInd w:val="0"/>
        <w:spacing w:after="0" w:line="360" w:lineRule="auto"/>
        <w:jc w:val="both"/>
      </w:pPr>
      <w:r w:rsidRPr="00AB0660">
        <w:t>However, despite</w:t>
      </w:r>
      <w:r w:rsidR="00DC2E08" w:rsidRPr="00AB0660">
        <w:t xml:space="preserve"> the </w:t>
      </w:r>
      <w:r w:rsidR="00A2407A" w:rsidRPr="00AB0660">
        <w:t xml:space="preserve">uprising wave of democratization ,most regimes were autocratic and couldn’t seek  the approval  of the legislature and bureaucrats  towards the formulation and </w:t>
      </w:r>
      <w:r w:rsidR="00455390" w:rsidRPr="00AB0660">
        <w:t xml:space="preserve"> implementation of the policies</w:t>
      </w:r>
      <w:r w:rsidR="00A2407A" w:rsidRPr="00AB0660">
        <w:t>(Jerome and ariyo,1999:207-8).</w:t>
      </w:r>
      <w:r w:rsidR="007F1F77" w:rsidRPr="00AB0660">
        <w:t>however</w:t>
      </w:r>
      <w:r w:rsidR="00B04BB8" w:rsidRPr="00AB0660">
        <w:t>, on a lighter note ,privatization has  raised the overall sector</w:t>
      </w:r>
      <w:r w:rsidR="00FD3900" w:rsidRPr="00AB0660">
        <w:t xml:space="preserve"> rationalization  and efficiency </w:t>
      </w:r>
      <w:r w:rsidR="007F1F77" w:rsidRPr="00AB0660">
        <w:t>by reducing</w:t>
      </w:r>
      <w:r w:rsidR="00FD3900" w:rsidRPr="00AB0660">
        <w:t xml:space="preserve"> the </w:t>
      </w:r>
      <w:r w:rsidR="0081373F" w:rsidRPr="00AB0660">
        <w:t>total</w:t>
      </w:r>
      <w:r w:rsidR="00FD3900" w:rsidRPr="00AB0660">
        <w:t xml:space="preserve"> number of </w:t>
      </w:r>
      <w:r w:rsidR="007F1F77" w:rsidRPr="00AB0660">
        <w:t>companies previously</w:t>
      </w:r>
      <w:r w:rsidR="00FD3900" w:rsidRPr="00AB0660">
        <w:t xml:space="preserve"> supervised  by the states oversight </w:t>
      </w:r>
      <w:r w:rsidR="00E20B73" w:rsidRPr="00AB0660">
        <w:t xml:space="preserve">personnel. </w:t>
      </w:r>
    </w:p>
    <w:p w:rsidR="0081373F" w:rsidRPr="00AB0660" w:rsidRDefault="006C6DB2" w:rsidP="000E59A5">
      <w:pPr>
        <w:autoSpaceDE w:val="0"/>
        <w:autoSpaceDN w:val="0"/>
        <w:adjustRightInd w:val="0"/>
        <w:spacing w:after="0" w:line="360" w:lineRule="auto"/>
        <w:jc w:val="both"/>
      </w:pPr>
      <w:r w:rsidRPr="00AB0660">
        <w:t>Nonetheless</w:t>
      </w:r>
      <w:r w:rsidR="00FD3900" w:rsidRPr="00AB0660">
        <w:t xml:space="preserve">, reform </w:t>
      </w:r>
      <w:r w:rsidR="00E20B73" w:rsidRPr="00AB0660">
        <w:t>packages need</w:t>
      </w:r>
      <w:r w:rsidR="00FD3900" w:rsidRPr="00AB0660">
        <w:t xml:space="preserve"> to be tailored to suit individual </w:t>
      </w:r>
      <w:r w:rsidR="00E20B73" w:rsidRPr="00AB0660">
        <w:t>country specifics</w:t>
      </w:r>
      <w:r w:rsidR="00C03B93" w:rsidRPr="00AB0660">
        <w:t xml:space="preserve"> since</w:t>
      </w:r>
      <w:r w:rsidR="00FD3900" w:rsidRPr="00AB0660">
        <w:t xml:space="preserve"> </w:t>
      </w:r>
      <w:r w:rsidR="00C03B93" w:rsidRPr="00AB0660">
        <w:t>most countries</w:t>
      </w:r>
      <w:r w:rsidR="00177733" w:rsidRPr="00AB0660">
        <w:t xml:space="preserve"> in the sub-</w:t>
      </w:r>
      <w:r w:rsidR="00E20B73" w:rsidRPr="00AB0660">
        <w:t>Saharan region are</w:t>
      </w:r>
      <w:r w:rsidR="00177733" w:rsidRPr="00AB0660">
        <w:t xml:space="preserve"> severely inhibited by</w:t>
      </w:r>
      <w:r w:rsidR="00C03B93" w:rsidRPr="00AB0660">
        <w:t xml:space="preserve"> weak regulatory environment</w:t>
      </w:r>
      <w:r w:rsidR="00177733" w:rsidRPr="00AB0660">
        <w:t xml:space="preserve"> in an attempt to privatize </w:t>
      </w:r>
      <w:r w:rsidR="00E20B73" w:rsidRPr="00AB0660">
        <w:t>and at</w:t>
      </w:r>
      <w:r w:rsidR="00177733" w:rsidRPr="00AB0660">
        <w:t xml:space="preserve"> the same time reap the benefits of </w:t>
      </w:r>
      <w:r w:rsidR="00C03B93" w:rsidRPr="00AB0660">
        <w:lastRenderedPageBreak/>
        <w:t>privatization. This</w:t>
      </w:r>
      <w:r w:rsidR="003161C0" w:rsidRPr="00AB0660">
        <w:t xml:space="preserve"> </w:t>
      </w:r>
      <w:r w:rsidR="00D0477A" w:rsidRPr="00AB0660">
        <w:t>is so</w:t>
      </w:r>
      <w:r w:rsidR="003161C0" w:rsidRPr="00AB0660">
        <w:t xml:space="preserve"> due to the presence of nascent capital </w:t>
      </w:r>
      <w:r w:rsidR="00C03B93" w:rsidRPr="00AB0660">
        <w:t>markets, scarce</w:t>
      </w:r>
      <w:r w:rsidR="003161C0" w:rsidRPr="00AB0660">
        <w:t xml:space="preserve"> financial </w:t>
      </w:r>
      <w:r w:rsidR="00E20B73" w:rsidRPr="00AB0660">
        <w:t>resources, opposition</w:t>
      </w:r>
      <w:r w:rsidR="003161C0" w:rsidRPr="00AB0660">
        <w:t xml:space="preserve"> to foreign ownership locally and inadequate institutional </w:t>
      </w:r>
      <w:r w:rsidR="00E20B73" w:rsidRPr="00AB0660">
        <w:t>arrangement, thus</w:t>
      </w:r>
      <w:r w:rsidR="003161C0" w:rsidRPr="00AB0660">
        <w:t xml:space="preserve"> raising the need to give priority on</w:t>
      </w:r>
      <w:r w:rsidR="003B190E" w:rsidRPr="00AB0660">
        <w:t xml:space="preserve"> </w:t>
      </w:r>
      <w:r w:rsidR="003161C0" w:rsidRPr="00AB0660">
        <w:t>developing necessary policy and regulatory framework followed by the sequencing of these reforms to fit in the privatization program</w:t>
      </w:r>
      <w:r w:rsidR="00D035E1" w:rsidRPr="00AB0660">
        <w:t>, (</w:t>
      </w:r>
      <w:r w:rsidR="00E20B73" w:rsidRPr="00AB0660">
        <w:t xml:space="preserve">Nellis </w:t>
      </w:r>
      <w:r w:rsidR="00C03B93" w:rsidRPr="00AB0660">
        <w:t>and kikeri</w:t>
      </w:r>
      <w:r w:rsidR="00D035E1" w:rsidRPr="00AB0660">
        <w:t>, 1989:669</w:t>
      </w:r>
      <w:r w:rsidR="00C03B93" w:rsidRPr="00AB0660">
        <w:t>).</w:t>
      </w:r>
    </w:p>
    <w:p w:rsidR="007131C2" w:rsidRPr="00AB0660" w:rsidRDefault="007131C2" w:rsidP="000E59A5">
      <w:pPr>
        <w:autoSpaceDE w:val="0"/>
        <w:autoSpaceDN w:val="0"/>
        <w:adjustRightInd w:val="0"/>
        <w:spacing w:after="0" w:line="360" w:lineRule="auto"/>
        <w:jc w:val="both"/>
      </w:pPr>
      <w:r w:rsidRPr="00AB0660">
        <w:t xml:space="preserve">Furthermore, according to </w:t>
      </w:r>
      <w:r w:rsidRPr="00AB0660">
        <w:rPr>
          <w:rStyle w:val="Emphasis"/>
          <w:i w:val="0"/>
          <w:iCs/>
        </w:rPr>
        <w:t xml:space="preserve">Samuel </w:t>
      </w:r>
      <w:r w:rsidR="00D035E1" w:rsidRPr="00AB0660">
        <w:rPr>
          <w:rStyle w:val="Emphasis"/>
          <w:i w:val="0"/>
          <w:iCs/>
        </w:rPr>
        <w:t>Adams</w:t>
      </w:r>
      <w:r w:rsidR="00D035E1" w:rsidRPr="00AB0660">
        <w:t xml:space="preserve"> (</w:t>
      </w:r>
      <w:r w:rsidRPr="00AB0660">
        <w:t>2006: 295</w:t>
      </w:r>
      <w:r w:rsidR="00D035E1" w:rsidRPr="00AB0660">
        <w:t>) argument</w:t>
      </w:r>
      <w:r w:rsidRPr="00AB0660">
        <w:t xml:space="preserve"> that the transfer of </w:t>
      </w:r>
      <w:r w:rsidR="000E59A5" w:rsidRPr="00AB0660">
        <w:t>SOEs</w:t>
      </w:r>
      <w:r w:rsidRPr="00AB0660">
        <w:t xml:space="preserve"> to the private </w:t>
      </w:r>
      <w:r w:rsidR="000E59A5" w:rsidRPr="00AB0660">
        <w:t>entities</w:t>
      </w:r>
      <w:r w:rsidRPr="00AB0660">
        <w:t>, has</w:t>
      </w:r>
      <w:r w:rsidR="00BB24E8" w:rsidRPr="00AB0660">
        <w:t xml:space="preserve"> grown</w:t>
      </w:r>
      <w:r w:rsidR="000E59A5" w:rsidRPr="00AB0660">
        <w:t xml:space="preserve"> to </w:t>
      </w:r>
      <w:r w:rsidR="00D035E1" w:rsidRPr="00AB0660">
        <w:t>be a</w:t>
      </w:r>
      <w:r w:rsidRPr="00AB0660">
        <w:t xml:space="preserve"> </w:t>
      </w:r>
      <w:r w:rsidR="000E59A5" w:rsidRPr="00AB0660">
        <w:t>universal</w:t>
      </w:r>
      <w:r w:rsidRPr="00AB0660">
        <w:t xml:space="preserve"> economic policy tool </w:t>
      </w:r>
      <w:r w:rsidR="000E59A5" w:rsidRPr="00AB0660">
        <w:t>in competitive economies of the world.</w:t>
      </w:r>
      <w:r w:rsidRPr="00AB0660">
        <w:t xml:space="preserve">. The trend toward privatization, however, </w:t>
      </w:r>
      <w:r w:rsidR="001700BA" w:rsidRPr="00AB0660">
        <w:t>has been crippled with controversies</w:t>
      </w:r>
      <w:r w:rsidRPr="00AB0660">
        <w:t xml:space="preserve">. Indeed, the </w:t>
      </w:r>
      <w:r w:rsidR="00BB24E8" w:rsidRPr="00AB0660">
        <w:t>debate that</w:t>
      </w:r>
      <w:r w:rsidR="001700BA" w:rsidRPr="00AB0660">
        <w:t xml:space="preserve"> has taken centre stage</w:t>
      </w:r>
      <w:r w:rsidRPr="00AB0660">
        <w:t xml:space="preserve"> </w:t>
      </w:r>
      <w:r w:rsidR="0081373F" w:rsidRPr="00AB0660">
        <w:t xml:space="preserve">is </w:t>
      </w:r>
      <w:r w:rsidRPr="00AB0660">
        <w:t xml:space="preserve">between the </w:t>
      </w:r>
      <w:r w:rsidR="001700BA" w:rsidRPr="00AB0660">
        <w:t>economic viability</w:t>
      </w:r>
      <w:r w:rsidRPr="00AB0660">
        <w:t xml:space="preserve"> of the private and public sectors </w:t>
      </w:r>
      <w:r w:rsidR="001700BA" w:rsidRPr="00AB0660">
        <w:t>over</w:t>
      </w:r>
      <w:r w:rsidRPr="00AB0660">
        <w:t xml:space="preserve"> the past four to five decades.</w:t>
      </w:r>
    </w:p>
    <w:p w:rsidR="007131C2" w:rsidRPr="00AB0660" w:rsidRDefault="001700BA" w:rsidP="00CD723B">
      <w:pPr>
        <w:autoSpaceDE w:val="0"/>
        <w:autoSpaceDN w:val="0"/>
        <w:adjustRightInd w:val="0"/>
        <w:spacing w:after="0" w:line="360" w:lineRule="auto"/>
        <w:jc w:val="both"/>
      </w:pPr>
      <w:r w:rsidRPr="00AB0660">
        <w:t>Moreover</w:t>
      </w:r>
      <w:r w:rsidR="007131C2" w:rsidRPr="00AB0660">
        <w:t>, Wa</w:t>
      </w:r>
      <w:r w:rsidRPr="00AB0660">
        <w:t>lsh and Shirley (2001</w:t>
      </w:r>
      <w:r w:rsidR="00652876" w:rsidRPr="00AB0660">
        <w:t>) as</w:t>
      </w:r>
      <w:r w:rsidR="00D035E1" w:rsidRPr="00AB0660">
        <w:t xml:space="preserve"> cited in</w:t>
      </w:r>
      <w:r w:rsidRPr="00AB0660">
        <w:t xml:space="preserve"> </w:t>
      </w:r>
      <w:r w:rsidR="00D035E1" w:rsidRPr="00AB0660">
        <w:rPr>
          <w:rStyle w:val="Emphasis"/>
          <w:i w:val="0"/>
          <w:iCs/>
        </w:rPr>
        <w:t>(Adams</w:t>
      </w:r>
      <w:r w:rsidR="00B0759F" w:rsidRPr="00AB0660">
        <w:rPr>
          <w:rStyle w:val="Emphasis"/>
          <w:i w:val="0"/>
          <w:iCs/>
        </w:rPr>
        <w:t xml:space="preserve"> </w:t>
      </w:r>
      <w:r w:rsidR="00D035E1" w:rsidRPr="00AB0660">
        <w:t>2006: 296).</w:t>
      </w:r>
      <w:r w:rsidR="00BB24E8" w:rsidRPr="00AB0660">
        <w:t>conducted a review o</w:t>
      </w:r>
      <w:r w:rsidR="00E95D52" w:rsidRPr="00AB0660">
        <w:t>f</w:t>
      </w:r>
      <w:r w:rsidR="007131C2" w:rsidRPr="00AB0660">
        <w:t xml:space="preserve"> 52 empirical studies on the debate between the </w:t>
      </w:r>
      <w:r w:rsidR="000A2780" w:rsidRPr="00AB0660">
        <w:t>economic supremacy</w:t>
      </w:r>
      <w:r w:rsidR="007131C2" w:rsidRPr="00AB0660">
        <w:t xml:space="preserve"> of </w:t>
      </w:r>
      <w:r w:rsidRPr="00AB0660">
        <w:t xml:space="preserve">SOEs </w:t>
      </w:r>
      <w:r w:rsidR="007131C2" w:rsidRPr="00AB0660">
        <w:t xml:space="preserve">and private </w:t>
      </w:r>
      <w:r w:rsidR="000A2780" w:rsidRPr="00AB0660">
        <w:t>enterprises.</w:t>
      </w:r>
      <w:r w:rsidR="007131C2" w:rsidRPr="00AB0660">
        <w:t xml:space="preserve"> </w:t>
      </w:r>
      <w:r w:rsidR="000A2780" w:rsidRPr="00AB0660">
        <w:t>As a result</w:t>
      </w:r>
      <w:r w:rsidR="007131C2" w:rsidRPr="00AB0660">
        <w:t xml:space="preserve"> 35 </w:t>
      </w:r>
      <w:r w:rsidRPr="00AB0660">
        <w:t>outcomes favoured</w:t>
      </w:r>
      <w:r w:rsidR="000A2780" w:rsidRPr="00AB0660">
        <w:t xml:space="preserve"> the private fi</w:t>
      </w:r>
      <w:r w:rsidR="007131C2" w:rsidRPr="00AB0660">
        <w:t xml:space="preserve">rms, with 14 giving </w:t>
      </w:r>
      <w:r w:rsidR="000A2780" w:rsidRPr="00AB0660">
        <w:t>indefinite</w:t>
      </w:r>
      <w:r w:rsidR="007131C2" w:rsidRPr="00AB0660">
        <w:t xml:space="preserve"> results and only </w:t>
      </w:r>
      <w:r w:rsidR="000A2780" w:rsidRPr="00AB0660">
        <w:t xml:space="preserve">5 </w:t>
      </w:r>
      <w:r w:rsidR="007131C2" w:rsidRPr="00AB0660">
        <w:t xml:space="preserve">indicating that SOEs were </w:t>
      </w:r>
      <w:r w:rsidR="000A2780" w:rsidRPr="00AB0660">
        <w:t xml:space="preserve">economically </w:t>
      </w:r>
      <w:r w:rsidR="007131C2" w:rsidRPr="00AB0660">
        <w:t xml:space="preserve">superior. </w:t>
      </w:r>
      <w:r w:rsidR="000A2780" w:rsidRPr="00AB0660">
        <w:t xml:space="preserve">Although </w:t>
      </w:r>
      <w:r w:rsidR="007131C2" w:rsidRPr="00AB0660">
        <w:t xml:space="preserve">, both the theoretical and empirical studies did not </w:t>
      </w:r>
      <w:r w:rsidR="000A2780" w:rsidRPr="00AB0660">
        <w:t xml:space="preserve">in its entirety </w:t>
      </w:r>
      <w:r w:rsidR="007131C2" w:rsidRPr="00AB0660">
        <w:t xml:space="preserve"> settle the debate , the discussion seem to have </w:t>
      </w:r>
      <w:r w:rsidR="000A2780" w:rsidRPr="00AB0660">
        <w:t>justified</w:t>
      </w:r>
      <w:r w:rsidR="007131C2" w:rsidRPr="00AB0660">
        <w:t xml:space="preserve"> private ownership, </w:t>
      </w:r>
      <w:r w:rsidR="00BB24E8" w:rsidRPr="00AB0660">
        <w:t>for all the reason that there</w:t>
      </w:r>
      <w:r w:rsidR="007131C2" w:rsidRPr="00AB0660">
        <w:t xml:space="preserve"> </w:t>
      </w:r>
      <w:r w:rsidR="00BB24E8" w:rsidRPr="00AB0660">
        <w:t>was enormous and rising</w:t>
      </w:r>
      <w:r w:rsidR="007131C2" w:rsidRPr="00AB0660">
        <w:t xml:space="preserve"> government debt, </w:t>
      </w:r>
      <w:r w:rsidR="00BB24E8" w:rsidRPr="00AB0660">
        <w:t xml:space="preserve">unabated </w:t>
      </w:r>
      <w:r w:rsidR="007131C2" w:rsidRPr="00AB0660">
        <w:t xml:space="preserve">macroeconomic instability and </w:t>
      </w:r>
      <w:r w:rsidR="00BB24E8" w:rsidRPr="00AB0660">
        <w:t>generally a</w:t>
      </w:r>
      <w:r w:rsidR="007131C2" w:rsidRPr="00AB0660">
        <w:t xml:space="preserve"> declining world economy </w:t>
      </w:r>
      <w:r w:rsidR="00BB24E8" w:rsidRPr="00AB0660">
        <w:t xml:space="preserve">that was experienced </w:t>
      </w:r>
      <w:r w:rsidR="007131C2" w:rsidRPr="00AB0660">
        <w:t>in the 1980s.</w:t>
      </w:r>
    </w:p>
    <w:p w:rsidR="007131C2" w:rsidRPr="00AB0660" w:rsidRDefault="007131C2" w:rsidP="007B40F5">
      <w:pPr>
        <w:autoSpaceDE w:val="0"/>
        <w:autoSpaceDN w:val="0"/>
        <w:adjustRightInd w:val="0"/>
        <w:spacing w:after="0" w:line="360" w:lineRule="auto"/>
        <w:jc w:val="both"/>
      </w:pPr>
      <w:r w:rsidRPr="00AB0660">
        <w:t>In the meantime</w:t>
      </w:r>
      <w:r w:rsidR="00B14058" w:rsidRPr="00AB0660">
        <w:t>, widespread</w:t>
      </w:r>
      <w:r w:rsidRPr="00AB0660">
        <w:t xml:space="preserve"> adoption of privatization and the positive economic assessments of what privatization could do, </w:t>
      </w:r>
      <w:r w:rsidR="00B14058" w:rsidRPr="00AB0660">
        <w:t>has raised</w:t>
      </w:r>
      <w:r w:rsidRPr="00AB0660">
        <w:t xml:space="preserve"> a number of critics-sometimes including the general public-have expressed strong reservations about privatization's fairness and sometimes its efficiency impact. </w:t>
      </w:r>
      <w:r w:rsidR="00B14058" w:rsidRPr="00AB0660">
        <w:t>Fuelled</w:t>
      </w:r>
      <w:r w:rsidRPr="00AB0660">
        <w:t xml:space="preserve"> by some recent problematic and highly visible cases, this </w:t>
      </w:r>
      <w:r w:rsidR="00B14058" w:rsidRPr="00AB0660">
        <w:t>scepticism</w:t>
      </w:r>
      <w:r w:rsidRPr="00AB0660">
        <w:t xml:space="preserve"> continues, despite the growing number of empirical assessments concluding that in the main privatization improves profitability and efficiency and increases returns to shareholders, particularly for firms in competitive or potentially competitive markets. For these reasons, questions have been brought forward on, </w:t>
      </w:r>
      <w:r w:rsidR="006C6DB2" w:rsidRPr="00AB0660">
        <w:t>what</w:t>
      </w:r>
      <w:r w:rsidRPr="00AB0660">
        <w:t xml:space="preserve"> are the strands of the anti-privatization argument?</w:t>
      </w:r>
      <w:r w:rsidR="0081373F" w:rsidRPr="00AB0660">
        <w:rPr>
          <w:rStyle w:val="Emphasis"/>
          <w:i w:val="0"/>
          <w:iCs/>
        </w:rPr>
        <w:t xml:space="preserve"> (Adams</w:t>
      </w:r>
      <w:r w:rsidR="00B0759F" w:rsidRPr="00AB0660">
        <w:rPr>
          <w:rStyle w:val="Emphasis"/>
          <w:i w:val="0"/>
          <w:iCs/>
        </w:rPr>
        <w:t xml:space="preserve"> </w:t>
      </w:r>
      <w:r w:rsidR="0081373F" w:rsidRPr="00AB0660">
        <w:t>2006: 295).</w:t>
      </w:r>
    </w:p>
    <w:p w:rsidR="007131C2" w:rsidRPr="00AB0660" w:rsidRDefault="00CC4F87" w:rsidP="00E437A2">
      <w:pPr>
        <w:pStyle w:val="Heading3"/>
        <w:numPr>
          <w:ilvl w:val="0"/>
          <w:numId w:val="0"/>
        </w:numPr>
        <w:ind w:left="720" w:hanging="720"/>
        <w:rPr>
          <w:i w:val="0"/>
        </w:rPr>
      </w:pPr>
      <w:bookmarkStart w:id="157" w:name="_Toc277768623"/>
      <w:r w:rsidRPr="00AB0660">
        <w:rPr>
          <w:i w:val="0"/>
        </w:rPr>
        <w:t>2.7</w:t>
      </w:r>
      <w:r w:rsidR="007131C2" w:rsidRPr="00AB0660">
        <w:rPr>
          <w:i w:val="0"/>
        </w:rPr>
        <w:t>.1</w:t>
      </w:r>
      <w:r w:rsidR="007131C2" w:rsidRPr="00AB0660">
        <w:rPr>
          <w:i w:val="0"/>
        </w:rPr>
        <w:tab/>
      </w:r>
      <w:r w:rsidR="00396CF8" w:rsidRPr="00AB0660">
        <w:rPr>
          <w:i w:val="0"/>
        </w:rPr>
        <w:t>Institutions and Structures of</w:t>
      </w:r>
      <w:r w:rsidR="000825AC" w:rsidRPr="00AB0660">
        <w:rPr>
          <w:i w:val="0"/>
        </w:rPr>
        <w:t xml:space="preserve"> </w:t>
      </w:r>
      <w:r w:rsidR="007131C2" w:rsidRPr="00AB0660">
        <w:rPr>
          <w:i w:val="0"/>
        </w:rPr>
        <w:t>Regulation</w:t>
      </w:r>
      <w:bookmarkEnd w:id="157"/>
      <w:r w:rsidR="007131C2" w:rsidRPr="00AB0660">
        <w:t xml:space="preserve"> </w:t>
      </w:r>
    </w:p>
    <w:p w:rsidR="003E094D" w:rsidRPr="00AB0660" w:rsidRDefault="007131C2" w:rsidP="00870EF0">
      <w:pPr>
        <w:pStyle w:val="BodyText"/>
        <w:spacing w:line="360" w:lineRule="auto"/>
        <w:rPr>
          <w:rFonts w:ascii="Garamond" w:hAnsi="Garamond"/>
        </w:rPr>
      </w:pPr>
      <w:r w:rsidRPr="00AB0660">
        <w:t xml:space="preserve"> </w:t>
      </w:r>
      <w:r w:rsidRPr="00AB0660">
        <w:rPr>
          <w:rFonts w:ascii="Garamond" w:hAnsi="Garamond"/>
        </w:rPr>
        <w:t xml:space="preserve">First of all, </w:t>
      </w:r>
      <w:r w:rsidR="000825AC" w:rsidRPr="00AB0660">
        <w:rPr>
          <w:rFonts w:ascii="Garamond" w:hAnsi="Garamond"/>
        </w:rPr>
        <w:t>Institutional frameworks</w:t>
      </w:r>
      <w:r w:rsidRPr="00AB0660">
        <w:rPr>
          <w:rFonts w:ascii="Garamond" w:hAnsi="Garamond"/>
        </w:rPr>
        <w:t xml:space="preserve"> are weak in </w:t>
      </w:r>
      <w:r w:rsidR="003E2DD1" w:rsidRPr="00AB0660">
        <w:rPr>
          <w:rFonts w:ascii="Garamond" w:hAnsi="Garamond"/>
        </w:rPr>
        <w:t>many African nations</w:t>
      </w:r>
      <w:r w:rsidRPr="00AB0660">
        <w:rPr>
          <w:rFonts w:ascii="Garamond" w:hAnsi="Garamond"/>
        </w:rPr>
        <w:t xml:space="preserve">. </w:t>
      </w:r>
      <w:r w:rsidR="003E2DD1" w:rsidRPr="00AB0660">
        <w:rPr>
          <w:rFonts w:ascii="Garamond" w:hAnsi="Garamond"/>
        </w:rPr>
        <w:t xml:space="preserve">As </w:t>
      </w:r>
      <w:r w:rsidR="00C623C5" w:rsidRPr="00AB0660">
        <w:rPr>
          <w:rFonts w:ascii="Garamond" w:hAnsi="Garamond"/>
        </w:rPr>
        <w:t>such, imprecise property</w:t>
      </w:r>
      <w:r w:rsidRPr="00AB0660">
        <w:rPr>
          <w:rFonts w:ascii="Garamond" w:hAnsi="Garamond"/>
        </w:rPr>
        <w:t xml:space="preserve"> </w:t>
      </w:r>
      <w:r w:rsidR="0081373F" w:rsidRPr="00AB0660">
        <w:rPr>
          <w:rFonts w:ascii="Garamond" w:hAnsi="Garamond"/>
        </w:rPr>
        <w:t>rights,</w:t>
      </w:r>
      <w:r w:rsidR="00C623C5" w:rsidRPr="00AB0660">
        <w:rPr>
          <w:rFonts w:ascii="Garamond" w:hAnsi="Garamond"/>
        </w:rPr>
        <w:t xml:space="preserve"> </w:t>
      </w:r>
      <w:r w:rsidR="000F46C6" w:rsidRPr="00AB0660">
        <w:rPr>
          <w:rFonts w:ascii="Garamond" w:hAnsi="Garamond"/>
        </w:rPr>
        <w:t>regulation</w:t>
      </w:r>
      <w:r w:rsidRPr="00AB0660">
        <w:rPr>
          <w:rFonts w:ascii="Garamond" w:hAnsi="Garamond"/>
        </w:rPr>
        <w:t xml:space="preserve"> </w:t>
      </w:r>
      <w:r w:rsidR="003E2DD1" w:rsidRPr="00AB0660">
        <w:rPr>
          <w:rFonts w:ascii="Garamond" w:hAnsi="Garamond"/>
        </w:rPr>
        <w:t xml:space="preserve">have </w:t>
      </w:r>
      <w:r w:rsidRPr="00AB0660">
        <w:rPr>
          <w:rFonts w:ascii="Garamond" w:hAnsi="Garamond"/>
        </w:rPr>
        <w:t>complicate</w:t>
      </w:r>
      <w:r w:rsidR="00C623C5" w:rsidRPr="00AB0660">
        <w:rPr>
          <w:rFonts w:ascii="Garamond" w:hAnsi="Garamond"/>
        </w:rPr>
        <w:t>d</w:t>
      </w:r>
      <w:r w:rsidRPr="00AB0660">
        <w:rPr>
          <w:rFonts w:ascii="Garamond" w:hAnsi="Garamond"/>
        </w:rPr>
        <w:t xml:space="preserve"> </w:t>
      </w:r>
      <w:r w:rsidR="000825AC" w:rsidRPr="00AB0660">
        <w:rPr>
          <w:rFonts w:ascii="Garamond" w:hAnsi="Garamond"/>
        </w:rPr>
        <w:t>privatisation processes</w:t>
      </w:r>
      <w:r w:rsidRPr="00AB0660">
        <w:rPr>
          <w:rFonts w:ascii="Garamond" w:hAnsi="Garamond"/>
        </w:rPr>
        <w:t xml:space="preserve">. </w:t>
      </w:r>
      <w:r w:rsidR="00882D27" w:rsidRPr="00AB0660">
        <w:rPr>
          <w:rFonts w:ascii="Garamond" w:hAnsi="Garamond"/>
        </w:rPr>
        <w:t>The theory of regulation attempts to describe and predict social and economic outcomes of the p</w:t>
      </w:r>
      <w:r w:rsidR="0081373F" w:rsidRPr="00AB0660">
        <w:rPr>
          <w:rFonts w:ascii="Garamond" w:hAnsi="Garamond"/>
        </w:rPr>
        <w:t>rocess of privatization process</w:t>
      </w:r>
      <w:r w:rsidR="0039166E" w:rsidRPr="00AB0660">
        <w:rPr>
          <w:rFonts w:ascii="Garamond" w:hAnsi="Garamond"/>
        </w:rPr>
        <w:t xml:space="preserve"> in situations where</w:t>
      </w:r>
      <w:r w:rsidR="0081373F" w:rsidRPr="00AB0660">
        <w:rPr>
          <w:rFonts w:ascii="Garamond" w:hAnsi="Garamond"/>
        </w:rPr>
        <w:t xml:space="preserve"> changes in the distributive structure </w:t>
      </w:r>
      <w:r w:rsidR="0081373F" w:rsidRPr="00AB0660">
        <w:rPr>
          <w:rFonts w:ascii="Garamond" w:hAnsi="Garamond"/>
        </w:rPr>
        <w:lastRenderedPageBreak/>
        <w:t>take</w:t>
      </w:r>
      <w:r w:rsidR="0039166E" w:rsidRPr="00AB0660">
        <w:rPr>
          <w:rFonts w:ascii="Garamond" w:hAnsi="Garamond"/>
        </w:rPr>
        <w:t xml:space="preserve"> place</w:t>
      </w:r>
      <w:r w:rsidR="0081373F" w:rsidRPr="00AB0660">
        <w:rPr>
          <w:rFonts w:ascii="Garamond" w:hAnsi="Garamond"/>
        </w:rPr>
        <w:t xml:space="preserve"> </w:t>
      </w:r>
      <w:r w:rsidR="0039166E" w:rsidRPr="00AB0660">
        <w:rPr>
          <w:rFonts w:ascii="Garamond" w:hAnsi="Garamond"/>
        </w:rPr>
        <w:t>(</w:t>
      </w:r>
      <w:r w:rsidR="00B0759F" w:rsidRPr="00AB0660">
        <w:rPr>
          <w:rFonts w:ascii="Garamond" w:hAnsi="Garamond"/>
        </w:rPr>
        <w:t xml:space="preserve">Alhussaini and Molz </w:t>
      </w:r>
      <w:r w:rsidR="0081373F" w:rsidRPr="00AB0660">
        <w:rPr>
          <w:rFonts w:ascii="Garamond" w:hAnsi="Garamond"/>
        </w:rPr>
        <w:t>2009</w:t>
      </w:r>
      <w:r w:rsidR="0039166E" w:rsidRPr="00AB0660">
        <w:rPr>
          <w:rFonts w:ascii="Garamond" w:hAnsi="Garamond"/>
        </w:rPr>
        <w:t xml:space="preserve">:394).  </w:t>
      </w:r>
      <w:r w:rsidRPr="00AB0660">
        <w:rPr>
          <w:rFonts w:ascii="Garamond" w:hAnsi="Garamond"/>
        </w:rPr>
        <w:t xml:space="preserve"> </w:t>
      </w:r>
      <w:r w:rsidR="00312350" w:rsidRPr="00AB0660">
        <w:rPr>
          <w:rFonts w:ascii="Garamond" w:hAnsi="Garamond"/>
        </w:rPr>
        <w:t>Therefore</w:t>
      </w:r>
      <w:r w:rsidRPr="00AB0660">
        <w:rPr>
          <w:rFonts w:ascii="Garamond" w:hAnsi="Garamond"/>
        </w:rPr>
        <w:t xml:space="preserve">, </w:t>
      </w:r>
      <w:r w:rsidR="0039166E" w:rsidRPr="00AB0660">
        <w:rPr>
          <w:rFonts w:ascii="Garamond" w:hAnsi="Garamond"/>
        </w:rPr>
        <w:t>regulation purposes to achieve specific public interest outcomes where the market fails to deliver</w:t>
      </w:r>
      <w:r w:rsidR="00762787" w:rsidRPr="00AB0660">
        <w:rPr>
          <w:rFonts w:ascii="Garamond" w:hAnsi="Garamond"/>
        </w:rPr>
        <w:t xml:space="preserve"> </w:t>
      </w:r>
      <w:r w:rsidR="0039166E" w:rsidRPr="00AB0660">
        <w:rPr>
          <w:rFonts w:ascii="Garamond" w:hAnsi="Garamond"/>
        </w:rPr>
        <w:t>(Baldwin and cave</w:t>
      </w:r>
      <w:r w:rsidR="00762787" w:rsidRPr="00AB0660">
        <w:rPr>
          <w:rFonts w:ascii="Garamond" w:hAnsi="Garamond"/>
        </w:rPr>
        <w:t>, 1999:19</w:t>
      </w:r>
      <w:r w:rsidR="0039166E" w:rsidRPr="00AB0660">
        <w:rPr>
          <w:rFonts w:ascii="Garamond" w:hAnsi="Garamond"/>
        </w:rPr>
        <w:t>).</w:t>
      </w:r>
    </w:p>
    <w:p w:rsidR="009845B7" w:rsidRPr="00AB0660" w:rsidRDefault="00396CF8" w:rsidP="008B1F86">
      <w:pPr>
        <w:pStyle w:val="Heading4"/>
        <w:numPr>
          <w:ilvl w:val="0"/>
          <w:numId w:val="14"/>
        </w:numPr>
      </w:pPr>
      <w:r w:rsidRPr="00AB0660">
        <w:t>Institutions</w:t>
      </w:r>
      <w:r w:rsidR="009845B7" w:rsidRPr="00AB0660">
        <w:t xml:space="preserve"> of regulation</w:t>
      </w:r>
    </w:p>
    <w:p w:rsidR="009845B7" w:rsidRPr="00AB0660" w:rsidRDefault="009845B7" w:rsidP="009845B7">
      <w:pPr>
        <w:pStyle w:val="BodyText"/>
        <w:spacing w:line="360" w:lineRule="auto"/>
        <w:rPr>
          <w:rFonts w:ascii="Garamond" w:hAnsi="Garamond"/>
        </w:rPr>
      </w:pPr>
      <w:r w:rsidRPr="00AB0660">
        <w:rPr>
          <w:rFonts w:ascii="Garamond" w:hAnsi="Garamond"/>
        </w:rPr>
        <w:t xml:space="preserve">These  include “bodies  that act on </w:t>
      </w:r>
      <w:r w:rsidR="00FA5D24" w:rsidRPr="00AB0660">
        <w:rPr>
          <w:rFonts w:ascii="Garamond" w:hAnsi="Garamond"/>
        </w:rPr>
        <w:t>behalf</w:t>
      </w:r>
      <w:r w:rsidRPr="00AB0660">
        <w:rPr>
          <w:rFonts w:ascii="Garamond" w:hAnsi="Garamond"/>
        </w:rPr>
        <w:t xml:space="preserve"> of the central government but not central departments of the state” (Baldwin and cave,1999:69).such </w:t>
      </w:r>
      <w:r w:rsidR="00762787" w:rsidRPr="00AB0660">
        <w:rPr>
          <w:rFonts w:ascii="Garamond" w:hAnsi="Garamond"/>
        </w:rPr>
        <w:t>agencies are;</w:t>
      </w:r>
      <w:r w:rsidRPr="00AB0660">
        <w:rPr>
          <w:rFonts w:ascii="Garamond" w:hAnsi="Garamond"/>
        </w:rPr>
        <w:t xml:space="preserve"> self </w:t>
      </w:r>
      <w:r w:rsidR="00396CF8" w:rsidRPr="00AB0660">
        <w:rPr>
          <w:rFonts w:ascii="Garamond" w:hAnsi="Garamond"/>
        </w:rPr>
        <w:t>regulators, local</w:t>
      </w:r>
      <w:r w:rsidRPr="00AB0660">
        <w:rPr>
          <w:rFonts w:ascii="Garamond" w:hAnsi="Garamond"/>
        </w:rPr>
        <w:t xml:space="preserve"> authorities,</w:t>
      </w:r>
      <w:r w:rsidR="00396CF8" w:rsidRPr="00AB0660">
        <w:rPr>
          <w:rFonts w:ascii="Garamond" w:hAnsi="Garamond"/>
        </w:rPr>
        <w:t xml:space="preserve"> </w:t>
      </w:r>
      <w:r w:rsidRPr="00AB0660">
        <w:rPr>
          <w:rFonts w:ascii="Garamond" w:hAnsi="Garamond"/>
        </w:rPr>
        <w:t>parliament,</w:t>
      </w:r>
      <w:r w:rsidR="00396CF8" w:rsidRPr="00AB0660">
        <w:rPr>
          <w:rFonts w:ascii="Garamond" w:hAnsi="Garamond"/>
        </w:rPr>
        <w:t xml:space="preserve"> </w:t>
      </w:r>
      <w:r w:rsidRPr="00AB0660">
        <w:rPr>
          <w:rFonts w:ascii="Garamond" w:hAnsi="Garamond"/>
        </w:rPr>
        <w:t>courts</w:t>
      </w:r>
      <w:r w:rsidR="002A24AD" w:rsidRPr="00AB0660">
        <w:rPr>
          <w:rFonts w:ascii="Garamond" w:hAnsi="Garamond"/>
        </w:rPr>
        <w:t xml:space="preserve"> and tribunals,</w:t>
      </w:r>
      <w:r w:rsidR="00396CF8" w:rsidRPr="00AB0660">
        <w:rPr>
          <w:rFonts w:ascii="Garamond" w:hAnsi="Garamond"/>
        </w:rPr>
        <w:t xml:space="preserve"> </w:t>
      </w:r>
      <w:r w:rsidR="002A24AD" w:rsidRPr="00AB0660">
        <w:rPr>
          <w:rFonts w:ascii="Garamond" w:hAnsi="Garamond"/>
        </w:rPr>
        <w:t xml:space="preserve">central </w:t>
      </w:r>
      <w:r w:rsidR="00396CF8" w:rsidRPr="00AB0660">
        <w:rPr>
          <w:rFonts w:ascii="Garamond" w:hAnsi="Garamond"/>
        </w:rPr>
        <w:t>government</w:t>
      </w:r>
      <w:r w:rsidR="002A24AD" w:rsidRPr="00AB0660">
        <w:rPr>
          <w:rFonts w:ascii="Garamond" w:hAnsi="Garamond"/>
        </w:rPr>
        <w:t xml:space="preserve"> departments,</w:t>
      </w:r>
      <w:r w:rsidR="00396CF8" w:rsidRPr="00AB0660">
        <w:rPr>
          <w:rFonts w:ascii="Garamond" w:hAnsi="Garamond"/>
        </w:rPr>
        <w:t xml:space="preserve"> </w:t>
      </w:r>
      <w:r w:rsidR="002A24AD" w:rsidRPr="00AB0660">
        <w:rPr>
          <w:rFonts w:ascii="Garamond" w:hAnsi="Garamond"/>
        </w:rPr>
        <w:t>regulatory agencies and directors general(ibid:63).these  institutions have limited bureaucracy distant from</w:t>
      </w:r>
      <w:r w:rsidR="00396CF8" w:rsidRPr="00AB0660">
        <w:rPr>
          <w:rFonts w:ascii="Garamond" w:hAnsi="Garamond"/>
        </w:rPr>
        <w:t xml:space="preserve"> political interests </w:t>
      </w:r>
      <w:r w:rsidR="002A24AD" w:rsidRPr="00AB0660">
        <w:rPr>
          <w:rFonts w:ascii="Garamond" w:hAnsi="Garamond"/>
        </w:rPr>
        <w:t xml:space="preserve">and having expertise </w:t>
      </w:r>
      <w:r w:rsidR="000F4373" w:rsidRPr="00AB0660">
        <w:rPr>
          <w:rFonts w:ascii="Garamond" w:hAnsi="Garamond"/>
        </w:rPr>
        <w:t>with</w:t>
      </w:r>
      <w:r w:rsidR="002A24AD" w:rsidRPr="00AB0660">
        <w:rPr>
          <w:rFonts w:ascii="Garamond" w:hAnsi="Garamond"/>
        </w:rPr>
        <w:t xml:space="preserve"> relevant</w:t>
      </w:r>
      <w:r w:rsidR="000F4373" w:rsidRPr="00AB0660">
        <w:rPr>
          <w:rFonts w:ascii="Garamond" w:hAnsi="Garamond"/>
        </w:rPr>
        <w:t xml:space="preserve"> skills to execute the formulation of rules ,enforce and evaluate better</w:t>
      </w:r>
      <w:r w:rsidR="00DA1B13" w:rsidRPr="00AB0660">
        <w:rPr>
          <w:rFonts w:ascii="Garamond" w:hAnsi="Garamond"/>
        </w:rPr>
        <w:t xml:space="preserve"> than the public department</w:t>
      </w:r>
      <w:r w:rsidR="002A24AD" w:rsidRPr="00AB0660">
        <w:rPr>
          <w:rFonts w:ascii="Garamond" w:hAnsi="Garamond"/>
        </w:rPr>
        <w:t xml:space="preserve"> </w:t>
      </w:r>
      <w:r w:rsidR="000F4373" w:rsidRPr="00AB0660">
        <w:rPr>
          <w:rFonts w:ascii="Garamond" w:hAnsi="Garamond"/>
        </w:rPr>
        <w:t>(</w:t>
      </w:r>
      <w:r w:rsidR="00B0759F" w:rsidRPr="00AB0660">
        <w:rPr>
          <w:rFonts w:ascii="Garamond" w:hAnsi="Garamond"/>
        </w:rPr>
        <w:t xml:space="preserve">Alhussaini and Molz </w:t>
      </w:r>
      <w:r w:rsidR="00762787" w:rsidRPr="00AB0660">
        <w:rPr>
          <w:rFonts w:ascii="Garamond" w:hAnsi="Garamond"/>
        </w:rPr>
        <w:t>2009</w:t>
      </w:r>
      <w:r w:rsidR="000F4373" w:rsidRPr="00AB0660">
        <w:rPr>
          <w:rFonts w:ascii="Garamond" w:hAnsi="Garamond"/>
        </w:rPr>
        <w:t xml:space="preserve">:395).   </w:t>
      </w:r>
    </w:p>
    <w:p w:rsidR="00B26DE6" w:rsidRPr="00AB0660" w:rsidRDefault="00B26DE6" w:rsidP="008B1F86">
      <w:pPr>
        <w:pStyle w:val="Heading4"/>
        <w:numPr>
          <w:ilvl w:val="0"/>
          <w:numId w:val="14"/>
        </w:numPr>
      </w:pPr>
      <w:r w:rsidRPr="00AB0660">
        <w:t>Rationale for regulation</w:t>
      </w:r>
    </w:p>
    <w:p w:rsidR="00B26DE6" w:rsidRPr="00AB0660" w:rsidRDefault="00762787" w:rsidP="009845B7">
      <w:pPr>
        <w:pStyle w:val="BodyText"/>
        <w:spacing w:line="360" w:lineRule="auto"/>
        <w:rPr>
          <w:rFonts w:ascii="Garamond" w:hAnsi="Garamond"/>
        </w:rPr>
      </w:pPr>
      <w:r w:rsidRPr="00AB0660">
        <w:rPr>
          <w:rFonts w:ascii="Garamond" w:hAnsi="Garamond"/>
        </w:rPr>
        <w:t>Ideally, to</w:t>
      </w:r>
      <w:r w:rsidR="00B26DE6" w:rsidRPr="00AB0660">
        <w:rPr>
          <w:rFonts w:ascii="Garamond" w:hAnsi="Garamond"/>
        </w:rPr>
        <w:t xml:space="preserve"> protect the interest of the </w:t>
      </w:r>
      <w:r w:rsidRPr="00AB0660">
        <w:rPr>
          <w:rFonts w:ascii="Garamond" w:hAnsi="Garamond"/>
        </w:rPr>
        <w:t>public the</w:t>
      </w:r>
      <w:r w:rsidR="00B26DE6" w:rsidRPr="00AB0660">
        <w:rPr>
          <w:rFonts w:ascii="Garamond" w:hAnsi="Garamond"/>
        </w:rPr>
        <w:t xml:space="preserve"> setup institutions facilitate a level playing ground to address matter </w:t>
      </w:r>
      <w:r w:rsidR="00C6125E" w:rsidRPr="00AB0660">
        <w:rPr>
          <w:rFonts w:ascii="Garamond" w:hAnsi="Garamond"/>
        </w:rPr>
        <w:t xml:space="preserve">that may amount to market distortions in the process of </w:t>
      </w:r>
      <w:r w:rsidRPr="00AB0660">
        <w:rPr>
          <w:rFonts w:ascii="Garamond" w:hAnsi="Garamond"/>
        </w:rPr>
        <w:t>liberalization. Therefore</w:t>
      </w:r>
      <w:r w:rsidR="00DA1B13" w:rsidRPr="00AB0660">
        <w:rPr>
          <w:rFonts w:ascii="Garamond" w:hAnsi="Garamond"/>
        </w:rPr>
        <w:t xml:space="preserve">, regulation will </w:t>
      </w:r>
      <w:r w:rsidRPr="00AB0660">
        <w:rPr>
          <w:rFonts w:ascii="Garamond" w:hAnsi="Garamond"/>
        </w:rPr>
        <w:t>check</w:t>
      </w:r>
      <w:r w:rsidR="00DA1B13" w:rsidRPr="00AB0660">
        <w:rPr>
          <w:rFonts w:ascii="Garamond" w:hAnsi="Garamond"/>
        </w:rPr>
        <w:t xml:space="preserve"> monopolies  from raising prices and lowering </w:t>
      </w:r>
      <w:r w:rsidRPr="00AB0660">
        <w:rPr>
          <w:rFonts w:ascii="Garamond" w:hAnsi="Garamond"/>
        </w:rPr>
        <w:t>output, promote</w:t>
      </w:r>
      <w:r w:rsidR="00DA1B13" w:rsidRPr="00AB0660">
        <w:rPr>
          <w:rFonts w:ascii="Garamond" w:hAnsi="Garamond"/>
        </w:rPr>
        <w:t xml:space="preserve"> benefits of scale </w:t>
      </w:r>
      <w:r w:rsidRPr="00AB0660">
        <w:rPr>
          <w:rFonts w:ascii="Garamond" w:hAnsi="Garamond"/>
        </w:rPr>
        <w:t>economies, transfer</w:t>
      </w:r>
      <w:r w:rsidR="00DA1B13" w:rsidRPr="00AB0660">
        <w:rPr>
          <w:rFonts w:ascii="Garamond" w:hAnsi="Garamond"/>
        </w:rPr>
        <w:t xml:space="preserve"> benefits of excess profits to </w:t>
      </w:r>
      <w:r w:rsidRPr="00AB0660">
        <w:rPr>
          <w:rFonts w:ascii="Garamond" w:hAnsi="Garamond"/>
        </w:rPr>
        <w:t>taxpayers, externalities</w:t>
      </w:r>
      <w:r w:rsidR="00014550" w:rsidRPr="00AB0660">
        <w:rPr>
          <w:rFonts w:ascii="Garamond" w:hAnsi="Garamond"/>
        </w:rPr>
        <w:t>;</w:t>
      </w:r>
      <w:r w:rsidRPr="00AB0660">
        <w:rPr>
          <w:rFonts w:ascii="Garamond" w:hAnsi="Garamond"/>
        </w:rPr>
        <w:t xml:space="preserve"> </w:t>
      </w:r>
      <w:r w:rsidR="00014550" w:rsidRPr="00AB0660">
        <w:rPr>
          <w:rFonts w:ascii="Garamond" w:hAnsi="Garamond"/>
        </w:rPr>
        <w:t>that compels p</w:t>
      </w:r>
      <w:r w:rsidRPr="00AB0660">
        <w:rPr>
          <w:rFonts w:ascii="Garamond" w:hAnsi="Garamond"/>
        </w:rPr>
        <w:t xml:space="preserve">roducer not to transfer entire </w:t>
      </w:r>
      <w:r w:rsidR="00014550" w:rsidRPr="00AB0660">
        <w:rPr>
          <w:rFonts w:ascii="Garamond" w:hAnsi="Garamond"/>
        </w:rPr>
        <w:t xml:space="preserve">cost of production to </w:t>
      </w:r>
      <w:r w:rsidRPr="00AB0660">
        <w:rPr>
          <w:rFonts w:ascii="Garamond" w:hAnsi="Garamond"/>
        </w:rPr>
        <w:t>consumers, information</w:t>
      </w:r>
      <w:r w:rsidR="00014550" w:rsidRPr="00AB0660">
        <w:rPr>
          <w:rFonts w:ascii="Garamond" w:hAnsi="Garamond"/>
        </w:rPr>
        <w:t xml:space="preserve"> asymmetry of market </w:t>
      </w:r>
      <w:r w:rsidRPr="00AB0660">
        <w:rPr>
          <w:rFonts w:ascii="Garamond" w:hAnsi="Garamond"/>
        </w:rPr>
        <w:t>operations, avert</w:t>
      </w:r>
      <w:r w:rsidR="00014550" w:rsidRPr="00AB0660">
        <w:rPr>
          <w:rFonts w:ascii="Garamond" w:hAnsi="Garamond"/>
        </w:rPr>
        <w:t xml:space="preserve"> anti-competitive </w:t>
      </w:r>
      <w:r w:rsidRPr="00AB0660">
        <w:rPr>
          <w:rFonts w:ascii="Garamond" w:hAnsi="Garamond"/>
        </w:rPr>
        <w:t>strategies</w:t>
      </w:r>
      <w:r w:rsidR="00014550" w:rsidRPr="00AB0660">
        <w:rPr>
          <w:rFonts w:ascii="Garamond" w:hAnsi="Garamond"/>
        </w:rPr>
        <w:t xml:space="preserve"> o</w:t>
      </w:r>
      <w:r w:rsidR="00594481" w:rsidRPr="00AB0660">
        <w:rPr>
          <w:rFonts w:ascii="Garamond" w:hAnsi="Garamond"/>
        </w:rPr>
        <w:t>f phasing out competitors,</w:t>
      </w:r>
      <w:r w:rsidR="00014550" w:rsidRPr="00AB0660">
        <w:rPr>
          <w:rFonts w:ascii="Garamond" w:hAnsi="Garamond"/>
        </w:rPr>
        <w:t xml:space="preserve"> allocation of scarce</w:t>
      </w:r>
      <w:r w:rsidRPr="00AB0660">
        <w:rPr>
          <w:rFonts w:ascii="Garamond" w:hAnsi="Garamond"/>
        </w:rPr>
        <w:t xml:space="preserve"> </w:t>
      </w:r>
      <w:r w:rsidR="00594481" w:rsidRPr="00AB0660">
        <w:rPr>
          <w:rFonts w:ascii="Garamond" w:hAnsi="Garamond"/>
        </w:rPr>
        <w:t xml:space="preserve">public </w:t>
      </w:r>
      <w:r w:rsidRPr="00AB0660">
        <w:rPr>
          <w:rFonts w:ascii="Garamond" w:hAnsi="Garamond"/>
        </w:rPr>
        <w:t>commodities, standardization</w:t>
      </w:r>
      <w:r w:rsidR="00594481" w:rsidRPr="00AB0660">
        <w:rPr>
          <w:rFonts w:ascii="Garamond" w:hAnsi="Garamond"/>
        </w:rPr>
        <w:t xml:space="preserve"> </w:t>
      </w:r>
      <w:r w:rsidRPr="00AB0660">
        <w:rPr>
          <w:rFonts w:ascii="Garamond" w:hAnsi="Garamond"/>
        </w:rPr>
        <w:t>that’s</w:t>
      </w:r>
      <w:r w:rsidR="00594481" w:rsidRPr="00AB0660">
        <w:rPr>
          <w:rFonts w:ascii="Garamond" w:hAnsi="Garamond"/>
        </w:rPr>
        <w:t xml:space="preserve"> aimed at securing efficiency that will lower transaction costs that limits market </w:t>
      </w:r>
      <w:r w:rsidR="00396CF8" w:rsidRPr="00AB0660">
        <w:rPr>
          <w:rFonts w:ascii="Garamond" w:hAnsi="Garamond"/>
        </w:rPr>
        <w:t xml:space="preserve">economies. Planning </w:t>
      </w:r>
      <w:r w:rsidR="00594481" w:rsidRPr="00AB0660">
        <w:rPr>
          <w:rFonts w:ascii="Garamond" w:hAnsi="Garamond"/>
        </w:rPr>
        <w:t xml:space="preserve">aimed at </w:t>
      </w:r>
      <w:r w:rsidRPr="00AB0660">
        <w:rPr>
          <w:rFonts w:ascii="Garamond" w:hAnsi="Garamond"/>
        </w:rPr>
        <w:t>protecting and</w:t>
      </w:r>
      <w:r w:rsidR="00594481" w:rsidRPr="00AB0660">
        <w:rPr>
          <w:rFonts w:ascii="Garamond" w:hAnsi="Garamond"/>
        </w:rPr>
        <w:t xml:space="preserve"> </w:t>
      </w:r>
      <w:r w:rsidRPr="00AB0660">
        <w:rPr>
          <w:rFonts w:ascii="Garamond" w:hAnsi="Garamond"/>
        </w:rPr>
        <w:t>coordinates</w:t>
      </w:r>
      <w:r w:rsidR="00594481" w:rsidRPr="00AB0660">
        <w:rPr>
          <w:rFonts w:ascii="Garamond" w:hAnsi="Garamond"/>
        </w:rPr>
        <w:t xml:space="preserve"> future altruistic </w:t>
      </w:r>
      <w:r w:rsidRPr="00AB0660">
        <w:rPr>
          <w:rFonts w:ascii="Garamond" w:hAnsi="Garamond"/>
        </w:rPr>
        <w:t>motives (</w:t>
      </w:r>
      <w:r w:rsidR="002F482B" w:rsidRPr="00AB0660">
        <w:rPr>
          <w:rFonts w:ascii="Garamond" w:hAnsi="Garamond"/>
        </w:rPr>
        <w:t>Baldwin and cave</w:t>
      </w:r>
      <w:r w:rsidRPr="00AB0660">
        <w:rPr>
          <w:rFonts w:ascii="Garamond" w:hAnsi="Garamond"/>
        </w:rPr>
        <w:t>, 1999:17</w:t>
      </w:r>
      <w:r w:rsidR="002F482B" w:rsidRPr="00AB0660">
        <w:rPr>
          <w:rFonts w:ascii="Garamond" w:hAnsi="Garamond"/>
        </w:rPr>
        <w:t>).</w:t>
      </w:r>
    </w:p>
    <w:p w:rsidR="00CE7102" w:rsidRPr="00AB0660" w:rsidRDefault="008146D8" w:rsidP="00DA6811">
      <w:pPr>
        <w:pStyle w:val="BodyText"/>
        <w:spacing w:line="360" w:lineRule="auto"/>
        <w:ind w:firstLine="360"/>
        <w:rPr>
          <w:rFonts w:ascii="Garamond" w:hAnsi="Garamond"/>
        </w:rPr>
      </w:pPr>
      <w:r w:rsidRPr="00AB0660">
        <w:rPr>
          <w:rFonts w:ascii="Garamond" w:hAnsi="Garamond"/>
        </w:rPr>
        <w:t>Nonetheless, the process of privatization and liberation</w:t>
      </w:r>
      <w:r w:rsidR="00FA2620" w:rsidRPr="00AB0660">
        <w:rPr>
          <w:rFonts w:ascii="Garamond" w:hAnsi="Garamond"/>
        </w:rPr>
        <w:t xml:space="preserve"> at </w:t>
      </w:r>
      <w:r w:rsidR="00762787" w:rsidRPr="00AB0660">
        <w:rPr>
          <w:rFonts w:ascii="Garamond" w:hAnsi="Garamond"/>
        </w:rPr>
        <w:t>some</w:t>
      </w:r>
      <w:r w:rsidR="00FA2620" w:rsidRPr="00AB0660">
        <w:rPr>
          <w:rFonts w:ascii="Garamond" w:hAnsi="Garamond"/>
        </w:rPr>
        <w:t xml:space="preserve"> point requires the intervention of regulatory  institutions</w:t>
      </w:r>
      <w:r w:rsidR="008A62B1" w:rsidRPr="00AB0660">
        <w:rPr>
          <w:rFonts w:ascii="Garamond" w:hAnsi="Garamond"/>
        </w:rPr>
        <w:t>(</w:t>
      </w:r>
      <w:r w:rsidR="00B0759F" w:rsidRPr="00AB0660">
        <w:rPr>
          <w:rFonts w:ascii="Garamond" w:hAnsi="Garamond"/>
        </w:rPr>
        <w:t xml:space="preserve">Alhussaini and Molz </w:t>
      </w:r>
      <w:r w:rsidR="00762787" w:rsidRPr="00AB0660">
        <w:rPr>
          <w:rFonts w:ascii="Garamond" w:hAnsi="Garamond"/>
        </w:rPr>
        <w:t>2009</w:t>
      </w:r>
      <w:r w:rsidR="008A62B1" w:rsidRPr="00AB0660">
        <w:rPr>
          <w:rFonts w:ascii="Garamond" w:hAnsi="Garamond"/>
        </w:rPr>
        <w:t>:395)</w:t>
      </w:r>
      <w:r w:rsidR="00FA2620" w:rsidRPr="00AB0660">
        <w:rPr>
          <w:rFonts w:ascii="Garamond" w:hAnsi="Garamond"/>
        </w:rPr>
        <w:t xml:space="preserve"> This action is called for especially where privatization In the utility sector is </w:t>
      </w:r>
      <w:r w:rsidR="008A62B1" w:rsidRPr="00AB0660">
        <w:rPr>
          <w:rFonts w:ascii="Garamond" w:hAnsi="Garamond"/>
        </w:rPr>
        <w:t>transforms from a  state and private monopoly(</w:t>
      </w:r>
      <w:r w:rsidR="00B0759F" w:rsidRPr="00AB0660">
        <w:rPr>
          <w:rFonts w:ascii="Garamond" w:hAnsi="Garamond"/>
        </w:rPr>
        <w:t>Parker</w:t>
      </w:r>
      <w:r w:rsidR="008A62B1" w:rsidRPr="00AB0660">
        <w:rPr>
          <w:rFonts w:ascii="Garamond" w:hAnsi="Garamond"/>
        </w:rPr>
        <w:t>,2003:77)</w:t>
      </w:r>
      <w:r w:rsidR="00895C20" w:rsidRPr="00AB0660">
        <w:rPr>
          <w:rFonts w:ascii="Garamond" w:hAnsi="Garamond"/>
        </w:rPr>
        <w:t>.</w:t>
      </w:r>
      <w:r w:rsidR="00714A4F" w:rsidRPr="00AB0660">
        <w:rPr>
          <w:rFonts w:ascii="Garamond" w:hAnsi="Garamond"/>
        </w:rPr>
        <w:t>there is also  the pressing need  for the economy to ensure that</w:t>
      </w:r>
      <w:r w:rsidR="00F81710" w:rsidRPr="00AB0660">
        <w:rPr>
          <w:rFonts w:ascii="Garamond" w:hAnsi="Garamond"/>
        </w:rPr>
        <w:t xml:space="preserve"> there is continuity in the accessibility of the basic services</w:t>
      </w:r>
      <w:r w:rsidR="00CE7102" w:rsidRPr="00AB0660">
        <w:rPr>
          <w:rFonts w:ascii="Garamond" w:hAnsi="Garamond"/>
        </w:rPr>
        <w:t xml:space="preserve"> in the utility sector and to make sure that  enterprises stay in </w:t>
      </w:r>
      <w:r w:rsidR="007F6D09" w:rsidRPr="00AB0660">
        <w:rPr>
          <w:rFonts w:ascii="Garamond" w:hAnsi="Garamond"/>
        </w:rPr>
        <w:t xml:space="preserve">business(Baldwin and </w:t>
      </w:r>
      <w:r w:rsidR="00B0759F" w:rsidRPr="00AB0660">
        <w:rPr>
          <w:rFonts w:ascii="Garamond" w:hAnsi="Garamond"/>
        </w:rPr>
        <w:t>Cave</w:t>
      </w:r>
      <w:r w:rsidR="007F6D09" w:rsidRPr="00AB0660">
        <w:rPr>
          <w:rFonts w:ascii="Garamond" w:hAnsi="Garamond"/>
        </w:rPr>
        <w:t>,1999) as cited in (Alhussaini and Molz 2009:395).</w:t>
      </w:r>
    </w:p>
    <w:p w:rsidR="007F6D09" w:rsidRPr="00AB0660" w:rsidRDefault="007F6D09" w:rsidP="00CC4F87">
      <w:pPr>
        <w:pStyle w:val="Heading4"/>
        <w:numPr>
          <w:ilvl w:val="0"/>
          <w:numId w:val="14"/>
        </w:numPr>
      </w:pPr>
      <w:r w:rsidRPr="00AB0660">
        <w:t xml:space="preserve">Strategies for </w:t>
      </w:r>
      <w:r w:rsidR="00D0477A" w:rsidRPr="00AB0660">
        <w:t>implementing regulation</w:t>
      </w:r>
      <w:r w:rsidRPr="00AB0660">
        <w:t xml:space="preserve"> </w:t>
      </w:r>
    </w:p>
    <w:p w:rsidR="00D0477A" w:rsidRPr="00AB0660" w:rsidRDefault="00D0477A" w:rsidP="00D0477A">
      <w:pPr>
        <w:ind w:firstLine="0"/>
        <w:jc w:val="both"/>
      </w:pPr>
    </w:p>
    <w:p w:rsidR="00506D8F" w:rsidRPr="00AB0660" w:rsidRDefault="007F6D09" w:rsidP="00DA6811">
      <w:pPr>
        <w:spacing w:line="360" w:lineRule="auto"/>
        <w:ind w:firstLine="0"/>
        <w:jc w:val="both"/>
      </w:pPr>
      <w:r w:rsidRPr="00AB0660">
        <w:lastRenderedPageBreak/>
        <w:t xml:space="preserve">According to Baldwin and </w:t>
      </w:r>
      <w:r w:rsidR="00D0477A" w:rsidRPr="00AB0660">
        <w:t>cave (</w:t>
      </w:r>
      <w:r w:rsidRPr="00AB0660">
        <w:t>1999</w:t>
      </w:r>
      <w:r w:rsidR="00B0759F" w:rsidRPr="00AB0660">
        <w:t>) as</w:t>
      </w:r>
      <w:r w:rsidR="002229A4" w:rsidRPr="00AB0660">
        <w:t xml:space="preserve"> cited </w:t>
      </w:r>
      <w:r w:rsidR="00B0759F" w:rsidRPr="00AB0660">
        <w:t>in (</w:t>
      </w:r>
      <w:r w:rsidR="002229A4" w:rsidRPr="00AB0660">
        <w:t>Alhussaini and Molz 2009:395)</w:t>
      </w:r>
      <w:r w:rsidRPr="00AB0660">
        <w:t xml:space="preserve"> these </w:t>
      </w:r>
      <w:r w:rsidR="00D0477A" w:rsidRPr="00AB0660">
        <w:t>strategies fall</w:t>
      </w:r>
      <w:r w:rsidRPr="00AB0660">
        <w:t xml:space="preserve"> in </w:t>
      </w:r>
      <w:r w:rsidR="00D0477A" w:rsidRPr="00AB0660">
        <w:t>three levels</w:t>
      </w:r>
      <w:r w:rsidR="00506D8F" w:rsidRPr="00AB0660">
        <w:t xml:space="preserve"> </w:t>
      </w:r>
      <w:r w:rsidRPr="00AB0660">
        <w:t xml:space="preserve">Command and </w:t>
      </w:r>
      <w:r w:rsidR="00D0477A" w:rsidRPr="00AB0660">
        <w:t>control: here</w:t>
      </w:r>
      <w:r w:rsidRPr="00AB0660">
        <w:t xml:space="preserve"> the regulatory agencies determine the quality of service, </w:t>
      </w:r>
      <w:r w:rsidR="00D0477A" w:rsidRPr="00AB0660">
        <w:t>and standards</w:t>
      </w:r>
      <w:r w:rsidRPr="00AB0660">
        <w:t xml:space="preserve"> for </w:t>
      </w:r>
      <w:r w:rsidR="00D0477A" w:rsidRPr="00AB0660">
        <w:t>penalties arising from</w:t>
      </w:r>
      <w:r w:rsidRPr="00AB0660">
        <w:t xml:space="preserve"> noncompliance.</w:t>
      </w:r>
    </w:p>
    <w:p w:rsidR="007F6D09" w:rsidRPr="00AB0660" w:rsidRDefault="00506D8F" w:rsidP="00DA6811">
      <w:pPr>
        <w:spacing w:line="360" w:lineRule="auto"/>
        <w:jc w:val="both"/>
      </w:pPr>
      <w:r w:rsidRPr="00AB0660">
        <w:t xml:space="preserve">Incentive </w:t>
      </w:r>
      <w:r w:rsidR="00D0477A" w:rsidRPr="00AB0660">
        <w:t>based; this</w:t>
      </w:r>
      <w:r w:rsidR="007F6D09" w:rsidRPr="00AB0660">
        <w:t xml:space="preserve"> is done through price capping  that entails the agencies negotiations with the enterprise management</w:t>
      </w:r>
      <w:r w:rsidRPr="00AB0660">
        <w:t xml:space="preserve"> on the maximum possible product price and motivating them to maximize profitability by scaling down production  cost(</w:t>
      </w:r>
      <w:r w:rsidR="00B0759F" w:rsidRPr="00AB0660">
        <w:t>Parker</w:t>
      </w:r>
      <w:r w:rsidRPr="00AB0660">
        <w:t>,2003) as cited in (Alhussaini and Molz 2009:395).</w:t>
      </w:r>
    </w:p>
    <w:p w:rsidR="007F6D09" w:rsidRPr="00AB0660" w:rsidRDefault="00506D8F" w:rsidP="00CE7102">
      <w:pPr>
        <w:pStyle w:val="BodyText"/>
        <w:spacing w:line="360" w:lineRule="auto"/>
        <w:rPr>
          <w:rFonts w:ascii="Garamond" w:hAnsi="Garamond"/>
        </w:rPr>
      </w:pPr>
      <w:r w:rsidRPr="00AB0660">
        <w:rPr>
          <w:rFonts w:ascii="Garamond" w:hAnsi="Garamond"/>
        </w:rPr>
        <w:t xml:space="preserve">Self regulation; may </w:t>
      </w:r>
      <w:r w:rsidR="00310C9C" w:rsidRPr="00AB0660">
        <w:rPr>
          <w:rFonts w:ascii="Garamond" w:hAnsi="Garamond"/>
        </w:rPr>
        <w:t>not be</w:t>
      </w:r>
      <w:r w:rsidRPr="00AB0660">
        <w:rPr>
          <w:rFonts w:ascii="Garamond" w:hAnsi="Garamond"/>
        </w:rPr>
        <w:t xml:space="preserve"> efficient at</w:t>
      </w:r>
      <w:r w:rsidR="00310C9C" w:rsidRPr="00AB0660">
        <w:rPr>
          <w:rFonts w:ascii="Garamond" w:hAnsi="Garamond"/>
        </w:rPr>
        <w:t xml:space="preserve"> </w:t>
      </w:r>
      <w:r w:rsidRPr="00AB0660">
        <w:rPr>
          <w:rFonts w:ascii="Garamond" w:hAnsi="Garamond"/>
        </w:rPr>
        <w:t xml:space="preserve">post privatization period since the profit </w:t>
      </w:r>
      <w:r w:rsidR="00310C9C" w:rsidRPr="00AB0660">
        <w:rPr>
          <w:rFonts w:ascii="Garamond" w:hAnsi="Garamond"/>
        </w:rPr>
        <w:t>maximization attitude</w:t>
      </w:r>
      <w:r w:rsidRPr="00AB0660">
        <w:rPr>
          <w:rFonts w:ascii="Garamond" w:hAnsi="Garamond"/>
        </w:rPr>
        <w:t xml:space="preserve"> will defeat </w:t>
      </w:r>
      <w:r w:rsidR="00310C9C" w:rsidRPr="00AB0660">
        <w:rPr>
          <w:rFonts w:ascii="Garamond" w:hAnsi="Garamond"/>
        </w:rPr>
        <w:t>the purpose</w:t>
      </w:r>
      <w:r w:rsidRPr="00AB0660">
        <w:rPr>
          <w:rFonts w:ascii="Garamond" w:hAnsi="Garamond"/>
        </w:rPr>
        <w:t xml:space="preserve"> of social welfare benefit objective</w:t>
      </w:r>
      <w:r w:rsidR="00310C9C" w:rsidRPr="00AB0660">
        <w:rPr>
          <w:rFonts w:ascii="Garamond" w:hAnsi="Garamond"/>
        </w:rPr>
        <w:t xml:space="preserve"> </w:t>
      </w:r>
      <w:r w:rsidRPr="00AB0660">
        <w:rPr>
          <w:rFonts w:ascii="Garamond" w:hAnsi="Garamond"/>
        </w:rPr>
        <w:t>(Alhussaini and Molz 2009:395).</w:t>
      </w:r>
    </w:p>
    <w:p w:rsidR="00506D8F" w:rsidRPr="00AB0660" w:rsidRDefault="00CC4F87" w:rsidP="00CC4F87">
      <w:pPr>
        <w:pStyle w:val="Heading3"/>
        <w:numPr>
          <w:ilvl w:val="0"/>
          <w:numId w:val="0"/>
        </w:numPr>
        <w:ind w:left="720" w:hanging="720"/>
        <w:rPr>
          <w:i w:val="0"/>
        </w:rPr>
      </w:pPr>
      <w:bookmarkStart w:id="158" w:name="_Toc277768624"/>
      <w:r w:rsidRPr="00AB0660">
        <w:rPr>
          <w:i w:val="0"/>
        </w:rPr>
        <w:t>2.7.2</w:t>
      </w:r>
      <w:r w:rsidRPr="00AB0660">
        <w:rPr>
          <w:i w:val="0"/>
        </w:rPr>
        <w:tab/>
      </w:r>
      <w:r w:rsidR="00506D8F" w:rsidRPr="00AB0660">
        <w:rPr>
          <w:i w:val="0"/>
        </w:rPr>
        <w:t xml:space="preserve">Social </w:t>
      </w:r>
      <w:r w:rsidRPr="00AB0660">
        <w:rPr>
          <w:i w:val="0"/>
        </w:rPr>
        <w:t>and Economic Effects of Regulation on Privatization Outcome</w:t>
      </w:r>
      <w:bookmarkEnd w:id="158"/>
    </w:p>
    <w:p w:rsidR="00CE7102" w:rsidRPr="00AB0660" w:rsidRDefault="00506D8F" w:rsidP="00CE7102">
      <w:pPr>
        <w:pStyle w:val="BodyText"/>
        <w:spacing w:line="360" w:lineRule="auto"/>
        <w:rPr>
          <w:rFonts w:ascii="Garamond" w:hAnsi="Garamond"/>
        </w:rPr>
      </w:pPr>
      <w:r w:rsidRPr="00AB0660">
        <w:rPr>
          <w:rFonts w:ascii="Garamond" w:hAnsi="Garamond"/>
        </w:rPr>
        <w:t xml:space="preserve">Regulation agencies can directly deal with issues on product price, accessibility, and quality standards. Nonetheless, to be all inclusive the government can design a privatization contract that accommodates for social impact of the privatization outcomes </w:t>
      </w:r>
      <w:r w:rsidR="00D0477A" w:rsidRPr="00AB0660">
        <w:rPr>
          <w:rFonts w:ascii="Garamond" w:hAnsi="Garamond"/>
        </w:rPr>
        <w:t>as described</w:t>
      </w:r>
      <w:r w:rsidRPr="00AB0660">
        <w:rPr>
          <w:rFonts w:ascii="Garamond" w:hAnsi="Garamond"/>
        </w:rPr>
        <w:t xml:space="preserve"> </w:t>
      </w:r>
      <w:r w:rsidR="00310C9C" w:rsidRPr="00AB0660">
        <w:rPr>
          <w:rFonts w:ascii="Garamond" w:hAnsi="Garamond"/>
        </w:rPr>
        <w:t>below</w:t>
      </w:r>
      <w:r w:rsidRPr="00AB0660">
        <w:rPr>
          <w:rFonts w:ascii="Garamond" w:hAnsi="Garamond"/>
        </w:rPr>
        <w:t>.</w:t>
      </w:r>
    </w:p>
    <w:p w:rsidR="00506D8F" w:rsidRPr="00AB0660" w:rsidRDefault="00506D8F" w:rsidP="007E7818">
      <w:pPr>
        <w:pStyle w:val="Heading4"/>
        <w:numPr>
          <w:ilvl w:val="0"/>
          <w:numId w:val="23"/>
        </w:numPr>
      </w:pPr>
      <w:r w:rsidRPr="00AB0660">
        <w:t xml:space="preserve">Regulation </w:t>
      </w:r>
      <w:r w:rsidR="00D0477A" w:rsidRPr="00AB0660">
        <w:t>and</w:t>
      </w:r>
      <w:r w:rsidRPr="00AB0660">
        <w:t xml:space="preserve"> job security</w:t>
      </w:r>
    </w:p>
    <w:p w:rsidR="00506D8F" w:rsidRPr="00AB0660" w:rsidRDefault="00506D8F" w:rsidP="00CE7102">
      <w:pPr>
        <w:pStyle w:val="BodyText"/>
        <w:spacing w:line="360" w:lineRule="auto"/>
        <w:rPr>
          <w:rFonts w:ascii="Garamond" w:hAnsi="Garamond"/>
        </w:rPr>
      </w:pPr>
      <w:r w:rsidRPr="00AB0660">
        <w:rPr>
          <w:rFonts w:ascii="Garamond" w:hAnsi="Garamond"/>
        </w:rPr>
        <w:t xml:space="preserve">The state can </w:t>
      </w:r>
      <w:r w:rsidR="00310C9C" w:rsidRPr="00AB0660">
        <w:rPr>
          <w:rFonts w:ascii="Garamond" w:hAnsi="Garamond"/>
        </w:rPr>
        <w:t>institute measures to</w:t>
      </w:r>
      <w:r w:rsidRPr="00AB0660">
        <w:rPr>
          <w:rFonts w:ascii="Garamond" w:hAnsi="Garamond"/>
        </w:rPr>
        <w:t xml:space="preserve"> guarantee</w:t>
      </w:r>
      <w:r w:rsidR="00310C9C" w:rsidRPr="00AB0660">
        <w:rPr>
          <w:rFonts w:ascii="Garamond" w:hAnsi="Garamond"/>
        </w:rPr>
        <w:t xml:space="preserve"> workers security</w:t>
      </w:r>
      <w:r w:rsidRPr="00AB0660">
        <w:rPr>
          <w:rFonts w:ascii="Garamond" w:hAnsi="Garamond"/>
        </w:rPr>
        <w:t xml:space="preserve"> of tenure by directly setting rules by regulatory </w:t>
      </w:r>
      <w:r w:rsidR="00310C9C" w:rsidRPr="00AB0660">
        <w:rPr>
          <w:rFonts w:ascii="Garamond" w:hAnsi="Garamond"/>
        </w:rPr>
        <w:t>institutions to</w:t>
      </w:r>
      <w:r w:rsidRPr="00AB0660">
        <w:rPr>
          <w:rFonts w:ascii="Garamond" w:hAnsi="Garamond"/>
        </w:rPr>
        <w:t xml:space="preserve"> condition newly privatized firms to retain a specified employee ratio over a </w:t>
      </w:r>
      <w:r w:rsidR="00310C9C" w:rsidRPr="00AB0660">
        <w:rPr>
          <w:rFonts w:ascii="Garamond" w:hAnsi="Garamond"/>
        </w:rPr>
        <w:t>period of</w:t>
      </w:r>
      <w:r w:rsidRPr="00AB0660">
        <w:rPr>
          <w:rFonts w:ascii="Garamond" w:hAnsi="Garamond"/>
        </w:rPr>
        <w:t xml:space="preserve"> time.</w:t>
      </w:r>
      <w:r w:rsidR="00310C9C" w:rsidRPr="00AB0660">
        <w:rPr>
          <w:rFonts w:ascii="Garamond" w:hAnsi="Garamond"/>
        </w:rPr>
        <w:t xml:space="preserve"> Furthermore</w:t>
      </w:r>
      <w:r w:rsidRPr="00AB0660">
        <w:rPr>
          <w:rFonts w:ascii="Garamond" w:hAnsi="Garamond"/>
        </w:rPr>
        <w:t>,</w:t>
      </w:r>
      <w:r w:rsidR="00310C9C" w:rsidRPr="00AB0660">
        <w:rPr>
          <w:rFonts w:ascii="Garamond" w:hAnsi="Garamond"/>
        </w:rPr>
        <w:t xml:space="preserve"> </w:t>
      </w:r>
      <w:r w:rsidRPr="00AB0660">
        <w:rPr>
          <w:rFonts w:ascii="Garamond" w:hAnsi="Garamond"/>
        </w:rPr>
        <w:t xml:space="preserve">provide a justification in cases of service </w:t>
      </w:r>
      <w:r w:rsidR="002229A4" w:rsidRPr="00AB0660">
        <w:rPr>
          <w:rFonts w:ascii="Garamond" w:hAnsi="Garamond"/>
        </w:rPr>
        <w:t>termination;</w:t>
      </w:r>
      <w:r w:rsidR="00310C9C" w:rsidRPr="00AB0660">
        <w:rPr>
          <w:rFonts w:ascii="Garamond" w:hAnsi="Garamond"/>
        </w:rPr>
        <w:t xml:space="preserve"> </w:t>
      </w:r>
      <w:r w:rsidRPr="00AB0660">
        <w:rPr>
          <w:rFonts w:ascii="Garamond" w:hAnsi="Garamond"/>
        </w:rPr>
        <w:t xml:space="preserve">specify appropriate time for dismissal </w:t>
      </w:r>
      <w:r w:rsidR="00310C9C" w:rsidRPr="00AB0660">
        <w:rPr>
          <w:rFonts w:ascii="Garamond" w:hAnsi="Garamond"/>
        </w:rPr>
        <w:t xml:space="preserve">notification, </w:t>
      </w:r>
      <w:r w:rsidR="002229A4" w:rsidRPr="00AB0660">
        <w:rPr>
          <w:rFonts w:ascii="Garamond" w:hAnsi="Garamond"/>
        </w:rPr>
        <w:t>and proper</w:t>
      </w:r>
      <w:r w:rsidRPr="00AB0660">
        <w:rPr>
          <w:rFonts w:ascii="Garamond" w:hAnsi="Garamond"/>
        </w:rPr>
        <w:t xml:space="preserve"> </w:t>
      </w:r>
      <w:r w:rsidR="002229A4" w:rsidRPr="00AB0660">
        <w:rPr>
          <w:rFonts w:ascii="Garamond" w:hAnsi="Garamond"/>
        </w:rPr>
        <w:t>compensation (</w:t>
      </w:r>
      <w:r w:rsidRPr="00AB0660">
        <w:rPr>
          <w:rFonts w:ascii="Garamond" w:hAnsi="Garamond"/>
        </w:rPr>
        <w:t>Alhussaini and Molz 2009:395).</w:t>
      </w:r>
    </w:p>
    <w:p w:rsidR="00506D8F" w:rsidRPr="00AB0660" w:rsidRDefault="00506D8F" w:rsidP="007E7818">
      <w:pPr>
        <w:pStyle w:val="Heading4"/>
        <w:numPr>
          <w:ilvl w:val="0"/>
          <w:numId w:val="23"/>
        </w:numPr>
      </w:pPr>
      <w:r w:rsidRPr="00AB0660">
        <w:t>Price and regulation</w:t>
      </w:r>
    </w:p>
    <w:p w:rsidR="00506D8F" w:rsidRPr="00AB0660" w:rsidRDefault="00506D8F" w:rsidP="00CE7102">
      <w:pPr>
        <w:pStyle w:val="BodyText"/>
        <w:spacing w:line="360" w:lineRule="auto"/>
        <w:rPr>
          <w:rFonts w:ascii="Garamond" w:hAnsi="Garamond"/>
        </w:rPr>
      </w:pPr>
      <w:r w:rsidRPr="00AB0660">
        <w:rPr>
          <w:rFonts w:ascii="Garamond" w:hAnsi="Garamond"/>
        </w:rPr>
        <w:t xml:space="preserve">The aspect of </w:t>
      </w:r>
      <w:r w:rsidR="00310C9C" w:rsidRPr="00AB0660">
        <w:rPr>
          <w:rFonts w:ascii="Garamond" w:hAnsi="Garamond"/>
        </w:rPr>
        <w:t>introducing competition</w:t>
      </w:r>
      <w:r w:rsidRPr="00AB0660">
        <w:rPr>
          <w:rFonts w:ascii="Garamond" w:hAnsi="Garamond"/>
        </w:rPr>
        <w:t xml:space="preserve"> is appropriate in ensuring standardized pricing </w:t>
      </w:r>
      <w:r w:rsidR="00310C9C" w:rsidRPr="00AB0660">
        <w:rPr>
          <w:rFonts w:ascii="Garamond" w:hAnsi="Garamond"/>
        </w:rPr>
        <w:t>system</w:t>
      </w:r>
      <w:r w:rsidR="007E7818" w:rsidRPr="00AB0660">
        <w:rPr>
          <w:rFonts w:ascii="Garamond" w:hAnsi="Garamond"/>
        </w:rPr>
        <w:t>s</w:t>
      </w:r>
      <w:r w:rsidR="00310C9C" w:rsidRPr="00AB0660">
        <w:rPr>
          <w:rFonts w:ascii="Garamond" w:hAnsi="Garamond"/>
        </w:rPr>
        <w:t>. However</w:t>
      </w:r>
      <w:r w:rsidRPr="00AB0660">
        <w:rPr>
          <w:rFonts w:ascii="Garamond" w:hAnsi="Garamond"/>
        </w:rPr>
        <w:t xml:space="preserve">, regulation institutions can </w:t>
      </w:r>
      <w:r w:rsidR="00310C9C" w:rsidRPr="00AB0660">
        <w:rPr>
          <w:rFonts w:ascii="Garamond" w:hAnsi="Garamond"/>
        </w:rPr>
        <w:t>further negotiate with</w:t>
      </w:r>
      <w:r w:rsidRPr="00AB0660">
        <w:rPr>
          <w:rFonts w:ascii="Garamond" w:hAnsi="Garamond"/>
        </w:rPr>
        <w:t xml:space="preserve"> the privatized enterprise to </w:t>
      </w:r>
      <w:r w:rsidR="00310C9C" w:rsidRPr="00AB0660">
        <w:rPr>
          <w:rFonts w:ascii="Garamond" w:hAnsi="Garamond"/>
        </w:rPr>
        <w:t>strike a</w:t>
      </w:r>
      <w:r w:rsidRPr="00AB0660">
        <w:rPr>
          <w:rFonts w:ascii="Garamond" w:hAnsi="Garamond"/>
        </w:rPr>
        <w:t xml:space="preserve"> compromise price that is suitable for the consumer and the  </w:t>
      </w:r>
      <w:r w:rsidR="002229A4" w:rsidRPr="00AB0660">
        <w:rPr>
          <w:rFonts w:ascii="Garamond" w:hAnsi="Garamond"/>
        </w:rPr>
        <w:t>investor, motivate</w:t>
      </w:r>
      <w:r w:rsidRPr="00AB0660">
        <w:rPr>
          <w:rFonts w:ascii="Garamond" w:hAnsi="Garamond"/>
        </w:rPr>
        <w:t xml:space="preserve"> the enterprises to lower costs and enhance economies of scale and transfer the </w:t>
      </w:r>
      <w:r w:rsidR="002229A4" w:rsidRPr="00AB0660">
        <w:rPr>
          <w:rFonts w:ascii="Garamond" w:hAnsi="Garamond"/>
        </w:rPr>
        <w:t>benefits</w:t>
      </w:r>
      <w:r w:rsidRPr="00AB0660">
        <w:rPr>
          <w:rFonts w:ascii="Garamond" w:hAnsi="Garamond"/>
        </w:rPr>
        <w:t xml:space="preserve"> of price cuts to the consumer.(</w:t>
      </w:r>
      <w:r w:rsidR="00B0759F" w:rsidRPr="00AB0660">
        <w:rPr>
          <w:rFonts w:ascii="Garamond" w:hAnsi="Garamond"/>
        </w:rPr>
        <w:t xml:space="preserve">Parker </w:t>
      </w:r>
      <w:r w:rsidRPr="00AB0660">
        <w:rPr>
          <w:rFonts w:ascii="Garamond" w:hAnsi="Garamond"/>
        </w:rPr>
        <w:t>2003)as cited in (Alhussaini and Molz 2009:396).</w:t>
      </w:r>
    </w:p>
    <w:p w:rsidR="00506D8F" w:rsidRPr="00AB0660" w:rsidRDefault="002229A4" w:rsidP="007E7818">
      <w:pPr>
        <w:pStyle w:val="Heading4"/>
        <w:numPr>
          <w:ilvl w:val="0"/>
          <w:numId w:val="23"/>
        </w:numPr>
      </w:pPr>
      <w:r w:rsidRPr="00AB0660">
        <w:t>Access, quality</w:t>
      </w:r>
      <w:r w:rsidR="00506D8F" w:rsidRPr="00AB0660">
        <w:t xml:space="preserve"> and regulation</w:t>
      </w:r>
    </w:p>
    <w:p w:rsidR="00506D8F" w:rsidRPr="00AB0660" w:rsidRDefault="00506D8F" w:rsidP="00CE7102">
      <w:pPr>
        <w:pStyle w:val="BodyText"/>
        <w:spacing w:line="360" w:lineRule="auto"/>
        <w:rPr>
          <w:rFonts w:ascii="Garamond" w:hAnsi="Garamond"/>
        </w:rPr>
      </w:pPr>
      <w:r w:rsidRPr="00AB0660">
        <w:rPr>
          <w:rFonts w:ascii="Garamond" w:hAnsi="Garamond"/>
        </w:rPr>
        <w:t xml:space="preserve">These agencies are in a position </w:t>
      </w:r>
      <w:r w:rsidR="00310C9C" w:rsidRPr="00AB0660">
        <w:rPr>
          <w:rFonts w:ascii="Garamond" w:hAnsi="Garamond"/>
        </w:rPr>
        <w:t>to ensure</w:t>
      </w:r>
      <w:r w:rsidRPr="00AB0660">
        <w:rPr>
          <w:rFonts w:ascii="Garamond" w:hAnsi="Garamond"/>
        </w:rPr>
        <w:t xml:space="preserve"> private</w:t>
      </w:r>
      <w:r w:rsidR="00310C9C" w:rsidRPr="00AB0660">
        <w:rPr>
          <w:rFonts w:ascii="Garamond" w:hAnsi="Garamond"/>
        </w:rPr>
        <w:t xml:space="preserve"> </w:t>
      </w:r>
      <w:r w:rsidRPr="00AB0660">
        <w:rPr>
          <w:rFonts w:ascii="Garamond" w:hAnsi="Garamond"/>
        </w:rPr>
        <w:t xml:space="preserve">enterprises   access </w:t>
      </w:r>
      <w:r w:rsidR="00310C9C" w:rsidRPr="00AB0660">
        <w:rPr>
          <w:rFonts w:ascii="Garamond" w:hAnsi="Garamond"/>
        </w:rPr>
        <w:t>the services</w:t>
      </w:r>
      <w:r w:rsidRPr="00AB0660">
        <w:rPr>
          <w:rFonts w:ascii="Garamond" w:hAnsi="Garamond"/>
        </w:rPr>
        <w:t xml:space="preserve"> and products to rural areas at the same price and possibly quality,</w:t>
      </w:r>
      <w:r w:rsidR="00310C9C" w:rsidRPr="00AB0660">
        <w:rPr>
          <w:rFonts w:ascii="Garamond" w:hAnsi="Garamond"/>
        </w:rPr>
        <w:t xml:space="preserve"> </w:t>
      </w:r>
      <w:r w:rsidRPr="00AB0660">
        <w:rPr>
          <w:rFonts w:ascii="Garamond" w:hAnsi="Garamond"/>
        </w:rPr>
        <w:t xml:space="preserve">a case in point is where </w:t>
      </w:r>
      <w:r w:rsidRPr="00AB0660">
        <w:rPr>
          <w:rFonts w:ascii="Garamond" w:hAnsi="Garamond"/>
        </w:rPr>
        <w:lastRenderedPageBreak/>
        <w:t xml:space="preserve">partial privatization strategy is used to </w:t>
      </w:r>
      <w:r w:rsidR="00310C9C" w:rsidRPr="00AB0660">
        <w:rPr>
          <w:rFonts w:ascii="Garamond" w:hAnsi="Garamond"/>
        </w:rPr>
        <w:t>subsidise</w:t>
      </w:r>
      <w:r w:rsidRPr="00AB0660">
        <w:rPr>
          <w:rFonts w:ascii="Garamond" w:hAnsi="Garamond"/>
        </w:rPr>
        <w:t xml:space="preserve"> the provision of the same product </w:t>
      </w:r>
      <w:r w:rsidR="00310C9C" w:rsidRPr="00AB0660">
        <w:rPr>
          <w:rFonts w:ascii="Garamond" w:hAnsi="Garamond"/>
        </w:rPr>
        <w:t>price and</w:t>
      </w:r>
      <w:r w:rsidRPr="00AB0660">
        <w:rPr>
          <w:rFonts w:ascii="Garamond" w:hAnsi="Garamond"/>
        </w:rPr>
        <w:t xml:space="preserve"> quality to remote regions of the </w:t>
      </w:r>
      <w:r w:rsidR="00310C9C" w:rsidRPr="00AB0660">
        <w:rPr>
          <w:rFonts w:ascii="Garamond" w:hAnsi="Garamond"/>
        </w:rPr>
        <w:t>society. On</w:t>
      </w:r>
      <w:r w:rsidRPr="00AB0660">
        <w:rPr>
          <w:rFonts w:ascii="Garamond" w:hAnsi="Garamond"/>
        </w:rPr>
        <w:t xml:space="preserve"> the other hand ,the agencies ensure private enterprises disclosure of information particularly on matters related to health, water and food in an attempt to address the imperfect market</w:t>
      </w:r>
      <w:r w:rsidR="00B0759F" w:rsidRPr="00AB0660">
        <w:rPr>
          <w:rFonts w:ascii="Garamond" w:hAnsi="Garamond"/>
        </w:rPr>
        <w:t xml:space="preserve"> information  on quality(Florio </w:t>
      </w:r>
      <w:r w:rsidRPr="00AB0660">
        <w:rPr>
          <w:rFonts w:ascii="Garamond" w:hAnsi="Garamond"/>
        </w:rPr>
        <w:t>2004)as cited in (Alhussaini and Molz 2009:395).</w:t>
      </w:r>
    </w:p>
    <w:p w:rsidR="00E64B22" w:rsidRPr="00AB0660" w:rsidRDefault="00D0477A" w:rsidP="00CE7102">
      <w:pPr>
        <w:pStyle w:val="BodyText"/>
        <w:spacing w:line="360" w:lineRule="auto"/>
        <w:rPr>
          <w:rFonts w:ascii="Garamond" w:hAnsi="Garamond"/>
        </w:rPr>
      </w:pPr>
      <w:r w:rsidRPr="00AB0660">
        <w:rPr>
          <w:rFonts w:ascii="Garamond" w:hAnsi="Garamond"/>
        </w:rPr>
        <w:t>However, according</w:t>
      </w:r>
      <w:r w:rsidR="00E64B22" w:rsidRPr="00AB0660">
        <w:rPr>
          <w:rFonts w:ascii="Garamond" w:hAnsi="Garamond"/>
        </w:rPr>
        <w:t xml:space="preserve"> </w:t>
      </w:r>
      <w:r w:rsidR="00B0759F" w:rsidRPr="00AB0660">
        <w:rPr>
          <w:rFonts w:ascii="Garamond" w:hAnsi="Garamond"/>
        </w:rPr>
        <w:t xml:space="preserve">Bayliss </w:t>
      </w:r>
      <w:r w:rsidR="005C46B4" w:rsidRPr="00AB0660">
        <w:rPr>
          <w:rFonts w:ascii="Garamond" w:hAnsi="Garamond"/>
        </w:rPr>
        <w:t>(</w:t>
      </w:r>
      <w:r w:rsidR="00E64B22" w:rsidRPr="00AB0660">
        <w:rPr>
          <w:rFonts w:ascii="Garamond" w:hAnsi="Garamond"/>
        </w:rPr>
        <w:t>2000:11)regulation is quite a challenging initiative in developing nations,</w:t>
      </w:r>
      <w:r w:rsidR="005C46B4" w:rsidRPr="00AB0660">
        <w:rPr>
          <w:rFonts w:ascii="Garamond" w:hAnsi="Garamond"/>
        </w:rPr>
        <w:t xml:space="preserve"> </w:t>
      </w:r>
      <w:r w:rsidR="00E64B22" w:rsidRPr="00AB0660">
        <w:rPr>
          <w:rFonts w:ascii="Garamond" w:hAnsi="Garamond"/>
        </w:rPr>
        <w:t>since, its institutionally demanding given the scarcity of sufficient expertise,</w:t>
      </w:r>
      <w:r w:rsidR="005C46B4" w:rsidRPr="00AB0660">
        <w:rPr>
          <w:rFonts w:ascii="Garamond" w:hAnsi="Garamond"/>
        </w:rPr>
        <w:t xml:space="preserve"> </w:t>
      </w:r>
      <w:r w:rsidR="00E64B22" w:rsidRPr="00AB0660">
        <w:rPr>
          <w:rFonts w:ascii="Garamond" w:hAnsi="Garamond"/>
        </w:rPr>
        <w:t xml:space="preserve">the presence of </w:t>
      </w:r>
      <w:r w:rsidR="005C46B4" w:rsidRPr="00AB0660">
        <w:rPr>
          <w:rFonts w:ascii="Garamond" w:hAnsi="Garamond"/>
        </w:rPr>
        <w:t>smaller</w:t>
      </w:r>
      <w:r w:rsidR="00E64B22" w:rsidRPr="00AB0660">
        <w:rPr>
          <w:rFonts w:ascii="Garamond" w:hAnsi="Garamond"/>
        </w:rPr>
        <w:t xml:space="preserve"> and less competitive markets and in low income countries with the agencies in place the structure is based on the industrialized country model.  </w:t>
      </w:r>
    </w:p>
    <w:p w:rsidR="007131C2" w:rsidRPr="00AB0660" w:rsidRDefault="007131C2" w:rsidP="00B14810">
      <w:pPr>
        <w:pStyle w:val="Heading3"/>
        <w:numPr>
          <w:ilvl w:val="0"/>
          <w:numId w:val="0"/>
        </w:numPr>
        <w:rPr>
          <w:i w:val="0"/>
        </w:rPr>
      </w:pPr>
    </w:p>
    <w:p w:rsidR="007131C2" w:rsidRPr="00AB0660" w:rsidRDefault="007E7818" w:rsidP="00E437A2">
      <w:pPr>
        <w:pStyle w:val="Heading3"/>
        <w:numPr>
          <w:ilvl w:val="0"/>
          <w:numId w:val="0"/>
        </w:numPr>
        <w:ind w:left="720" w:hanging="720"/>
        <w:rPr>
          <w:i w:val="0"/>
        </w:rPr>
      </w:pPr>
      <w:bookmarkStart w:id="159" w:name="_Toc277768625"/>
      <w:r w:rsidRPr="00AB0660">
        <w:rPr>
          <w:i w:val="0"/>
        </w:rPr>
        <w:t>2.7.3</w:t>
      </w:r>
      <w:r w:rsidR="007131C2" w:rsidRPr="00AB0660">
        <w:rPr>
          <w:i w:val="0"/>
        </w:rPr>
        <w:tab/>
      </w:r>
      <w:r w:rsidR="005A1822" w:rsidRPr="00AB0660">
        <w:rPr>
          <w:i w:val="0"/>
        </w:rPr>
        <w:t>Corruption and Bureaucratic Malpractices’</w:t>
      </w:r>
      <w:bookmarkEnd w:id="159"/>
      <w:r w:rsidR="005A1822" w:rsidRPr="00AB0660">
        <w:rPr>
          <w:i w:val="0"/>
        </w:rPr>
        <w:t xml:space="preserve"> </w:t>
      </w:r>
    </w:p>
    <w:p w:rsidR="00B14810" w:rsidRPr="00AB0660" w:rsidRDefault="00B14810" w:rsidP="00B14810">
      <w:pPr>
        <w:pStyle w:val="Normalfirstparagraph"/>
      </w:pPr>
    </w:p>
    <w:p w:rsidR="00110844" w:rsidRPr="00AB0660" w:rsidRDefault="007131C2" w:rsidP="00DA6811">
      <w:pPr>
        <w:pStyle w:val="BodyText"/>
        <w:spacing w:line="360" w:lineRule="auto"/>
        <w:rPr>
          <w:rFonts w:ascii="Garamond" w:hAnsi="Garamond"/>
        </w:rPr>
      </w:pPr>
      <w:r w:rsidRPr="00AB0660">
        <w:rPr>
          <w:rFonts w:ascii="Garamond" w:hAnsi="Garamond"/>
        </w:rPr>
        <w:t xml:space="preserve"> According to the public choice </w:t>
      </w:r>
      <w:r w:rsidR="004668AA" w:rsidRPr="00AB0660">
        <w:rPr>
          <w:rFonts w:ascii="Garamond" w:hAnsi="Garamond"/>
        </w:rPr>
        <w:t>theory</w:t>
      </w:r>
      <w:r w:rsidRPr="00AB0660">
        <w:rPr>
          <w:rFonts w:ascii="Garamond" w:hAnsi="Garamond"/>
        </w:rPr>
        <w:t xml:space="preserve">, privatisation is </w:t>
      </w:r>
      <w:r w:rsidR="00B36551" w:rsidRPr="00AB0660">
        <w:rPr>
          <w:rFonts w:ascii="Garamond" w:hAnsi="Garamond"/>
        </w:rPr>
        <w:t xml:space="preserve">indispensible given </w:t>
      </w:r>
      <w:r w:rsidR="00BB1983" w:rsidRPr="00AB0660">
        <w:rPr>
          <w:rFonts w:ascii="Garamond" w:hAnsi="Garamond"/>
        </w:rPr>
        <w:t>that the</w:t>
      </w:r>
      <w:r w:rsidRPr="00AB0660">
        <w:rPr>
          <w:rFonts w:ascii="Garamond" w:hAnsi="Garamond"/>
        </w:rPr>
        <w:t xml:space="preserve"> public sector </w:t>
      </w:r>
      <w:r w:rsidR="005A1822" w:rsidRPr="00AB0660">
        <w:rPr>
          <w:rFonts w:ascii="Garamond" w:hAnsi="Garamond"/>
        </w:rPr>
        <w:t xml:space="preserve">consists </w:t>
      </w:r>
      <w:r w:rsidR="002E1B36" w:rsidRPr="00AB0660">
        <w:rPr>
          <w:rFonts w:ascii="Garamond" w:hAnsi="Garamond"/>
        </w:rPr>
        <w:t>of self</w:t>
      </w:r>
      <w:r w:rsidRPr="00AB0660">
        <w:rPr>
          <w:rFonts w:ascii="Garamond" w:hAnsi="Garamond"/>
        </w:rPr>
        <w:t>-</w:t>
      </w:r>
      <w:r w:rsidR="00A82E6C" w:rsidRPr="00AB0660">
        <w:rPr>
          <w:rFonts w:ascii="Garamond" w:hAnsi="Garamond"/>
        </w:rPr>
        <w:t>seeking</w:t>
      </w:r>
      <w:r w:rsidRPr="00AB0660">
        <w:rPr>
          <w:rFonts w:ascii="Garamond" w:hAnsi="Garamond"/>
        </w:rPr>
        <w:t xml:space="preserve"> bureaucrats. However, it is these self-</w:t>
      </w:r>
      <w:r w:rsidR="00A82E6C" w:rsidRPr="00AB0660">
        <w:rPr>
          <w:rFonts w:ascii="Garamond" w:hAnsi="Garamond"/>
        </w:rPr>
        <w:t>seeking</w:t>
      </w:r>
      <w:r w:rsidRPr="00AB0660">
        <w:rPr>
          <w:rFonts w:ascii="Garamond" w:hAnsi="Garamond"/>
        </w:rPr>
        <w:t xml:space="preserve"> bureaucrats who are expected to </w:t>
      </w:r>
      <w:r w:rsidR="005A1822" w:rsidRPr="00AB0660">
        <w:rPr>
          <w:rFonts w:ascii="Garamond" w:hAnsi="Garamond"/>
        </w:rPr>
        <w:t>implement and</w:t>
      </w:r>
      <w:r w:rsidR="00193804" w:rsidRPr="00AB0660">
        <w:rPr>
          <w:rFonts w:ascii="Garamond" w:hAnsi="Garamond"/>
        </w:rPr>
        <w:t xml:space="preserve"> adopt the</w:t>
      </w:r>
      <w:r w:rsidRPr="00AB0660">
        <w:rPr>
          <w:rFonts w:ascii="Garamond" w:hAnsi="Garamond"/>
        </w:rPr>
        <w:t xml:space="preserve"> privatisation policy in a non-self-interested </w:t>
      </w:r>
      <w:r w:rsidR="00BB1983" w:rsidRPr="00AB0660">
        <w:rPr>
          <w:rFonts w:ascii="Garamond" w:hAnsi="Garamond"/>
        </w:rPr>
        <w:t>way this</w:t>
      </w:r>
      <w:r w:rsidR="00324648" w:rsidRPr="00AB0660">
        <w:rPr>
          <w:rFonts w:ascii="Garamond" w:hAnsi="Garamond"/>
        </w:rPr>
        <w:t xml:space="preserve"> raises concern over the fate of the prescribed policy</w:t>
      </w:r>
      <w:r w:rsidRPr="00AB0660">
        <w:rPr>
          <w:rFonts w:ascii="Garamond" w:hAnsi="Garamond"/>
        </w:rPr>
        <w:t xml:space="preserve">. </w:t>
      </w:r>
      <w:r w:rsidR="00BB1983" w:rsidRPr="00AB0660">
        <w:rPr>
          <w:rFonts w:ascii="Garamond" w:hAnsi="Garamond"/>
        </w:rPr>
        <w:t>However, Privatisation</w:t>
      </w:r>
      <w:r w:rsidRPr="00AB0660">
        <w:rPr>
          <w:rFonts w:ascii="Garamond" w:hAnsi="Garamond"/>
        </w:rPr>
        <w:t xml:space="preserve"> </w:t>
      </w:r>
      <w:r w:rsidR="005D521E" w:rsidRPr="00AB0660">
        <w:rPr>
          <w:rFonts w:ascii="Garamond" w:hAnsi="Garamond"/>
        </w:rPr>
        <w:t>needs</w:t>
      </w:r>
      <w:r w:rsidRPr="00AB0660">
        <w:rPr>
          <w:rFonts w:ascii="Garamond" w:hAnsi="Garamond"/>
        </w:rPr>
        <w:t xml:space="preserve"> an effective public sector and the people who are </w:t>
      </w:r>
      <w:r w:rsidR="005D521E" w:rsidRPr="00AB0660">
        <w:rPr>
          <w:rFonts w:ascii="Garamond" w:hAnsi="Garamond"/>
        </w:rPr>
        <w:t xml:space="preserve">vulnerable to the policy are the </w:t>
      </w:r>
      <w:r w:rsidR="00BB1983" w:rsidRPr="00AB0660">
        <w:rPr>
          <w:rFonts w:ascii="Garamond" w:hAnsi="Garamond"/>
        </w:rPr>
        <w:t>ones expected</w:t>
      </w:r>
      <w:r w:rsidRPr="00AB0660">
        <w:rPr>
          <w:rFonts w:ascii="Garamond" w:hAnsi="Garamond"/>
        </w:rPr>
        <w:t xml:space="preserve"> to </w:t>
      </w:r>
      <w:r w:rsidR="00BB1983" w:rsidRPr="00AB0660">
        <w:rPr>
          <w:rFonts w:ascii="Garamond" w:hAnsi="Garamond"/>
        </w:rPr>
        <w:t>oversee its</w:t>
      </w:r>
      <w:r w:rsidR="00A65503" w:rsidRPr="00AB0660">
        <w:rPr>
          <w:rFonts w:ascii="Garamond" w:hAnsi="Garamond"/>
        </w:rPr>
        <w:t xml:space="preserve"> </w:t>
      </w:r>
      <w:r w:rsidR="00BB1983" w:rsidRPr="00AB0660">
        <w:rPr>
          <w:rFonts w:ascii="Garamond" w:hAnsi="Garamond"/>
        </w:rPr>
        <w:t>implementation</w:t>
      </w:r>
      <w:r w:rsidR="006C6DB2" w:rsidRPr="00AB0660">
        <w:rPr>
          <w:rFonts w:ascii="Garamond" w:hAnsi="Garamond"/>
        </w:rPr>
        <w:t xml:space="preserve"> (</w:t>
      </w:r>
      <w:r w:rsidR="005C46B4" w:rsidRPr="00AB0660">
        <w:rPr>
          <w:rFonts w:ascii="Garamond" w:hAnsi="Garamond"/>
        </w:rPr>
        <w:t xml:space="preserve">Hirschmann </w:t>
      </w:r>
      <w:r w:rsidR="00847256" w:rsidRPr="00AB0660">
        <w:rPr>
          <w:rFonts w:ascii="Garamond" w:hAnsi="Garamond"/>
        </w:rPr>
        <w:t>1999</w:t>
      </w:r>
      <w:r w:rsidR="002229A4" w:rsidRPr="00AB0660">
        <w:rPr>
          <w:rFonts w:ascii="Garamond" w:hAnsi="Garamond"/>
        </w:rPr>
        <w:t>) as</w:t>
      </w:r>
      <w:r w:rsidR="00E64B22" w:rsidRPr="00AB0660">
        <w:rPr>
          <w:rFonts w:ascii="Garamond" w:hAnsi="Garamond"/>
        </w:rPr>
        <w:t xml:space="preserve"> cited </w:t>
      </w:r>
      <w:r w:rsidR="002229A4" w:rsidRPr="00AB0660">
        <w:rPr>
          <w:rFonts w:ascii="Garamond" w:hAnsi="Garamond"/>
        </w:rPr>
        <w:t>in (</w:t>
      </w:r>
      <w:r w:rsidR="00E64B22" w:rsidRPr="00AB0660">
        <w:rPr>
          <w:rFonts w:ascii="Garamond" w:hAnsi="Garamond"/>
        </w:rPr>
        <w:t>Bayliss</w:t>
      </w:r>
      <w:r w:rsidR="002229A4" w:rsidRPr="00AB0660">
        <w:rPr>
          <w:rFonts w:ascii="Garamond" w:hAnsi="Garamond"/>
        </w:rPr>
        <w:t xml:space="preserve"> 2000:14</w:t>
      </w:r>
      <w:r w:rsidR="00E64B22" w:rsidRPr="00AB0660">
        <w:rPr>
          <w:rFonts w:ascii="Garamond" w:hAnsi="Garamond"/>
        </w:rPr>
        <w:t>)</w:t>
      </w:r>
      <w:r w:rsidR="00847256" w:rsidRPr="00AB0660">
        <w:rPr>
          <w:rFonts w:ascii="Garamond" w:hAnsi="Garamond"/>
        </w:rPr>
        <w:t xml:space="preserve">. </w:t>
      </w:r>
      <w:r w:rsidR="00A65503" w:rsidRPr="00AB0660">
        <w:rPr>
          <w:rFonts w:ascii="Garamond" w:hAnsi="Garamond"/>
        </w:rPr>
        <w:t>Though</w:t>
      </w:r>
      <w:r w:rsidR="002229A4" w:rsidRPr="00AB0660">
        <w:rPr>
          <w:rFonts w:ascii="Garamond" w:hAnsi="Garamond"/>
        </w:rPr>
        <w:t>,</w:t>
      </w:r>
      <w:r w:rsidR="00A65503" w:rsidRPr="00AB0660">
        <w:rPr>
          <w:rFonts w:ascii="Garamond" w:hAnsi="Garamond"/>
        </w:rPr>
        <w:t xml:space="preserve"> without proper regulation in place </w:t>
      </w:r>
      <w:r w:rsidR="002229A4" w:rsidRPr="00AB0660">
        <w:rPr>
          <w:rFonts w:ascii="Garamond" w:hAnsi="Garamond"/>
        </w:rPr>
        <w:t>the</w:t>
      </w:r>
      <w:r w:rsidR="00E64B22" w:rsidRPr="00AB0660">
        <w:rPr>
          <w:rFonts w:ascii="Garamond" w:hAnsi="Garamond"/>
        </w:rPr>
        <w:t xml:space="preserve"> award of concession</w:t>
      </w:r>
      <w:r w:rsidR="006C6DB2" w:rsidRPr="00AB0660">
        <w:rPr>
          <w:rFonts w:ascii="Garamond" w:hAnsi="Garamond"/>
        </w:rPr>
        <w:t xml:space="preserve"> </w:t>
      </w:r>
      <w:r w:rsidR="00B14058" w:rsidRPr="00AB0660">
        <w:rPr>
          <w:rFonts w:ascii="Garamond" w:hAnsi="Garamond"/>
        </w:rPr>
        <w:t>contracts and</w:t>
      </w:r>
      <w:r w:rsidRPr="00AB0660">
        <w:rPr>
          <w:rFonts w:ascii="Garamond" w:hAnsi="Garamond"/>
        </w:rPr>
        <w:t xml:space="preserve"> </w:t>
      </w:r>
      <w:r w:rsidR="00E64B22" w:rsidRPr="00AB0660">
        <w:rPr>
          <w:rFonts w:ascii="Garamond" w:hAnsi="Garamond"/>
        </w:rPr>
        <w:t>fundamentally</w:t>
      </w:r>
      <w:r w:rsidRPr="00AB0660">
        <w:rPr>
          <w:rFonts w:ascii="Garamond" w:hAnsi="Garamond"/>
        </w:rPr>
        <w:t xml:space="preserve"> the process of privatisation </w:t>
      </w:r>
      <w:r w:rsidR="00A65503" w:rsidRPr="00AB0660">
        <w:rPr>
          <w:rFonts w:ascii="Garamond" w:hAnsi="Garamond"/>
        </w:rPr>
        <w:t xml:space="preserve">in its </w:t>
      </w:r>
      <w:r w:rsidR="00BB1983" w:rsidRPr="00AB0660">
        <w:rPr>
          <w:rFonts w:ascii="Garamond" w:hAnsi="Garamond"/>
        </w:rPr>
        <w:t xml:space="preserve">entirety </w:t>
      </w:r>
      <w:r w:rsidR="00847256" w:rsidRPr="00AB0660">
        <w:rPr>
          <w:rFonts w:ascii="Garamond" w:hAnsi="Garamond"/>
        </w:rPr>
        <w:t xml:space="preserve">becomes </w:t>
      </w:r>
      <w:r w:rsidRPr="00AB0660">
        <w:rPr>
          <w:rFonts w:ascii="Garamond" w:hAnsi="Garamond"/>
        </w:rPr>
        <w:t xml:space="preserve">a major </w:t>
      </w:r>
      <w:r w:rsidR="00A65503" w:rsidRPr="00AB0660">
        <w:rPr>
          <w:rFonts w:ascii="Garamond" w:hAnsi="Garamond"/>
        </w:rPr>
        <w:t xml:space="preserve">loophole </w:t>
      </w:r>
      <w:r w:rsidR="00702FAC" w:rsidRPr="00AB0660">
        <w:rPr>
          <w:rFonts w:ascii="Garamond" w:hAnsi="Garamond"/>
        </w:rPr>
        <w:t xml:space="preserve">for </w:t>
      </w:r>
      <w:r w:rsidR="00E64B22" w:rsidRPr="00AB0660">
        <w:rPr>
          <w:rFonts w:ascii="Garamond" w:hAnsi="Garamond"/>
        </w:rPr>
        <w:t>corruption (</w:t>
      </w:r>
      <w:r w:rsidR="00BB1983" w:rsidRPr="00AB0660">
        <w:rPr>
          <w:rFonts w:ascii="Garamond" w:hAnsi="Garamond"/>
        </w:rPr>
        <w:t>Hall</w:t>
      </w:r>
      <w:r w:rsidR="00E64B22" w:rsidRPr="00AB0660">
        <w:rPr>
          <w:rFonts w:ascii="Garamond" w:hAnsi="Garamond"/>
        </w:rPr>
        <w:t xml:space="preserve"> </w:t>
      </w:r>
      <w:r w:rsidRPr="00AB0660">
        <w:rPr>
          <w:rFonts w:ascii="Garamond" w:hAnsi="Garamond"/>
        </w:rPr>
        <w:t>1999)</w:t>
      </w:r>
      <w:r w:rsidR="00B0759F" w:rsidRPr="00AB0660">
        <w:rPr>
          <w:rFonts w:ascii="Garamond" w:hAnsi="Garamond"/>
        </w:rPr>
        <w:t>as cited in(Bayliss</w:t>
      </w:r>
      <w:r w:rsidR="002229A4" w:rsidRPr="00AB0660">
        <w:rPr>
          <w:rFonts w:ascii="Garamond" w:hAnsi="Garamond"/>
        </w:rPr>
        <w:t xml:space="preserve"> 2000:14)</w:t>
      </w:r>
      <w:r w:rsidRPr="00AB0660">
        <w:rPr>
          <w:rFonts w:ascii="Garamond" w:hAnsi="Garamond"/>
        </w:rPr>
        <w:t xml:space="preserve">. Thus it is </w:t>
      </w:r>
      <w:r w:rsidR="00702FAC" w:rsidRPr="00AB0660">
        <w:rPr>
          <w:rFonts w:ascii="Garamond" w:hAnsi="Garamond"/>
        </w:rPr>
        <w:t>apparent</w:t>
      </w:r>
      <w:r w:rsidR="005C46B4" w:rsidRPr="00AB0660">
        <w:rPr>
          <w:rFonts w:ascii="Garamond" w:hAnsi="Garamond"/>
        </w:rPr>
        <w:t xml:space="preserve"> that the st</w:t>
      </w:r>
      <w:r w:rsidRPr="00AB0660">
        <w:rPr>
          <w:rFonts w:ascii="Garamond" w:hAnsi="Garamond"/>
        </w:rPr>
        <w:t xml:space="preserve">aff of both public and the private sector </w:t>
      </w:r>
      <w:r w:rsidR="00E64B22" w:rsidRPr="00AB0660">
        <w:rPr>
          <w:rFonts w:ascii="Garamond" w:hAnsi="Garamond"/>
        </w:rPr>
        <w:t>firms</w:t>
      </w:r>
      <w:r w:rsidRPr="00AB0660">
        <w:rPr>
          <w:rFonts w:ascii="Garamond" w:hAnsi="Garamond"/>
        </w:rPr>
        <w:t xml:space="preserve"> may </w:t>
      </w:r>
      <w:r w:rsidR="004C5059" w:rsidRPr="00AB0660">
        <w:rPr>
          <w:rFonts w:ascii="Garamond" w:hAnsi="Garamond"/>
        </w:rPr>
        <w:t xml:space="preserve">be skewed </w:t>
      </w:r>
      <w:r w:rsidR="00BB1983" w:rsidRPr="00AB0660">
        <w:rPr>
          <w:rFonts w:ascii="Garamond" w:hAnsi="Garamond"/>
        </w:rPr>
        <w:t xml:space="preserve">towards </w:t>
      </w:r>
      <w:r w:rsidR="00702FAC" w:rsidRPr="00AB0660">
        <w:rPr>
          <w:rFonts w:ascii="Garamond" w:hAnsi="Garamond"/>
        </w:rPr>
        <w:t>pursuing their</w:t>
      </w:r>
      <w:r w:rsidRPr="00AB0660">
        <w:rPr>
          <w:rFonts w:ascii="Garamond" w:hAnsi="Garamond"/>
        </w:rPr>
        <w:t xml:space="preserve"> own self-interest. </w:t>
      </w:r>
      <w:r w:rsidR="004C5059" w:rsidRPr="00AB0660">
        <w:rPr>
          <w:rFonts w:ascii="Garamond" w:hAnsi="Garamond"/>
        </w:rPr>
        <w:t>And instead of</w:t>
      </w:r>
      <w:r w:rsidRPr="00AB0660">
        <w:rPr>
          <w:rFonts w:ascii="Garamond" w:hAnsi="Garamond"/>
        </w:rPr>
        <w:t xml:space="preserve"> </w:t>
      </w:r>
      <w:r w:rsidR="00E64B22" w:rsidRPr="00AB0660">
        <w:rPr>
          <w:rFonts w:ascii="Garamond" w:hAnsi="Garamond"/>
        </w:rPr>
        <w:t>averting</w:t>
      </w:r>
      <w:r w:rsidRPr="00AB0660">
        <w:rPr>
          <w:rFonts w:ascii="Garamond" w:hAnsi="Garamond"/>
        </w:rPr>
        <w:t xml:space="preserve"> this, privatisation </w:t>
      </w:r>
      <w:r w:rsidR="00E64B22" w:rsidRPr="00AB0660">
        <w:rPr>
          <w:rFonts w:ascii="Garamond" w:hAnsi="Garamond"/>
        </w:rPr>
        <w:t>creates</w:t>
      </w:r>
      <w:r w:rsidRPr="00AB0660">
        <w:rPr>
          <w:rFonts w:ascii="Garamond" w:hAnsi="Garamond"/>
        </w:rPr>
        <w:t xml:space="preserve"> </w:t>
      </w:r>
      <w:r w:rsidR="004C5059" w:rsidRPr="00AB0660">
        <w:rPr>
          <w:rFonts w:ascii="Garamond" w:hAnsi="Garamond"/>
        </w:rPr>
        <w:t>a</w:t>
      </w:r>
      <w:r w:rsidR="00EE093C" w:rsidRPr="00AB0660">
        <w:rPr>
          <w:rFonts w:ascii="Garamond" w:hAnsi="Garamond"/>
        </w:rPr>
        <w:t>n</w:t>
      </w:r>
      <w:r w:rsidR="004C5059" w:rsidRPr="00AB0660">
        <w:rPr>
          <w:rFonts w:ascii="Garamond" w:hAnsi="Garamond"/>
        </w:rPr>
        <w:t xml:space="preserve"> am</w:t>
      </w:r>
      <w:r w:rsidR="00110844" w:rsidRPr="00AB0660">
        <w:rPr>
          <w:rFonts w:ascii="Garamond" w:hAnsi="Garamond"/>
        </w:rPr>
        <w:t>icable</w:t>
      </w:r>
      <w:r w:rsidRPr="00AB0660">
        <w:rPr>
          <w:rFonts w:ascii="Garamond" w:hAnsi="Garamond"/>
        </w:rPr>
        <w:t xml:space="preserve"> bree</w:t>
      </w:r>
      <w:r w:rsidR="00E64B22" w:rsidRPr="00AB0660">
        <w:rPr>
          <w:rFonts w:ascii="Garamond" w:hAnsi="Garamond"/>
        </w:rPr>
        <w:t>ding ground for such activities</w:t>
      </w:r>
      <w:r w:rsidR="005C46B4" w:rsidRPr="00AB0660">
        <w:rPr>
          <w:rFonts w:ascii="Garamond" w:hAnsi="Garamond"/>
        </w:rPr>
        <w:t xml:space="preserve"> </w:t>
      </w:r>
      <w:r w:rsidR="00B0759F" w:rsidRPr="00AB0660">
        <w:rPr>
          <w:rFonts w:ascii="Garamond" w:hAnsi="Garamond"/>
        </w:rPr>
        <w:t xml:space="preserve">(Bayliss </w:t>
      </w:r>
      <w:r w:rsidR="00E64B22" w:rsidRPr="00AB0660">
        <w:rPr>
          <w:rFonts w:ascii="Garamond" w:hAnsi="Garamond"/>
        </w:rPr>
        <w:t xml:space="preserve">2000:14).  </w:t>
      </w:r>
    </w:p>
    <w:p w:rsidR="007131C2" w:rsidRPr="00AB0660" w:rsidRDefault="00702FAC" w:rsidP="00122A26">
      <w:pPr>
        <w:pStyle w:val="BodyText"/>
        <w:spacing w:line="360" w:lineRule="auto"/>
        <w:ind w:firstLine="432"/>
        <w:rPr>
          <w:rFonts w:ascii="Garamond" w:hAnsi="Garamond"/>
        </w:rPr>
      </w:pPr>
      <w:r w:rsidRPr="00AB0660">
        <w:rPr>
          <w:rFonts w:ascii="Garamond" w:hAnsi="Garamond"/>
        </w:rPr>
        <w:t>Alternatively, some</w:t>
      </w:r>
      <w:r w:rsidR="007131C2" w:rsidRPr="00AB0660">
        <w:rPr>
          <w:rFonts w:ascii="Garamond" w:hAnsi="Garamond"/>
        </w:rPr>
        <w:t xml:space="preserve"> argue that even if privatization </w:t>
      </w:r>
      <w:r w:rsidR="00110844" w:rsidRPr="00AB0660">
        <w:rPr>
          <w:rFonts w:ascii="Garamond" w:hAnsi="Garamond"/>
        </w:rPr>
        <w:t>promotes</w:t>
      </w:r>
      <w:r w:rsidR="007131C2" w:rsidRPr="00AB0660">
        <w:rPr>
          <w:rFonts w:ascii="Garamond" w:hAnsi="Garamond"/>
        </w:rPr>
        <w:t xml:space="preserve"> enterprise efficiency, the bulk of the benefits</w:t>
      </w:r>
      <w:r w:rsidR="00312350" w:rsidRPr="00AB0660">
        <w:rPr>
          <w:rFonts w:ascii="Garamond" w:hAnsi="Garamond"/>
        </w:rPr>
        <w:t xml:space="preserve"> </w:t>
      </w:r>
      <w:r w:rsidR="002229A4" w:rsidRPr="00AB0660">
        <w:rPr>
          <w:rFonts w:ascii="Garamond" w:hAnsi="Garamond"/>
        </w:rPr>
        <w:t>are</w:t>
      </w:r>
      <w:r w:rsidR="007131C2" w:rsidRPr="00AB0660">
        <w:rPr>
          <w:rFonts w:ascii="Garamond" w:hAnsi="Garamond"/>
        </w:rPr>
        <w:t xml:space="preserve"> accrue</w:t>
      </w:r>
      <w:r w:rsidR="00110844" w:rsidRPr="00AB0660">
        <w:rPr>
          <w:rFonts w:ascii="Garamond" w:hAnsi="Garamond"/>
        </w:rPr>
        <w:t>d</w:t>
      </w:r>
      <w:r w:rsidR="007131C2" w:rsidRPr="00AB0660">
        <w:rPr>
          <w:rFonts w:ascii="Garamond" w:hAnsi="Garamond"/>
        </w:rPr>
        <w:t xml:space="preserve"> </w:t>
      </w:r>
      <w:r w:rsidR="00230D14" w:rsidRPr="00AB0660">
        <w:rPr>
          <w:rFonts w:ascii="Garamond" w:hAnsi="Garamond"/>
        </w:rPr>
        <w:t>to the</w:t>
      </w:r>
      <w:r w:rsidR="002C0969" w:rsidRPr="00AB0660">
        <w:rPr>
          <w:rFonts w:ascii="Garamond" w:hAnsi="Garamond"/>
        </w:rPr>
        <w:t xml:space="preserve"> privileged </w:t>
      </w:r>
      <w:r w:rsidR="00230D14" w:rsidRPr="00AB0660">
        <w:rPr>
          <w:rFonts w:ascii="Garamond" w:hAnsi="Garamond"/>
        </w:rPr>
        <w:t>few stakeholders</w:t>
      </w:r>
      <w:r w:rsidR="002C0969" w:rsidRPr="00AB0660">
        <w:rPr>
          <w:rFonts w:ascii="Garamond" w:hAnsi="Garamond"/>
        </w:rPr>
        <w:t xml:space="preserve"> such as ordinary</w:t>
      </w:r>
      <w:r w:rsidR="007131C2" w:rsidRPr="00AB0660">
        <w:rPr>
          <w:rFonts w:ascii="Garamond" w:hAnsi="Garamond"/>
        </w:rPr>
        <w:t xml:space="preserve"> shareholders, managers, domestic or foreign investors, </w:t>
      </w:r>
      <w:r w:rsidR="00E64B22" w:rsidRPr="00AB0660">
        <w:rPr>
          <w:rFonts w:ascii="Garamond" w:hAnsi="Garamond"/>
        </w:rPr>
        <w:t xml:space="preserve">and </w:t>
      </w:r>
      <w:r w:rsidR="007131C2" w:rsidRPr="00AB0660">
        <w:rPr>
          <w:rFonts w:ascii="Garamond" w:hAnsi="Garamond"/>
        </w:rPr>
        <w:t xml:space="preserve">those </w:t>
      </w:r>
      <w:r w:rsidR="002C0969" w:rsidRPr="00AB0660">
        <w:rPr>
          <w:rFonts w:ascii="Garamond" w:hAnsi="Garamond"/>
        </w:rPr>
        <w:t xml:space="preserve">linked to political </w:t>
      </w:r>
      <w:r w:rsidR="00230D14" w:rsidRPr="00AB0660">
        <w:rPr>
          <w:rFonts w:ascii="Garamond" w:hAnsi="Garamond"/>
        </w:rPr>
        <w:t>elite. However</w:t>
      </w:r>
      <w:r w:rsidR="002C0969" w:rsidRPr="00AB0660">
        <w:rPr>
          <w:rFonts w:ascii="Garamond" w:hAnsi="Garamond"/>
        </w:rPr>
        <w:t xml:space="preserve"> the ultimate costs are </w:t>
      </w:r>
      <w:r w:rsidR="00312350" w:rsidRPr="00AB0660">
        <w:rPr>
          <w:rFonts w:ascii="Garamond" w:hAnsi="Garamond"/>
        </w:rPr>
        <w:t>borne,</w:t>
      </w:r>
      <w:r w:rsidR="007131C2" w:rsidRPr="00AB0660">
        <w:rPr>
          <w:rFonts w:ascii="Garamond" w:hAnsi="Garamond"/>
        </w:rPr>
        <w:t xml:space="preserve"> </w:t>
      </w:r>
      <w:r w:rsidR="00230D14" w:rsidRPr="00AB0660">
        <w:rPr>
          <w:rFonts w:ascii="Garamond" w:hAnsi="Garamond"/>
        </w:rPr>
        <w:t>particularly by</w:t>
      </w:r>
      <w:r w:rsidR="002C0969" w:rsidRPr="00AB0660">
        <w:rPr>
          <w:rFonts w:ascii="Garamond" w:hAnsi="Garamond"/>
        </w:rPr>
        <w:t xml:space="preserve"> the</w:t>
      </w:r>
      <w:r w:rsidR="007131C2" w:rsidRPr="00AB0660">
        <w:rPr>
          <w:rFonts w:ascii="Garamond" w:hAnsi="Garamond"/>
        </w:rPr>
        <w:t xml:space="preserve"> taxpayers, consumers, and </w:t>
      </w:r>
      <w:r w:rsidR="00230D14" w:rsidRPr="00AB0660">
        <w:rPr>
          <w:rFonts w:ascii="Garamond" w:hAnsi="Garamond"/>
        </w:rPr>
        <w:t>workers, hence</w:t>
      </w:r>
      <w:r w:rsidR="007131C2" w:rsidRPr="00AB0660">
        <w:rPr>
          <w:rFonts w:ascii="Garamond" w:hAnsi="Garamond"/>
        </w:rPr>
        <w:t xml:space="preserve"> reducing overall welfare</w:t>
      </w:r>
      <w:r w:rsidR="00230D14" w:rsidRPr="00AB0660">
        <w:rPr>
          <w:rFonts w:ascii="Garamond" w:hAnsi="Garamond"/>
        </w:rPr>
        <w:t xml:space="preserve"> trickledown</w:t>
      </w:r>
      <w:r w:rsidR="002C0969" w:rsidRPr="00AB0660">
        <w:rPr>
          <w:rFonts w:ascii="Garamond" w:hAnsi="Garamond"/>
        </w:rPr>
        <w:t xml:space="preserve"> effect</w:t>
      </w:r>
      <w:r w:rsidR="007131C2" w:rsidRPr="00AB0660">
        <w:rPr>
          <w:rFonts w:ascii="Garamond" w:hAnsi="Garamond"/>
        </w:rPr>
        <w:t xml:space="preserve">. In addition, many are concerned that </w:t>
      </w:r>
      <w:r w:rsidR="00FA5D24" w:rsidRPr="00AB0660">
        <w:rPr>
          <w:rFonts w:ascii="Garamond" w:hAnsi="Garamond"/>
        </w:rPr>
        <w:t>endemic</w:t>
      </w:r>
      <w:r w:rsidR="007131C2" w:rsidRPr="00AB0660">
        <w:rPr>
          <w:rFonts w:ascii="Garamond" w:hAnsi="Garamond"/>
        </w:rPr>
        <w:t xml:space="preserve"> corruption and lack of transparency in privatization </w:t>
      </w:r>
      <w:r w:rsidR="00FA5D24" w:rsidRPr="00AB0660">
        <w:rPr>
          <w:rFonts w:ascii="Garamond" w:hAnsi="Garamond"/>
        </w:rPr>
        <w:t xml:space="preserve">related </w:t>
      </w:r>
      <w:r w:rsidR="007131C2" w:rsidRPr="00AB0660">
        <w:rPr>
          <w:rFonts w:ascii="Garamond" w:hAnsi="Garamond"/>
        </w:rPr>
        <w:t xml:space="preserve">transactions have </w:t>
      </w:r>
      <w:r w:rsidR="00B14810" w:rsidRPr="00AB0660">
        <w:rPr>
          <w:rFonts w:ascii="Garamond" w:hAnsi="Garamond"/>
        </w:rPr>
        <w:t xml:space="preserve">reduced the </w:t>
      </w:r>
      <w:r w:rsidR="007131C2" w:rsidRPr="00AB0660">
        <w:rPr>
          <w:rFonts w:ascii="Garamond" w:hAnsi="Garamond"/>
        </w:rPr>
        <w:t xml:space="preserve">gains </w:t>
      </w:r>
      <w:r w:rsidR="00FA5D24" w:rsidRPr="00AB0660">
        <w:rPr>
          <w:rFonts w:ascii="Garamond" w:hAnsi="Garamond"/>
        </w:rPr>
        <w:t xml:space="preserve">due to perennial challenges </w:t>
      </w:r>
      <w:r w:rsidR="007131C2" w:rsidRPr="00AB0660">
        <w:rPr>
          <w:rFonts w:ascii="Garamond" w:hAnsi="Garamond"/>
        </w:rPr>
        <w:t xml:space="preserve">of governance. </w:t>
      </w:r>
      <w:r w:rsidR="00FA5D24" w:rsidRPr="00AB0660">
        <w:rPr>
          <w:rFonts w:ascii="Garamond" w:hAnsi="Garamond"/>
        </w:rPr>
        <w:lastRenderedPageBreak/>
        <w:t xml:space="preserve">Consequently, </w:t>
      </w:r>
      <w:r w:rsidR="007131C2" w:rsidRPr="00AB0660">
        <w:rPr>
          <w:rFonts w:ascii="Garamond" w:hAnsi="Garamond"/>
        </w:rPr>
        <w:t xml:space="preserve"> the fundamental concern </w:t>
      </w:r>
      <w:r w:rsidR="00FA5D24" w:rsidRPr="00AB0660">
        <w:rPr>
          <w:rFonts w:ascii="Garamond" w:hAnsi="Garamond"/>
        </w:rPr>
        <w:t xml:space="preserve">is </w:t>
      </w:r>
      <w:r w:rsidR="007131C2" w:rsidRPr="00AB0660">
        <w:rPr>
          <w:rFonts w:ascii="Garamond" w:hAnsi="Garamond"/>
        </w:rPr>
        <w:t xml:space="preserve">that privatization has been </w:t>
      </w:r>
      <w:r w:rsidR="00FA5D24" w:rsidRPr="00AB0660">
        <w:rPr>
          <w:rFonts w:ascii="Garamond" w:hAnsi="Garamond"/>
        </w:rPr>
        <w:t>implemented</w:t>
      </w:r>
      <w:r w:rsidR="007131C2" w:rsidRPr="00AB0660">
        <w:rPr>
          <w:rFonts w:ascii="Garamond" w:hAnsi="Garamond"/>
        </w:rPr>
        <w:t xml:space="preserve"> without </w:t>
      </w:r>
      <w:r w:rsidR="00FA5D24" w:rsidRPr="00AB0660">
        <w:rPr>
          <w:rFonts w:ascii="Garamond" w:hAnsi="Garamond"/>
        </w:rPr>
        <w:t xml:space="preserve">considering the each </w:t>
      </w:r>
      <w:r w:rsidR="00D0477A" w:rsidRPr="00AB0660">
        <w:rPr>
          <w:rFonts w:ascii="Garamond" w:hAnsi="Garamond"/>
        </w:rPr>
        <w:t>country’s specific</w:t>
      </w:r>
      <w:r w:rsidR="007131C2" w:rsidRPr="00AB0660">
        <w:rPr>
          <w:rFonts w:ascii="Garamond" w:hAnsi="Garamond"/>
        </w:rPr>
        <w:t xml:space="preserve"> economic and social conditions, </w:t>
      </w:r>
      <w:r w:rsidR="00FA5D24" w:rsidRPr="00AB0660">
        <w:rPr>
          <w:rFonts w:ascii="Garamond" w:hAnsi="Garamond"/>
        </w:rPr>
        <w:t>more so</w:t>
      </w:r>
      <w:r w:rsidR="007131C2" w:rsidRPr="00AB0660">
        <w:rPr>
          <w:rFonts w:ascii="Garamond" w:hAnsi="Garamond"/>
        </w:rPr>
        <w:t xml:space="preserve"> at the </w:t>
      </w:r>
      <w:r w:rsidR="00FA5D24" w:rsidRPr="00AB0660">
        <w:rPr>
          <w:rFonts w:ascii="Garamond" w:hAnsi="Garamond"/>
        </w:rPr>
        <w:t>interest of</w:t>
      </w:r>
      <w:r w:rsidR="007131C2" w:rsidRPr="00AB0660">
        <w:rPr>
          <w:rFonts w:ascii="Garamond" w:hAnsi="Garamond"/>
        </w:rPr>
        <w:t xml:space="preserve"> external</w:t>
      </w:r>
      <w:r w:rsidR="00FA5D24" w:rsidRPr="00AB0660">
        <w:rPr>
          <w:rFonts w:ascii="Garamond" w:hAnsi="Garamond"/>
        </w:rPr>
        <w:t xml:space="preserve"> and donor</w:t>
      </w:r>
      <w:r w:rsidR="007131C2" w:rsidRPr="00AB0660">
        <w:rPr>
          <w:rFonts w:ascii="Garamond" w:hAnsi="Garamond"/>
        </w:rPr>
        <w:t xml:space="preserve"> </w:t>
      </w:r>
      <w:r w:rsidR="00FA5D24" w:rsidRPr="00AB0660">
        <w:rPr>
          <w:rFonts w:ascii="Garamond" w:hAnsi="Garamond"/>
        </w:rPr>
        <w:t>community</w:t>
      </w:r>
      <w:r w:rsidR="0067151D" w:rsidRPr="00AB0660">
        <w:rPr>
          <w:rFonts w:ascii="Garamond" w:hAnsi="Garamond"/>
        </w:rPr>
        <w:t>(</w:t>
      </w:r>
      <w:hyperlink r:id="rId12" w:history="1">
        <w:r w:rsidR="007131C2" w:rsidRPr="00AB0660">
          <w:rPr>
            <w:rStyle w:val="Emphasis"/>
            <w:rFonts w:ascii="Garamond" w:hAnsi="Garamond"/>
            <w:i w:val="0"/>
            <w:iCs/>
          </w:rPr>
          <w:t>Sunita Kikeri</w:t>
        </w:r>
      </w:hyperlink>
      <w:r w:rsidR="007131C2" w:rsidRPr="00AB0660">
        <w:rPr>
          <w:rFonts w:ascii="Garamond" w:hAnsi="Garamond"/>
          <w:i/>
        </w:rPr>
        <w:t>,</w:t>
      </w:r>
      <w:r w:rsidR="0067151D" w:rsidRPr="00AB0660">
        <w:rPr>
          <w:rFonts w:ascii="Garamond" w:hAnsi="Garamond"/>
          <w:i/>
        </w:rPr>
        <w:t xml:space="preserve"> </w:t>
      </w:r>
      <w:r w:rsidR="0067151D" w:rsidRPr="00AB0660">
        <w:rPr>
          <w:rFonts w:ascii="Garamond" w:hAnsi="Garamond"/>
        </w:rPr>
        <w:t>and</w:t>
      </w:r>
      <w:r w:rsidR="007131C2" w:rsidRPr="00AB0660">
        <w:rPr>
          <w:rFonts w:ascii="Garamond" w:hAnsi="Garamond"/>
          <w:i/>
        </w:rPr>
        <w:t xml:space="preserve"> </w:t>
      </w:r>
      <w:r w:rsidR="007131C2" w:rsidRPr="00AB0660">
        <w:rPr>
          <w:rStyle w:val="Emphasis"/>
          <w:rFonts w:ascii="Garamond" w:hAnsi="Garamond"/>
          <w:i w:val="0"/>
          <w:iCs/>
        </w:rPr>
        <w:t>John Nellis</w:t>
      </w:r>
      <w:r w:rsidR="007131C2" w:rsidRPr="00AB0660">
        <w:rPr>
          <w:rStyle w:val="Emphasis"/>
          <w:rFonts w:ascii="Garamond" w:hAnsi="Garamond"/>
          <w:iCs/>
        </w:rPr>
        <w:t xml:space="preserve"> </w:t>
      </w:r>
      <w:r w:rsidR="007131C2" w:rsidRPr="00AB0660">
        <w:rPr>
          <w:rFonts w:ascii="Garamond" w:hAnsi="Garamond"/>
        </w:rPr>
        <w:t>2004:88</w:t>
      </w:r>
      <w:r w:rsidR="0067151D" w:rsidRPr="00AB0660">
        <w:rPr>
          <w:rFonts w:ascii="Garamond" w:hAnsi="Garamond"/>
        </w:rPr>
        <w:t>)</w:t>
      </w:r>
      <w:r w:rsidR="004104CA" w:rsidRPr="00AB0660">
        <w:rPr>
          <w:rFonts w:ascii="Garamond" w:hAnsi="Garamond"/>
        </w:rPr>
        <w:t>.</w:t>
      </w:r>
    </w:p>
    <w:p w:rsidR="007131C2" w:rsidRPr="00AB0660" w:rsidRDefault="007131C2" w:rsidP="00E437A2">
      <w:pPr>
        <w:pStyle w:val="Heading1"/>
        <w:numPr>
          <w:ilvl w:val="0"/>
          <w:numId w:val="0"/>
        </w:numPr>
        <w:ind w:left="432" w:hanging="432"/>
      </w:pPr>
      <w:bookmarkStart w:id="160" w:name="_Toc120098277"/>
      <w:bookmarkStart w:id="161" w:name="_Toc277768626"/>
      <w:r w:rsidRPr="00AB0660">
        <w:lastRenderedPageBreak/>
        <w:t>Chapter 3 Empirical Analysis</w:t>
      </w:r>
      <w:bookmarkEnd w:id="161"/>
    </w:p>
    <w:p w:rsidR="007131C2" w:rsidRPr="00AB0660" w:rsidRDefault="007131C2" w:rsidP="00DA6811">
      <w:pPr>
        <w:spacing w:line="360" w:lineRule="auto"/>
        <w:ind w:firstLine="0"/>
        <w:jc w:val="both"/>
      </w:pPr>
      <w:r w:rsidRPr="00AB0660">
        <w:t xml:space="preserve">The empirical  analysis  entails  the construction of data ,methodology and model  specification, and the descriptive analysis  results relative  to the interpretation and  policy  implications  for this regions policy  makers.  </w:t>
      </w:r>
    </w:p>
    <w:p w:rsidR="007131C2" w:rsidRPr="00AB0660" w:rsidRDefault="007131C2" w:rsidP="00C17344">
      <w:pPr>
        <w:pStyle w:val="Heading2"/>
      </w:pPr>
      <w:bookmarkStart w:id="162" w:name="_Toc277768627"/>
      <w:r w:rsidRPr="00AB0660">
        <w:rPr>
          <w:szCs w:val="24"/>
        </w:rPr>
        <w:t>3.1</w:t>
      </w:r>
      <w:r w:rsidRPr="00AB0660">
        <w:rPr>
          <w:szCs w:val="24"/>
        </w:rPr>
        <w:tab/>
        <w:t>The</w:t>
      </w:r>
      <w:r w:rsidRPr="00AB0660">
        <w:t xml:space="preserve"> Data and Variable Description</w:t>
      </w:r>
      <w:bookmarkEnd w:id="162"/>
    </w:p>
    <w:p w:rsidR="00707521" w:rsidRPr="00AB0660" w:rsidRDefault="00707521" w:rsidP="00707521">
      <w:pPr>
        <w:pStyle w:val="Normalfirstparagraph"/>
      </w:pPr>
    </w:p>
    <w:p w:rsidR="00E064E1" w:rsidRPr="00AB0660" w:rsidRDefault="00467637" w:rsidP="00DA6811">
      <w:pPr>
        <w:autoSpaceDE w:val="0"/>
        <w:autoSpaceDN w:val="0"/>
        <w:adjustRightInd w:val="0"/>
        <w:spacing w:after="0" w:line="360" w:lineRule="auto"/>
        <w:ind w:firstLine="0"/>
        <w:jc w:val="both"/>
      </w:pPr>
      <w:r w:rsidRPr="00AB0660">
        <w:t xml:space="preserve">The main objective of this research is to evaluate the </w:t>
      </w:r>
      <w:r w:rsidR="0019000B" w:rsidRPr="00AB0660">
        <w:t>role</w:t>
      </w:r>
      <w:r w:rsidRPr="00AB0660">
        <w:t xml:space="preserve"> of</w:t>
      </w:r>
      <w:r w:rsidR="00D0477A" w:rsidRPr="00AB0660">
        <w:t>, privatization</w:t>
      </w:r>
      <w:r w:rsidRPr="00AB0660">
        <w:t xml:space="preserve"> policy </w:t>
      </w:r>
      <w:r w:rsidR="00693DD0" w:rsidRPr="00AB0660">
        <w:t xml:space="preserve">choice </w:t>
      </w:r>
      <w:r w:rsidRPr="00AB0660">
        <w:t>on private sector</w:t>
      </w:r>
      <w:r w:rsidR="00693DD0" w:rsidRPr="00AB0660">
        <w:t xml:space="preserve"> investment</w:t>
      </w:r>
      <w:r w:rsidRPr="00AB0660">
        <w:t xml:space="preserve"> participation in prim</w:t>
      </w:r>
      <w:r w:rsidR="00693DD0" w:rsidRPr="00AB0660">
        <w:t xml:space="preserve">ary infrastructure </w:t>
      </w:r>
      <w:r w:rsidR="002229A4" w:rsidRPr="00AB0660">
        <w:t xml:space="preserve">in </w:t>
      </w:r>
      <w:r w:rsidR="007E7818" w:rsidRPr="00AB0660">
        <w:t>the context of</w:t>
      </w:r>
      <w:r w:rsidRPr="00AB0660">
        <w:t xml:space="preserve"> sub-Saharan Africa region. A time series data analysis running </w:t>
      </w:r>
      <w:r w:rsidR="0019000B" w:rsidRPr="00AB0660">
        <w:t>from</w:t>
      </w:r>
      <w:r w:rsidR="00764557" w:rsidRPr="00AB0660">
        <w:t xml:space="preserve"> (</w:t>
      </w:r>
      <w:r w:rsidR="00693DD0" w:rsidRPr="00AB0660">
        <w:t xml:space="preserve">1990-2008) is used </w:t>
      </w:r>
      <w:r w:rsidR="007B03DE" w:rsidRPr="00AB0660">
        <w:t>in</w:t>
      </w:r>
      <w:r w:rsidRPr="00AB0660">
        <w:t xml:space="preserve"> </w:t>
      </w:r>
      <w:r w:rsidR="007B03DE" w:rsidRPr="00AB0660">
        <w:t>capturing</w:t>
      </w:r>
      <w:r w:rsidRPr="00AB0660">
        <w:t xml:space="preserve"> investments in four main primary infrastructure </w:t>
      </w:r>
      <w:r w:rsidR="00693DD0" w:rsidRPr="00AB0660">
        <w:t xml:space="preserve">sectors </w:t>
      </w:r>
      <w:r w:rsidR="0019000B" w:rsidRPr="00AB0660">
        <w:t>that includes</w:t>
      </w:r>
      <w:r w:rsidR="004A04E4" w:rsidRPr="00AB0660">
        <w:t>; transport</w:t>
      </w:r>
      <w:r w:rsidRPr="00AB0660">
        <w:t>,</w:t>
      </w:r>
      <w:r w:rsidR="0019000B" w:rsidRPr="00AB0660">
        <w:t xml:space="preserve"> energy,</w:t>
      </w:r>
      <w:r w:rsidR="00C81BA2" w:rsidRPr="00AB0660">
        <w:t xml:space="preserve"> </w:t>
      </w:r>
      <w:r w:rsidRPr="00AB0660">
        <w:t>telecommunication, water and sewerage</w:t>
      </w:r>
      <w:r w:rsidR="00312350" w:rsidRPr="00AB0660">
        <w:t>. In</w:t>
      </w:r>
      <w:r w:rsidRPr="00AB0660">
        <w:t xml:space="preserve"> addition,</w:t>
      </w:r>
      <w:r w:rsidR="00312350" w:rsidRPr="00AB0660">
        <w:t xml:space="preserve"> </w:t>
      </w:r>
      <w:r w:rsidR="00460BBD" w:rsidRPr="00AB0660">
        <w:t xml:space="preserve">private sector participation has been categorized into four main </w:t>
      </w:r>
      <w:r w:rsidR="00693DD0" w:rsidRPr="00AB0660">
        <w:t xml:space="preserve">investment </w:t>
      </w:r>
      <w:r w:rsidR="00460BBD" w:rsidRPr="00AB0660">
        <w:t>portfolio levels of concession,</w:t>
      </w:r>
      <w:r w:rsidR="00C81BA2" w:rsidRPr="00AB0660">
        <w:t xml:space="preserve"> </w:t>
      </w:r>
      <w:r w:rsidR="00460BBD" w:rsidRPr="00AB0660">
        <w:t>divestiture,</w:t>
      </w:r>
      <w:r w:rsidR="00693DD0" w:rsidRPr="00AB0660">
        <w:t xml:space="preserve"> </w:t>
      </w:r>
      <w:r w:rsidR="00D0477A" w:rsidRPr="00AB0660">
        <w:t>Greenfield, management</w:t>
      </w:r>
      <w:r w:rsidR="00693DD0" w:rsidRPr="00AB0660">
        <w:t xml:space="preserve"> and lease</w:t>
      </w:r>
      <w:r w:rsidR="00460BBD" w:rsidRPr="00AB0660">
        <w:t xml:space="preserve"> contract </w:t>
      </w:r>
      <w:r w:rsidR="00C81BA2" w:rsidRPr="00AB0660">
        <w:t xml:space="preserve">respectively. </w:t>
      </w:r>
    </w:p>
    <w:p w:rsidR="003F3743" w:rsidRPr="00AB0660" w:rsidRDefault="00C81BA2" w:rsidP="00E064E1">
      <w:pPr>
        <w:autoSpaceDE w:val="0"/>
        <w:autoSpaceDN w:val="0"/>
        <w:adjustRightInd w:val="0"/>
        <w:spacing w:after="0" w:line="360" w:lineRule="auto"/>
        <w:jc w:val="both"/>
      </w:pPr>
      <w:r w:rsidRPr="00AB0660">
        <w:t>The</w:t>
      </w:r>
      <w:r w:rsidR="00460BBD" w:rsidRPr="00AB0660">
        <w:t xml:space="preserve"> data used </w:t>
      </w:r>
      <w:r w:rsidR="00693DD0" w:rsidRPr="00AB0660">
        <w:t>is</w:t>
      </w:r>
      <w:r w:rsidR="00460BBD" w:rsidRPr="00AB0660">
        <w:t xml:space="preserve"> </w:t>
      </w:r>
      <w:r w:rsidR="00467637" w:rsidRPr="00AB0660">
        <w:t xml:space="preserve">sourced from </w:t>
      </w:r>
      <w:r w:rsidR="00E064E1" w:rsidRPr="00AB0660">
        <w:t xml:space="preserve">the </w:t>
      </w:r>
      <w:r w:rsidR="00764557" w:rsidRPr="00AB0660">
        <w:t>World Bank</w:t>
      </w:r>
      <w:r w:rsidR="00AF0E6E" w:rsidRPr="00AB0660">
        <w:t xml:space="preserve"> group on </w:t>
      </w:r>
      <w:r w:rsidR="00467637" w:rsidRPr="00AB0660">
        <w:t xml:space="preserve">private participation in </w:t>
      </w:r>
      <w:r w:rsidR="00E064E1" w:rsidRPr="00AB0660">
        <w:t>infrastructure</w:t>
      </w:r>
      <w:r w:rsidR="00693DD0" w:rsidRPr="00AB0660">
        <w:t xml:space="preserve"> Projects (P.P.I)</w:t>
      </w:r>
      <w:r w:rsidR="00E064E1" w:rsidRPr="00AB0660">
        <w:t xml:space="preserve"> </w:t>
      </w:r>
      <w:r w:rsidR="00764557" w:rsidRPr="00AB0660">
        <w:t>Database (May</w:t>
      </w:r>
      <w:r w:rsidR="00467637" w:rsidRPr="00AB0660">
        <w:t xml:space="preserve"> 2010)</w:t>
      </w:r>
      <w:r w:rsidR="00460BBD" w:rsidRPr="00AB0660">
        <w:t xml:space="preserve"> it reflects</w:t>
      </w:r>
      <w:r w:rsidR="00467637" w:rsidRPr="00AB0660">
        <w:t xml:space="preserve">   </w:t>
      </w:r>
      <w:r w:rsidR="00764557" w:rsidRPr="00AB0660">
        <w:t>the social and economic</w:t>
      </w:r>
      <w:r w:rsidR="00467637" w:rsidRPr="00AB0660">
        <w:t xml:space="preserve"> context </w:t>
      </w:r>
      <w:r w:rsidR="00764557" w:rsidRPr="00AB0660">
        <w:t>in which</w:t>
      </w:r>
      <w:r w:rsidR="00467637" w:rsidRPr="00AB0660">
        <w:t xml:space="preserve"> specific p</w:t>
      </w:r>
      <w:r w:rsidR="00460BBD" w:rsidRPr="00AB0660">
        <w:t>rivatization policy takes place within the selected sub-</w:t>
      </w:r>
      <w:r w:rsidR="003F3743" w:rsidRPr="00AB0660">
        <w:t>Saharan Africa</w:t>
      </w:r>
      <w:r w:rsidR="00460BBD" w:rsidRPr="00AB0660">
        <w:t xml:space="preserve"> </w:t>
      </w:r>
      <w:r w:rsidR="003F3743" w:rsidRPr="00AB0660">
        <w:t xml:space="preserve">regions. The data </w:t>
      </w:r>
      <w:r w:rsidRPr="00AB0660">
        <w:t>further</w:t>
      </w:r>
      <w:r w:rsidR="003F3743" w:rsidRPr="00AB0660">
        <w:t xml:space="preserve"> include</w:t>
      </w:r>
      <w:r w:rsidRPr="00AB0660">
        <w:t>s</w:t>
      </w:r>
      <w:r w:rsidR="003F3743" w:rsidRPr="00AB0660">
        <w:t xml:space="preserve"> </w:t>
      </w:r>
      <w:r w:rsidRPr="00AB0660">
        <w:t>primarily the medium</w:t>
      </w:r>
      <w:r w:rsidR="003F3743" w:rsidRPr="00AB0660">
        <w:t>-size</w:t>
      </w:r>
      <w:r w:rsidRPr="00AB0660">
        <w:t>d</w:t>
      </w:r>
      <w:r w:rsidR="003F3743" w:rsidRPr="00AB0660">
        <w:t xml:space="preserve"> and large projects as reported by the media and other public sources. Small-scale projects are </w:t>
      </w:r>
      <w:r w:rsidRPr="00AB0660">
        <w:t>particularly</w:t>
      </w:r>
      <w:r w:rsidR="003F3743" w:rsidRPr="00AB0660">
        <w:t xml:space="preserve"> not included </w:t>
      </w:r>
      <w:r w:rsidRPr="00AB0660">
        <w:t>due to</w:t>
      </w:r>
      <w:r w:rsidR="003F3743" w:rsidRPr="00AB0660">
        <w:t xml:space="preserve"> lack of public information. Additional investment in some projects may have been omitted for the same reason.  Investment data are reported in 2008 U.S. dollars, using the U.S. consumer price index and 2008 as the base </w:t>
      </w:r>
      <w:r w:rsidR="00B0759F" w:rsidRPr="00AB0660">
        <w:t>year (</w:t>
      </w:r>
      <w:r w:rsidR="004A04E4" w:rsidRPr="00AB0660">
        <w:t xml:space="preserve">World  Bank,2009 </w:t>
      </w:r>
      <w:r w:rsidR="0019000B" w:rsidRPr="00AB0660">
        <w:t xml:space="preserve">PPI </w:t>
      </w:r>
      <w:r w:rsidR="00B0759F" w:rsidRPr="00AB0660">
        <w:t>database. http</w:t>
      </w:r>
      <w:r w:rsidRPr="00AB0660">
        <w:t>://ppi.worldbank.org</w:t>
      </w:r>
      <w:r w:rsidR="0019000B" w:rsidRPr="00AB0660">
        <w:t>/reports</w:t>
      </w:r>
      <w:r w:rsidR="00B0759F" w:rsidRPr="00AB0660">
        <w:t>).</w:t>
      </w:r>
    </w:p>
    <w:p w:rsidR="00467637" w:rsidRPr="00AB0660" w:rsidRDefault="003F3743" w:rsidP="00467637">
      <w:pPr>
        <w:spacing w:line="360" w:lineRule="auto"/>
        <w:jc w:val="both"/>
      </w:pPr>
      <w:r w:rsidRPr="00AB0660">
        <w:t xml:space="preserve"> The conceptual framework use has captured the </w:t>
      </w:r>
      <w:r w:rsidR="00467637" w:rsidRPr="00AB0660">
        <w:t xml:space="preserve">multi-dimensional relationship </w:t>
      </w:r>
      <w:r w:rsidRPr="00AB0660">
        <w:t xml:space="preserve">that privatization as a policy </w:t>
      </w:r>
      <w:r w:rsidR="00C713CA" w:rsidRPr="00AB0660">
        <w:t>interrelates</w:t>
      </w:r>
      <w:r w:rsidRPr="00AB0660">
        <w:t xml:space="preserve"> with the concepts of property</w:t>
      </w:r>
      <w:r w:rsidR="00467637" w:rsidRPr="00AB0660">
        <w:t xml:space="preserve"> </w:t>
      </w:r>
      <w:r w:rsidRPr="00AB0660">
        <w:t>rights, public</w:t>
      </w:r>
      <w:r w:rsidR="00467637" w:rsidRPr="00AB0660">
        <w:t xml:space="preserve"> choice and the </w:t>
      </w:r>
      <w:r w:rsidRPr="00AB0660">
        <w:t xml:space="preserve">agency theory. </w:t>
      </w:r>
      <w:r w:rsidR="0094286D" w:rsidRPr="00AB0660">
        <w:t>The above mentioned variables are explained in details</w:t>
      </w:r>
    </w:p>
    <w:p w:rsidR="00707521" w:rsidRPr="00AB0660" w:rsidRDefault="00707521" w:rsidP="00707521"/>
    <w:p w:rsidR="00693DD0" w:rsidRPr="00AB0660" w:rsidRDefault="00693DD0" w:rsidP="00707521"/>
    <w:p w:rsidR="004A04E4" w:rsidRPr="00AB0660" w:rsidRDefault="004A04E4" w:rsidP="00707521"/>
    <w:p w:rsidR="00693DD0" w:rsidRPr="00AB0660" w:rsidRDefault="00693DD0" w:rsidP="00707521"/>
    <w:p w:rsidR="007131C2" w:rsidRPr="00AB0660" w:rsidRDefault="007131C2" w:rsidP="00C17344">
      <w:pPr>
        <w:pStyle w:val="Heading2"/>
      </w:pPr>
      <w:bookmarkStart w:id="163" w:name="_Toc277768628"/>
      <w:r w:rsidRPr="00AB0660">
        <w:lastRenderedPageBreak/>
        <w:t>3.2</w:t>
      </w:r>
      <w:r w:rsidRPr="00AB0660">
        <w:tab/>
        <w:t>Descriptive analysis</w:t>
      </w:r>
      <w:bookmarkEnd w:id="163"/>
    </w:p>
    <w:p w:rsidR="003D069D" w:rsidRPr="00AB0660" w:rsidRDefault="003D069D" w:rsidP="003D069D"/>
    <w:p w:rsidR="00693DD0" w:rsidRPr="00AB0660" w:rsidRDefault="007131C2" w:rsidP="00DA6811">
      <w:pPr>
        <w:spacing w:before="100" w:beforeAutospacing="1" w:after="100" w:afterAutospacing="1" w:line="360" w:lineRule="auto"/>
        <w:ind w:firstLine="0"/>
        <w:jc w:val="both"/>
      </w:pPr>
      <w:r w:rsidRPr="00AB0660">
        <w:t>This  section of the  research  will  analyse  the</w:t>
      </w:r>
      <w:r w:rsidR="007D4402" w:rsidRPr="00AB0660">
        <w:t xml:space="preserve"> correlations of the </w:t>
      </w:r>
      <w:r w:rsidR="00764557" w:rsidRPr="00AB0660">
        <w:t>variables, and</w:t>
      </w:r>
      <w:r w:rsidR="007D4402" w:rsidRPr="00AB0660">
        <w:t xml:space="preserve">  further discuss the</w:t>
      </w:r>
      <w:r w:rsidRPr="00AB0660">
        <w:t xml:space="preserve"> relationship </w:t>
      </w:r>
      <w:r w:rsidR="00693DD0" w:rsidRPr="00AB0660">
        <w:t>between  privatization  policy choices</w:t>
      </w:r>
      <w:r w:rsidRPr="00AB0660">
        <w:t xml:space="preserve">  and  the subsequent primary infrastructure investment  </w:t>
      </w:r>
      <w:r w:rsidR="007B03DE" w:rsidRPr="00AB0660">
        <w:t>portfolios</w:t>
      </w:r>
      <w:r w:rsidR="00131848" w:rsidRPr="00AB0660">
        <w:t xml:space="preserve"> with</w:t>
      </w:r>
      <w:r w:rsidR="007D4402" w:rsidRPr="00AB0660">
        <w:t xml:space="preserve"> the aid of graphical </w:t>
      </w:r>
      <w:r w:rsidR="007B03DE" w:rsidRPr="00AB0660">
        <w:t>presentations</w:t>
      </w:r>
      <w:r w:rsidR="00FB4B00" w:rsidRPr="00AB0660">
        <w:t>. In</w:t>
      </w:r>
      <w:r w:rsidR="007D4402" w:rsidRPr="00AB0660">
        <w:t xml:space="preserve"> answering the main research question of how privatization </w:t>
      </w:r>
      <w:r w:rsidR="00693DD0" w:rsidRPr="00AB0660">
        <w:t>policy choice</w:t>
      </w:r>
      <w:r w:rsidR="00FB4B00" w:rsidRPr="00AB0660">
        <w:t xml:space="preserve"> has</w:t>
      </w:r>
      <w:r w:rsidR="007D4402" w:rsidRPr="00AB0660">
        <w:t xml:space="preserve"> </w:t>
      </w:r>
      <w:r w:rsidR="007B03DE" w:rsidRPr="00AB0660">
        <w:t xml:space="preserve">played a role </w:t>
      </w:r>
      <w:r w:rsidR="006164E8" w:rsidRPr="00AB0660">
        <w:t>of influencing</w:t>
      </w:r>
      <w:r w:rsidR="007D4402" w:rsidRPr="00AB0660">
        <w:t xml:space="preserve"> private sector participation in primary </w:t>
      </w:r>
      <w:r w:rsidR="00FB4B00" w:rsidRPr="00AB0660">
        <w:t xml:space="preserve">infrastructure </w:t>
      </w:r>
      <w:r w:rsidR="006164E8" w:rsidRPr="00AB0660">
        <w:t>investment,</w:t>
      </w:r>
      <w:r w:rsidR="00FB4B00" w:rsidRPr="00AB0660">
        <w:t xml:space="preserve"> </w:t>
      </w:r>
      <w:r w:rsidR="006164E8" w:rsidRPr="00AB0660">
        <w:t xml:space="preserve">the </w:t>
      </w:r>
      <w:r w:rsidR="00693DD0" w:rsidRPr="00AB0660">
        <w:t xml:space="preserve">study </w:t>
      </w:r>
      <w:r w:rsidR="006164E8" w:rsidRPr="00AB0660">
        <w:t>breaks down</w:t>
      </w:r>
      <w:r w:rsidR="00693DD0" w:rsidRPr="00AB0660">
        <w:t xml:space="preserve"> the </w:t>
      </w:r>
      <w:r w:rsidR="006164E8" w:rsidRPr="00AB0660">
        <w:t>pattern</w:t>
      </w:r>
      <w:r w:rsidR="00693DD0" w:rsidRPr="00AB0660">
        <w:t xml:space="preserve"> of </w:t>
      </w:r>
      <w:r w:rsidR="006164E8" w:rsidRPr="00AB0660">
        <w:t xml:space="preserve">investment into </w:t>
      </w:r>
      <w:r w:rsidR="00693DD0" w:rsidRPr="00AB0660">
        <w:t xml:space="preserve">portfolio choice and the subsequent </w:t>
      </w:r>
      <w:r w:rsidR="0081642C" w:rsidRPr="00AB0660">
        <w:t xml:space="preserve">primary </w:t>
      </w:r>
      <w:r w:rsidR="00693DD0" w:rsidRPr="00AB0660">
        <w:t>infrastructure</w:t>
      </w:r>
      <w:r w:rsidR="0081642C" w:rsidRPr="00AB0660">
        <w:t xml:space="preserve"> projects</w:t>
      </w:r>
      <w:r w:rsidR="00693DD0" w:rsidRPr="00AB0660">
        <w:t>.</w:t>
      </w:r>
      <w:r w:rsidR="0081642C" w:rsidRPr="00AB0660">
        <w:t xml:space="preserve"> </w:t>
      </w:r>
    </w:p>
    <w:p w:rsidR="003D069D" w:rsidRPr="00AB0660" w:rsidRDefault="00693DD0" w:rsidP="00693DD0">
      <w:pPr>
        <w:spacing w:before="100" w:beforeAutospacing="1" w:after="100" w:afterAutospacing="1" w:line="360" w:lineRule="auto"/>
        <w:ind w:firstLine="0"/>
        <w:jc w:val="both"/>
      </w:pPr>
      <w:r w:rsidRPr="00AB0660">
        <w:t xml:space="preserve">In </w:t>
      </w:r>
      <w:r w:rsidR="00764557" w:rsidRPr="00AB0660">
        <w:t>Table</w:t>
      </w:r>
      <w:r w:rsidRPr="00AB0660">
        <w:t>:1</w:t>
      </w:r>
      <w:r w:rsidR="00E22E7D" w:rsidRPr="00AB0660">
        <w:t xml:space="preserve"> </w:t>
      </w:r>
      <w:r w:rsidR="0067151D" w:rsidRPr="00AB0660">
        <w:t xml:space="preserve">below </w:t>
      </w:r>
      <w:r w:rsidR="00E22E7D" w:rsidRPr="00AB0660">
        <w:t xml:space="preserve">the relationships </w:t>
      </w:r>
      <w:r w:rsidR="00764557" w:rsidRPr="00AB0660">
        <w:t>between total</w:t>
      </w:r>
      <w:r w:rsidR="00E40BDE" w:rsidRPr="00AB0660">
        <w:t xml:space="preserve"> investment</w:t>
      </w:r>
      <w:r w:rsidRPr="00AB0660">
        <w:t xml:space="preserve"> in</w:t>
      </w:r>
      <w:r w:rsidR="0067151D" w:rsidRPr="00AB0660">
        <w:t xml:space="preserve"> primary</w:t>
      </w:r>
      <w:r w:rsidR="00E22E7D" w:rsidRPr="00AB0660">
        <w:t xml:space="preserve"> </w:t>
      </w:r>
      <w:r w:rsidR="00E40BDE" w:rsidRPr="00AB0660">
        <w:t xml:space="preserve">infrastructure </w:t>
      </w:r>
      <w:r w:rsidR="00E22E7D" w:rsidRPr="00AB0660">
        <w:t xml:space="preserve">sector and </w:t>
      </w:r>
      <w:r w:rsidR="0067151D" w:rsidRPr="00AB0660">
        <w:t xml:space="preserve">the </w:t>
      </w:r>
      <w:r w:rsidR="00E40BDE" w:rsidRPr="00AB0660">
        <w:t xml:space="preserve">investment portfolio, which in </w:t>
      </w:r>
      <w:r w:rsidR="0067151D" w:rsidRPr="00AB0660">
        <w:t>this case</w:t>
      </w:r>
      <w:r w:rsidR="006164E8" w:rsidRPr="00AB0660">
        <w:t xml:space="preserve"> exhibiting</w:t>
      </w:r>
      <w:r w:rsidR="00E40BDE" w:rsidRPr="00AB0660">
        <w:t xml:space="preserve"> a 5% significant </w:t>
      </w:r>
      <w:r w:rsidR="00764557" w:rsidRPr="00AB0660">
        <w:t>level. There</w:t>
      </w:r>
      <w:r w:rsidRPr="00AB0660">
        <w:t>fore</w:t>
      </w:r>
      <w:r w:rsidR="00E40BDE" w:rsidRPr="00AB0660">
        <w:t xml:space="preserve"> a strong and </w:t>
      </w:r>
      <w:r w:rsidR="0067151D" w:rsidRPr="00AB0660">
        <w:t>positive correlation</w:t>
      </w:r>
      <w:r w:rsidR="00E40BDE" w:rsidRPr="00AB0660">
        <w:t xml:space="preserve"> </w:t>
      </w:r>
      <w:r w:rsidR="0067151D" w:rsidRPr="00AB0660">
        <w:t>between investment</w:t>
      </w:r>
      <w:r w:rsidR="008E24E7" w:rsidRPr="00AB0660">
        <w:t xml:space="preserve"> and concession,</w:t>
      </w:r>
      <w:r w:rsidR="00625273" w:rsidRPr="00AB0660">
        <w:t xml:space="preserve"> </w:t>
      </w:r>
      <w:r w:rsidRPr="00AB0660">
        <w:t>divestiture and Greenfield exists with an exception</w:t>
      </w:r>
      <w:r w:rsidR="008E24E7" w:rsidRPr="00AB0660">
        <w:t xml:space="preserve"> </w:t>
      </w:r>
      <w:r w:rsidRPr="00AB0660">
        <w:t>on</w:t>
      </w:r>
      <w:r w:rsidR="008E24E7" w:rsidRPr="00AB0660">
        <w:t xml:space="preserve"> management</w:t>
      </w:r>
      <w:r w:rsidRPr="00AB0660">
        <w:t xml:space="preserve"> and</w:t>
      </w:r>
      <w:r w:rsidR="008E24E7" w:rsidRPr="00AB0660">
        <w:t xml:space="preserve"> l</w:t>
      </w:r>
      <w:r w:rsidR="00431B41" w:rsidRPr="00AB0660">
        <w:t>ease</w:t>
      </w:r>
      <w:r w:rsidRPr="00AB0660">
        <w:t xml:space="preserve"> contract</w:t>
      </w:r>
      <w:r w:rsidR="00431B41" w:rsidRPr="00AB0660">
        <w:t xml:space="preserve"> project </w:t>
      </w:r>
      <w:r w:rsidR="0067151D" w:rsidRPr="00AB0660">
        <w:t>type respectively</w:t>
      </w:r>
      <w:r w:rsidR="003D069D" w:rsidRPr="00AB0660">
        <w:t>.</w:t>
      </w:r>
    </w:p>
    <w:p w:rsidR="000D6A71" w:rsidRPr="00AB0660" w:rsidRDefault="000D6A71" w:rsidP="000D6A71">
      <w:pPr>
        <w:pStyle w:val="Caption"/>
        <w:rPr>
          <w:color w:val="auto"/>
        </w:rPr>
      </w:pPr>
      <w:bookmarkStart w:id="164" w:name="_Toc274119049"/>
      <w:r w:rsidRPr="00AB0660">
        <w:rPr>
          <w:color w:val="auto"/>
        </w:rPr>
        <w:t xml:space="preserve">Table </w:t>
      </w:r>
      <w:r w:rsidR="00FB5A4A" w:rsidRPr="00AB0660">
        <w:rPr>
          <w:color w:val="auto"/>
        </w:rPr>
        <w:fldChar w:fldCharType="begin"/>
      </w:r>
      <w:r w:rsidR="00FB5A4A" w:rsidRPr="00AB0660">
        <w:rPr>
          <w:color w:val="auto"/>
        </w:rPr>
        <w:instrText xml:space="preserve"> SEQ Table \* ARABIC </w:instrText>
      </w:r>
      <w:r w:rsidR="00FB5A4A" w:rsidRPr="00AB0660">
        <w:rPr>
          <w:color w:val="auto"/>
        </w:rPr>
        <w:fldChar w:fldCharType="separate"/>
      </w:r>
      <w:r w:rsidR="00564E26" w:rsidRPr="00AB0660">
        <w:rPr>
          <w:noProof/>
          <w:color w:val="auto"/>
        </w:rPr>
        <w:t>1</w:t>
      </w:r>
      <w:r w:rsidR="00FB5A4A" w:rsidRPr="00AB0660">
        <w:rPr>
          <w:color w:val="auto"/>
        </w:rPr>
        <w:fldChar w:fldCharType="end"/>
      </w:r>
      <w:r w:rsidR="008D5EDA" w:rsidRPr="00AB0660">
        <w:rPr>
          <w:color w:val="auto"/>
        </w:rPr>
        <w:t>: Correlation</w:t>
      </w:r>
      <w:r w:rsidRPr="00AB0660">
        <w:rPr>
          <w:color w:val="auto"/>
        </w:rPr>
        <w:t xml:space="preserve"> Coefficients</w:t>
      </w:r>
      <w:bookmarkEnd w:id="164"/>
    </w:p>
    <w:p w:rsidR="00693DD0" w:rsidRPr="00AB0660" w:rsidRDefault="00693DD0" w:rsidP="00693DD0"/>
    <w:p w:rsidR="007131C2" w:rsidRPr="00AB0660" w:rsidRDefault="00C1295F" w:rsidP="00431B41">
      <w:pPr>
        <w:pStyle w:val="Heading4"/>
        <w:numPr>
          <w:ilvl w:val="0"/>
          <w:numId w:val="0"/>
        </w:numPr>
        <w:ind w:left="864" w:hanging="864"/>
        <w:jc w:val="center"/>
      </w:pPr>
      <w:r w:rsidRPr="00AB0660">
        <w:rPr>
          <w:rFonts w:ascii="Times New Roman" w:eastAsia="Calibri" w:hAnsi="Times New Roman"/>
          <w:b w:val="0"/>
          <w:noProof/>
          <w:lang w:val="en-US" w:eastAsia="en-US"/>
        </w:rPr>
        <w:drawing>
          <wp:inline distT="0" distB="0" distL="0" distR="0">
            <wp:extent cx="6539345" cy="1689465"/>
            <wp:effectExtent l="19050" t="0" r="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6539345" cy="1689465"/>
                    </a:xfrm>
                    <a:prstGeom prst="rect">
                      <a:avLst/>
                    </a:prstGeom>
                    <a:noFill/>
                    <a:ln w="9525">
                      <a:noFill/>
                      <a:miter lim="800000"/>
                      <a:headEnd/>
                      <a:tailEnd/>
                    </a:ln>
                  </pic:spPr>
                </pic:pic>
              </a:graphicData>
            </a:graphic>
          </wp:inline>
        </w:drawing>
      </w:r>
    </w:p>
    <w:p w:rsidR="00693DD0" w:rsidRPr="00AB0660" w:rsidRDefault="00693DD0" w:rsidP="00E437A2">
      <w:pPr>
        <w:pStyle w:val="Heading4"/>
        <w:numPr>
          <w:ilvl w:val="0"/>
          <w:numId w:val="0"/>
        </w:numPr>
        <w:ind w:left="864" w:hanging="864"/>
      </w:pPr>
    </w:p>
    <w:p w:rsidR="00693DD0" w:rsidRPr="00AB0660" w:rsidRDefault="00693DD0" w:rsidP="00E437A2">
      <w:pPr>
        <w:pStyle w:val="Heading4"/>
        <w:numPr>
          <w:ilvl w:val="0"/>
          <w:numId w:val="0"/>
        </w:numPr>
        <w:ind w:left="864" w:hanging="864"/>
      </w:pPr>
    </w:p>
    <w:p w:rsidR="00693DD0" w:rsidRPr="00AB0660" w:rsidRDefault="00693DD0" w:rsidP="00E437A2">
      <w:pPr>
        <w:pStyle w:val="Heading4"/>
        <w:numPr>
          <w:ilvl w:val="0"/>
          <w:numId w:val="0"/>
        </w:numPr>
        <w:ind w:left="864" w:hanging="864"/>
      </w:pPr>
    </w:p>
    <w:p w:rsidR="00693DD0" w:rsidRPr="00AB0660" w:rsidRDefault="00693DD0" w:rsidP="00E437A2">
      <w:pPr>
        <w:pStyle w:val="Heading4"/>
        <w:numPr>
          <w:ilvl w:val="0"/>
          <w:numId w:val="0"/>
        </w:numPr>
        <w:ind w:left="864" w:hanging="864"/>
      </w:pPr>
    </w:p>
    <w:p w:rsidR="00693DD0" w:rsidRPr="00AB0660" w:rsidRDefault="00693DD0" w:rsidP="00E437A2">
      <w:pPr>
        <w:pStyle w:val="Heading4"/>
        <w:numPr>
          <w:ilvl w:val="0"/>
          <w:numId w:val="0"/>
        </w:numPr>
        <w:ind w:left="864" w:hanging="864"/>
      </w:pPr>
    </w:p>
    <w:p w:rsidR="00693DD0" w:rsidRPr="00AB0660" w:rsidRDefault="00693DD0" w:rsidP="00E437A2">
      <w:pPr>
        <w:pStyle w:val="Heading4"/>
        <w:numPr>
          <w:ilvl w:val="0"/>
          <w:numId w:val="0"/>
        </w:numPr>
        <w:ind w:left="864" w:hanging="864"/>
      </w:pPr>
    </w:p>
    <w:p w:rsidR="00693DD0" w:rsidRPr="00AB0660" w:rsidRDefault="00693DD0" w:rsidP="00693DD0"/>
    <w:p w:rsidR="00693DD0" w:rsidRPr="00AB0660" w:rsidRDefault="00693DD0" w:rsidP="00693DD0"/>
    <w:p w:rsidR="00693DD0" w:rsidRPr="00AB0660" w:rsidRDefault="00693DD0" w:rsidP="00693DD0"/>
    <w:p w:rsidR="00693DD0" w:rsidRDefault="00693DD0" w:rsidP="00693DD0">
      <w:pPr>
        <w:autoSpaceDE w:val="0"/>
        <w:autoSpaceDN w:val="0"/>
        <w:adjustRightInd w:val="0"/>
        <w:spacing w:after="0"/>
        <w:ind w:hanging="1980"/>
      </w:pPr>
    </w:p>
    <w:p w:rsidR="00693DD0" w:rsidRPr="00693DD0" w:rsidRDefault="00693DD0" w:rsidP="00693DD0"/>
    <w:p w:rsidR="007131C2" w:rsidRDefault="007131C2" w:rsidP="00A87086">
      <w:pPr>
        <w:autoSpaceDE w:val="0"/>
        <w:autoSpaceDN w:val="0"/>
        <w:adjustRightInd w:val="0"/>
        <w:spacing w:after="0"/>
        <w:ind w:hanging="1980"/>
      </w:pPr>
    </w:p>
    <w:p w:rsidR="007131C2" w:rsidRDefault="007131C2" w:rsidP="00A87086">
      <w:pPr>
        <w:autoSpaceDE w:val="0"/>
        <w:autoSpaceDN w:val="0"/>
        <w:adjustRightInd w:val="0"/>
        <w:spacing w:after="0"/>
        <w:ind w:hanging="1980"/>
      </w:pPr>
    </w:p>
    <w:p w:rsidR="007677F1" w:rsidRDefault="007677F1" w:rsidP="007677F1">
      <w:pPr>
        <w:pStyle w:val="Caption"/>
        <w:keepNext/>
      </w:pPr>
      <w:bookmarkStart w:id="165" w:name="_Toc277737583"/>
      <w:r>
        <w:t xml:space="preserve">Figure </w:t>
      </w:r>
      <w:fldSimple w:instr=" SEQ Figure \* ARABIC ">
        <w:r w:rsidR="001E3B5E">
          <w:rPr>
            <w:noProof/>
          </w:rPr>
          <w:t>1</w:t>
        </w:r>
      </w:fldSimple>
      <w:r w:rsidR="000469A1">
        <w:t>: Investment</w:t>
      </w:r>
      <w:r>
        <w:t xml:space="preserve"> Commitment in Primary infrastructure sector(1991-2008)</w:t>
      </w:r>
      <w:bookmarkEnd w:id="165"/>
    </w:p>
    <w:p w:rsidR="007131C2" w:rsidRDefault="003B72BA" w:rsidP="00FB00D4">
      <w:pPr>
        <w:autoSpaceDE w:val="0"/>
        <w:autoSpaceDN w:val="0"/>
        <w:adjustRightInd w:val="0"/>
        <w:spacing w:after="0"/>
        <w:ind w:hanging="270"/>
      </w:pPr>
      <w:r>
        <w:rPr>
          <w:noProof/>
          <w:lang w:val="en-US" w:eastAsia="en-US"/>
        </w:rPr>
        <w:drawing>
          <wp:inline distT="0" distB="0" distL="0" distR="0">
            <wp:extent cx="6677660" cy="2161540"/>
            <wp:effectExtent l="0" t="0" r="0" b="0"/>
            <wp:docPr id="2" name="Object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131C2" w:rsidRDefault="0004229D" w:rsidP="00431B41">
      <w:pPr>
        <w:autoSpaceDE w:val="0"/>
        <w:autoSpaceDN w:val="0"/>
        <w:adjustRightInd w:val="0"/>
        <w:spacing w:after="0"/>
        <w:ind w:hanging="270"/>
      </w:pPr>
      <w:r>
        <w:rPr>
          <w:rFonts w:ascii="MyriadPro-Regular" w:eastAsia="Calibri" w:hAnsi="MyriadPro-Regular" w:cs="MyriadPro-Regular"/>
          <w:sz w:val="18"/>
          <w:szCs w:val="18"/>
          <w:lang w:val="en-US" w:eastAsia="en-US"/>
        </w:rPr>
        <w:t xml:space="preserve">Source: </w:t>
      </w:r>
      <w:r w:rsidR="000469A1">
        <w:rPr>
          <w:rFonts w:ascii="MyriadPro-Regular" w:eastAsia="Calibri" w:hAnsi="MyriadPro-Regular" w:cs="MyriadPro-Regular"/>
          <w:sz w:val="18"/>
          <w:szCs w:val="18"/>
          <w:lang w:val="en-US" w:eastAsia="en-US"/>
        </w:rPr>
        <w:t xml:space="preserve">Adapted from the </w:t>
      </w:r>
      <w:r>
        <w:rPr>
          <w:rFonts w:ascii="MyriadPro-Regular" w:eastAsia="Calibri" w:hAnsi="MyriadPro-Regular" w:cs="MyriadPro-Regular"/>
          <w:sz w:val="18"/>
          <w:szCs w:val="18"/>
          <w:lang w:val="en-US" w:eastAsia="en-US"/>
        </w:rPr>
        <w:t>World Bank Private Participation in Infrastructure Database.</w:t>
      </w:r>
    </w:p>
    <w:p w:rsidR="007131C2" w:rsidRPr="00693DD0" w:rsidRDefault="0033163F" w:rsidP="00693DD0">
      <w:pPr>
        <w:autoSpaceDE w:val="0"/>
        <w:autoSpaceDN w:val="0"/>
        <w:adjustRightInd w:val="0"/>
        <w:spacing w:after="0" w:line="360" w:lineRule="auto"/>
        <w:jc w:val="both"/>
      </w:pPr>
      <w:r w:rsidRPr="00BC4E77">
        <w:t>The telecom</w:t>
      </w:r>
      <w:r w:rsidR="007131C2" w:rsidRPr="00BC4E77">
        <w:t xml:space="preserve"> sector registered the </w:t>
      </w:r>
      <w:r w:rsidR="002350FF" w:rsidRPr="00BC4E77">
        <w:t>most successful sector</w:t>
      </w:r>
      <w:r w:rsidR="007131C2" w:rsidRPr="00BC4E77">
        <w:t xml:space="preserve">, attracting 75% of the regions </w:t>
      </w:r>
      <w:r w:rsidR="00693DD0">
        <w:t>investment</w:t>
      </w:r>
      <w:r w:rsidR="00C74BBA">
        <w:t xml:space="preserve"> giving an indication that the sector is competitive in terms of </w:t>
      </w:r>
      <w:r w:rsidR="009D4BE0">
        <w:t xml:space="preserve">private </w:t>
      </w:r>
      <w:r w:rsidR="00C74BBA">
        <w:t>investment commitment</w:t>
      </w:r>
      <w:r w:rsidR="00693DD0">
        <w:t xml:space="preserve"> compared to</w:t>
      </w:r>
      <w:r w:rsidR="006C6DB2">
        <w:t xml:space="preserve"> </w:t>
      </w:r>
      <w:r w:rsidR="007131C2" w:rsidRPr="00BC4E77">
        <w:t xml:space="preserve">transport </w:t>
      </w:r>
      <w:r w:rsidR="00693DD0">
        <w:t>14%,</w:t>
      </w:r>
      <w:r w:rsidR="005B6BB6">
        <w:t xml:space="preserve"> energy 11.23% and water at 0.321%</w:t>
      </w:r>
      <w:r w:rsidR="007131C2" w:rsidRPr="00BC4E77">
        <w:t xml:space="preserve"> </w:t>
      </w:r>
      <w:r w:rsidR="005B6BB6">
        <w:t>respectively. However, the shock</w:t>
      </w:r>
      <w:r w:rsidR="00693DD0">
        <w:t>s and inconsistencies</w:t>
      </w:r>
      <w:r w:rsidR="009D4BE0">
        <w:t xml:space="preserve"> </w:t>
      </w:r>
      <w:r w:rsidR="004E0F70">
        <w:t>in</w:t>
      </w:r>
      <w:r w:rsidR="009D4BE0">
        <w:t xml:space="preserve"> the subsequent period</w:t>
      </w:r>
      <w:r w:rsidR="00693DD0">
        <w:t xml:space="preserve"> can be attributed to</w:t>
      </w:r>
      <w:r w:rsidR="005B6BB6">
        <w:t xml:space="preserve"> the cancelled/distressed </w:t>
      </w:r>
      <w:r w:rsidR="00693DD0">
        <w:t>projects</w:t>
      </w:r>
      <w:r w:rsidR="005B6BB6">
        <w:t xml:space="preserve"> due to</w:t>
      </w:r>
      <w:r w:rsidR="00693DD0">
        <w:t xml:space="preserve"> nullification, non-renewal and</w:t>
      </w:r>
      <w:r w:rsidR="005B6BB6">
        <w:t xml:space="preserve"> possible </w:t>
      </w:r>
      <w:r w:rsidR="004E0F70">
        <w:t>withdrawal from</w:t>
      </w:r>
      <w:r w:rsidR="00693DD0">
        <w:t xml:space="preserve"> the contract </w:t>
      </w:r>
      <w:r w:rsidR="004E0F70">
        <w:t>agreement</w:t>
      </w:r>
      <w:r w:rsidR="00693DD0">
        <w:t>, in the preceding year.</w:t>
      </w:r>
    </w:p>
    <w:p w:rsidR="007677F1" w:rsidRDefault="007677F1" w:rsidP="007677F1">
      <w:pPr>
        <w:pStyle w:val="Caption"/>
        <w:keepNext/>
      </w:pPr>
      <w:bookmarkStart w:id="166" w:name="_Toc277737584"/>
      <w:r>
        <w:t xml:space="preserve">Figure </w:t>
      </w:r>
      <w:fldSimple w:instr=" SEQ Figure \* ARABIC ">
        <w:r w:rsidR="001E3B5E">
          <w:rPr>
            <w:noProof/>
          </w:rPr>
          <w:t>2</w:t>
        </w:r>
      </w:fldSimple>
      <w:r w:rsidR="000469A1">
        <w:t>: Investment Commitment in Primary Infrastructure Project (2005-2008) Implementation Status</w:t>
      </w:r>
      <w:bookmarkEnd w:id="166"/>
    </w:p>
    <w:p w:rsidR="007131C2" w:rsidRDefault="003B72BA" w:rsidP="0083076D">
      <w:pPr>
        <w:ind w:hanging="270"/>
      </w:pPr>
      <w:r>
        <w:rPr>
          <w:noProof/>
          <w:lang w:val="en-US" w:eastAsia="en-US"/>
        </w:rPr>
        <w:drawing>
          <wp:inline distT="0" distB="0" distL="0" distR="0">
            <wp:extent cx="5375563" cy="2660073"/>
            <wp:effectExtent l="0" t="0" r="0" b="0"/>
            <wp:docPr id="4" name="Objec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4229D" w:rsidRDefault="0004229D" w:rsidP="002350FF">
      <w:pPr>
        <w:spacing w:line="360" w:lineRule="auto"/>
        <w:jc w:val="both"/>
      </w:pPr>
      <w:r>
        <w:rPr>
          <w:rFonts w:ascii="MyriadPro-Regular" w:eastAsia="Calibri" w:hAnsi="MyriadPro-Regular" w:cs="MyriadPro-Regular"/>
          <w:sz w:val="18"/>
          <w:szCs w:val="18"/>
          <w:lang w:val="en-US" w:eastAsia="en-US"/>
        </w:rPr>
        <w:t>Source: World Bank Private Participation in Infrastructure Database.</w:t>
      </w:r>
    </w:p>
    <w:p w:rsidR="007131C2" w:rsidRDefault="00F05515" w:rsidP="002350FF">
      <w:pPr>
        <w:spacing w:line="360" w:lineRule="auto"/>
        <w:jc w:val="both"/>
      </w:pPr>
      <w:r>
        <w:lastRenderedPageBreak/>
        <w:t>In the</w:t>
      </w:r>
      <w:r w:rsidR="007131C2">
        <w:t xml:space="preserve"> first </w:t>
      </w:r>
      <w:r w:rsidR="00F07AF0">
        <w:t>semester, virtually</w:t>
      </w:r>
      <w:r>
        <w:t xml:space="preserve"> all the</w:t>
      </w:r>
      <w:r w:rsidR="007131C2">
        <w:t xml:space="preserve">  sector</w:t>
      </w:r>
      <w:r>
        <w:t>s</w:t>
      </w:r>
      <w:r w:rsidR="007131C2">
        <w:t xml:space="preserve"> registered a  declining trend </w:t>
      </w:r>
      <w:r>
        <w:t xml:space="preserve">except </w:t>
      </w:r>
      <w:r w:rsidR="007131C2">
        <w:t xml:space="preserve">telecoms </w:t>
      </w:r>
      <w:r>
        <w:t xml:space="preserve">with </w:t>
      </w:r>
      <w:r w:rsidR="007131C2">
        <w:t>a  positive rise in the investment in new  projects</w:t>
      </w:r>
      <w:r w:rsidR="009D4BE0">
        <w:t xml:space="preserve">. Therefore, this is an indication that the </w:t>
      </w:r>
      <w:r w:rsidR="00B118B6">
        <w:t xml:space="preserve">initial stages of implementation </w:t>
      </w:r>
      <w:r>
        <w:t xml:space="preserve">faced lots of administrative and structural challenges for the investors in the  </w:t>
      </w:r>
      <w:r w:rsidR="00B118B6">
        <w:t xml:space="preserve"> primary infrastructure sector.</w:t>
      </w:r>
      <w:r w:rsidR="009D4BE0">
        <w:t xml:space="preserve">   </w:t>
      </w:r>
    </w:p>
    <w:p w:rsidR="007131C2" w:rsidRPr="003D069D" w:rsidRDefault="00F05515" w:rsidP="003054AF">
      <w:pPr>
        <w:spacing w:line="360" w:lineRule="auto"/>
        <w:jc w:val="both"/>
      </w:pPr>
      <w:r>
        <w:t>The second semester experienced increasing investment commitment levels</w:t>
      </w:r>
      <w:r w:rsidR="00F07AF0">
        <w:t xml:space="preserve"> owing to the fact that most investors had solved many of the challenges faced during their initial period of investment. </w:t>
      </w:r>
      <w:r w:rsidR="009529B3">
        <w:t xml:space="preserve">Its also an </w:t>
      </w:r>
      <w:r w:rsidR="00F07AF0">
        <w:t xml:space="preserve">indication that is </w:t>
      </w:r>
      <w:r w:rsidR="009529B3">
        <w:t>confirmed</w:t>
      </w:r>
      <w:r w:rsidR="00F07AF0">
        <w:t xml:space="preserve"> by the </w:t>
      </w:r>
      <w:r w:rsidR="009529B3">
        <w:t>upsurge</w:t>
      </w:r>
      <w:r w:rsidR="00F07AF0">
        <w:t xml:space="preserve"> in th</w:t>
      </w:r>
      <w:r w:rsidR="009529B3">
        <w:t>e additional investment over time.</w:t>
      </w:r>
    </w:p>
    <w:p w:rsidR="007131C2" w:rsidRDefault="007131C2" w:rsidP="00B13DF1">
      <w:pPr>
        <w:ind w:firstLine="0"/>
        <w:rPr>
          <w:b/>
          <w:bCs/>
        </w:rPr>
      </w:pPr>
    </w:p>
    <w:p w:rsidR="007131C2" w:rsidRDefault="007131C2" w:rsidP="00EF3B95">
      <w:pPr>
        <w:rPr>
          <w:b/>
          <w:bCs/>
        </w:rPr>
      </w:pPr>
    </w:p>
    <w:p w:rsidR="00AD0F4F" w:rsidRDefault="00AD0F4F" w:rsidP="00AD0F4F">
      <w:pPr>
        <w:pStyle w:val="Caption"/>
        <w:keepNext/>
      </w:pPr>
      <w:bookmarkStart w:id="167" w:name="_Toc277737585"/>
      <w:r>
        <w:t xml:space="preserve">Figure </w:t>
      </w:r>
      <w:fldSimple w:instr=" SEQ Figure \* ARABIC ">
        <w:r w:rsidR="001E3B5E">
          <w:rPr>
            <w:noProof/>
          </w:rPr>
          <w:t>3</w:t>
        </w:r>
      </w:fldSimple>
      <w:r w:rsidR="000469A1">
        <w:t>:  Infrastructure Projects with Private Participation (1990-2008) PPI</w:t>
      </w:r>
      <w:bookmarkEnd w:id="167"/>
    </w:p>
    <w:p w:rsidR="007131C2" w:rsidRDefault="003B72BA" w:rsidP="0083076D">
      <w:pPr>
        <w:ind w:hanging="270"/>
      </w:pPr>
      <w:r>
        <w:rPr>
          <w:noProof/>
          <w:lang w:val="en-US" w:eastAsia="en-US"/>
        </w:rPr>
        <w:drawing>
          <wp:inline distT="0" distB="0" distL="0" distR="0">
            <wp:extent cx="6659245" cy="2863215"/>
            <wp:effectExtent l="0" t="0" r="0" b="0"/>
            <wp:docPr id="5" name="Char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131C2" w:rsidRDefault="0004229D" w:rsidP="00D64E14">
      <w:pPr>
        <w:rPr>
          <w:rFonts w:ascii="MyriadPro-Regular" w:eastAsia="Calibri" w:hAnsi="MyriadPro-Regular" w:cs="MyriadPro-Regular"/>
          <w:sz w:val="18"/>
          <w:szCs w:val="18"/>
          <w:lang w:val="en-US" w:eastAsia="en-US"/>
        </w:rPr>
      </w:pPr>
      <w:r>
        <w:rPr>
          <w:rFonts w:ascii="MyriadPro-Regular" w:eastAsia="Calibri" w:hAnsi="MyriadPro-Regular" w:cs="MyriadPro-Regular"/>
          <w:sz w:val="18"/>
          <w:szCs w:val="18"/>
          <w:lang w:val="en-US" w:eastAsia="en-US"/>
        </w:rPr>
        <w:t>Source: World Bank Private Participation in Infrastructure Database.</w:t>
      </w:r>
    </w:p>
    <w:p w:rsidR="003D069D" w:rsidRDefault="003D069D" w:rsidP="00D64E14">
      <w:pPr>
        <w:rPr>
          <w:rFonts w:ascii="MyriadPro-Regular" w:eastAsia="Calibri" w:hAnsi="MyriadPro-Regular" w:cs="MyriadPro-Regular"/>
          <w:sz w:val="18"/>
          <w:szCs w:val="18"/>
          <w:lang w:val="en-US" w:eastAsia="en-US"/>
        </w:rPr>
      </w:pPr>
    </w:p>
    <w:p w:rsidR="007131C2" w:rsidRPr="00312350" w:rsidRDefault="007131C2" w:rsidP="003054AF">
      <w:pPr>
        <w:spacing w:line="360" w:lineRule="auto"/>
        <w:jc w:val="both"/>
      </w:pPr>
      <w:r>
        <w:t xml:space="preserve">Greenfield projects </w:t>
      </w:r>
      <w:r w:rsidR="00B118B6">
        <w:t>type</w:t>
      </w:r>
      <w:r>
        <w:t xml:space="preserve"> had  55% of  the  total number  of  n</w:t>
      </w:r>
      <w:r w:rsidR="00693DD0">
        <w:t xml:space="preserve">ew projects  in the  </w:t>
      </w:r>
      <w:r w:rsidR="00B118B6">
        <w:t>region</w:t>
      </w:r>
      <w:r>
        <w:t>,</w:t>
      </w:r>
      <w:r w:rsidR="00B118B6">
        <w:t xml:space="preserve"> </w:t>
      </w:r>
      <w:r>
        <w:t xml:space="preserve">concessions project operators accounted  for 73 which  translates  to20% of the  total, subsequently  management and lease  contracts and divestiture registered a low of  15% and 5% </w:t>
      </w:r>
      <w:r w:rsidR="007E7818">
        <w:t>respectively. There is quite a significant rise in the new projects under the Greenfield portfolio arrangement.</w:t>
      </w:r>
      <w:r>
        <w:tab/>
      </w:r>
      <w:r>
        <w:tab/>
      </w:r>
      <w:r>
        <w:tab/>
      </w:r>
      <w:r>
        <w:tab/>
      </w:r>
      <w:r>
        <w:tab/>
      </w:r>
      <w:r>
        <w:tab/>
      </w:r>
      <w:r>
        <w:tab/>
      </w:r>
      <w:r>
        <w:tab/>
      </w:r>
      <w:r>
        <w:tab/>
      </w:r>
      <w:r>
        <w:tab/>
      </w:r>
      <w:r>
        <w:tab/>
      </w:r>
      <w:r w:rsidR="00312350">
        <w:tab/>
      </w:r>
      <w:r w:rsidR="00312350">
        <w:tab/>
      </w:r>
      <w:r w:rsidR="00312350">
        <w:tab/>
      </w:r>
      <w:r w:rsidR="00312350">
        <w:tab/>
      </w:r>
      <w:r w:rsidR="00312350">
        <w:tab/>
      </w:r>
      <w:r w:rsidR="00312350">
        <w:tab/>
      </w:r>
      <w:r w:rsidR="00312350">
        <w:tab/>
      </w:r>
    </w:p>
    <w:p w:rsidR="007131C2" w:rsidRDefault="007131C2" w:rsidP="00EF3B95">
      <w:pPr>
        <w:ind w:firstLine="0"/>
        <w:rPr>
          <w:b/>
          <w:bCs/>
        </w:rPr>
      </w:pPr>
    </w:p>
    <w:p w:rsidR="00AD0F4F" w:rsidRDefault="00AD0F4F" w:rsidP="00AD0F4F">
      <w:pPr>
        <w:pStyle w:val="Caption"/>
        <w:keepNext/>
      </w:pPr>
      <w:bookmarkStart w:id="168" w:name="_Toc277737586"/>
      <w:r>
        <w:lastRenderedPageBreak/>
        <w:t xml:space="preserve">Figure </w:t>
      </w:r>
      <w:fldSimple w:instr=" SEQ Figure \* ARABIC ">
        <w:r w:rsidR="001E3B5E">
          <w:rPr>
            <w:noProof/>
          </w:rPr>
          <w:t>4</w:t>
        </w:r>
      </w:fldSimple>
      <w:r w:rsidR="000D5F24">
        <w:t>: Investment</w:t>
      </w:r>
      <w:r>
        <w:t xml:space="preserve"> </w:t>
      </w:r>
      <w:r w:rsidR="000469A1">
        <w:t xml:space="preserve">Commitment to Primary Infrastructure </w:t>
      </w:r>
      <w:r w:rsidR="00F07AF0">
        <w:t>with</w:t>
      </w:r>
      <w:r w:rsidR="000469A1">
        <w:t xml:space="preserve"> </w:t>
      </w:r>
      <w:r w:rsidR="000D5F24">
        <w:t xml:space="preserve">PPI </w:t>
      </w:r>
      <w:r w:rsidR="000469A1">
        <w:t>(1990-2008)</w:t>
      </w:r>
      <w:bookmarkEnd w:id="168"/>
    </w:p>
    <w:p w:rsidR="007131C2" w:rsidRDefault="003B72BA" w:rsidP="0083076D">
      <w:pPr>
        <w:ind w:hanging="270"/>
        <w:rPr>
          <w:b/>
          <w:bCs/>
        </w:rPr>
      </w:pPr>
      <w:r>
        <w:rPr>
          <w:noProof/>
          <w:lang w:val="en-US" w:eastAsia="en-US"/>
        </w:rPr>
        <w:drawing>
          <wp:inline distT="0" distB="0" distL="0" distR="0">
            <wp:extent cx="5924781" cy="2881746"/>
            <wp:effectExtent l="0" t="0" r="0" b="0"/>
            <wp:docPr id="6" name="Object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131C2" w:rsidRDefault="0004229D" w:rsidP="0004229D">
      <w:pPr>
        <w:tabs>
          <w:tab w:val="left" w:pos="873"/>
        </w:tabs>
        <w:ind w:hanging="1890"/>
        <w:jc w:val="both"/>
        <w:rPr>
          <w:rFonts w:ascii="MyriadPro-Regular" w:eastAsia="Calibri" w:hAnsi="MyriadPro-Regular" w:cs="MyriadPro-Regular"/>
          <w:sz w:val="18"/>
          <w:szCs w:val="18"/>
          <w:lang w:val="en-US" w:eastAsia="en-US"/>
        </w:rPr>
      </w:pPr>
      <w:r>
        <w:tab/>
      </w:r>
      <w:r>
        <w:tab/>
      </w:r>
      <w:r>
        <w:rPr>
          <w:rFonts w:ascii="MyriadPro-Regular" w:eastAsia="Calibri" w:hAnsi="MyriadPro-Regular" w:cs="MyriadPro-Regular"/>
          <w:sz w:val="18"/>
          <w:szCs w:val="18"/>
          <w:lang w:val="en-US" w:eastAsia="en-US"/>
        </w:rPr>
        <w:t>Source: World Bank Private Participation in Infrastructure Database.</w:t>
      </w:r>
    </w:p>
    <w:p w:rsidR="007131C2" w:rsidRDefault="007131C2" w:rsidP="00693DD0">
      <w:pPr>
        <w:ind w:firstLine="0"/>
      </w:pPr>
    </w:p>
    <w:p w:rsidR="007131C2" w:rsidRDefault="007131C2" w:rsidP="00BC4E77">
      <w:pPr>
        <w:spacing w:line="360" w:lineRule="auto"/>
        <w:jc w:val="both"/>
      </w:pPr>
      <w:r>
        <w:t xml:space="preserve">Concession </w:t>
      </w:r>
      <w:r w:rsidR="0033163F">
        <w:t xml:space="preserve">project </w:t>
      </w:r>
      <w:r w:rsidR="00693DD0">
        <w:t>had an</w:t>
      </w:r>
      <w:r w:rsidR="0033163F">
        <w:t xml:space="preserve"> investment commitments</w:t>
      </w:r>
      <w:r w:rsidR="00693DD0">
        <w:t xml:space="preserve"> accounting</w:t>
      </w:r>
      <w:r>
        <w:t xml:space="preserve"> </w:t>
      </w:r>
      <w:r w:rsidR="0033163F">
        <w:t>for 10.2</w:t>
      </w:r>
      <w:r>
        <w:t xml:space="preserve">% of </w:t>
      </w:r>
      <w:r w:rsidR="0033163F">
        <w:t>the total</w:t>
      </w:r>
      <w:r>
        <w:t xml:space="preserve"> regional investment </w:t>
      </w:r>
      <w:r w:rsidR="00693DD0">
        <w:t>.</w:t>
      </w:r>
      <w:r w:rsidR="00811CCD">
        <w:t>however, a significantly high</w:t>
      </w:r>
      <w:r w:rsidR="00693DD0">
        <w:t xml:space="preserve"> investment </w:t>
      </w:r>
      <w:r w:rsidR="00811CCD">
        <w:t>increment</w:t>
      </w:r>
      <w:r w:rsidR="00693DD0">
        <w:t xml:space="preserve"> were registered in 2005</w:t>
      </w:r>
      <w:r w:rsidR="00811CCD">
        <w:t xml:space="preserve"> </w:t>
      </w:r>
      <w:r w:rsidR="00693DD0">
        <w:t xml:space="preserve">and </w:t>
      </w:r>
      <w:r w:rsidR="00811CCD">
        <w:t xml:space="preserve">2008. However, the portfolio is generally </w:t>
      </w:r>
      <w:r w:rsidR="00B044EF">
        <w:t>had some investment incentive</w:t>
      </w:r>
      <w:r w:rsidR="00811CCD">
        <w:t xml:space="preserve"> to the investors over the time period.</w:t>
      </w:r>
    </w:p>
    <w:p w:rsidR="00811CCD" w:rsidRDefault="007131C2" w:rsidP="00BC4E77">
      <w:pPr>
        <w:spacing w:line="360" w:lineRule="auto"/>
        <w:jc w:val="both"/>
      </w:pPr>
      <w:r>
        <w:t xml:space="preserve">Divestiture </w:t>
      </w:r>
      <w:r w:rsidR="00811CCD">
        <w:t>project had</w:t>
      </w:r>
      <w:r w:rsidR="00693DD0">
        <w:t xml:space="preserve"> </w:t>
      </w:r>
      <w:r w:rsidR="00811CCD">
        <w:t>a total</w:t>
      </w:r>
      <w:r w:rsidR="00693DD0">
        <w:t xml:space="preserve"> </w:t>
      </w:r>
      <w:r w:rsidR="00811CCD">
        <w:t>of investment commitments</w:t>
      </w:r>
      <w:r w:rsidR="00693DD0">
        <w:t xml:space="preserve"> accounting</w:t>
      </w:r>
      <w:r>
        <w:t xml:space="preserve"> </w:t>
      </w:r>
      <w:r w:rsidR="00811CCD">
        <w:t>for 22.7</w:t>
      </w:r>
      <w:r>
        <w:t>% of</w:t>
      </w:r>
      <w:r w:rsidR="00693DD0">
        <w:t xml:space="preserve"> </w:t>
      </w:r>
      <w:r w:rsidR="00811CCD">
        <w:t>the total</w:t>
      </w:r>
      <w:r w:rsidR="00693DD0">
        <w:t xml:space="preserve"> regional </w:t>
      </w:r>
      <w:r w:rsidR="00811CCD">
        <w:t>investment. Though, a significant and increasingly gradual but unstable inves</w:t>
      </w:r>
      <w:r w:rsidR="00B044EF">
        <w:t>tment trend was registered indicating some investment incentive to investor across the period</w:t>
      </w:r>
    </w:p>
    <w:p w:rsidR="007131C2" w:rsidRDefault="007131C2" w:rsidP="00BC4E77">
      <w:pPr>
        <w:spacing w:line="360" w:lineRule="auto"/>
        <w:jc w:val="both"/>
      </w:pPr>
      <w:r w:rsidRPr="006500D7">
        <w:t xml:space="preserve"> </w:t>
      </w:r>
      <w:r>
        <w:t xml:space="preserve">Greenfield </w:t>
      </w:r>
      <w:r w:rsidR="00811CCD">
        <w:t>project type investment commitments</w:t>
      </w:r>
      <w:r>
        <w:t xml:space="preserve"> accounted </w:t>
      </w:r>
      <w:r w:rsidR="00811CCD">
        <w:t>for 66.9</w:t>
      </w:r>
      <w:r>
        <w:t xml:space="preserve">% of </w:t>
      </w:r>
      <w:r w:rsidR="00811CCD">
        <w:t>the total</w:t>
      </w:r>
      <w:r>
        <w:t xml:space="preserve"> regional investment </w:t>
      </w:r>
      <w:r w:rsidR="00811CCD">
        <w:t xml:space="preserve">.this is indicative of </w:t>
      </w:r>
      <w:r w:rsidR="00B044EF">
        <w:t>high</w:t>
      </w:r>
      <w:r w:rsidR="00811CCD">
        <w:t xml:space="preserve"> level of competitiveness </w:t>
      </w:r>
      <w:r w:rsidR="00E653A1">
        <w:t xml:space="preserve">and  returns </w:t>
      </w:r>
      <w:r w:rsidR="00811CCD">
        <w:t>that the investment portfolio offers to the investor which also motivates and attracts a significant level of investment in the private sector.</w:t>
      </w:r>
    </w:p>
    <w:p w:rsidR="007131C2" w:rsidRDefault="007131C2" w:rsidP="00BC4E77">
      <w:pPr>
        <w:spacing w:line="360" w:lineRule="auto"/>
        <w:jc w:val="both"/>
      </w:pPr>
      <w:r>
        <w:t xml:space="preserve"> </w:t>
      </w:r>
      <w:r w:rsidR="00811CCD">
        <w:t>Consequently,</w:t>
      </w:r>
      <w:r>
        <w:t xml:space="preserve"> </w:t>
      </w:r>
      <w:r w:rsidR="00811CCD">
        <w:t>management and lease</w:t>
      </w:r>
      <w:r>
        <w:t xml:space="preserve"> contract </w:t>
      </w:r>
      <w:r w:rsidR="00811CCD">
        <w:t>posted the</w:t>
      </w:r>
      <w:r>
        <w:t xml:space="preserve"> least investment</w:t>
      </w:r>
      <w:r w:rsidR="00811CCD">
        <w:t xml:space="preserve"> commitment levels</w:t>
      </w:r>
      <w:r>
        <w:t xml:space="preserve"> in </w:t>
      </w:r>
      <w:r w:rsidR="00811CCD">
        <w:t>the entire region</w:t>
      </w:r>
      <w:r>
        <w:t xml:space="preserve"> </w:t>
      </w:r>
      <w:r w:rsidR="00811CCD">
        <w:t xml:space="preserve">total investment. This is quite unpopular investment portfolio with a very the least investment incentive in the region. </w:t>
      </w:r>
    </w:p>
    <w:p w:rsidR="007131C2" w:rsidRDefault="007131C2" w:rsidP="00D64E14"/>
    <w:p w:rsidR="007131C2" w:rsidRDefault="007131C2" w:rsidP="00D64E14"/>
    <w:p w:rsidR="007131C2" w:rsidRDefault="007131C2" w:rsidP="0083076D">
      <w:pPr>
        <w:ind w:firstLine="0"/>
      </w:pPr>
    </w:p>
    <w:p w:rsidR="007131C2" w:rsidRDefault="007131C2" w:rsidP="00D64E14"/>
    <w:p w:rsidR="003D069D" w:rsidRDefault="003D069D" w:rsidP="003D069D"/>
    <w:p w:rsidR="003D069D" w:rsidRDefault="003D069D" w:rsidP="003D069D"/>
    <w:p w:rsidR="003D069D" w:rsidRPr="003D069D" w:rsidRDefault="003D069D" w:rsidP="003D069D"/>
    <w:p w:rsidR="00AD0F4F" w:rsidRDefault="00AD0F4F" w:rsidP="00AD0F4F">
      <w:pPr>
        <w:pStyle w:val="Caption"/>
        <w:keepNext/>
      </w:pPr>
      <w:bookmarkStart w:id="169" w:name="_Toc277737587"/>
      <w:r>
        <w:t xml:space="preserve">Figure </w:t>
      </w:r>
      <w:fldSimple w:instr=" SEQ Figure \* ARABIC ">
        <w:r w:rsidR="001E3B5E">
          <w:rPr>
            <w:noProof/>
          </w:rPr>
          <w:t>5</w:t>
        </w:r>
      </w:fldSimple>
      <w:r>
        <w:t xml:space="preserve">: Investment Commitments to Primary Infrastructure with </w:t>
      </w:r>
      <w:r w:rsidR="000D5F24">
        <w:t xml:space="preserve">PPI </w:t>
      </w:r>
      <w:r>
        <w:t>(2005-2008) Implementation Status</w:t>
      </w:r>
      <w:bookmarkEnd w:id="169"/>
    </w:p>
    <w:p w:rsidR="007131C2" w:rsidRDefault="003B72BA" w:rsidP="0083076D">
      <w:pPr>
        <w:ind w:hanging="270"/>
      </w:pPr>
      <w:r>
        <w:rPr>
          <w:noProof/>
          <w:lang w:val="en-US" w:eastAsia="en-US"/>
        </w:rPr>
        <w:drawing>
          <wp:inline distT="0" distB="0" distL="0" distR="0">
            <wp:extent cx="5948218" cy="3269673"/>
            <wp:effectExtent l="0" t="0" r="0" b="0"/>
            <wp:docPr id="8" name="Object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131C2" w:rsidRDefault="0004229D" w:rsidP="00D64E14">
      <w:pPr>
        <w:rPr>
          <w:rFonts w:ascii="MyriadPro-Regular" w:eastAsia="Calibri" w:hAnsi="MyriadPro-Regular" w:cs="MyriadPro-Regular"/>
          <w:sz w:val="18"/>
          <w:szCs w:val="18"/>
          <w:lang w:val="en-US" w:eastAsia="en-US"/>
        </w:rPr>
      </w:pPr>
      <w:r>
        <w:rPr>
          <w:rFonts w:ascii="MyriadPro-Regular" w:eastAsia="Calibri" w:hAnsi="MyriadPro-Regular" w:cs="MyriadPro-Regular"/>
          <w:sz w:val="18"/>
          <w:szCs w:val="18"/>
          <w:lang w:val="en-US" w:eastAsia="en-US"/>
        </w:rPr>
        <w:t xml:space="preserve">Source: </w:t>
      </w:r>
      <w:r w:rsidR="00652AA8">
        <w:rPr>
          <w:rFonts w:ascii="MyriadPro-Regular" w:eastAsia="Calibri" w:hAnsi="MyriadPro-Regular" w:cs="MyriadPro-Regular"/>
          <w:sz w:val="18"/>
          <w:szCs w:val="18"/>
          <w:lang w:val="en-US" w:eastAsia="en-US"/>
        </w:rPr>
        <w:t xml:space="preserve">Adapted from the </w:t>
      </w:r>
      <w:r>
        <w:rPr>
          <w:rFonts w:ascii="MyriadPro-Regular" w:eastAsia="Calibri" w:hAnsi="MyriadPro-Regular" w:cs="MyriadPro-Regular"/>
          <w:sz w:val="18"/>
          <w:szCs w:val="18"/>
          <w:lang w:val="en-US" w:eastAsia="en-US"/>
        </w:rPr>
        <w:t>World Bank Private Participation in Infrastructure Database.</w:t>
      </w:r>
    </w:p>
    <w:p w:rsidR="003D069D" w:rsidRDefault="003D069D" w:rsidP="00D64E14">
      <w:pPr>
        <w:rPr>
          <w:rFonts w:ascii="MyriadPro-Regular" w:eastAsia="Calibri" w:hAnsi="MyriadPro-Regular" w:cs="MyriadPro-Regular"/>
          <w:sz w:val="18"/>
          <w:szCs w:val="18"/>
          <w:lang w:val="en-US" w:eastAsia="en-US"/>
        </w:rPr>
      </w:pPr>
    </w:p>
    <w:p w:rsidR="003D069D" w:rsidRDefault="003D069D" w:rsidP="00811CCD">
      <w:pPr>
        <w:ind w:firstLine="0"/>
      </w:pPr>
    </w:p>
    <w:p w:rsidR="007131C2" w:rsidRDefault="007131C2" w:rsidP="00591AB4">
      <w:pPr>
        <w:spacing w:line="360" w:lineRule="auto"/>
        <w:jc w:val="both"/>
      </w:pPr>
      <w:r>
        <w:t xml:space="preserve">The second </w:t>
      </w:r>
      <w:r w:rsidR="00811CCD">
        <w:t>semester, records</w:t>
      </w:r>
      <w:r>
        <w:t xml:space="preserve"> a </w:t>
      </w:r>
      <w:r w:rsidR="00811CCD">
        <w:t>significant increase in the level of investment commitment</w:t>
      </w:r>
      <w:r>
        <w:t xml:space="preserve"> in divestiture</w:t>
      </w:r>
      <w:r w:rsidR="00811CCD">
        <w:t>, concession</w:t>
      </w:r>
      <w:r>
        <w:t xml:space="preserve"> and </w:t>
      </w:r>
      <w:r w:rsidR="002350FF">
        <w:t>Greenfield</w:t>
      </w:r>
      <w:r>
        <w:t xml:space="preserve">   projects respectively with a </w:t>
      </w:r>
      <w:r w:rsidR="00811CCD">
        <w:t>stabilized trend</w:t>
      </w:r>
      <w:r w:rsidR="001D62CA">
        <w:t xml:space="preserve"> towards the end of 2008.</w:t>
      </w:r>
      <w:r w:rsidR="00E653A1">
        <w:t>initial stages indicates low investment enthusiasm relative to the later stage. Possibly the rewards of the former stage may have caused the upsurge in the trend, coupled with changes in the macroeconomics levels</w:t>
      </w:r>
    </w:p>
    <w:p w:rsidR="007131C2" w:rsidRDefault="007131C2" w:rsidP="00591AB4">
      <w:pPr>
        <w:spacing w:line="360" w:lineRule="auto"/>
      </w:pPr>
    </w:p>
    <w:p w:rsidR="007131C2" w:rsidRDefault="007131C2" w:rsidP="00D64E14"/>
    <w:p w:rsidR="007131C2" w:rsidRDefault="007131C2" w:rsidP="00D64E14">
      <w:pPr>
        <w:rPr>
          <w:b/>
          <w:bCs/>
        </w:rPr>
      </w:pPr>
    </w:p>
    <w:p w:rsidR="000D5F24" w:rsidRDefault="000D5F24" w:rsidP="000D5F24">
      <w:pPr>
        <w:pStyle w:val="Caption"/>
        <w:keepNext/>
      </w:pPr>
      <w:bookmarkStart w:id="170" w:name="_Toc277737588"/>
      <w:r>
        <w:lastRenderedPageBreak/>
        <w:t xml:space="preserve">Figure </w:t>
      </w:r>
      <w:fldSimple w:instr=" SEQ Figure \* ARABIC ">
        <w:r w:rsidR="001E3B5E">
          <w:rPr>
            <w:noProof/>
          </w:rPr>
          <w:t>6</w:t>
        </w:r>
      </w:fldSimple>
      <w:r w:rsidR="00652AA8">
        <w:t xml:space="preserve">: </w:t>
      </w:r>
      <w:r w:rsidR="000469A1">
        <w:t>Investment Commitments to Primary Infrastructure</w:t>
      </w:r>
      <w:r w:rsidR="000469A1">
        <w:rPr>
          <w:noProof/>
        </w:rPr>
        <w:t xml:space="preserve"> With PPI(1990-2008) Project Status</w:t>
      </w:r>
      <w:bookmarkEnd w:id="170"/>
    </w:p>
    <w:p w:rsidR="007131C2" w:rsidRDefault="001E5BE3" w:rsidP="006E6A4D">
      <w:pPr>
        <w:pStyle w:val="Caption"/>
        <w:ind w:hanging="270"/>
        <w:rPr>
          <w:b w:val="0"/>
          <w:bCs w:val="0"/>
        </w:rPr>
      </w:pPr>
      <w:r w:rsidRPr="001E5BE3">
        <w:rPr>
          <w:noProof/>
          <w:lang w:val="en-US" w:eastAsia="en-US"/>
        </w:rPr>
        <w:drawing>
          <wp:inline distT="0" distB="0" distL="0" distR="0">
            <wp:extent cx="5320030" cy="2349749"/>
            <wp:effectExtent l="0" t="0" r="0" b="0"/>
            <wp:docPr id="3" name="Object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04229D" w:rsidRPr="0004229D" w:rsidRDefault="0004229D" w:rsidP="0004229D">
      <w:r>
        <w:rPr>
          <w:rFonts w:ascii="MyriadPro-Regular" w:eastAsia="Calibri" w:hAnsi="MyriadPro-Regular" w:cs="MyriadPro-Regular"/>
          <w:sz w:val="18"/>
          <w:szCs w:val="18"/>
          <w:lang w:val="en-US" w:eastAsia="en-US"/>
        </w:rPr>
        <w:t xml:space="preserve">Source: </w:t>
      </w:r>
      <w:r w:rsidR="00652AA8">
        <w:rPr>
          <w:rFonts w:ascii="MyriadPro-Regular" w:eastAsia="Calibri" w:hAnsi="MyriadPro-Regular" w:cs="MyriadPro-Regular"/>
          <w:sz w:val="18"/>
          <w:szCs w:val="18"/>
          <w:lang w:val="en-US" w:eastAsia="en-US"/>
        </w:rPr>
        <w:t xml:space="preserve">Adapted from the </w:t>
      </w:r>
      <w:r>
        <w:rPr>
          <w:rFonts w:ascii="MyriadPro-Regular" w:eastAsia="Calibri" w:hAnsi="MyriadPro-Regular" w:cs="MyriadPro-Regular"/>
          <w:sz w:val="18"/>
          <w:szCs w:val="18"/>
          <w:lang w:val="en-US" w:eastAsia="en-US"/>
        </w:rPr>
        <w:t>World Bank Private Participation in Infrastructure Database.</w:t>
      </w:r>
    </w:p>
    <w:p w:rsidR="007131C2" w:rsidRDefault="007131C2" w:rsidP="00591AB4">
      <w:pPr>
        <w:spacing w:line="360" w:lineRule="auto"/>
        <w:jc w:val="both"/>
      </w:pPr>
      <w:r>
        <w:t xml:space="preserve">Operational status in new </w:t>
      </w:r>
      <w:r w:rsidR="00DD3831">
        <w:t>projects, which</w:t>
      </w:r>
      <w:r>
        <w:t xml:space="preserve"> provide services to the public have </w:t>
      </w:r>
      <w:r w:rsidR="00811CCD">
        <w:t>significantly,</w:t>
      </w:r>
      <w:r w:rsidR="001D62CA">
        <w:t xml:space="preserve"> </w:t>
      </w:r>
      <w:r w:rsidR="00DD3831">
        <w:t>maintained</w:t>
      </w:r>
      <w:r>
        <w:t xml:space="preserve"> a rising trend in</w:t>
      </w:r>
      <w:r w:rsidR="00D121A3">
        <w:t xml:space="preserve"> the level </w:t>
      </w:r>
      <w:r w:rsidR="00811CCD">
        <w:t>of investment</w:t>
      </w:r>
      <w:r>
        <w:t xml:space="preserve">. Whereas, investment in </w:t>
      </w:r>
      <w:r w:rsidR="00DD3831">
        <w:t>merged</w:t>
      </w:r>
      <w:r>
        <w:t xml:space="preserve"> projects over the period </w:t>
      </w:r>
      <w:r w:rsidR="00DD3831">
        <w:t>was quite insignificant, Concluded projects investment</w:t>
      </w:r>
      <w:r>
        <w:t xml:space="preserve"> were generally low and stable along the years. Distressed projects were also significantly, low on investments over </w:t>
      </w:r>
      <w:r w:rsidR="00DD3831">
        <w:t>the period</w:t>
      </w:r>
      <w:r>
        <w:t>. Finally, cancelled projects were relatively insignificant on investment over the years.</w:t>
      </w:r>
    </w:p>
    <w:p w:rsidR="000D5F24" w:rsidRDefault="000D5F24" w:rsidP="000D5F24">
      <w:pPr>
        <w:pStyle w:val="Caption"/>
        <w:keepNext/>
      </w:pPr>
      <w:bookmarkStart w:id="171" w:name="_Toc277737589"/>
      <w:r>
        <w:t xml:space="preserve">Figure </w:t>
      </w:r>
      <w:fldSimple w:instr=" SEQ Figure \* ARABIC ">
        <w:r w:rsidR="001E3B5E">
          <w:rPr>
            <w:noProof/>
          </w:rPr>
          <w:t>7</w:t>
        </w:r>
      </w:fldSimple>
      <w:r w:rsidR="000469A1">
        <w:t>: Total Projects By Pri</w:t>
      </w:r>
      <w:r w:rsidR="001760EA">
        <w:t>mary Sector and Subsector (Us$ B</w:t>
      </w:r>
      <w:r w:rsidR="000469A1">
        <w:t>illions</w:t>
      </w:r>
      <w:r>
        <w:t>)</w:t>
      </w:r>
      <w:bookmarkEnd w:id="171"/>
    </w:p>
    <w:p w:rsidR="007131C2" w:rsidRDefault="00433AB0" w:rsidP="00EE1C74">
      <w:pPr>
        <w:ind w:firstLine="0"/>
        <w:rPr>
          <w:b/>
          <w:bCs/>
        </w:rPr>
      </w:pPr>
      <w:r w:rsidRPr="00433AB0">
        <w:rPr>
          <w:b/>
          <w:bCs/>
          <w:noProof/>
          <w:lang w:val="en-US" w:eastAsia="en-US"/>
        </w:rPr>
        <w:drawing>
          <wp:inline distT="0" distB="0" distL="0" distR="0">
            <wp:extent cx="5320030" cy="2779243"/>
            <wp:effectExtent l="0" t="0" r="0" b="0"/>
            <wp:docPr id="1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652AA8" w:rsidRDefault="00652AA8" w:rsidP="005D2B58">
      <w:pPr>
        <w:spacing w:line="360" w:lineRule="auto"/>
        <w:jc w:val="both"/>
      </w:pPr>
      <w:r>
        <w:rPr>
          <w:rFonts w:ascii="MyriadPro-Regular" w:eastAsia="Calibri" w:hAnsi="MyriadPro-Regular" w:cs="MyriadPro-Regular"/>
          <w:sz w:val="18"/>
          <w:szCs w:val="18"/>
          <w:lang w:val="en-US" w:eastAsia="en-US"/>
        </w:rPr>
        <w:t>Source: Authors own creation</w:t>
      </w:r>
    </w:p>
    <w:p w:rsidR="007131C2" w:rsidRPr="00591AB4" w:rsidRDefault="00F046C8" w:rsidP="005D2B58">
      <w:pPr>
        <w:spacing w:line="360" w:lineRule="auto"/>
        <w:jc w:val="both"/>
      </w:pPr>
      <w:r>
        <w:t>Generally,</w:t>
      </w:r>
      <w:r w:rsidR="00630BEC">
        <w:t xml:space="preserve"> </w:t>
      </w:r>
      <w:r>
        <w:t xml:space="preserve">much of </w:t>
      </w:r>
      <w:r w:rsidR="005D2B58">
        <w:t>the investments</w:t>
      </w:r>
      <w:r>
        <w:t xml:space="preserve"> in the energy sector </w:t>
      </w:r>
      <w:r w:rsidR="00811CCD">
        <w:t>are</w:t>
      </w:r>
      <w:r w:rsidR="005D2B58">
        <w:t xml:space="preserve"> inclined</w:t>
      </w:r>
      <w:r>
        <w:t xml:space="preserve"> to electricity generation</w:t>
      </w:r>
      <w:r w:rsidR="003D4B67">
        <w:t xml:space="preserve"> </w:t>
      </w:r>
      <w:r w:rsidR="00811CCD">
        <w:t xml:space="preserve">indicative of its high utility demand it commands in the region. </w:t>
      </w:r>
      <w:r w:rsidR="00E653A1">
        <w:t xml:space="preserve">Though, </w:t>
      </w:r>
      <w:r w:rsidR="00E653A1">
        <w:lastRenderedPageBreak/>
        <w:t>telecommunication</w:t>
      </w:r>
      <w:r w:rsidR="003D4B67">
        <w:t xml:space="preserve"> </w:t>
      </w:r>
      <w:r w:rsidR="00811CCD">
        <w:t>commands the highest investment given the competitive industry</w:t>
      </w:r>
      <w:r w:rsidR="00630BEC">
        <w:t xml:space="preserve"> </w:t>
      </w:r>
      <w:r w:rsidR="00AB2407">
        <w:t>that’s</w:t>
      </w:r>
      <w:r w:rsidR="00811CCD">
        <w:t xml:space="preserve"> driven by high l</w:t>
      </w:r>
      <w:r w:rsidR="00AB2407">
        <w:t xml:space="preserve">evel of technological </w:t>
      </w:r>
      <w:r w:rsidR="00F565C5">
        <w:t>input. Furthermore</w:t>
      </w:r>
      <w:r w:rsidR="00630BEC">
        <w:t xml:space="preserve">, under </w:t>
      </w:r>
      <w:r w:rsidR="00652AA8">
        <w:t>the transport</w:t>
      </w:r>
      <w:r w:rsidR="00630BEC">
        <w:t xml:space="preserve"> </w:t>
      </w:r>
      <w:r w:rsidR="00652AA8">
        <w:t>sector, railway</w:t>
      </w:r>
      <w:r w:rsidR="00630BEC">
        <w:t xml:space="preserve"> and seaports have a relatively high</w:t>
      </w:r>
      <w:r w:rsidR="00811CCD">
        <w:t>er</w:t>
      </w:r>
      <w:r w:rsidR="00630BEC">
        <w:t xml:space="preserve"> </w:t>
      </w:r>
      <w:r w:rsidR="00652AA8">
        <w:t>investment value</w:t>
      </w:r>
      <w:r w:rsidR="00630BEC">
        <w:t xml:space="preserve"> compared to roads and </w:t>
      </w:r>
      <w:r w:rsidR="00BB7523">
        <w:t>airports due to the non competitiveness in the sectors.</w:t>
      </w:r>
      <w:r w:rsidR="000469A1">
        <w:t xml:space="preserve"> </w:t>
      </w:r>
      <w:r w:rsidR="00BB7523">
        <w:t>This also applies to</w:t>
      </w:r>
      <w:r w:rsidR="005D2B58">
        <w:t xml:space="preserve"> </w:t>
      </w:r>
      <w:r w:rsidR="00630BEC">
        <w:t xml:space="preserve">water and </w:t>
      </w:r>
      <w:r w:rsidR="005D2B58">
        <w:t>sewerage, treatment</w:t>
      </w:r>
      <w:r w:rsidR="00630BEC">
        <w:t xml:space="preserve"> plant and utility sectors </w:t>
      </w:r>
      <w:r w:rsidR="00BB7523">
        <w:t>as well</w:t>
      </w:r>
      <w:r w:rsidR="005D2B58">
        <w:t xml:space="preserve">. </w:t>
      </w:r>
    </w:p>
    <w:p w:rsidR="000D5F24" w:rsidRDefault="000D5F24" w:rsidP="000D5F24">
      <w:pPr>
        <w:pStyle w:val="Caption"/>
        <w:keepNext/>
      </w:pPr>
      <w:bookmarkStart w:id="172" w:name="_Toc277737590"/>
      <w:r>
        <w:t xml:space="preserve">Figure </w:t>
      </w:r>
      <w:fldSimple w:instr=" SEQ Figure \* ARABIC ">
        <w:r w:rsidR="001E3B5E">
          <w:rPr>
            <w:noProof/>
          </w:rPr>
          <w:t>8</w:t>
        </w:r>
      </w:fldSimple>
      <w:r w:rsidR="000469A1">
        <w:t>: Total Projects B</w:t>
      </w:r>
      <w:r w:rsidR="00D36E77">
        <w:t>y Primary Sector and Type (Us$ B</w:t>
      </w:r>
      <w:r w:rsidR="000469A1">
        <w:t>illions)</w:t>
      </w:r>
      <w:bookmarkEnd w:id="172"/>
    </w:p>
    <w:p w:rsidR="007131C2" w:rsidRPr="00591AB4" w:rsidRDefault="00433AB0" w:rsidP="00EE1C74">
      <w:pPr>
        <w:spacing w:line="360" w:lineRule="auto"/>
        <w:ind w:firstLine="0"/>
        <w:rPr>
          <w:b/>
          <w:bCs/>
        </w:rPr>
      </w:pPr>
      <w:r w:rsidRPr="00433AB0">
        <w:rPr>
          <w:b/>
          <w:bCs/>
          <w:noProof/>
          <w:lang w:val="en-US" w:eastAsia="en-US"/>
        </w:rPr>
        <w:drawing>
          <wp:inline distT="0" distB="0" distL="0" distR="0">
            <wp:extent cx="5985163" cy="4322619"/>
            <wp:effectExtent l="0" t="0" r="0" b="0"/>
            <wp:docPr id="1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131C2" w:rsidRPr="00591AB4" w:rsidRDefault="007131C2" w:rsidP="00591AB4">
      <w:pPr>
        <w:spacing w:line="360" w:lineRule="auto"/>
        <w:rPr>
          <w:b/>
          <w:bCs/>
        </w:rPr>
      </w:pPr>
    </w:p>
    <w:p w:rsidR="007131C2" w:rsidRDefault="00652AA8" w:rsidP="00D64E14">
      <w:pPr>
        <w:rPr>
          <w:b/>
          <w:bCs/>
        </w:rPr>
      </w:pPr>
      <w:r>
        <w:rPr>
          <w:rFonts w:ascii="MyriadPro-Regular" w:eastAsia="Calibri" w:hAnsi="MyriadPro-Regular" w:cs="MyriadPro-Regular"/>
          <w:sz w:val="18"/>
          <w:szCs w:val="18"/>
          <w:lang w:val="en-US" w:eastAsia="en-US"/>
        </w:rPr>
        <w:t>Source: Authors own creation</w:t>
      </w:r>
    </w:p>
    <w:p w:rsidR="007131C2" w:rsidRDefault="00C77D72" w:rsidP="009C4123">
      <w:pPr>
        <w:spacing w:line="360" w:lineRule="auto"/>
        <w:jc w:val="both"/>
        <w:rPr>
          <w:bCs/>
        </w:rPr>
      </w:pPr>
      <w:r w:rsidRPr="009C4123">
        <w:rPr>
          <w:bCs/>
        </w:rPr>
        <w:t>Apparently,</w:t>
      </w:r>
      <w:r w:rsidR="009C4123">
        <w:rPr>
          <w:bCs/>
        </w:rPr>
        <w:t xml:space="preserve"> </w:t>
      </w:r>
      <w:r w:rsidRPr="009C4123">
        <w:rPr>
          <w:bCs/>
        </w:rPr>
        <w:t xml:space="preserve">the Greenfield project type </w:t>
      </w:r>
      <w:r w:rsidR="00BB7523">
        <w:rPr>
          <w:bCs/>
        </w:rPr>
        <w:t>commands</w:t>
      </w:r>
      <w:r w:rsidR="00811CCD">
        <w:rPr>
          <w:bCs/>
        </w:rPr>
        <w:t xml:space="preserve"> the highest incentive for investment commitment in the telecom and energy sectors.</w:t>
      </w:r>
      <w:r w:rsidR="009C4123">
        <w:rPr>
          <w:bCs/>
        </w:rPr>
        <w:t xml:space="preserve"> </w:t>
      </w:r>
      <w:r w:rsidR="001E1236" w:rsidRPr="009C4123">
        <w:rPr>
          <w:bCs/>
        </w:rPr>
        <w:t>Divestiture</w:t>
      </w:r>
      <w:r w:rsidR="008D75F0" w:rsidRPr="009C4123">
        <w:rPr>
          <w:bCs/>
        </w:rPr>
        <w:t xml:space="preserve"> and </w:t>
      </w:r>
      <w:r w:rsidR="001E1236" w:rsidRPr="009C4123">
        <w:rPr>
          <w:bCs/>
        </w:rPr>
        <w:t>concession investment</w:t>
      </w:r>
      <w:r w:rsidR="00811CCD">
        <w:rPr>
          <w:bCs/>
        </w:rPr>
        <w:t xml:space="preserve"> portfolio command a stronger commitments in the</w:t>
      </w:r>
      <w:r w:rsidR="008D75F0" w:rsidRPr="009C4123">
        <w:rPr>
          <w:bCs/>
        </w:rPr>
        <w:t xml:space="preserve"> telecom and </w:t>
      </w:r>
      <w:r w:rsidR="009C4123" w:rsidRPr="009C4123">
        <w:rPr>
          <w:bCs/>
        </w:rPr>
        <w:t xml:space="preserve">transport sectors </w:t>
      </w:r>
      <w:r w:rsidR="00785332" w:rsidRPr="009C4123">
        <w:rPr>
          <w:bCs/>
        </w:rPr>
        <w:t>respectively</w:t>
      </w:r>
      <w:r w:rsidR="00811CCD">
        <w:rPr>
          <w:bCs/>
        </w:rPr>
        <w:t xml:space="preserve"> than the other portfolios</w:t>
      </w:r>
      <w:r w:rsidR="00785332">
        <w:rPr>
          <w:bCs/>
        </w:rPr>
        <w:t>. Hence</w:t>
      </w:r>
      <w:r w:rsidR="005D2B58">
        <w:rPr>
          <w:bCs/>
        </w:rPr>
        <w:t>, further investigation is required to establish the reason as to why</w:t>
      </w:r>
      <w:r w:rsidR="00785332">
        <w:rPr>
          <w:bCs/>
        </w:rPr>
        <w:t xml:space="preserve"> </w:t>
      </w:r>
      <w:r w:rsidR="005D2B58">
        <w:rPr>
          <w:bCs/>
        </w:rPr>
        <w:t>concession,</w:t>
      </w:r>
      <w:r w:rsidR="00785332">
        <w:rPr>
          <w:bCs/>
        </w:rPr>
        <w:t xml:space="preserve"> divestiture, management and </w:t>
      </w:r>
      <w:r w:rsidR="005D2B58">
        <w:rPr>
          <w:bCs/>
        </w:rPr>
        <w:t xml:space="preserve">lease contract are </w:t>
      </w:r>
      <w:r w:rsidR="00BB7523">
        <w:rPr>
          <w:bCs/>
        </w:rPr>
        <w:t>giving distorted investment patterns in one project and a distinctive result on the other.</w:t>
      </w:r>
    </w:p>
    <w:p w:rsidR="002E1B36" w:rsidRPr="009C4123" w:rsidRDefault="002E1B36" w:rsidP="009C4123">
      <w:pPr>
        <w:spacing w:line="360" w:lineRule="auto"/>
        <w:jc w:val="both"/>
        <w:rPr>
          <w:bCs/>
        </w:rPr>
      </w:pPr>
    </w:p>
    <w:p w:rsidR="007131C2" w:rsidRPr="009C4123" w:rsidRDefault="007131C2" w:rsidP="009C4123">
      <w:pPr>
        <w:spacing w:line="360" w:lineRule="auto"/>
        <w:rPr>
          <w:bCs/>
          <w:sz w:val="22"/>
          <w:szCs w:val="22"/>
        </w:rPr>
      </w:pPr>
    </w:p>
    <w:p w:rsidR="001E3B5E" w:rsidRDefault="001E3B5E" w:rsidP="001E3B5E">
      <w:pPr>
        <w:pStyle w:val="Caption"/>
        <w:keepNext/>
      </w:pPr>
      <w:bookmarkStart w:id="173" w:name="_Toc277737591"/>
      <w:r>
        <w:t xml:space="preserve">Figure </w:t>
      </w:r>
      <w:fldSimple w:instr=" SEQ Figure \* ARABIC ">
        <w:r>
          <w:rPr>
            <w:noProof/>
          </w:rPr>
          <w:t>9</w:t>
        </w:r>
      </w:fldSimple>
      <w:r w:rsidR="000469A1">
        <w:t>: Cancelle</w:t>
      </w:r>
      <w:r w:rsidR="00D36E77">
        <w:t>d and Distressed Projects (Us$ B</w:t>
      </w:r>
      <w:r w:rsidR="000469A1">
        <w:t>illions)</w:t>
      </w:r>
      <w:bookmarkEnd w:id="173"/>
    </w:p>
    <w:p w:rsidR="00D96B96" w:rsidRDefault="002E1B36" w:rsidP="009C4123">
      <w:pPr>
        <w:spacing w:line="360" w:lineRule="auto"/>
        <w:rPr>
          <w:b/>
          <w:bCs/>
          <w:sz w:val="22"/>
          <w:szCs w:val="22"/>
        </w:rPr>
      </w:pPr>
      <w:r w:rsidRPr="002E1B36">
        <w:rPr>
          <w:b/>
          <w:bCs/>
          <w:noProof/>
          <w:sz w:val="22"/>
          <w:szCs w:val="22"/>
          <w:lang w:val="en-US" w:eastAsia="en-US"/>
        </w:rPr>
        <w:drawing>
          <wp:inline distT="0" distB="0" distL="0" distR="0">
            <wp:extent cx="5560291" cy="2955636"/>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D96B96" w:rsidRDefault="000469A1" w:rsidP="00D64E14">
      <w:pPr>
        <w:rPr>
          <w:b/>
          <w:bCs/>
          <w:sz w:val="22"/>
          <w:szCs w:val="22"/>
        </w:rPr>
      </w:pPr>
      <w:r>
        <w:rPr>
          <w:rFonts w:ascii="MyriadPro-Regular" w:eastAsia="Calibri" w:hAnsi="MyriadPro-Regular" w:cs="MyriadPro-Regular"/>
          <w:sz w:val="18"/>
          <w:szCs w:val="18"/>
          <w:lang w:val="en-US" w:eastAsia="en-US"/>
        </w:rPr>
        <w:t>Source: Authors own creation</w:t>
      </w:r>
    </w:p>
    <w:p w:rsidR="00D96B96" w:rsidRPr="00312350" w:rsidRDefault="00D36E77" w:rsidP="000B6FBE">
      <w:pPr>
        <w:spacing w:line="360" w:lineRule="auto"/>
        <w:jc w:val="both"/>
        <w:rPr>
          <w:bCs/>
        </w:rPr>
      </w:pPr>
      <w:r>
        <w:rPr>
          <w:bCs/>
        </w:rPr>
        <w:t>Apparently, concession and divestiture present a notable amount of disinvestment across the board an indicator that investors may  not be secure with the returns to investment as they would have in the Greenfield project. Another, observation is that the  more competitive the sector</w:t>
      </w:r>
      <w:r w:rsidR="001760EA">
        <w:rPr>
          <w:bCs/>
        </w:rPr>
        <w:t xml:space="preserve"> the lesser  secured  is the investment hence, the higher the disinvestment.</w:t>
      </w:r>
    </w:p>
    <w:p w:rsidR="00D96B96" w:rsidRDefault="00D96B96" w:rsidP="000B6FBE">
      <w:pPr>
        <w:spacing w:line="360" w:lineRule="auto"/>
        <w:jc w:val="both"/>
        <w:rPr>
          <w:b/>
          <w:bCs/>
          <w:sz w:val="22"/>
          <w:szCs w:val="22"/>
        </w:rPr>
      </w:pPr>
    </w:p>
    <w:p w:rsidR="00D96B96" w:rsidRDefault="00D96B96" w:rsidP="00D64E14">
      <w:pPr>
        <w:rPr>
          <w:b/>
          <w:bCs/>
          <w:sz w:val="22"/>
          <w:szCs w:val="22"/>
        </w:rPr>
      </w:pPr>
    </w:p>
    <w:p w:rsidR="00D96B96" w:rsidRDefault="00D96B96" w:rsidP="00D64E14">
      <w:pPr>
        <w:rPr>
          <w:b/>
          <w:bCs/>
          <w:sz w:val="22"/>
          <w:szCs w:val="22"/>
        </w:rPr>
      </w:pPr>
    </w:p>
    <w:p w:rsidR="00D96B96" w:rsidRDefault="00D96B96" w:rsidP="00D64E14">
      <w:pPr>
        <w:rPr>
          <w:b/>
          <w:bCs/>
          <w:sz w:val="22"/>
          <w:szCs w:val="22"/>
        </w:rPr>
      </w:pPr>
    </w:p>
    <w:p w:rsidR="00D96B96" w:rsidRDefault="00D96B96" w:rsidP="00D64E14">
      <w:pPr>
        <w:rPr>
          <w:b/>
          <w:bCs/>
          <w:sz w:val="22"/>
          <w:szCs w:val="22"/>
        </w:rPr>
      </w:pPr>
    </w:p>
    <w:p w:rsidR="00906E7D" w:rsidRDefault="00906E7D" w:rsidP="00D64E14">
      <w:pPr>
        <w:rPr>
          <w:b/>
          <w:bCs/>
          <w:sz w:val="22"/>
          <w:szCs w:val="22"/>
        </w:rPr>
      </w:pPr>
    </w:p>
    <w:p w:rsidR="00906E7D" w:rsidRDefault="00906E7D" w:rsidP="00D64E14">
      <w:pPr>
        <w:rPr>
          <w:b/>
          <w:bCs/>
          <w:sz w:val="22"/>
          <w:szCs w:val="22"/>
        </w:rPr>
      </w:pPr>
    </w:p>
    <w:p w:rsidR="001760EA" w:rsidRDefault="001760EA" w:rsidP="00D64E14">
      <w:pPr>
        <w:rPr>
          <w:b/>
          <w:bCs/>
          <w:sz w:val="22"/>
          <w:szCs w:val="22"/>
        </w:rPr>
      </w:pPr>
    </w:p>
    <w:p w:rsidR="001760EA" w:rsidRDefault="001760EA" w:rsidP="00D64E14">
      <w:pPr>
        <w:rPr>
          <w:b/>
          <w:bCs/>
          <w:sz w:val="22"/>
          <w:szCs w:val="22"/>
        </w:rPr>
      </w:pPr>
    </w:p>
    <w:p w:rsidR="00906E7D" w:rsidRDefault="00906E7D" w:rsidP="00D64E14">
      <w:pPr>
        <w:rPr>
          <w:b/>
          <w:bCs/>
          <w:sz w:val="22"/>
          <w:szCs w:val="22"/>
        </w:rPr>
      </w:pPr>
    </w:p>
    <w:p w:rsidR="00906E7D" w:rsidRDefault="00906E7D" w:rsidP="00D64E14">
      <w:pPr>
        <w:rPr>
          <w:b/>
          <w:bCs/>
          <w:sz w:val="22"/>
          <w:szCs w:val="22"/>
        </w:rPr>
      </w:pPr>
    </w:p>
    <w:p w:rsidR="00906E7D" w:rsidRDefault="00906E7D" w:rsidP="00D64E14">
      <w:pPr>
        <w:rPr>
          <w:b/>
          <w:bCs/>
          <w:sz w:val="22"/>
          <w:szCs w:val="22"/>
        </w:rPr>
      </w:pPr>
    </w:p>
    <w:p w:rsidR="00906E7D" w:rsidRDefault="00906E7D" w:rsidP="00AF3F52">
      <w:pPr>
        <w:ind w:firstLine="0"/>
        <w:rPr>
          <w:b/>
          <w:bCs/>
          <w:sz w:val="22"/>
          <w:szCs w:val="22"/>
        </w:rPr>
      </w:pPr>
    </w:p>
    <w:p w:rsidR="00D96B96" w:rsidRDefault="00D96B96" w:rsidP="000469A1">
      <w:pPr>
        <w:ind w:firstLine="0"/>
        <w:rPr>
          <w:b/>
          <w:bCs/>
          <w:sz w:val="22"/>
          <w:szCs w:val="22"/>
        </w:rPr>
      </w:pPr>
    </w:p>
    <w:p w:rsidR="00785332" w:rsidRDefault="009C4123" w:rsidP="00C713CA">
      <w:pPr>
        <w:pStyle w:val="Heading2"/>
      </w:pPr>
      <w:bookmarkStart w:id="174" w:name="_Toc277768629"/>
      <w:r>
        <w:lastRenderedPageBreak/>
        <w:t>3.3</w:t>
      </w:r>
      <w:r>
        <w:tab/>
        <w:t xml:space="preserve">Methodology </w:t>
      </w:r>
      <w:r w:rsidR="0020743E">
        <w:t>and Model Specification</w:t>
      </w:r>
      <w:bookmarkEnd w:id="174"/>
    </w:p>
    <w:p w:rsidR="00220FB7" w:rsidRDefault="00220FB7" w:rsidP="00C713CA">
      <w:pPr>
        <w:spacing w:line="360" w:lineRule="auto"/>
        <w:ind w:firstLine="0"/>
        <w:jc w:val="both"/>
      </w:pPr>
      <w:r>
        <w:t xml:space="preserve">In this </w:t>
      </w:r>
      <w:r w:rsidR="0004229D">
        <w:t>part the</w:t>
      </w:r>
      <w:r>
        <w:t xml:space="preserve"> researcher is obliged to elaborate further on how the main and sub questions are going to be addressed using the </w:t>
      </w:r>
      <w:r w:rsidR="000B6FBE">
        <w:t>most suitable</w:t>
      </w:r>
      <w:r>
        <w:t xml:space="preserve"> </w:t>
      </w:r>
      <w:r w:rsidR="00360A8D">
        <w:t xml:space="preserve">techniques </w:t>
      </w:r>
      <w:r w:rsidR="00410700">
        <w:t>that brings</w:t>
      </w:r>
      <w:r w:rsidR="0020743E">
        <w:t xml:space="preserve"> out </w:t>
      </w:r>
      <w:r w:rsidR="00360A8D">
        <w:t xml:space="preserve">a </w:t>
      </w:r>
      <w:r w:rsidR="0020743E">
        <w:t xml:space="preserve">precise and conclusive results with policy implications. </w:t>
      </w:r>
    </w:p>
    <w:p w:rsidR="002672EA" w:rsidRPr="00C713CA" w:rsidRDefault="008470B8" w:rsidP="002672EA">
      <w:pPr>
        <w:pStyle w:val="Heading3"/>
        <w:numPr>
          <w:ilvl w:val="2"/>
          <w:numId w:val="7"/>
        </w:numPr>
        <w:rPr>
          <w:i w:val="0"/>
        </w:rPr>
      </w:pPr>
      <w:bookmarkStart w:id="175" w:name="_Toc277768630"/>
      <w:r w:rsidRPr="0020743E">
        <w:rPr>
          <w:i w:val="0"/>
        </w:rPr>
        <w:t xml:space="preserve">Quantitative </w:t>
      </w:r>
      <w:r>
        <w:rPr>
          <w:i w:val="0"/>
        </w:rPr>
        <w:t>Technique</w:t>
      </w:r>
      <w:bookmarkEnd w:id="175"/>
    </w:p>
    <w:p w:rsidR="009427B4" w:rsidRDefault="002672EA" w:rsidP="00C713CA">
      <w:pPr>
        <w:spacing w:line="360" w:lineRule="auto"/>
        <w:ind w:firstLine="0"/>
        <w:jc w:val="both"/>
      </w:pPr>
      <w:r>
        <w:t xml:space="preserve">This </w:t>
      </w:r>
      <w:r w:rsidR="00D83F5A">
        <w:t xml:space="preserve">technique </w:t>
      </w:r>
      <w:r w:rsidR="00C72FA2">
        <w:rPr>
          <w:color w:val="FF0000"/>
        </w:rPr>
        <w:t>is</w:t>
      </w:r>
      <w:r>
        <w:t xml:space="preserve"> </w:t>
      </w:r>
      <w:r w:rsidR="00360A8D">
        <w:t>suitable</w:t>
      </w:r>
      <w:r>
        <w:t xml:space="preserve"> in </w:t>
      </w:r>
      <w:r w:rsidR="0082560F">
        <w:t>finding</w:t>
      </w:r>
      <w:r>
        <w:t xml:space="preserve"> out the main contentions of the research </w:t>
      </w:r>
      <w:r w:rsidR="00DB2E27">
        <w:t>questions, therefore</w:t>
      </w:r>
      <w:r w:rsidR="00360A8D">
        <w:t>, the</w:t>
      </w:r>
      <w:r>
        <w:t xml:space="preserve"> use </w:t>
      </w:r>
      <w:r w:rsidR="00517095">
        <w:t>of a</w:t>
      </w:r>
      <w:r>
        <w:t xml:space="preserve"> </w:t>
      </w:r>
      <w:r w:rsidR="00DB2E27">
        <w:t xml:space="preserve">quantitative </w:t>
      </w:r>
      <w:r w:rsidR="005E61F8">
        <w:t>comparative analysis</w:t>
      </w:r>
      <w:r>
        <w:t xml:space="preserve"> </w:t>
      </w:r>
      <w:r w:rsidR="00DB2E27">
        <w:t xml:space="preserve">technique </w:t>
      </w:r>
      <w:r w:rsidR="008B4EE6">
        <w:t>between investment</w:t>
      </w:r>
      <w:r>
        <w:t xml:space="preserve"> in primary infra</w:t>
      </w:r>
      <w:r w:rsidR="00DB2E27">
        <w:t xml:space="preserve">structure </w:t>
      </w:r>
      <w:r w:rsidR="008B4EE6">
        <w:t>and private</w:t>
      </w:r>
      <w:r>
        <w:t xml:space="preserve"> sector participation in </w:t>
      </w:r>
      <w:r w:rsidR="0011659A">
        <w:t xml:space="preserve">project </w:t>
      </w:r>
      <w:r w:rsidR="00DB2E27">
        <w:t xml:space="preserve">type that attracts </w:t>
      </w:r>
      <w:r w:rsidR="00E45A6D">
        <w:t xml:space="preserve">equity </w:t>
      </w:r>
      <w:r w:rsidR="00DB2E27">
        <w:t>ownership.</w:t>
      </w:r>
      <w:r w:rsidR="00D83F5A">
        <w:t xml:space="preserve"> </w:t>
      </w:r>
      <w:r w:rsidR="008B4EE6">
        <w:t>This analysis</w:t>
      </w:r>
      <w:r w:rsidR="0011659A">
        <w:t xml:space="preserve"> </w:t>
      </w:r>
      <w:r w:rsidR="00C72FA2">
        <w:t xml:space="preserve">aims at </w:t>
      </w:r>
      <w:r w:rsidR="008B4EE6">
        <w:rPr>
          <w:color w:val="FF0000"/>
        </w:rPr>
        <w:t xml:space="preserve">reviewing </w:t>
      </w:r>
      <w:r w:rsidR="008B4EE6">
        <w:t>investment</w:t>
      </w:r>
      <w:r w:rsidR="00E45A6D">
        <w:t xml:space="preserve"> policy</w:t>
      </w:r>
      <w:r w:rsidR="0011659A">
        <w:t xml:space="preserve"> in </w:t>
      </w:r>
      <w:r w:rsidR="008B4EE6">
        <w:t>the primary</w:t>
      </w:r>
      <w:r w:rsidR="00E45A6D">
        <w:t xml:space="preserve"> infrastructure</w:t>
      </w:r>
      <w:r w:rsidR="009427B4">
        <w:t xml:space="preserve"> </w:t>
      </w:r>
      <w:r w:rsidR="0011659A">
        <w:t>sector</w:t>
      </w:r>
      <w:r w:rsidR="00EE093C">
        <w:t xml:space="preserve"> </w:t>
      </w:r>
      <w:r w:rsidR="009427B4">
        <w:t>(energy,</w:t>
      </w:r>
      <w:r w:rsidR="00D83F5A">
        <w:t xml:space="preserve"> </w:t>
      </w:r>
      <w:r w:rsidR="009427B4">
        <w:t>railroad,</w:t>
      </w:r>
      <w:r w:rsidR="00D83F5A">
        <w:t xml:space="preserve"> </w:t>
      </w:r>
      <w:r w:rsidR="009427B4">
        <w:t>telecom,</w:t>
      </w:r>
      <w:r w:rsidR="00D83F5A">
        <w:t xml:space="preserve"> </w:t>
      </w:r>
      <w:r w:rsidR="009427B4">
        <w:t>water and sewerage)</w:t>
      </w:r>
      <w:r w:rsidR="0011659A">
        <w:t xml:space="preserve"> </w:t>
      </w:r>
      <w:r w:rsidR="00E45A6D">
        <w:t xml:space="preserve">to </w:t>
      </w:r>
      <w:r w:rsidR="0011659A">
        <w:t>c</w:t>
      </w:r>
      <w:r w:rsidR="009427B4">
        <w:t xml:space="preserve">larify </w:t>
      </w:r>
      <w:r w:rsidR="001E1236">
        <w:t>the extent</w:t>
      </w:r>
      <w:r w:rsidR="009427B4">
        <w:t xml:space="preserve"> </w:t>
      </w:r>
      <w:r w:rsidR="001E1236">
        <w:t>to which</w:t>
      </w:r>
      <w:r w:rsidR="0011659A">
        <w:t xml:space="preserve"> </w:t>
      </w:r>
      <w:r w:rsidR="009427B4">
        <w:t xml:space="preserve">the private </w:t>
      </w:r>
      <w:r w:rsidR="00D83F5A">
        <w:t>sector</w:t>
      </w:r>
      <w:r w:rsidR="009427B4">
        <w:t xml:space="preserve"> </w:t>
      </w:r>
      <w:r w:rsidR="00E45A6D">
        <w:t>has committed their funds relative to how the</w:t>
      </w:r>
      <w:r w:rsidR="00517095">
        <w:t xml:space="preserve"> investment </w:t>
      </w:r>
      <w:r w:rsidR="009427B4">
        <w:t>portfolio appeals to prospective investors.</w:t>
      </w:r>
    </w:p>
    <w:p w:rsidR="00505348" w:rsidRDefault="009427B4" w:rsidP="00C713CA">
      <w:pPr>
        <w:spacing w:line="360" w:lineRule="auto"/>
        <w:jc w:val="both"/>
      </w:pPr>
      <w:r>
        <w:t xml:space="preserve">In achieving </w:t>
      </w:r>
      <w:r w:rsidR="008B4EE6">
        <w:t>the desired</w:t>
      </w:r>
      <w:r>
        <w:t xml:space="preserve"> results, several tests has been conducted on the </w:t>
      </w:r>
      <w:r w:rsidR="008B4EE6">
        <w:t>available data information</w:t>
      </w:r>
      <w:r w:rsidR="00D83F5A">
        <w:t>, one</w:t>
      </w:r>
      <w:r>
        <w:t xml:space="preserve"> such </w:t>
      </w:r>
      <w:r w:rsidR="00811951">
        <w:t xml:space="preserve">test is done on the establishing the significance of correlation </w:t>
      </w:r>
      <w:r w:rsidR="00410700">
        <w:t>coefficient between</w:t>
      </w:r>
      <w:r w:rsidR="00811951">
        <w:t xml:space="preserve"> all the investment variables</w:t>
      </w:r>
      <w:r w:rsidR="00E45A6D">
        <w:t>.</w:t>
      </w:r>
      <w:r w:rsidR="00811951">
        <w:t xml:space="preserve"> </w:t>
      </w:r>
      <w:r w:rsidR="00E45A6D">
        <w:t>Furthermore</w:t>
      </w:r>
      <w:r w:rsidR="00811951">
        <w:t>, a confidence interval</w:t>
      </w:r>
      <w:r w:rsidR="00944D36">
        <w:t xml:space="preserve"> </w:t>
      </w:r>
      <w:r w:rsidR="00410700">
        <w:t>test is</w:t>
      </w:r>
      <w:r w:rsidR="00E45A6D">
        <w:t xml:space="preserve"> </w:t>
      </w:r>
      <w:r w:rsidR="00410700">
        <w:t>conducted to</w:t>
      </w:r>
      <w:r w:rsidR="00811951">
        <w:t xml:space="preserve"> justify the degree of </w:t>
      </w:r>
      <w:r w:rsidR="00410700">
        <w:t>significance, at</w:t>
      </w:r>
      <w:r w:rsidR="00811951">
        <w:t xml:space="preserve"> </w:t>
      </w:r>
      <w:r w:rsidR="0082560F">
        <w:t>95%</w:t>
      </w:r>
      <w:r w:rsidR="00D83F5A">
        <w:t>. This goes a long way to establish whether a positive or negative nature of relationship exists relative to private sector participation in infrastructure investment.</w:t>
      </w:r>
    </w:p>
    <w:p w:rsidR="00505348" w:rsidRDefault="00693DD0" w:rsidP="008B1F86">
      <w:pPr>
        <w:pStyle w:val="Heading4"/>
        <w:numPr>
          <w:ilvl w:val="0"/>
          <w:numId w:val="8"/>
        </w:numPr>
      </w:pPr>
      <w:r>
        <w:t xml:space="preserve">Correlation </w:t>
      </w:r>
      <w:r w:rsidR="00F45B7A">
        <w:t>estimates</w:t>
      </w:r>
    </w:p>
    <w:p w:rsidR="00505348" w:rsidRDefault="00505348" w:rsidP="00505348">
      <w:pPr>
        <w:pStyle w:val="Normalfirstparagraph"/>
      </w:pPr>
    </w:p>
    <w:p w:rsidR="004A04E4" w:rsidRDefault="00505348" w:rsidP="004A04E4">
      <w:pPr>
        <w:spacing w:line="360" w:lineRule="auto"/>
        <w:jc w:val="both"/>
      </w:pPr>
      <w:r>
        <w:t xml:space="preserve">This is to establish the reliability of </w:t>
      </w:r>
      <w:r w:rsidR="00D053EC">
        <w:t>the relationship</w:t>
      </w:r>
      <w:r>
        <w:t xml:space="preserve"> that exists between the </w:t>
      </w:r>
      <w:r w:rsidR="00693DD0">
        <w:t>investment portfolio</w:t>
      </w:r>
      <w:r>
        <w:t xml:space="preserve"> and the primary sector</w:t>
      </w:r>
      <w:r w:rsidR="00693DD0">
        <w:t xml:space="preserve"> projects</w:t>
      </w:r>
      <w:r>
        <w:t xml:space="preserve"> </w:t>
      </w:r>
      <w:r w:rsidR="00693DD0">
        <w:t>relative to</w:t>
      </w:r>
      <w:r>
        <w:t xml:space="preserve"> </w:t>
      </w:r>
      <w:r w:rsidR="00693DD0">
        <w:t>investment.</w:t>
      </w:r>
      <w:r w:rsidR="00D053EC">
        <w:t xml:space="preserve"> </w:t>
      </w:r>
      <w:r w:rsidR="00693DD0">
        <w:t xml:space="preserve">Furthermore, </w:t>
      </w:r>
      <w:r>
        <w:t xml:space="preserve">to what </w:t>
      </w:r>
      <w:r w:rsidR="004A35E8">
        <w:t xml:space="preserve">significant level </w:t>
      </w:r>
      <w:r w:rsidR="00693DD0">
        <w:t>can we</w:t>
      </w:r>
      <w:r w:rsidR="004A35E8">
        <w:t xml:space="preserve"> be able to justify </w:t>
      </w:r>
      <w:r w:rsidR="00693DD0">
        <w:t>the relationship</w:t>
      </w:r>
      <w:r w:rsidR="004A35E8">
        <w:t xml:space="preserve"> </w:t>
      </w:r>
      <w:r w:rsidR="00D053EC">
        <w:t>as statistically</w:t>
      </w:r>
      <w:r w:rsidR="004A35E8">
        <w:t xml:space="preserve"> positive or negative </w:t>
      </w:r>
      <w:r w:rsidR="00693DD0">
        <w:t>at</w:t>
      </w:r>
      <w:r w:rsidR="00D053EC">
        <w:t xml:space="preserve"> predicting whether</w:t>
      </w:r>
      <w:r w:rsidR="004A35E8">
        <w:t xml:space="preserve"> </w:t>
      </w:r>
      <w:r w:rsidR="000A7DC9">
        <w:t xml:space="preserve">the data is reliable for drawing </w:t>
      </w:r>
      <w:r w:rsidR="004A04E4">
        <w:t>an acceptable result</w:t>
      </w:r>
      <w:r w:rsidR="000A7DC9">
        <w:t xml:space="preserve"> from a sample</w:t>
      </w:r>
      <w:r w:rsidR="004A35E8">
        <w:t xml:space="preserve"> </w:t>
      </w:r>
      <w:r w:rsidR="004A04E4">
        <w:t>population.</w:t>
      </w:r>
      <w:r w:rsidR="00333B1E">
        <w:t xml:space="preserve"> </w:t>
      </w:r>
      <w:r w:rsidR="00E45A6D">
        <w:t xml:space="preserve">Besides, </w:t>
      </w:r>
      <w:r w:rsidR="00410700">
        <w:t>its major</w:t>
      </w:r>
      <w:r w:rsidR="006B2104">
        <w:t xml:space="preserve"> weakness is that </w:t>
      </w:r>
      <w:r w:rsidR="004A04E4">
        <w:t>it’s</w:t>
      </w:r>
      <w:r w:rsidR="006B2104">
        <w:t xml:space="preserve"> misleading in suggesting the </w:t>
      </w:r>
      <w:r w:rsidR="001E1236">
        <w:t>existence of</w:t>
      </w:r>
      <w:r w:rsidR="006B2104">
        <w:t xml:space="preserve"> more </w:t>
      </w:r>
      <w:r w:rsidR="004A04E4">
        <w:t>co variation</w:t>
      </w:r>
      <w:r w:rsidR="006B2104">
        <w:t xml:space="preserve"> than it exists in the real </w:t>
      </w:r>
      <w:r w:rsidR="00F565C5">
        <w:t>sense, and</w:t>
      </w:r>
      <w:r w:rsidR="006B2104">
        <w:t xml:space="preserve"> gets </w:t>
      </w:r>
      <w:r w:rsidR="004A04E4">
        <w:t>vague</w:t>
      </w:r>
      <w:r w:rsidR="006B2104">
        <w:t xml:space="preserve"> as the correlation approaches </w:t>
      </w:r>
      <w:r w:rsidR="004A04E4">
        <w:t>the zero.</w:t>
      </w:r>
    </w:p>
    <w:p w:rsidR="006B2104" w:rsidRPr="00D51A57" w:rsidRDefault="00B367D1" w:rsidP="008B1F86">
      <w:pPr>
        <w:pStyle w:val="Heading4"/>
        <w:numPr>
          <w:ilvl w:val="0"/>
          <w:numId w:val="8"/>
        </w:numPr>
      </w:pPr>
      <w:r w:rsidRPr="00D51A57">
        <w:t xml:space="preserve">Confidence interval </w:t>
      </w:r>
      <w:r w:rsidR="00F45B7A">
        <w:t>estimates</w:t>
      </w:r>
    </w:p>
    <w:p w:rsidR="008A186E" w:rsidRDefault="00BE32B2" w:rsidP="008A186E">
      <w:pPr>
        <w:spacing w:line="360" w:lineRule="auto"/>
        <w:jc w:val="both"/>
      </w:pPr>
      <w:r>
        <w:t>Apparently, this</w:t>
      </w:r>
      <w:r w:rsidR="00B367D1">
        <w:t xml:space="preserve"> is a tool that clarifi</w:t>
      </w:r>
      <w:r w:rsidR="001921BF">
        <w:t>es the</w:t>
      </w:r>
      <w:r w:rsidR="008A186E">
        <w:t xml:space="preserve"> shortfall</w:t>
      </w:r>
      <w:r w:rsidR="001921BF">
        <w:t xml:space="preserve"> of correlation </w:t>
      </w:r>
      <w:r w:rsidR="00693DD0">
        <w:t>technique</w:t>
      </w:r>
      <w:r>
        <w:t>, since</w:t>
      </w:r>
      <w:r w:rsidR="008A186E">
        <w:t>,</w:t>
      </w:r>
      <w:r w:rsidR="008A186E" w:rsidRPr="008A186E">
        <w:t xml:space="preserve"> </w:t>
      </w:r>
      <w:r w:rsidR="0003235F" w:rsidRPr="001D0174">
        <w:t>it consists</w:t>
      </w:r>
      <w:r w:rsidR="008A186E" w:rsidRPr="001D0174">
        <w:t xml:space="preserve"> of a range of </w:t>
      </w:r>
      <w:r w:rsidR="0003235F" w:rsidRPr="001D0174">
        <w:t>parameters constructed</w:t>
      </w:r>
      <w:r w:rsidR="008A186E" w:rsidRPr="001D0174">
        <w:t xml:space="preserve"> to have a specified chance of including a true value of the parameter,</w:t>
      </w:r>
      <w:r>
        <w:t xml:space="preserve"> </w:t>
      </w:r>
      <w:r w:rsidR="008A186E" w:rsidRPr="001D0174">
        <w:t>usually,</w:t>
      </w:r>
      <w:r>
        <w:t xml:space="preserve"> </w:t>
      </w:r>
      <w:r w:rsidR="008A186E" w:rsidRPr="001D0174">
        <w:t xml:space="preserve">the 95% </w:t>
      </w:r>
      <w:r w:rsidR="0003235F" w:rsidRPr="001D0174">
        <w:t>level means</w:t>
      </w:r>
      <w:r w:rsidR="008A186E" w:rsidRPr="001D0174">
        <w:t xml:space="preserve"> that the range should at anytime </w:t>
      </w:r>
      <w:r w:rsidR="008A186E" w:rsidRPr="001D0174">
        <w:lastRenderedPageBreak/>
        <w:t>contain the true value of the average variable.</w:t>
      </w:r>
      <w:r>
        <w:t xml:space="preserve"> </w:t>
      </w:r>
      <w:r w:rsidR="000469A1" w:rsidRPr="001D0174">
        <w:t>This</w:t>
      </w:r>
      <w:r w:rsidR="0003235F" w:rsidRPr="001D0174">
        <w:t>, test</w:t>
      </w:r>
      <w:r w:rsidR="008A186E" w:rsidRPr="001D0174">
        <w:t xml:space="preserve"> caters for any variation from a </w:t>
      </w:r>
      <w:r w:rsidRPr="001D0174">
        <w:t>sample</w:t>
      </w:r>
      <w:r w:rsidR="008A186E" w:rsidRPr="001D0174">
        <w:t xml:space="preserve"> mean that may be used to </w:t>
      </w:r>
      <w:r w:rsidR="000469A1" w:rsidRPr="001D0174">
        <w:t>describe the</w:t>
      </w:r>
      <w:r w:rsidR="008A186E" w:rsidRPr="001D0174">
        <w:t xml:space="preserve"> </w:t>
      </w:r>
      <w:r w:rsidR="0003235F" w:rsidRPr="001D0174">
        <w:t>behaviour</w:t>
      </w:r>
      <w:r w:rsidR="008A186E" w:rsidRPr="001D0174">
        <w:t xml:space="preserve"> of </w:t>
      </w:r>
      <w:r w:rsidR="000469A1" w:rsidRPr="001D0174">
        <w:t>the entire</w:t>
      </w:r>
      <w:r w:rsidR="008A186E" w:rsidRPr="001D0174">
        <w:t xml:space="preserve"> </w:t>
      </w:r>
      <w:r w:rsidRPr="001D0174">
        <w:t>population.</w:t>
      </w:r>
      <w:r>
        <w:t xml:space="preserve"> so</w:t>
      </w:r>
      <w:r w:rsidR="008A186E">
        <w:t xml:space="preserve"> this is a supplementary test to confirm the level of significance.</w:t>
      </w:r>
    </w:p>
    <w:p w:rsidR="00BF3AD1" w:rsidRPr="0083060B" w:rsidRDefault="00BF3AD1" w:rsidP="00BF3AD1">
      <w:pPr>
        <w:autoSpaceDE w:val="0"/>
        <w:autoSpaceDN w:val="0"/>
        <w:adjustRightInd w:val="0"/>
        <w:spacing w:after="0" w:line="360" w:lineRule="auto"/>
        <w:jc w:val="both"/>
        <w:rPr>
          <w:rFonts w:cs="StoneSerif-Medium"/>
        </w:rPr>
      </w:pPr>
      <w:r w:rsidRPr="0083060B">
        <w:rPr>
          <w:rFonts w:cs="StoneSerif-Medium"/>
        </w:rPr>
        <w:t xml:space="preserve">Confidence </w:t>
      </w:r>
      <w:r w:rsidR="003B1FC1" w:rsidRPr="0083060B">
        <w:rPr>
          <w:rFonts w:cs="StoneSerif-Medium"/>
        </w:rPr>
        <w:t>interval checks</w:t>
      </w:r>
      <w:r w:rsidRPr="0083060B">
        <w:rPr>
          <w:rFonts w:cs="StoneSerif-Medium"/>
        </w:rPr>
        <w:t xml:space="preserve"> first </w:t>
      </w:r>
      <w:r w:rsidR="005E61F8" w:rsidRPr="0083060B">
        <w:rPr>
          <w:rFonts w:cs="StoneSerif-Medium"/>
        </w:rPr>
        <w:t>whether the</w:t>
      </w:r>
      <w:r w:rsidRPr="0083060B">
        <w:rPr>
          <w:rFonts w:cs="StoneSerif-Medium"/>
        </w:rPr>
        <w:t xml:space="preserve"> study</w:t>
      </w:r>
      <w:r w:rsidR="003B1FC1" w:rsidRPr="0083060B">
        <w:rPr>
          <w:rFonts w:cs="StoneSerif-Medium"/>
        </w:rPr>
        <w:t xml:space="preserve"> is </w:t>
      </w:r>
      <w:r w:rsidR="00517095" w:rsidRPr="0083060B">
        <w:rPr>
          <w:rFonts w:cs="StoneSerif-Medium"/>
        </w:rPr>
        <w:t>unbiased, by</w:t>
      </w:r>
      <w:r w:rsidRPr="0083060B">
        <w:rPr>
          <w:rFonts w:cs="StoneSerif-Medium"/>
        </w:rPr>
        <w:t xml:space="preserve"> answering</w:t>
      </w:r>
      <w:r w:rsidR="00517095" w:rsidRPr="0083060B">
        <w:rPr>
          <w:rFonts w:cs="StoneSerif-Medium"/>
        </w:rPr>
        <w:t xml:space="preserve"> the </w:t>
      </w:r>
      <w:r w:rsidR="0003235F" w:rsidRPr="0083060B">
        <w:rPr>
          <w:rFonts w:cs="StoneSerif-Medium"/>
        </w:rPr>
        <w:t xml:space="preserve">question </w:t>
      </w:r>
      <w:r w:rsidR="003B1FC1" w:rsidRPr="0083060B">
        <w:rPr>
          <w:rFonts w:cs="StoneSerif-Medium"/>
        </w:rPr>
        <w:t>of “</w:t>
      </w:r>
      <w:r w:rsidRPr="0083060B">
        <w:rPr>
          <w:rFonts w:cs="StoneSerif-Medium"/>
        </w:rPr>
        <w:t xml:space="preserve">what is the range of real effects that is compatible </w:t>
      </w:r>
      <w:r w:rsidR="00517095" w:rsidRPr="0083060B">
        <w:rPr>
          <w:rFonts w:cs="StoneSerif-Medium"/>
        </w:rPr>
        <w:t>with these data?</w:t>
      </w:r>
      <w:r w:rsidR="003B1FC1" w:rsidRPr="0083060B">
        <w:rPr>
          <w:rFonts w:cs="StoneSerif-Medium"/>
        </w:rPr>
        <w:t>”</w:t>
      </w:r>
      <w:r w:rsidRPr="0083060B">
        <w:rPr>
          <w:rFonts w:cs="StoneSerif-Medium"/>
        </w:rPr>
        <w:t xml:space="preserve">  This allows us to </w:t>
      </w:r>
      <w:r w:rsidR="00517095" w:rsidRPr="0083060B">
        <w:rPr>
          <w:rFonts w:cs="StoneSerif-Medium"/>
        </w:rPr>
        <w:t>take</w:t>
      </w:r>
      <w:r w:rsidRPr="0083060B">
        <w:rPr>
          <w:rFonts w:cs="StoneSerif-Medium"/>
        </w:rPr>
        <w:t xml:space="preserve"> two </w:t>
      </w:r>
      <w:r w:rsidR="00517095" w:rsidRPr="0083060B">
        <w:rPr>
          <w:rFonts w:cs="StoneSerif-Medium"/>
        </w:rPr>
        <w:t>steps</w:t>
      </w:r>
      <w:r w:rsidRPr="0083060B">
        <w:rPr>
          <w:rFonts w:cs="StoneSerif-Medium"/>
        </w:rPr>
        <w:t xml:space="preserve">. First, </w:t>
      </w:r>
      <w:r w:rsidR="009D452A" w:rsidRPr="0083060B">
        <w:rPr>
          <w:rFonts w:cs="StoneSerif-Medium"/>
        </w:rPr>
        <w:t>in</w:t>
      </w:r>
      <w:r w:rsidR="0003235F" w:rsidRPr="0083060B">
        <w:rPr>
          <w:rFonts w:cs="StoneSerif-Medium"/>
        </w:rPr>
        <w:t xml:space="preserve"> </w:t>
      </w:r>
      <w:r w:rsidR="009D452A" w:rsidRPr="0083060B">
        <w:rPr>
          <w:rFonts w:cs="StoneSerif-Medium"/>
        </w:rPr>
        <w:t xml:space="preserve">a case where </w:t>
      </w:r>
      <w:r w:rsidRPr="0083060B">
        <w:rPr>
          <w:rFonts w:cs="StoneSerif-Medium"/>
        </w:rPr>
        <w:t xml:space="preserve">the confidence interval embraces </w:t>
      </w:r>
      <w:r w:rsidR="00517095" w:rsidRPr="0083060B">
        <w:rPr>
          <w:rFonts w:cs="StoneSerif-Medium"/>
        </w:rPr>
        <w:t>the mean</w:t>
      </w:r>
      <w:r w:rsidRPr="0083060B">
        <w:rPr>
          <w:rFonts w:cs="StoneSerif-Medium"/>
        </w:rPr>
        <w:t xml:space="preserve"> </w:t>
      </w:r>
      <w:r w:rsidR="00517095" w:rsidRPr="0083060B">
        <w:rPr>
          <w:rFonts w:cs="StoneSerif-Medium"/>
        </w:rPr>
        <w:t>value then</w:t>
      </w:r>
      <w:r w:rsidRPr="0083060B">
        <w:rPr>
          <w:rFonts w:cs="StoneSerif-Medium"/>
        </w:rPr>
        <w:t xml:space="preserve"> the findings are non-significant. If the confidence interval does not embrace the mean value, </w:t>
      </w:r>
      <w:r w:rsidR="003B1FC1" w:rsidRPr="0083060B">
        <w:rPr>
          <w:rFonts w:cs="StoneSerif-Medium"/>
        </w:rPr>
        <w:t>hence</w:t>
      </w:r>
      <w:r w:rsidRPr="0083060B">
        <w:rPr>
          <w:rFonts w:cs="StoneSerif-Medium"/>
        </w:rPr>
        <w:t xml:space="preserve"> the findings are </w:t>
      </w:r>
      <w:r w:rsidR="003B1FC1" w:rsidRPr="0083060B">
        <w:rPr>
          <w:rFonts w:cs="StoneSerif-Medium"/>
        </w:rPr>
        <w:t xml:space="preserve">said to be </w:t>
      </w:r>
      <w:r w:rsidRPr="0083060B">
        <w:rPr>
          <w:rFonts w:cs="StoneSerif-Medium"/>
        </w:rPr>
        <w:t xml:space="preserve">statistically significant. However, the upper and lower </w:t>
      </w:r>
      <w:r w:rsidR="0003235F" w:rsidRPr="0083060B">
        <w:rPr>
          <w:rFonts w:cs="StoneSerif-Medium"/>
        </w:rPr>
        <w:t>end of the confidence interval explains</w:t>
      </w:r>
      <w:r w:rsidRPr="0083060B">
        <w:rPr>
          <w:rFonts w:cs="StoneSerif-Medium"/>
        </w:rPr>
        <w:t xml:space="preserve"> how large or small the real effect might be and yet still give us the observed </w:t>
      </w:r>
      <w:r w:rsidR="008B4EE6" w:rsidRPr="0083060B">
        <w:rPr>
          <w:rFonts w:cs="StoneSerif-Medium"/>
        </w:rPr>
        <w:t xml:space="preserve">findings by </w:t>
      </w:r>
      <w:r w:rsidR="004A04E4" w:rsidRPr="0083060B">
        <w:rPr>
          <w:rFonts w:cs="StoneSerif-Medium"/>
        </w:rPr>
        <w:t>chance (</w:t>
      </w:r>
      <w:r w:rsidR="00AB2407" w:rsidRPr="0083060B">
        <w:rPr>
          <w:rFonts w:cs="StoneSerif-Medium"/>
        </w:rPr>
        <w:t>Crombie</w:t>
      </w:r>
      <w:r w:rsidR="004A04E4" w:rsidRPr="0083060B">
        <w:rPr>
          <w:rFonts w:cs="StoneSerif-Medium"/>
        </w:rPr>
        <w:t xml:space="preserve"> and Davies</w:t>
      </w:r>
      <w:r w:rsidR="00AB2407" w:rsidRPr="0083060B">
        <w:rPr>
          <w:rFonts w:cs="StoneSerif-Medium"/>
        </w:rPr>
        <w:t xml:space="preserve"> 2009</w:t>
      </w:r>
      <w:r w:rsidR="00B50392" w:rsidRPr="0083060B">
        <w:rPr>
          <w:rFonts w:cs="StoneSerif-Medium"/>
        </w:rPr>
        <w:t>:4</w:t>
      </w:r>
      <w:r w:rsidR="00AB2407" w:rsidRPr="0083060B">
        <w:rPr>
          <w:rFonts w:cs="StoneSerif-Medium"/>
        </w:rPr>
        <w:t>).</w:t>
      </w:r>
    </w:p>
    <w:p w:rsidR="005A73E2" w:rsidRDefault="00F418D9" w:rsidP="00B642E6">
      <w:pPr>
        <w:pStyle w:val="Heading3"/>
        <w:numPr>
          <w:ilvl w:val="2"/>
          <w:numId w:val="7"/>
        </w:numPr>
        <w:rPr>
          <w:i w:val="0"/>
        </w:rPr>
      </w:pPr>
      <w:bookmarkStart w:id="176" w:name="_Toc277768631"/>
      <w:r w:rsidRPr="00F418D9">
        <w:rPr>
          <w:i w:val="0"/>
        </w:rPr>
        <w:t>The dynamics model</w:t>
      </w:r>
      <w:bookmarkEnd w:id="176"/>
    </w:p>
    <w:p w:rsidR="00410700" w:rsidRDefault="00410700" w:rsidP="00410700">
      <w:pPr>
        <w:pStyle w:val="Normalfirstparagraph"/>
      </w:pPr>
    </w:p>
    <w:p w:rsidR="00BF3AD1" w:rsidRPr="00DF3BA9" w:rsidRDefault="00410700" w:rsidP="00DF3BA9">
      <w:pPr>
        <w:spacing w:line="360" w:lineRule="auto"/>
        <w:jc w:val="both"/>
      </w:pPr>
      <w:r w:rsidRPr="00DF3BA9">
        <w:t>This</w:t>
      </w:r>
      <w:r w:rsidR="00F45B7A">
        <w:t xml:space="preserve"> model describes the process through which </w:t>
      </w:r>
      <w:r w:rsidR="007E7818">
        <w:t xml:space="preserve">the </w:t>
      </w:r>
      <w:r w:rsidR="007E7818" w:rsidRPr="00DF3BA9">
        <w:t>government</w:t>
      </w:r>
      <w:r w:rsidRPr="00DF3BA9">
        <w:t xml:space="preserve"> </w:t>
      </w:r>
      <w:r w:rsidR="007E7818" w:rsidRPr="00DF3BA9">
        <w:t>ide</w:t>
      </w:r>
      <w:r w:rsidR="007E7818">
        <w:t>ntifies</w:t>
      </w:r>
      <w:r w:rsidR="00142B5B" w:rsidRPr="00DF3BA9">
        <w:t xml:space="preserve"> the</w:t>
      </w:r>
      <w:r w:rsidRPr="00DF3BA9">
        <w:t xml:space="preserve"> appropriate privatization levels or forms of ownership structure to </w:t>
      </w:r>
      <w:r w:rsidR="00142B5B" w:rsidRPr="00DF3BA9">
        <w:t>adopt based</w:t>
      </w:r>
      <w:r w:rsidRPr="00DF3BA9">
        <w:t xml:space="preserve"> on how the pre-existing </w:t>
      </w:r>
      <w:r w:rsidR="00BB00AD" w:rsidRPr="00DF3BA9">
        <w:t>macroeconomic situation</w:t>
      </w:r>
      <w:r w:rsidRPr="00DF3BA9">
        <w:t>.</w:t>
      </w:r>
    </w:p>
    <w:p w:rsidR="001A3F10" w:rsidRPr="00DF3BA9" w:rsidRDefault="007E7818" w:rsidP="00DF3BA9">
      <w:pPr>
        <w:spacing w:line="360" w:lineRule="auto"/>
        <w:jc w:val="both"/>
      </w:pPr>
      <w:r>
        <w:t>In reference to the diagnostic approach</w:t>
      </w:r>
      <w:r w:rsidR="00B642E6">
        <w:t xml:space="preserve"> to reform, the policy choice</w:t>
      </w:r>
      <w:r w:rsidR="00F45B7A">
        <w:t xml:space="preserve"> model embraces the countries specifics in </w:t>
      </w:r>
      <w:r>
        <w:t>determining how</w:t>
      </w:r>
      <w:r w:rsidR="001A3F10" w:rsidRPr="00DF3BA9">
        <w:t xml:space="preserve"> private sector</w:t>
      </w:r>
      <w:r w:rsidR="00F45B7A">
        <w:t xml:space="preserve"> will participate according to the contract specifications, though it limits</w:t>
      </w:r>
      <w:r w:rsidR="001A3F10" w:rsidRPr="00DF3BA9">
        <w:t xml:space="preserve"> investments </w:t>
      </w:r>
      <w:r w:rsidR="00F45B7A">
        <w:t>commitments to</w:t>
      </w:r>
      <w:r w:rsidR="001A3F10" w:rsidRPr="00DF3BA9">
        <w:t xml:space="preserve"> profitability, employment and productivity relative to the </w:t>
      </w:r>
      <w:r w:rsidR="00F45B7A">
        <w:t>level of technology</w:t>
      </w:r>
      <w:r w:rsidR="00B14810" w:rsidRPr="00DF3BA9">
        <w:t xml:space="preserve">. </w:t>
      </w:r>
      <w:r w:rsidR="00F45B7A">
        <w:t xml:space="preserve">It </w:t>
      </w:r>
      <w:r w:rsidR="007C6245" w:rsidRPr="00DF3BA9">
        <w:t xml:space="preserve">breaks down the possible implication of </w:t>
      </w:r>
      <w:r w:rsidR="00DA6811" w:rsidRPr="00DF3BA9">
        <w:t>each project</w:t>
      </w:r>
      <w:r w:rsidR="007C6245" w:rsidRPr="00DF3BA9">
        <w:t xml:space="preserve"> type </w:t>
      </w:r>
      <w:r w:rsidR="00C11B0B" w:rsidRPr="00DF3BA9">
        <w:t xml:space="preserve">chosen </w:t>
      </w:r>
      <w:r w:rsidR="0083060B" w:rsidRPr="00DF3BA9">
        <w:t>by giving</w:t>
      </w:r>
      <w:r w:rsidR="00F44634" w:rsidRPr="00DF3BA9">
        <w:t xml:space="preserve"> justifications </w:t>
      </w:r>
      <w:r w:rsidR="00DA6811">
        <w:t>how its</w:t>
      </w:r>
      <w:r w:rsidR="00142B5B" w:rsidRPr="00DF3BA9">
        <w:t xml:space="preserve">  relevance  to country specifics, this practise ensures that  only private investments in </w:t>
      </w:r>
      <w:r w:rsidR="00DA6811">
        <w:t>the main</w:t>
      </w:r>
      <w:r w:rsidR="00142B5B" w:rsidRPr="00DF3BA9">
        <w:t xml:space="preserve"> sectors are prioritized at a particular point in time ,</w:t>
      </w:r>
      <w:r w:rsidR="00DA6811">
        <w:t>with specific expectations attached to each.</w:t>
      </w:r>
    </w:p>
    <w:p w:rsidR="00BC16DD" w:rsidRPr="00DF3BA9" w:rsidRDefault="0036536D" w:rsidP="00DF3BA9">
      <w:pPr>
        <w:spacing w:line="360" w:lineRule="auto"/>
        <w:jc w:val="both"/>
      </w:pPr>
      <w:r w:rsidRPr="00DF3BA9">
        <w:t>Ideally, the</w:t>
      </w:r>
      <w:r w:rsidR="009E5FD4" w:rsidRPr="00DF3BA9">
        <w:t xml:space="preserve"> </w:t>
      </w:r>
      <w:r w:rsidRPr="00DF3BA9">
        <w:t>model</w:t>
      </w:r>
      <w:r>
        <w:t xml:space="preserve"> </w:t>
      </w:r>
      <w:r w:rsidRPr="00DF3BA9">
        <w:t>identifies</w:t>
      </w:r>
      <w:r w:rsidR="009E5FD4" w:rsidRPr="00DF3BA9">
        <w:t xml:space="preserve"> the optimal privatization level to </w:t>
      </w:r>
      <w:r w:rsidRPr="00DF3BA9">
        <w:t>be adopted</w:t>
      </w:r>
      <w:r w:rsidR="009E5FD4" w:rsidRPr="00DF3BA9">
        <w:t xml:space="preserve"> relative to the sector </w:t>
      </w:r>
      <w:r w:rsidRPr="00DF3BA9">
        <w:t>specifics. This</w:t>
      </w:r>
      <w:r w:rsidR="009E5FD4" w:rsidRPr="00DF3BA9">
        <w:t xml:space="preserve"> translates </w:t>
      </w:r>
      <w:r w:rsidR="00DA6811">
        <w:t>in</w:t>
      </w:r>
      <w:r w:rsidR="009E5FD4" w:rsidRPr="00DF3BA9">
        <w:t xml:space="preserve">to determining the </w:t>
      </w:r>
      <w:r w:rsidRPr="00DF3BA9">
        <w:t>preferable pattern</w:t>
      </w:r>
      <w:r w:rsidR="009E5FD4" w:rsidRPr="00DF3BA9">
        <w:t xml:space="preserve"> of investment portfolio that appeals to the private investor with regards </w:t>
      </w:r>
      <w:r w:rsidR="0067151D" w:rsidRPr="00DF3BA9">
        <w:t>to the</w:t>
      </w:r>
      <w:r w:rsidR="009E5FD4" w:rsidRPr="00DF3BA9">
        <w:t xml:space="preserve"> management </w:t>
      </w:r>
      <w:r w:rsidR="0067151D" w:rsidRPr="00DF3BA9">
        <w:t>utility function, and</w:t>
      </w:r>
      <w:r w:rsidR="009E5FD4" w:rsidRPr="00DF3BA9">
        <w:t xml:space="preserve"> the</w:t>
      </w:r>
      <w:r w:rsidR="0081375A" w:rsidRPr="00DF3BA9">
        <w:t xml:space="preserve"> objective </w:t>
      </w:r>
      <w:r w:rsidR="0067151D" w:rsidRPr="00DF3BA9">
        <w:t>alignment between</w:t>
      </w:r>
      <w:r w:rsidR="0081375A" w:rsidRPr="00DF3BA9">
        <w:t xml:space="preserve"> the government and the </w:t>
      </w:r>
      <w:r w:rsidR="00DA6811">
        <w:t xml:space="preserve">pivate </w:t>
      </w:r>
      <w:r w:rsidR="0081375A" w:rsidRPr="00DF3BA9">
        <w:t>management</w:t>
      </w:r>
      <w:r w:rsidR="00DA6811">
        <w:t>.</w:t>
      </w:r>
      <w:r w:rsidR="0081375A" w:rsidRPr="00DF3BA9">
        <w:t xml:space="preserve"> </w:t>
      </w:r>
      <w:r w:rsidR="00DA6811">
        <w:t>As elaborated further in the Appendix:B</w:t>
      </w:r>
      <w:r w:rsidR="0081375A" w:rsidRPr="00DF3BA9">
        <w:t>.</w:t>
      </w:r>
    </w:p>
    <w:p w:rsidR="00505348" w:rsidRDefault="006C38D3" w:rsidP="006C38D3">
      <w:pPr>
        <w:pStyle w:val="Heading1"/>
        <w:numPr>
          <w:ilvl w:val="0"/>
          <w:numId w:val="0"/>
        </w:numPr>
        <w:ind w:left="432" w:hanging="432"/>
      </w:pPr>
      <w:bookmarkStart w:id="177" w:name="_Toc277768632"/>
      <w:r>
        <w:lastRenderedPageBreak/>
        <w:t xml:space="preserve">Chapter Four </w:t>
      </w:r>
      <w:r w:rsidR="00333B1E">
        <w:t xml:space="preserve">Interpretation of the </w:t>
      </w:r>
      <w:r w:rsidR="00033515">
        <w:t>Findings</w:t>
      </w:r>
      <w:bookmarkEnd w:id="177"/>
    </w:p>
    <w:p w:rsidR="00333B1E" w:rsidRDefault="00B642E6" w:rsidP="008E6C48">
      <w:pPr>
        <w:pStyle w:val="Heading2"/>
      </w:pPr>
      <w:bookmarkStart w:id="178" w:name="_Toc277768633"/>
      <w:r>
        <w:t>4.1</w:t>
      </w:r>
      <w:r>
        <w:tab/>
      </w:r>
      <w:r w:rsidR="008E6C48">
        <w:t xml:space="preserve">Analysis </w:t>
      </w:r>
      <w:r>
        <w:t>of the Findings</w:t>
      </w:r>
      <w:bookmarkEnd w:id="178"/>
    </w:p>
    <w:p w:rsidR="00333B1E" w:rsidRDefault="00333B1E" w:rsidP="001760EA">
      <w:pPr>
        <w:spacing w:line="360" w:lineRule="auto"/>
        <w:ind w:firstLine="0"/>
        <w:jc w:val="both"/>
      </w:pPr>
      <w:r>
        <w:t xml:space="preserve">The main idea that </w:t>
      </w:r>
      <w:r w:rsidR="00C477D2">
        <w:t>cuts across</w:t>
      </w:r>
      <w:r>
        <w:t xml:space="preserve"> in the </w:t>
      </w:r>
      <w:r w:rsidR="00AB2407">
        <w:t>study</w:t>
      </w:r>
      <w:r>
        <w:t xml:space="preserve"> </w:t>
      </w:r>
      <w:r w:rsidR="00AB2407">
        <w:t>is the</w:t>
      </w:r>
      <w:r>
        <w:t xml:space="preserve"> theory of property </w:t>
      </w:r>
      <w:r w:rsidR="00C477D2">
        <w:t>rights, with</w:t>
      </w:r>
      <w:r>
        <w:t xml:space="preserve"> </w:t>
      </w:r>
      <w:r w:rsidR="00B05A19">
        <w:t xml:space="preserve">a </w:t>
      </w:r>
      <w:r>
        <w:t>conceptual framework based on th</w:t>
      </w:r>
      <w:r w:rsidR="00C477D2">
        <w:t xml:space="preserve">e </w:t>
      </w:r>
      <w:r w:rsidR="00B05A19">
        <w:t>dynamics of privatization model</w:t>
      </w:r>
      <w:r w:rsidR="00C477D2">
        <w:t xml:space="preserve"> .apparently, </w:t>
      </w:r>
      <w:r w:rsidR="00B05A19">
        <w:t xml:space="preserve">the </w:t>
      </w:r>
      <w:r w:rsidR="00C477D2">
        <w:t xml:space="preserve">private sector </w:t>
      </w:r>
      <w:r w:rsidR="00B05A19">
        <w:t>investment</w:t>
      </w:r>
      <w:r w:rsidR="005D271E">
        <w:t xml:space="preserve"> participation</w:t>
      </w:r>
      <w:r w:rsidR="00C477D2">
        <w:t xml:space="preserve"> in p</w:t>
      </w:r>
      <w:r w:rsidR="00B05A19">
        <w:t xml:space="preserve">rimary </w:t>
      </w:r>
      <w:r w:rsidR="001E1236">
        <w:t>infrastructure takes</w:t>
      </w:r>
      <w:r w:rsidR="00C477D2">
        <w:t xml:space="preserve"> shape in many forms</w:t>
      </w:r>
      <w:r>
        <w:t xml:space="preserve"> </w:t>
      </w:r>
      <w:r w:rsidR="00B05A19">
        <w:t xml:space="preserve">that ultimately translates </w:t>
      </w:r>
      <w:r w:rsidR="00C477D2">
        <w:t xml:space="preserve">to </w:t>
      </w:r>
      <w:r w:rsidR="005D271E">
        <w:t>portfolios of</w:t>
      </w:r>
      <w:r w:rsidR="00B05A19">
        <w:t xml:space="preserve"> </w:t>
      </w:r>
      <w:r w:rsidR="00B642E6">
        <w:t>investment that</w:t>
      </w:r>
      <w:r w:rsidR="005D271E">
        <w:t xml:space="preserve"> meet the demands of social and economic </w:t>
      </w:r>
      <w:r w:rsidR="00B642E6">
        <w:t>needs of</w:t>
      </w:r>
      <w:r w:rsidR="005D271E">
        <w:t xml:space="preserve"> </w:t>
      </w:r>
      <w:r w:rsidR="00C477D2">
        <w:t xml:space="preserve">the SSA region. </w:t>
      </w:r>
    </w:p>
    <w:p w:rsidR="00913E4F" w:rsidRDefault="00322C59" w:rsidP="00E91B5A">
      <w:pPr>
        <w:spacing w:line="360" w:lineRule="auto"/>
        <w:jc w:val="both"/>
      </w:pPr>
      <w:r>
        <w:t>Ideally, privatization</w:t>
      </w:r>
      <w:r w:rsidR="00E331D1">
        <w:t xml:space="preserve"> policy</w:t>
      </w:r>
      <w:r w:rsidR="005D271E">
        <w:t xml:space="preserve"> choice</w:t>
      </w:r>
      <w:r w:rsidR="00E331D1">
        <w:t xml:space="preserve"> has had a relatively mixed impact on the level of </w:t>
      </w:r>
      <w:r w:rsidR="00B05A19">
        <w:t>investment that</w:t>
      </w:r>
      <w:r w:rsidR="00E331D1">
        <w:t xml:space="preserve"> it has </w:t>
      </w:r>
      <w:r>
        <w:t>elicited in</w:t>
      </w:r>
      <w:r w:rsidR="00E331D1">
        <w:t xml:space="preserve"> the primary infrastructure </w:t>
      </w:r>
      <w:r>
        <w:t>sector, going</w:t>
      </w:r>
      <w:r w:rsidR="00E331D1">
        <w:t xml:space="preserve"> by the outcome of the comparative analysis </w:t>
      </w:r>
      <w:r w:rsidR="00B05A19">
        <w:t xml:space="preserve">performed on the available data </w:t>
      </w:r>
      <w:r w:rsidR="00AF2185">
        <w:t>we realize</w:t>
      </w:r>
      <w:r w:rsidR="005D271E">
        <w:t xml:space="preserve"> that the</w:t>
      </w:r>
      <w:r w:rsidR="00B05A19">
        <w:t xml:space="preserve"> government </w:t>
      </w:r>
      <w:r w:rsidR="001E1236">
        <w:t>pays a</w:t>
      </w:r>
      <w:r w:rsidR="00B05A19">
        <w:t xml:space="preserve"> pivotal role in regulating the nature of the investment portfolio that </w:t>
      </w:r>
      <w:r w:rsidR="005D271E">
        <w:t>ultimately</w:t>
      </w:r>
      <w:r w:rsidR="00B05A19">
        <w:t xml:space="preserve"> generate</w:t>
      </w:r>
      <w:r w:rsidR="005D271E">
        <w:t>s</w:t>
      </w:r>
      <w:r w:rsidR="00B05A19">
        <w:t xml:space="preserve"> maximum government utility</w:t>
      </w:r>
      <w:r w:rsidR="005D271E">
        <w:t xml:space="preserve"> of social welfare</w:t>
      </w:r>
      <w:r w:rsidR="00B05A19">
        <w:t xml:space="preserve"> </w:t>
      </w:r>
      <w:r w:rsidR="005D271E">
        <w:t xml:space="preserve">alongside the interest of the private </w:t>
      </w:r>
      <w:r w:rsidR="001E1236">
        <w:t>sector. Therefore</w:t>
      </w:r>
      <w:r w:rsidR="005D271E">
        <w:t xml:space="preserve"> the table below indicates the analysis of </w:t>
      </w:r>
      <w:r w:rsidR="001E1236">
        <w:t>outcomes from</w:t>
      </w:r>
      <w:r w:rsidR="005D271E">
        <w:t xml:space="preserve"> </w:t>
      </w:r>
      <w:r w:rsidR="001E1236">
        <w:t>the private</w:t>
      </w:r>
      <w:r w:rsidR="00D4533B">
        <w:t xml:space="preserve"> participation data in</w:t>
      </w:r>
      <w:r w:rsidR="00F565C5">
        <w:t>Tab:A1</w:t>
      </w:r>
    </w:p>
    <w:p w:rsidR="002B5A02" w:rsidRPr="002B5A02" w:rsidRDefault="002B5A02" w:rsidP="002B5A02">
      <w:pPr>
        <w:pStyle w:val="Caption"/>
        <w:keepNext/>
        <w:ind w:firstLine="0"/>
        <w:rPr>
          <w:sz w:val="22"/>
          <w:szCs w:val="22"/>
        </w:rPr>
      </w:pPr>
      <w:bookmarkStart w:id="179" w:name="_Toc274119050"/>
      <w:r w:rsidRPr="00CD20DF">
        <w:rPr>
          <w:sz w:val="22"/>
          <w:szCs w:val="22"/>
        </w:rPr>
        <w:t xml:space="preserve">Table </w:t>
      </w:r>
      <w:r w:rsidR="00FB5A4A" w:rsidRPr="00CD20DF">
        <w:rPr>
          <w:sz w:val="22"/>
          <w:szCs w:val="22"/>
        </w:rPr>
        <w:fldChar w:fldCharType="begin"/>
      </w:r>
      <w:r w:rsidRPr="00CD20DF">
        <w:rPr>
          <w:sz w:val="22"/>
          <w:szCs w:val="22"/>
        </w:rPr>
        <w:instrText xml:space="preserve"> SEQ Table \* ARABIC </w:instrText>
      </w:r>
      <w:r w:rsidR="00FB5A4A" w:rsidRPr="00CD20DF">
        <w:rPr>
          <w:sz w:val="22"/>
          <w:szCs w:val="22"/>
        </w:rPr>
        <w:fldChar w:fldCharType="separate"/>
      </w:r>
      <w:r>
        <w:rPr>
          <w:noProof/>
          <w:sz w:val="22"/>
          <w:szCs w:val="22"/>
        </w:rPr>
        <w:t>2</w:t>
      </w:r>
      <w:r w:rsidR="00FB5A4A" w:rsidRPr="00CD20DF">
        <w:rPr>
          <w:sz w:val="22"/>
          <w:szCs w:val="22"/>
        </w:rPr>
        <w:fldChar w:fldCharType="end"/>
      </w:r>
      <w:r w:rsidRPr="00CD20DF">
        <w:rPr>
          <w:sz w:val="22"/>
          <w:szCs w:val="22"/>
        </w:rPr>
        <w:t>: Total Investment Commitment (%</w:t>
      </w:r>
      <w:r w:rsidR="00B642E6" w:rsidRPr="00CD20DF">
        <w:rPr>
          <w:sz w:val="22"/>
          <w:szCs w:val="22"/>
        </w:rPr>
        <w:t>) of</w:t>
      </w:r>
      <w:r w:rsidRPr="00CD20DF">
        <w:rPr>
          <w:sz w:val="22"/>
          <w:szCs w:val="22"/>
        </w:rPr>
        <w:t xml:space="preserve"> Region</w:t>
      </w:r>
      <w:bookmarkEnd w:id="179"/>
    </w:p>
    <w:tbl>
      <w:tblPr>
        <w:tblStyle w:val="LightShading1"/>
        <w:tblW w:w="8640" w:type="dxa"/>
        <w:tblLayout w:type="fixed"/>
        <w:tblLook w:val="04A0"/>
      </w:tblPr>
      <w:tblGrid>
        <w:gridCol w:w="1440"/>
        <w:gridCol w:w="1440"/>
        <w:gridCol w:w="1440"/>
        <w:gridCol w:w="1440"/>
        <w:gridCol w:w="1440"/>
        <w:gridCol w:w="1440"/>
      </w:tblGrid>
      <w:tr w:rsidR="00145A61" w:rsidRPr="00145A61" w:rsidTr="002B5A02">
        <w:trPr>
          <w:cnfStyle w:val="100000000000"/>
          <w:trHeight w:val="616"/>
        </w:trPr>
        <w:tc>
          <w:tcPr>
            <w:cnfStyle w:val="001000000000"/>
            <w:tcW w:w="1440" w:type="dxa"/>
            <w:noWrap/>
            <w:hideMark/>
          </w:tcPr>
          <w:p w:rsidR="00145A61" w:rsidRPr="00145A61" w:rsidRDefault="00145A61" w:rsidP="00145A61">
            <w:pPr>
              <w:spacing w:after="0"/>
              <w:ind w:firstLine="0"/>
              <w:rPr>
                <w:rFonts w:ascii="Calibri" w:hAnsi="Calibri"/>
                <w:sz w:val="22"/>
                <w:szCs w:val="22"/>
                <w:lang w:val="en-US" w:eastAsia="en-US"/>
              </w:rPr>
            </w:pPr>
            <w:r w:rsidRPr="00145A61">
              <w:rPr>
                <w:rFonts w:ascii="Calibri" w:hAnsi="Calibri"/>
                <w:sz w:val="22"/>
                <w:szCs w:val="22"/>
                <w:lang w:val="en-US" w:eastAsia="en-US"/>
              </w:rPr>
              <w:t> </w:t>
            </w:r>
          </w:p>
        </w:tc>
        <w:tc>
          <w:tcPr>
            <w:tcW w:w="1440" w:type="dxa"/>
            <w:noWrap/>
            <w:hideMark/>
          </w:tcPr>
          <w:p w:rsidR="00145A61" w:rsidRPr="00145A61" w:rsidRDefault="00145A61" w:rsidP="00145A61">
            <w:pPr>
              <w:spacing w:after="0"/>
              <w:ind w:firstLine="0"/>
              <w:cnfStyle w:val="100000000000"/>
              <w:rPr>
                <w:rFonts w:ascii="Times New Roman" w:hAnsi="Times New Roman"/>
                <w:sz w:val="22"/>
                <w:szCs w:val="22"/>
                <w:lang w:val="en-US" w:eastAsia="en-US"/>
              </w:rPr>
            </w:pPr>
            <w:r w:rsidRPr="00145A61">
              <w:rPr>
                <w:rFonts w:ascii="Times New Roman" w:hAnsi="Times New Roman"/>
                <w:sz w:val="22"/>
                <w:szCs w:val="22"/>
                <w:lang w:val="en-US" w:eastAsia="en-US"/>
              </w:rPr>
              <w:t>Concession</w:t>
            </w:r>
          </w:p>
        </w:tc>
        <w:tc>
          <w:tcPr>
            <w:tcW w:w="1440" w:type="dxa"/>
            <w:noWrap/>
            <w:hideMark/>
          </w:tcPr>
          <w:p w:rsidR="00145A61" w:rsidRPr="00145A61" w:rsidRDefault="00145A61" w:rsidP="00145A61">
            <w:pPr>
              <w:spacing w:after="0"/>
              <w:ind w:firstLine="0"/>
              <w:cnfStyle w:val="100000000000"/>
              <w:rPr>
                <w:rFonts w:ascii="Times New Roman" w:hAnsi="Times New Roman"/>
                <w:sz w:val="22"/>
                <w:szCs w:val="22"/>
                <w:lang w:val="en-US" w:eastAsia="en-US"/>
              </w:rPr>
            </w:pPr>
            <w:r w:rsidRPr="00145A61">
              <w:rPr>
                <w:rFonts w:ascii="Times New Roman" w:hAnsi="Times New Roman"/>
                <w:sz w:val="22"/>
                <w:szCs w:val="22"/>
                <w:lang w:val="en-US" w:eastAsia="en-US"/>
              </w:rPr>
              <w:t>Divestiture</w:t>
            </w:r>
          </w:p>
        </w:tc>
        <w:tc>
          <w:tcPr>
            <w:tcW w:w="1440" w:type="dxa"/>
            <w:noWrap/>
            <w:hideMark/>
          </w:tcPr>
          <w:p w:rsidR="00145A61" w:rsidRPr="00145A61" w:rsidRDefault="00145A61" w:rsidP="00145A61">
            <w:pPr>
              <w:spacing w:after="0"/>
              <w:ind w:firstLine="0"/>
              <w:cnfStyle w:val="100000000000"/>
              <w:rPr>
                <w:rFonts w:ascii="Times New Roman" w:hAnsi="Times New Roman"/>
                <w:sz w:val="22"/>
                <w:szCs w:val="22"/>
                <w:lang w:val="en-US" w:eastAsia="en-US"/>
              </w:rPr>
            </w:pPr>
            <w:r w:rsidRPr="00145A61">
              <w:rPr>
                <w:rFonts w:ascii="Times New Roman" w:hAnsi="Times New Roman"/>
                <w:sz w:val="22"/>
                <w:szCs w:val="22"/>
                <w:lang w:val="en-US" w:eastAsia="en-US"/>
              </w:rPr>
              <w:t>Greenfield project</w:t>
            </w:r>
          </w:p>
        </w:tc>
        <w:tc>
          <w:tcPr>
            <w:tcW w:w="1440" w:type="dxa"/>
            <w:noWrap/>
            <w:hideMark/>
          </w:tcPr>
          <w:p w:rsidR="00145A61" w:rsidRPr="00145A61" w:rsidRDefault="00145A61" w:rsidP="00145A61">
            <w:pPr>
              <w:spacing w:after="0"/>
              <w:ind w:firstLine="0"/>
              <w:cnfStyle w:val="100000000000"/>
              <w:rPr>
                <w:rFonts w:ascii="Times New Roman" w:hAnsi="Times New Roman"/>
                <w:sz w:val="22"/>
                <w:szCs w:val="22"/>
                <w:lang w:val="en-US" w:eastAsia="en-US"/>
              </w:rPr>
            </w:pPr>
            <w:r w:rsidRPr="00145A61">
              <w:rPr>
                <w:rFonts w:ascii="Times New Roman" w:hAnsi="Times New Roman"/>
                <w:sz w:val="22"/>
                <w:szCs w:val="22"/>
                <w:lang w:val="en-US" w:eastAsia="en-US"/>
              </w:rPr>
              <w:t>Management and lease contract</w:t>
            </w:r>
          </w:p>
        </w:tc>
        <w:tc>
          <w:tcPr>
            <w:tcW w:w="1440" w:type="dxa"/>
            <w:noWrap/>
            <w:hideMark/>
          </w:tcPr>
          <w:p w:rsidR="00145A61" w:rsidRPr="00145A61" w:rsidRDefault="00145A61" w:rsidP="00145A61">
            <w:pPr>
              <w:spacing w:after="0"/>
              <w:ind w:firstLine="0"/>
              <w:cnfStyle w:val="100000000000"/>
              <w:rPr>
                <w:rFonts w:ascii="Calibri" w:hAnsi="Calibri"/>
                <w:sz w:val="22"/>
                <w:szCs w:val="22"/>
                <w:lang w:val="en-US" w:eastAsia="en-US"/>
              </w:rPr>
            </w:pPr>
            <w:r w:rsidRPr="00145A61">
              <w:rPr>
                <w:rFonts w:ascii="Calibri" w:hAnsi="Calibri"/>
                <w:sz w:val="22"/>
                <w:szCs w:val="22"/>
                <w:lang w:val="en-US" w:eastAsia="en-US"/>
              </w:rPr>
              <w:t>Total %</w:t>
            </w:r>
          </w:p>
        </w:tc>
      </w:tr>
      <w:tr w:rsidR="00145A61" w:rsidRPr="00145A61" w:rsidTr="002B5A02">
        <w:trPr>
          <w:cnfStyle w:val="000000100000"/>
          <w:trHeight w:val="328"/>
        </w:trPr>
        <w:tc>
          <w:tcPr>
            <w:cnfStyle w:val="001000000000"/>
            <w:tcW w:w="1440" w:type="dxa"/>
            <w:noWrap/>
            <w:hideMark/>
          </w:tcPr>
          <w:p w:rsidR="00145A61" w:rsidRPr="00145A61" w:rsidRDefault="00145A61" w:rsidP="00145A61">
            <w:pPr>
              <w:spacing w:after="0"/>
              <w:ind w:firstLine="0"/>
              <w:rPr>
                <w:rFonts w:ascii="Times New Roman" w:hAnsi="Times New Roman"/>
                <w:sz w:val="22"/>
                <w:szCs w:val="22"/>
                <w:lang w:val="en-US" w:eastAsia="en-US"/>
              </w:rPr>
            </w:pPr>
            <w:r w:rsidRPr="00145A61">
              <w:rPr>
                <w:rFonts w:ascii="Times New Roman" w:hAnsi="Times New Roman"/>
                <w:sz w:val="22"/>
                <w:szCs w:val="22"/>
                <w:lang w:val="en-US" w:eastAsia="en-US"/>
              </w:rPr>
              <w:t>Energy</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2.289%</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1.579%</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7.354%</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0.006%</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11.229%</w:t>
            </w:r>
          </w:p>
        </w:tc>
      </w:tr>
      <w:tr w:rsidR="00145A61" w:rsidRPr="00145A61" w:rsidTr="002B5A02">
        <w:trPr>
          <w:trHeight w:val="315"/>
        </w:trPr>
        <w:tc>
          <w:tcPr>
            <w:cnfStyle w:val="001000000000"/>
            <w:tcW w:w="1440" w:type="dxa"/>
            <w:noWrap/>
            <w:hideMark/>
          </w:tcPr>
          <w:p w:rsidR="00145A61" w:rsidRPr="00145A61" w:rsidRDefault="00145A61" w:rsidP="00145A61">
            <w:pPr>
              <w:spacing w:after="0"/>
              <w:ind w:firstLine="0"/>
              <w:rPr>
                <w:rFonts w:ascii="Times New Roman" w:hAnsi="Times New Roman"/>
                <w:sz w:val="22"/>
                <w:szCs w:val="22"/>
                <w:lang w:val="en-US" w:eastAsia="en-US"/>
              </w:rPr>
            </w:pPr>
            <w:r w:rsidRPr="00145A61">
              <w:rPr>
                <w:rFonts w:ascii="Times New Roman" w:hAnsi="Times New Roman"/>
                <w:sz w:val="22"/>
                <w:szCs w:val="22"/>
                <w:lang w:val="en-US" w:eastAsia="en-US"/>
              </w:rPr>
              <w:t>Telecom</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0.000%</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20.942%</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53.780%</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0.000%</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74.722%</w:t>
            </w:r>
          </w:p>
        </w:tc>
      </w:tr>
      <w:tr w:rsidR="00145A61" w:rsidRPr="00145A61" w:rsidTr="002B5A02">
        <w:trPr>
          <w:cnfStyle w:val="000000100000"/>
          <w:trHeight w:val="315"/>
        </w:trPr>
        <w:tc>
          <w:tcPr>
            <w:cnfStyle w:val="001000000000"/>
            <w:tcW w:w="1440" w:type="dxa"/>
            <w:noWrap/>
            <w:hideMark/>
          </w:tcPr>
          <w:p w:rsidR="00145A61" w:rsidRPr="00145A61" w:rsidRDefault="00145A61" w:rsidP="00145A61">
            <w:pPr>
              <w:spacing w:after="0"/>
              <w:ind w:firstLine="0"/>
              <w:rPr>
                <w:rFonts w:ascii="Times New Roman" w:hAnsi="Times New Roman"/>
                <w:sz w:val="22"/>
                <w:szCs w:val="22"/>
                <w:lang w:val="en-US" w:eastAsia="en-US"/>
              </w:rPr>
            </w:pPr>
            <w:r w:rsidRPr="00145A61">
              <w:rPr>
                <w:rFonts w:ascii="Times New Roman" w:hAnsi="Times New Roman"/>
                <w:sz w:val="22"/>
                <w:szCs w:val="22"/>
                <w:lang w:val="en-US" w:eastAsia="en-US"/>
              </w:rPr>
              <w:t>Transport</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7.843%</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0.204%</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5.631%</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0.051%</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13.729%</w:t>
            </w:r>
          </w:p>
        </w:tc>
      </w:tr>
      <w:tr w:rsidR="00145A61" w:rsidRPr="00145A61" w:rsidTr="002B5A02">
        <w:trPr>
          <w:trHeight w:val="315"/>
        </w:trPr>
        <w:tc>
          <w:tcPr>
            <w:cnfStyle w:val="001000000000"/>
            <w:tcW w:w="1440" w:type="dxa"/>
            <w:noWrap/>
            <w:hideMark/>
          </w:tcPr>
          <w:p w:rsidR="00145A61" w:rsidRPr="00145A61" w:rsidRDefault="00145A61" w:rsidP="00145A61">
            <w:pPr>
              <w:spacing w:after="0"/>
              <w:ind w:firstLine="0"/>
              <w:rPr>
                <w:rFonts w:ascii="Times New Roman" w:hAnsi="Times New Roman"/>
                <w:sz w:val="22"/>
                <w:szCs w:val="22"/>
                <w:lang w:val="en-US" w:eastAsia="en-US"/>
              </w:rPr>
            </w:pPr>
            <w:r w:rsidRPr="00145A61">
              <w:rPr>
                <w:rFonts w:ascii="Times New Roman" w:hAnsi="Times New Roman"/>
                <w:sz w:val="22"/>
                <w:szCs w:val="22"/>
                <w:lang w:val="en-US" w:eastAsia="en-US"/>
              </w:rPr>
              <w:t>Water and sewerage</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0.092%</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0.000%</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0.160%</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0.069%</w:t>
            </w:r>
          </w:p>
        </w:tc>
        <w:tc>
          <w:tcPr>
            <w:tcW w:w="1440" w:type="dxa"/>
            <w:noWrap/>
            <w:hideMark/>
          </w:tcPr>
          <w:p w:rsidR="00145A61" w:rsidRPr="00145A61" w:rsidRDefault="00145A61" w:rsidP="00145A61">
            <w:pPr>
              <w:spacing w:after="0"/>
              <w:ind w:firstLine="0"/>
              <w:jc w:val="right"/>
              <w:cnfStyle w:val="000000000000"/>
              <w:rPr>
                <w:rFonts w:ascii="Calibri" w:hAnsi="Calibri"/>
                <w:sz w:val="22"/>
                <w:szCs w:val="22"/>
                <w:lang w:val="en-US" w:eastAsia="en-US"/>
              </w:rPr>
            </w:pPr>
            <w:r w:rsidRPr="00145A61">
              <w:rPr>
                <w:rFonts w:ascii="Calibri" w:hAnsi="Calibri"/>
                <w:sz w:val="22"/>
                <w:szCs w:val="22"/>
                <w:lang w:val="en-US" w:eastAsia="en-US"/>
              </w:rPr>
              <w:t>0.321%</w:t>
            </w:r>
          </w:p>
        </w:tc>
      </w:tr>
      <w:tr w:rsidR="00145A61" w:rsidRPr="00145A61" w:rsidTr="002B5A02">
        <w:trPr>
          <w:cnfStyle w:val="000000100000"/>
          <w:trHeight w:val="315"/>
        </w:trPr>
        <w:tc>
          <w:tcPr>
            <w:cnfStyle w:val="001000000000"/>
            <w:tcW w:w="1440" w:type="dxa"/>
            <w:noWrap/>
            <w:hideMark/>
          </w:tcPr>
          <w:p w:rsidR="00145A61" w:rsidRPr="00145A61" w:rsidRDefault="00145A61" w:rsidP="00145A61">
            <w:pPr>
              <w:spacing w:after="0"/>
              <w:ind w:firstLine="0"/>
              <w:rPr>
                <w:rFonts w:ascii="Calibri" w:hAnsi="Calibri"/>
                <w:sz w:val="22"/>
                <w:szCs w:val="22"/>
                <w:lang w:val="en-US" w:eastAsia="en-US"/>
              </w:rPr>
            </w:pPr>
            <w:r w:rsidRPr="00145A61">
              <w:rPr>
                <w:rFonts w:ascii="Calibri" w:hAnsi="Calibri"/>
                <w:sz w:val="22"/>
                <w:szCs w:val="22"/>
                <w:lang w:val="en-US" w:eastAsia="en-US"/>
              </w:rPr>
              <w:t> </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10.223%</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22.725%</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66.925%</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0.125%</w:t>
            </w:r>
          </w:p>
        </w:tc>
        <w:tc>
          <w:tcPr>
            <w:tcW w:w="1440" w:type="dxa"/>
            <w:noWrap/>
            <w:hideMark/>
          </w:tcPr>
          <w:p w:rsidR="00145A61" w:rsidRPr="00145A61" w:rsidRDefault="00145A61" w:rsidP="00145A61">
            <w:pPr>
              <w:spacing w:after="0"/>
              <w:ind w:firstLine="0"/>
              <w:jc w:val="right"/>
              <w:cnfStyle w:val="000000100000"/>
              <w:rPr>
                <w:rFonts w:ascii="Calibri" w:hAnsi="Calibri"/>
                <w:sz w:val="22"/>
                <w:szCs w:val="22"/>
                <w:lang w:val="en-US" w:eastAsia="en-US"/>
              </w:rPr>
            </w:pPr>
            <w:r w:rsidRPr="00145A61">
              <w:rPr>
                <w:rFonts w:ascii="Calibri" w:hAnsi="Calibri"/>
                <w:sz w:val="22"/>
                <w:szCs w:val="22"/>
                <w:lang w:val="en-US" w:eastAsia="en-US"/>
              </w:rPr>
              <w:t>100.000%</w:t>
            </w:r>
          </w:p>
        </w:tc>
      </w:tr>
    </w:tbl>
    <w:p w:rsidR="00145A61" w:rsidRDefault="00145A61" w:rsidP="002B5A02">
      <w:pPr>
        <w:spacing w:line="360" w:lineRule="auto"/>
        <w:ind w:firstLine="0"/>
        <w:jc w:val="both"/>
      </w:pPr>
    </w:p>
    <w:p w:rsidR="00564E26" w:rsidRDefault="00564E26" w:rsidP="00564E26">
      <w:pPr>
        <w:pStyle w:val="Caption"/>
        <w:keepNext/>
        <w:ind w:firstLine="0"/>
        <w:rPr>
          <w:sz w:val="22"/>
          <w:szCs w:val="22"/>
        </w:rPr>
      </w:pPr>
      <w:bookmarkStart w:id="180" w:name="_Toc274119051"/>
      <w:r w:rsidRPr="00564E26">
        <w:rPr>
          <w:sz w:val="22"/>
          <w:szCs w:val="22"/>
        </w:rPr>
        <w:t xml:space="preserve">Table </w:t>
      </w:r>
      <w:r w:rsidR="00FB5A4A" w:rsidRPr="00564E26">
        <w:rPr>
          <w:sz w:val="22"/>
          <w:szCs w:val="22"/>
        </w:rPr>
        <w:fldChar w:fldCharType="begin"/>
      </w:r>
      <w:r w:rsidRPr="00564E26">
        <w:rPr>
          <w:sz w:val="22"/>
          <w:szCs w:val="22"/>
        </w:rPr>
        <w:instrText xml:space="preserve"> SEQ Table \* ARABIC </w:instrText>
      </w:r>
      <w:r w:rsidR="00FB5A4A" w:rsidRPr="00564E26">
        <w:rPr>
          <w:sz w:val="22"/>
          <w:szCs w:val="22"/>
        </w:rPr>
        <w:fldChar w:fldCharType="separate"/>
      </w:r>
      <w:r w:rsidRPr="00564E26">
        <w:rPr>
          <w:noProof/>
          <w:sz w:val="22"/>
          <w:szCs w:val="22"/>
        </w:rPr>
        <w:t>3</w:t>
      </w:r>
      <w:r w:rsidR="00FB5A4A" w:rsidRPr="00564E26">
        <w:rPr>
          <w:sz w:val="22"/>
          <w:szCs w:val="22"/>
        </w:rPr>
        <w:fldChar w:fldCharType="end"/>
      </w:r>
      <w:r w:rsidR="00DF3BA9" w:rsidRPr="00564E26">
        <w:rPr>
          <w:sz w:val="22"/>
          <w:szCs w:val="22"/>
        </w:rPr>
        <w:t>: Total</w:t>
      </w:r>
      <w:r w:rsidRPr="00564E26">
        <w:rPr>
          <w:sz w:val="22"/>
          <w:szCs w:val="22"/>
        </w:rPr>
        <w:t xml:space="preserve"> Disinvested </w:t>
      </w:r>
      <w:r w:rsidR="00AF2185" w:rsidRPr="00564E26">
        <w:rPr>
          <w:sz w:val="22"/>
          <w:szCs w:val="22"/>
        </w:rPr>
        <w:t>Commitment (</w:t>
      </w:r>
      <w:r w:rsidRPr="00564E26">
        <w:rPr>
          <w:sz w:val="22"/>
          <w:szCs w:val="22"/>
        </w:rPr>
        <w:t>%)</w:t>
      </w:r>
      <w:r>
        <w:rPr>
          <w:sz w:val="22"/>
          <w:szCs w:val="22"/>
        </w:rPr>
        <w:t xml:space="preserve"> in the Region</w:t>
      </w:r>
      <w:bookmarkEnd w:id="180"/>
    </w:p>
    <w:tbl>
      <w:tblPr>
        <w:tblStyle w:val="LightShading1"/>
        <w:tblW w:w="9828" w:type="dxa"/>
        <w:tblLook w:val="04A0"/>
      </w:tblPr>
      <w:tblGrid>
        <w:gridCol w:w="2078"/>
        <w:gridCol w:w="1411"/>
        <w:gridCol w:w="1469"/>
        <w:gridCol w:w="1890"/>
        <w:gridCol w:w="1810"/>
        <w:gridCol w:w="1170"/>
      </w:tblGrid>
      <w:tr w:rsidR="00302A67" w:rsidRPr="00CD4211" w:rsidTr="001C6537">
        <w:trPr>
          <w:cnfStyle w:val="100000000000"/>
          <w:trHeight w:val="315"/>
        </w:trPr>
        <w:tc>
          <w:tcPr>
            <w:cnfStyle w:val="001000000000"/>
            <w:tcW w:w="2078" w:type="dxa"/>
            <w:noWrap/>
            <w:hideMark/>
          </w:tcPr>
          <w:p w:rsidR="00302A67" w:rsidRPr="00CD4211" w:rsidRDefault="00302A67" w:rsidP="001C6537">
            <w:pPr>
              <w:spacing w:after="0"/>
              <w:ind w:firstLine="0"/>
              <w:rPr>
                <w:rFonts w:ascii="Calibri" w:hAnsi="Calibri"/>
                <w:sz w:val="22"/>
                <w:szCs w:val="22"/>
                <w:lang w:val="en-US" w:eastAsia="en-US"/>
              </w:rPr>
            </w:pPr>
            <w:r w:rsidRPr="00CD4211">
              <w:rPr>
                <w:rFonts w:ascii="Calibri" w:hAnsi="Calibri"/>
                <w:sz w:val="22"/>
                <w:szCs w:val="22"/>
                <w:lang w:val="en-US" w:eastAsia="en-US"/>
              </w:rPr>
              <w:t> </w:t>
            </w:r>
          </w:p>
        </w:tc>
        <w:tc>
          <w:tcPr>
            <w:tcW w:w="1411" w:type="dxa"/>
            <w:noWrap/>
            <w:hideMark/>
          </w:tcPr>
          <w:p w:rsidR="00302A67" w:rsidRPr="00CD4211" w:rsidRDefault="00302A67" w:rsidP="001C6537">
            <w:pPr>
              <w:spacing w:after="0"/>
              <w:ind w:firstLine="0"/>
              <w:cnfStyle w:val="100000000000"/>
              <w:rPr>
                <w:rFonts w:ascii="Times New Roman" w:hAnsi="Times New Roman"/>
                <w:sz w:val="22"/>
                <w:szCs w:val="22"/>
                <w:lang w:val="en-US" w:eastAsia="en-US"/>
              </w:rPr>
            </w:pPr>
            <w:r w:rsidRPr="00CD4211">
              <w:rPr>
                <w:rFonts w:ascii="Times New Roman" w:hAnsi="Times New Roman"/>
                <w:sz w:val="22"/>
                <w:szCs w:val="22"/>
                <w:lang w:val="en-US" w:eastAsia="en-US"/>
              </w:rPr>
              <w:t>Concession</w:t>
            </w:r>
          </w:p>
        </w:tc>
        <w:tc>
          <w:tcPr>
            <w:tcW w:w="1469" w:type="dxa"/>
            <w:noWrap/>
            <w:hideMark/>
          </w:tcPr>
          <w:p w:rsidR="00302A67" w:rsidRPr="00CD4211" w:rsidRDefault="00302A67" w:rsidP="001C6537">
            <w:pPr>
              <w:spacing w:after="0"/>
              <w:ind w:firstLine="0"/>
              <w:cnfStyle w:val="100000000000"/>
              <w:rPr>
                <w:rFonts w:ascii="Times New Roman" w:hAnsi="Times New Roman"/>
                <w:sz w:val="22"/>
                <w:szCs w:val="22"/>
                <w:lang w:val="en-US" w:eastAsia="en-US"/>
              </w:rPr>
            </w:pPr>
            <w:r w:rsidRPr="00CD4211">
              <w:rPr>
                <w:rFonts w:ascii="Times New Roman" w:hAnsi="Times New Roman"/>
                <w:sz w:val="22"/>
                <w:szCs w:val="22"/>
                <w:lang w:val="en-US" w:eastAsia="en-US"/>
              </w:rPr>
              <w:t>Divestiture</w:t>
            </w:r>
          </w:p>
        </w:tc>
        <w:tc>
          <w:tcPr>
            <w:tcW w:w="1890" w:type="dxa"/>
            <w:noWrap/>
            <w:hideMark/>
          </w:tcPr>
          <w:p w:rsidR="00302A67" w:rsidRPr="00CD4211" w:rsidRDefault="00302A67" w:rsidP="001C6537">
            <w:pPr>
              <w:spacing w:after="0"/>
              <w:ind w:firstLine="0"/>
              <w:cnfStyle w:val="100000000000"/>
              <w:rPr>
                <w:rFonts w:ascii="Times New Roman" w:hAnsi="Times New Roman"/>
                <w:sz w:val="22"/>
                <w:szCs w:val="22"/>
                <w:lang w:val="en-US" w:eastAsia="en-US"/>
              </w:rPr>
            </w:pPr>
            <w:r>
              <w:rPr>
                <w:rFonts w:ascii="Times New Roman" w:hAnsi="Times New Roman"/>
                <w:sz w:val="22"/>
                <w:szCs w:val="22"/>
                <w:lang w:val="en-US" w:eastAsia="en-US"/>
              </w:rPr>
              <w:t>Greenfield</w:t>
            </w:r>
            <w:r w:rsidRPr="00CD4211">
              <w:rPr>
                <w:rFonts w:ascii="Times New Roman" w:hAnsi="Times New Roman"/>
                <w:sz w:val="22"/>
                <w:szCs w:val="22"/>
                <w:lang w:val="en-US" w:eastAsia="en-US"/>
              </w:rPr>
              <w:t xml:space="preserve"> project</w:t>
            </w:r>
          </w:p>
        </w:tc>
        <w:tc>
          <w:tcPr>
            <w:tcW w:w="1810" w:type="dxa"/>
            <w:noWrap/>
            <w:hideMark/>
          </w:tcPr>
          <w:p w:rsidR="00302A67" w:rsidRPr="00CD4211" w:rsidRDefault="00302A67" w:rsidP="001C6537">
            <w:pPr>
              <w:spacing w:after="0"/>
              <w:ind w:firstLine="0"/>
              <w:cnfStyle w:val="100000000000"/>
              <w:rPr>
                <w:rFonts w:ascii="Times New Roman" w:hAnsi="Times New Roman"/>
                <w:sz w:val="22"/>
                <w:szCs w:val="22"/>
                <w:lang w:val="en-US" w:eastAsia="en-US"/>
              </w:rPr>
            </w:pPr>
            <w:r w:rsidRPr="00CD4211">
              <w:rPr>
                <w:rFonts w:ascii="Times New Roman" w:hAnsi="Times New Roman"/>
                <w:sz w:val="22"/>
                <w:szCs w:val="22"/>
                <w:lang w:val="en-US" w:eastAsia="en-US"/>
              </w:rPr>
              <w:t>Management and lease contract</w:t>
            </w:r>
          </w:p>
        </w:tc>
        <w:tc>
          <w:tcPr>
            <w:tcW w:w="1170" w:type="dxa"/>
            <w:noWrap/>
            <w:hideMark/>
          </w:tcPr>
          <w:p w:rsidR="00302A67" w:rsidRPr="00CD4211" w:rsidRDefault="00302A67" w:rsidP="001C6537">
            <w:pPr>
              <w:spacing w:after="0"/>
              <w:ind w:firstLine="0"/>
              <w:cnfStyle w:val="100000000000"/>
              <w:rPr>
                <w:rFonts w:ascii="Calibri" w:hAnsi="Calibri"/>
                <w:sz w:val="22"/>
                <w:szCs w:val="22"/>
                <w:lang w:val="en-US" w:eastAsia="en-US"/>
              </w:rPr>
            </w:pPr>
            <w:r w:rsidRPr="00CD4211">
              <w:rPr>
                <w:rFonts w:ascii="Calibri" w:hAnsi="Calibri"/>
                <w:sz w:val="22"/>
                <w:szCs w:val="22"/>
                <w:lang w:val="en-US" w:eastAsia="en-US"/>
              </w:rPr>
              <w:t>Total %</w:t>
            </w:r>
          </w:p>
        </w:tc>
      </w:tr>
      <w:tr w:rsidR="00302A67" w:rsidRPr="00CD4211" w:rsidTr="001C6537">
        <w:trPr>
          <w:cnfStyle w:val="000000100000"/>
          <w:trHeight w:val="315"/>
        </w:trPr>
        <w:tc>
          <w:tcPr>
            <w:cnfStyle w:val="001000000000"/>
            <w:tcW w:w="2078" w:type="dxa"/>
            <w:noWrap/>
            <w:hideMark/>
          </w:tcPr>
          <w:p w:rsidR="00302A67" w:rsidRPr="00CD4211" w:rsidRDefault="00302A67" w:rsidP="001C6537">
            <w:pPr>
              <w:spacing w:after="0"/>
              <w:ind w:firstLine="0"/>
              <w:rPr>
                <w:rFonts w:ascii="Times New Roman" w:hAnsi="Times New Roman"/>
                <w:sz w:val="22"/>
                <w:szCs w:val="22"/>
                <w:lang w:val="en-US" w:eastAsia="en-US"/>
              </w:rPr>
            </w:pPr>
            <w:r w:rsidRPr="00CD4211">
              <w:rPr>
                <w:rFonts w:ascii="Times New Roman" w:hAnsi="Times New Roman"/>
                <w:sz w:val="22"/>
                <w:szCs w:val="22"/>
                <w:lang w:val="en-US" w:eastAsia="en-US"/>
              </w:rPr>
              <w:t>Energy</w:t>
            </w:r>
          </w:p>
        </w:tc>
        <w:tc>
          <w:tcPr>
            <w:tcW w:w="1411"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0.608%</w:t>
            </w:r>
          </w:p>
        </w:tc>
        <w:tc>
          <w:tcPr>
            <w:tcW w:w="1469"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0.000%</w:t>
            </w:r>
          </w:p>
        </w:tc>
        <w:tc>
          <w:tcPr>
            <w:tcW w:w="189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0.392%</w:t>
            </w:r>
          </w:p>
        </w:tc>
        <w:tc>
          <w:tcPr>
            <w:tcW w:w="181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0.000%</w:t>
            </w:r>
          </w:p>
        </w:tc>
        <w:tc>
          <w:tcPr>
            <w:tcW w:w="117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0.999%</w:t>
            </w:r>
          </w:p>
        </w:tc>
      </w:tr>
      <w:tr w:rsidR="00302A67" w:rsidRPr="00CD4211" w:rsidTr="001C6537">
        <w:trPr>
          <w:trHeight w:val="315"/>
        </w:trPr>
        <w:tc>
          <w:tcPr>
            <w:cnfStyle w:val="001000000000"/>
            <w:tcW w:w="2078" w:type="dxa"/>
            <w:noWrap/>
            <w:hideMark/>
          </w:tcPr>
          <w:p w:rsidR="00302A67" w:rsidRPr="00CD4211" w:rsidRDefault="00302A67" w:rsidP="001C6537">
            <w:pPr>
              <w:spacing w:after="0"/>
              <w:ind w:firstLine="0"/>
              <w:rPr>
                <w:rFonts w:ascii="Times New Roman" w:hAnsi="Times New Roman"/>
                <w:sz w:val="22"/>
                <w:szCs w:val="22"/>
                <w:lang w:val="en-US" w:eastAsia="en-US"/>
              </w:rPr>
            </w:pPr>
            <w:r w:rsidRPr="00CD4211">
              <w:rPr>
                <w:rFonts w:ascii="Times New Roman" w:hAnsi="Times New Roman"/>
                <w:sz w:val="22"/>
                <w:szCs w:val="22"/>
                <w:lang w:val="en-US" w:eastAsia="en-US"/>
              </w:rPr>
              <w:t>Telecom</w:t>
            </w:r>
          </w:p>
        </w:tc>
        <w:tc>
          <w:tcPr>
            <w:tcW w:w="1411"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0.000%</w:t>
            </w:r>
          </w:p>
        </w:tc>
        <w:tc>
          <w:tcPr>
            <w:tcW w:w="1469"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0.691%</w:t>
            </w:r>
          </w:p>
        </w:tc>
        <w:tc>
          <w:tcPr>
            <w:tcW w:w="1890"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0.612%</w:t>
            </w:r>
          </w:p>
        </w:tc>
        <w:tc>
          <w:tcPr>
            <w:tcW w:w="1810"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0.000%</w:t>
            </w:r>
          </w:p>
        </w:tc>
        <w:tc>
          <w:tcPr>
            <w:tcW w:w="1170"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1.303%</w:t>
            </w:r>
          </w:p>
        </w:tc>
      </w:tr>
      <w:tr w:rsidR="00302A67" w:rsidRPr="00CD4211" w:rsidTr="001C6537">
        <w:trPr>
          <w:cnfStyle w:val="000000100000"/>
          <w:trHeight w:val="315"/>
        </w:trPr>
        <w:tc>
          <w:tcPr>
            <w:cnfStyle w:val="001000000000"/>
            <w:tcW w:w="2078" w:type="dxa"/>
            <w:noWrap/>
            <w:hideMark/>
          </w:tcPr>
          <w:p w:rsidR="00302A67" w:rsidRPr="00CD4211" w:rsidRDefault="00302A67" w:rsidP="001C6537">
            <w:pPr>
              <w:spacing w:after="0"/>
              <w:ind w:firstLine="0"/>
              <w:rPr>
                <w:rFonts w:ascii="Times New Roman" w:hAnsi="Times New Roman"/>
                <w:sz w:val="22"/>
                <w:szCs w:val="22"/>
                <w:lang w:val="en-US" w:eastAsia="en-US"/>
              </w:rPr>
            </w:pPr>
            <w:r w:rsidRPr="00CD4211">
              <w:rPr>
                <w:rFonts w:ascii="Times New Roman" w:hAnsi="Times New Roman"/>
                <w:sz w:val="22"/>
                <w:szCs w:val="22"/>
                <w:lang w:val="en-US" w:eastAsia="en-US"/>
              </w:rPr>
              <w:t>Transport</w:t>
            </w:r>
          </w:p>
        </w:tc>
        <w:tc>
          <w:tcPr>
            <w:tcW w:w="1411"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0.057%</w:t>
            </w:r>
          </w:p>
        </w:tc>
        <w:tc>
          <w:tcPr>
            <w:tcW w:w="1469"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0.200%</w:t>
            </w:r>
          </w:p>
        </w:tc>
        <w:tc>
          <w:tcPr>
            <w:tcW w:w="189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0.000%</w:t>
            </w:r>
          </w:p>
        </w:tc>
        <w:tc>
          <w:tcPr>
            <w:tcW w:w="181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0.000%</w:t>
            </w:r>
          </w:p>
        </w:tc>
        <w:tc>
          <w:tcPr>
            <w:tcW w:w="117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0.257%</w:t>
            </w:r>
          </w:p>
        </w:tc>
      </w:tr>
      <w:tr w:rsidR="00302A67" w:rsidRPr="00CD4211" w:rsidTr="001C6537">
        <w:trPr>
          <w:trHeight w:val="315"/>
        </w:trPr>
        <w:tc>
          <w:tcPr>
            <w:cnfStyle w:val="001000000000"/>
            <w:tcW w:w="2078" w:type="dxa"/>
            <w:noWrap/>
            <w:hideMark/>
          </w:tcPr>
          <w:p w:rsidR="00302A67" w:rsidRPr="00CD4211" w:rsidRDefault="00302A67" w:rsidP="001C6537">
            <w:pPr>
              <w:spacing w:after="0"/>
              <w:ind w:firstLine="0"/>
              <w:rPr>
                <w:rFonts w:ascii="Times New Roman" w:hAnsi="Times New Roman"/>
                <w:sz w:val="22"/>
                <w:szCs w:val="22"/>
                <w:lang w:val="en-US" w:eastAsia="en-US"/>
              </w:rPr>
            </w:pPr>
            <w:r w:rsidRPr="00CD4211">
              <w:rPr>
                <w:rFonts w:ascii="Times New Roman" w:hAnsi="Times New Roman"/>
                <w:sz w:val="22"/>
                <w:szCs w:val="22"/>
                <w:lang w:val="en-US" w:eastAsia="en-US"/>
              </w:rPr>
              <w:t>Water and sewerage</w:t>
            </w:r>
          </w:p>
        </w:tc>
        <w:tc>
          <w:tcPr>
            <w:tcW w:w="1411"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0.000%</w:t>
            </w:r>
          </w:p>
        </w:tc>
        <w:tc>
          <w:tcPr>
            <w:tcW w:w="1469"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0.000%</w:t>
            </w:r>
          </w:p>
        </w:tc>
        <w:tc>
          <w:tcPr>
            <w:tcW w:w="1890"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0.000%</w:t>
            </w:r>
          </w:p>
        </w:tc>
        <w:tc>
          <w:tcPr>
            <w:tcW w:w="1810"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0.011%</w:t>
            </w:r>
          </w:p>
        </w:tc>
        <w:tc>
          <w:tcPr>
            <w:tcW w:w="1170" w:type="dxa"/>
            <w:noWrap/>
            <w:hideMark/>
          </w:tcPr>
          <w:p w:rsidR="00302A67" w:rsidRPr="00CD4211" w:rsidRDefault="00302A67" w:rsidP="001C6537">
            <w:pPr>
              <w:spacing w:after="0"/>
              <w:ind w:firstLine="0"/>
              <w:jc w:val="right"/>
              <w:cnfStyle w:val="000000000000"/>
              <w:rPr>
                <w:rFonts w:ascii="Calibri" w:hAnsi="Calibri"/>
                <w:sz w:val="22"/>
                <w:szCs w:val="22"/>
                <w:lang w:val="en-US" w:eastAsia="en-US"/>
              </w:rPr>
            </w:pPr>
            <w:r w:rsidRPr="00CD4211">
              <w:rPr>
                <w:rFonts w:ascii="Calibri" w:hAnsi="Calibri"/>
                <w:sz w:val="22"/>
                <w:szCs w:val="22"/>
                <w:lang w:val="en-US" w:eastAsia="en-US"/>
              </w:rPr>
              <w:t>0.011%</w:t>
            </w:r>
          </w:p>
        </w:tc>
      </w:tr>
      <w:tr w:rsidR="00302A67" w:rsidRPr="00CD4211" w:rsidTr="001C6537">
        <w:trPr>
          <w:cnfStyle w:val="000000100000"/>
          <w:trHeight w:val="315"/>
        </w:trPr>
        <w:tc>
          <w:tcPr>
            <w:cnfStyle w:val="001000000000"/>
            <w:tcW w:w="2078" w:type="dxa"/>
            <w:noWrap/>
            <w:hideMark/>
          </w:tcPr>
          <w:p w:rsidR="00302A67" w:rsidRPr="00CD4211" w:rsidRDefault="00302A67" w:rsidP="001C6537">
            <w:pPr>
              <w:spacing w:after="0"/>
              <w:ind w:firstLine="0"/>
              <w:rPr>
                <w:rFonts w:ascii="Calibri" w:hAnsi="Calibri"/>
                <w:sz w:val="22"/>
                <w:szCs w:val="22"/>
                <w:lang w:val="en-US" w:eastAsia="en-US"/>
              </w:rPr>
            </w:pPr>
            <w:r w:rsidRPr="00CD4211">
              <w:rPr>
                <w:rFonts w:ascii="Calibri" w:hAnsi="Calibri"/>
                <w:sz w:val="22"/>
                <w:szCs w:val="22"/>
                <w:lang w:val="en-US" w:eastAsia="en-US"/>
              </w:rPr>
              <w:t> Total %</w:t>
            </w:r>
          </w:p>
        </w:tc>
        <w:tc>
          <w:tcPr>
            <w:tcW w:w="1411"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0.664%</w:t>
            </w:r>
          </w:p>
        </w:tc>
        <w:tc>
          <w:tcPr>
            <w:tcW w:w="1469"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0.891%</w:t>
            </w:r>
          </w:p>
        </w:tc>
        <w:tc>
          <w:tcPr>
            <w:tcW w:w="189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1.004%</w:t>
            </w:r>
          </w:p>
        </w:tc>
        <w:tc>
          <w:tcPr>
            <w:tcW w:w="181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0.011%</w:t>
            </w:r>
          </w:p>
        </w:tc>
        <w:tc>
          <w:tcPr>
            <w:tcW w:w="1170" w:type="dxa"/>
            <w:noWrap/>
            <w:hideMark/>
          </w:tcPr>
          <w:p w:rsidR="00302A67" w:rsidRPr="00CD4211" w:rsidRDefault="00302A67" w:rsidP="001C6537">
            <w:pPr>
              <w:spacing w:after="0"/>
              <w:ind w:firstLine="0"/>
              <w:jc w:val="right"/>
              <w:cnfStyle w:val="000000100000"/>
              <w:rPr>
                <w:rFonts w:ascii="Calibri" w:hAnsi="Calibri"/>
                <w:sz w:val="22"/>
                <w:szCs w:val="22"/>
                <w:lang w:val="en-US" w:eastAsia="en-US"/>
              </w:rPr>
            </w:pPr>
            <w:r w:rsidRPr="00CD4211">
              <w:rPr>
                <w:rFonts w:ascii="Calibri" w:hAnsi="Calibri"/>
                <w:sz w:val="22"/>
                <w:szCs w:val="22"/>
                <w:lang w:val="en-US" w:eastAsia="en-US"/>
              </w:rPr>
              <w:t>2.570%</w:t>
            </w:r>
          </w:p>
        </w:tc>
      </w:tr>
    </w:tbl>
    <w:p w:rsidR="00302A67" w:rsidRPr="00302A67" w:rsidRDefault="00302A67" w:rsidP="00302A67">
      <w:pPr>
        <w:ind w:firstLine="0"/>
      </w:pPr>
    </w:p>
    <w:p w:rsidR="00564E26" w:rsidRDefault="00DF3BA9" w:rsidP="00E91B5A">
      <w:pPr>
        <w:spacing w:line="360" w:lineRule="auto"/>
        <w:jc w:val="both"/>
      </w:pPr>
      <w:r>
        <w:lastRenderedPageBreak/>
        <w:t>Note: This</w:t>
      </w:r>
      <w:r w:rsidR="00564E26">
        <w:t xml:space="preserve"> represents the </w:t>
      </w:r>
      <w:r w:rsidR="008F11D2">
        <w:t>total value of projects cancelled /distressed over the period.</w:t>
      </w:r>
    </w:p>
    <w:p w:rsidR="00322C59" w:rsidRDefault="00322C59" w:rsidP="00C477D2">
      <w:pPr>
        <w:jc w:val="both"/>
      </w:pPr>
    </w:p>
    <w:p w:rsidR="00322C59" w:rsidRPr="00B642E6" w:rsidRDefault="00B642E6" w:rsidP="00B642E6">
      <w:pPr>
        <w:pStyle w:val="Heading3"/>
        <w:numPr>
          <w:ilvl w:val="0"/>
          <w:numId w:val="0"/>
        </w:numPr>
        <w:ind w:left="720" w:hanging="720"/>
        <w:rPr>
          <w:i w:val="0"/>
        </w:rPr>
      </w:pPr>
      <w:bookmarkStart w:id="181" w:name="_Toc277768634"/>
      <w:r>
        <w:rPr>
          <w:i w:val="0"/>
        </w:rPr>
        <w:t>4.1.1</w:t>
      </w:r>
      <w:r>
        <w:rPr>
          <w:i w:val="0"/>
        </w:rPr>
        <w:tab/>
      </w:r>
      <w:r w:rsidR="001E1236" w:rsidRPr="00B642E6">
        <w:rPr>
          <w:i w:val="0"/>
        </w:rPr>
        <w:t>Telecom</w:t>
      </w:r>
      <w:r w:rsidR="00322C59" w:rsidRPr="00B642E6">
        <w:rPr>
          <w:i w:val="0"/>
        </w:rPr>
        <w:t xml:space="preserve"> </w:t>
      </w:r>
      <w:r w:rsidR="00D94E7D" w:rsidRPr="00B642E6">
        <w:rPr>
          <w:i w:val="0"/>
        </w:rPr>
        <w:t>Sector</w:t>
      </w:r>
      <w:bookmarkEnd w:id="181"/>
    </w:p>
    <w:p w:rsidR="006A2B57" w:rsidRPr="0083060B" w:rsidRDefault="00D379AE" w:rsidP="006A2B57">
      <w:pPr>
        <w:pStyle w:val="NormalWeb"/>
        <w:spacing w:line="360" w:lineRule="auto"/>
        <w:jc w:val="both"/>
        <w:rPr>
          <w:rFonts w:ascii="Garamond" w:hAnsi="Garamond"/>
        </w:rPr>
      </w:pPr>
      <w:r w:rsidRPr="0083060B">
        <w:rPr>
          <w:rFonts w:ascii="Garamond" w:hAnsi="Garamond"/>
        </w:rPr>
        <w:t xml:space="preserve">The </w:t>
      </w:r>
      <w:r w:rsidR="001E1236" w:rsidRPr="0083060B">
        <w:rPr>
          <w:rFonts w:ascii="Garamond" w:hAnsi="Garamond"/>
        </w:rPr>
        <w:t>telecom</w:t>
      </w:r>
      <w:r w:rsidR="002B41BE" w:rsidRPr="0083060B">
        <w:rPr>
          <w:rFonts w:ascii="Garamond" w:hAnsi="Garamond"/>
        </w:rPr>
        <w:t xml:space="preserve"> sector attracted a resounding 75%of the regions total </w:t>
      </w:r>
      <w:r w:rsidR="00033515" w:rsidRPr="0083060B">
        <w:rPr>
          <w:rFonts w:ascii="Garamond" w:hAnsi="Garamond"/>
        </w:rPr>
        <w:t xml:space="preserve">investment </w:t>
      </w:r>
      <w:r w:rsidR="008A5862" w:rsidRPr="0083060B">
        <w:rPr>
          <w:rFonts w:ascii="Garamond" w:hAnsi="Garamond"/>
        </w:rPr>
        <w:t>th</w:t>
      </w:r>
      <w:r w:rsidR="00315CB0" w:rsidRPr="0083060B">
        <w:rPr>
          <w:rFonts w:ascii="Garamond" w:hAnsi="Garamond"/>
        </w:rPr>
        <w:t xml:space="preserve">is </w:t>
      </w:r>
      <w:r w:rsidR="008A5862" w:rsidRPr="0083060B">
        <w:rPr>
          <w:rFonts w:ascii="Garamond" w:hAnsi="Garamond"/>
        </w:rPr>
        <w:t xml:space="preserve">can be </w:t>
      </w:r>
      <w:r w:rsidR="00315CB0" w:rsidRPr="0083060B">
        <w:rPr>
          <w:rFonts w:ascii="Garamond" w:hAnsi="Garamond"/>
        </w:rPr>
        <w:t>attributed to the liberalization of mobile telecommunications market that  attracted  more market players  and users in a span of 6years,from(1998-2003),within w</w:t>
      </w:r>
      <w:r w:rsidR="00CD3F33" w:rsidRPr="0083060B">
        <w:rPr>
          <w:rFonts w:ascii="Garamond" w:hAnsi="Garamond"/>
        </w:rPr>
        <w:t xml:space="preserve">hich competition spread from (4 to </w:t>
      </w:r>
      <w:r w:rsidR="00315CB0" w:rsidRPr="0083060B">
        <w:rPr>
          <w:rFonts w:ascii="Garamond" w:hAnsi="Garamond"/>
        </w:rPr>
        <w:t>30) countries(Jerome 2004:24).besides,</w:t>
      </w:r>
      <w:r w:rsidR="008805F6" w:rsidRPr="0083060B">
        <w:rPr>
          <w:rFonts w:ascii="Garamond" w:hAnsi="Garamond"/>
        </w:rPr>
        <w:t xml:space="preserve"> the </w:t>
      </w:r>
      <w:r w:rsidR="00652876" w:rsidRPr="0083060B">
        <w:rPr>
          <w:rFonts w:ascii="Garamond" w:hAnsi="Garamond"/>
        </w:rPr>
        <w:t>existence</w:t>
      </w:r>
      <w:r w:rsidR="008805F6" w:rsidRPr="0083060B">
        <w:rPr>
          <w:rFonts w:ascii="Garamond" w:hAnsi="Garamond"/>
        </w:rPr>
        <w:t xml:space="preserve"> of a </w:t>
      </w:r>
      <w:r w:rsidR="002D085E" w:rsidRPr="0083060B">
        <w:rPr>
          <w:rFonts w:ascii="Garamond" w:hAnsi="Garamond"/>
        </w:rPr>
        <w:t xml:space="preserve">competitive </w:t>
      </w:r>
      <w:r w:rsidR="00652876" w:rsidRPr="0083060B">
        <w:rPr>
          <w:rFonts w:ascii="Garamond" w:hAnsi="Garamond"/>
        </w:rPr>
        <w:t>setting</w:t>
      </w:r>
      <w:r w:rsidR="00CD3F33" w:rsidRPr="0083060B">
        <w:rPr>
          <w:rFonts w:ascii="Garamond" w:hAnsi="Garamond"/>
        </w:rPr>
        <w:t xml:space="preserve"> in</w:t>
      </w:r>
      <w:r w:rsidR="008805F6" w:rsidRPr="0083060B">
        <w:rPr>
          <w:rFonts w:ascii="Garamond" w:hAnsi="Garamond"/>
        </w:rPr>
        <w:t xml:space="preserve"> the sector  </w:t>
      </w:r>
      <w:r w:rsidR="00B8080B" w:rsidRPr="0083060B">
        <w:rPr>
          <w:rFonts w:ascii="Garamond" w:hAnsi="Garamond"/>
        </w:rPr>
        <w:t>posted</w:t>
      </w:r>
      <w:r w:rsidR="008805F6" w:rsidRPr="0083060B">
        <w:rPr>
          <w:rFonts w:ascii="Garamond" w:hAnsi="Garamond"/>
        </w:rPr>
        <w:t xml:space="preserve"> the most lucrative</w:t>
      </w:r>
      <w:r w:rsidR="00B8080B" w:rsidRPr="0083060B">
        <w:rPr>
          <w:rFonts w:ascii="Garamond" w:hAnsi="Garamond"/>
        </w:rPr>
        <w:t xml:space="preserve"> results,</w:t>
      </w:r>
      <w:r w:rsidR="008805F6" w:rsidRPr="0083060B">
        <w:rPr>
          <w:rFonts w:ascii="Garamond" w:hAnsi="Garamond"/>
        </w:rPr>
        <w:t xml:space="preserve"> since competition replaces what would have been a </w:t>
      </w:r>
      <w:r w:rsidR="00CD3F33" w:rsidRPr="0083060B">
        <w:rPr>
          <w:rFonts w:ascii="Garamond" w:hAnsi="Garamond"/>
        </w:rPr>
        <w:t xml:space="preserve">private sector </w:t>
      </w:r>
      <w:r w:rsidR="008805F6" w:rsidRPr="0083060B">
        <w:rPr>
          <w:rFonts w:ascii="Garamond" w:hAnsi="Garamond"/>
        </w:rPr>
        <w:t xml:space="preserve">monopoly however, the sector is equally in a </w:t>
      </w:r>
      <w:r w:rsidR="002D085E" w:rsidRPr="0083060B">
        <w:rPr>
          <w:rFonts w:ascii="Garamond" w:hAnsi="Garamond"/>
        </w:rPr>
        <w:t>competitive</w:t>
      </w:r>
      <w:r w:rsidR="008805F6" w:rsidRPr="0083060B">
        <w:rPr>
          <w:rFonts w:ascii="Garamond" w:hAnsi="Garamond"/>
        </w:rPr>
        <w:t xml:space="preserve"> industry with massive technological input</w:t>
      </w:r>
      <w:r w:rsidR="00B8080B" w:rsidRPr="0083060B">
        <w:rPr>
          <w:rFonts w:ascii="Garamond" w:hAnsi="Garamond"/>
        </w:rPr>
        <w:t>(parker and Hartley 1991) as cited in(Omran,2004:1023).</w:t>
      </w:r>
      <w:r w:rsidR="008805F6" w:rsidRPr="0083060B">
        <w:rPr>
          <w:rFonts w:ascii="Garamond" w:hAnsi="Garamond"/>
        </w:rPr>
        <w:t xml:space="preserve"> </w:t>
      </w:r>
      <w:r w:rsidR="00FB5113" w:rsidRPr="0083060B">
        <w:rPr>
          <w:rFonts w:ascii="Garamond" w:hAnsi="Garamond"/>
        </w:rPr>
        <w:t xml:space="preserve"> </w:t>
      </w:r>
      <w:r w:rsidR="002D085E" w:rsidRPr="0083060B">
        <w:rPr>
          <w:rFonts w:ascii="Garamond" w:hAnsi="Garamond"/>
        </w:rPr>
        <w:t xml:space="preserve">On this premise the </w:t>
      </w:r>
      <w:r w:rsidR="00FB5113" w:rsidRPr="0083060B">
        <w:rPr>
          <w:rFonts w:ascii="Garamond" w:hAnsi="Garamond"/>
        </w:rPr>
        <w:t xml:space="preserve">Greenfield project type </w:t>
      </w:r>
      <w:r w:rsidR="002D085E" w:rsidRPr="0083060B">
        <w:rPr>
          <w:rFonts w:ascii="Garamond" w:hAnsi="Garamond"/>
        </w:rPr>
        <w:t>constituted</w:t>
      </w:r>
      <w:r w:rsidR="00FB5113" w:rsidRPr="0083060B">
        <w:rPr>
          <w:rFonts w:ascii="Garamond" w:hAnsi="Garamond"/>
        </w:rPr>
        <w:t xml:space="preserve"> </w:t>
      </w:r>
      <w:r w:rsidR="000E7860" w:rsidRPr="0083060B">
        <w:rPr>
          <w:rFonts w:ascii="Garamond" w:hAnsi="Garamond"/>
        </w:rPr>
        <w:t>53.7%</w:t>
      </w:r>
      <w:r w:rsidR="00FB5113" w:rsidRPr="0083060B">
        <w:rPr>
          <w:rFonts w:ascii="Garamond" w:hAnsi="Garamond"/>
        </w:rPr>
        <w:t>,</w:t>
      </w:r>
      <w:r w:rsidR="009D666A" w:rsidRPr="0083060B">
        <w:rPr>
          <w:rFonts w:ascii="Garamond" w:hAnsi="Garamond"/>
        </w:rPr>
        <w:t xml:space="preserve"> of the total investment share in the industry ,this can be attributed to the fact </w:t>
      </w:r>
      <w:r w:rsidR="00D4533B" w:rsidRPr="0083060B">
        <w:rPr>
          <w:rFonts w:ascii="Garamond" w:hAnsi="Garamond"/>
        </w:rPr>
        <w:t>that</w:t>
      </w:r>
      <w:r w:rsidR="002D085E" w:rsidRPr="0083060B">
        <w:rPr>
          <w:rFonts w:ascii="Garamond" w:hAnsi="Garamond"/>
        </w:rPr>
        <w:t xml:space="preserve"> merchant sub-type of PPI, </w:t>
      </w:r>
      <w:r w:rsidR="00782E8D" w:rsidRPr="0083060B">
        <w:rPr>
          <w:rFonts w:ascii="Garamond" w:hAnsi="Garamond"/>
        </w:rPr>
        <w:t xml:space="preserve">attracted </w:t>
      </w:r>
      <w:r w:rsidR="002D085E" w:rsidRPr="0083060B">
        <w:rPr>
          <w:rFonts w:ascii="Garamond" w:hAnsi="Garamond"/>
        </w:rPr>
        <w:t>most tel</w:t>
      </w:r>
      <w:r w:rsidR="00CD3F33" w:rsidRPr="0083060B">
        <w:rPr>
          <w:rFonts w:ascii="Garamond" w:hAnsi="Garamond"/>
        </w:rPr>
        <w:t>e</w:t>
      </w:r>
      <w:r w:rsidR="002D085E" w:rsidRPr="0083060B">
        <w:rPr>
          <w:rFonts w:ascii="Garamond" w:hAnsi="Garamond"/>
        </w:rPr>
        <w:t xml:space="preserve">com investment commitment given that its characterized by </w:t>
      </w:r>
      <w:r w:rsidR="009D666A" w:rsidRPr="0083060B">
        <w:rPr>
          <w:rFonts w:ascii="Garamond" w:hAnsi="Garamond"/>
        </w:rPr>
        <w:t>th</w:t>
      </w:r>
      <w:r w:rsidR="002D085E" w:rsidRPr="0083060B">
        <w:rPr>
          <w:rFonts w:ascii="Garamond" w:hAnsi="Garamond"/>
        </w:rPr>
        <w:t>e least public choice  and agency related drawbacks in the management  of the enterprises.</w:t>
      </w:r>
      <w:r w:rsidR="006A2B57" w:rsidRPr="0083060B">
        <w:rPr>
          <w:rFonts w:ascii="Garamond" w:hAnsi="Garamond"/>
        </w:rPr>
        <w:t xml:space="preserve"> Furthermore</w:t>
      </w:r>
      <w:r w:rsidR="006A2B57" w:rsidRPr="0083060B">
        <w:t xml:space="preserve">, </w:t>
      </w:r>
      <w:r w:rsidR="006A2B57" w:rsidRPr="0083060B">
        <w:rPr>
          <w:rFonts w:ascii="Garamond" w:hAnsi="Garamond"/>
        </w:rPr>
        <w:t xml:space="preserve">African governments found that disposing -off shares in the local telecommunications firms to foreign investors was the best option of accessing new levels of technology and investment capital meant to modernize and expand their systems. </w:t>
      </w:r>
      <w:r w:rsidR="009309A5" w:rsidRPr="0083060B">
        <w:rPr>
          <w:rFonts w:ascii="Garamond" w:hAnsi="Garamond"/>
        </w:rPr>
        <w:t>Hence during</w:t>
      </w:r>
      <w:r w:rsidR="006A2B57" w:rsidRPr="0083060B">
        <w:rPr>
          <w:rFonts w:ascii="Garamond" w:hAnsi="Garamond"/>
        </w:rPr>
        <w:t xml:space="preserve"> (1995 to 1997) a section of telecommunications enterprises in 6 sub-Saharan countries were disposed off </w:t>
      </w:r>
      <w:r w:rsidR="009309A5" w:rsidRPr="0083060B">
        <w:rPr>
          <w:rFonts w:ascii="Garamond" w:hAnsi="Garamond"/>
        </w:rPr>
        <w:t>to</w:t>
      </w:r>
      <w:r w:rsidR="006A2B57" w:rsidRPr="0083060B">
        <w:rPr>
          <w:rFonts w:ascii="Garamond" w:hAnsi="Garamond"/>
        </w:rPr>
        <w:t xml:space="preserve"> the new owner’s cum-partners</w:t>
      </w:r>
      <w:r w:rsidR="009309A5" w:rsidRPr="0083060B">
        <w:rPr>
          <w:rFonts w:ascii="Garamond" w:hAnsi="Garamond"/>
        </w:rPr>
        <w:t xml:space="preserve"> who later</w:t>
      </w:r>
      <w:r w:rsidR="006A2B57" w:rsidRPr="0083060B">
        <w:rPr>
          <w:rFonts w:ascii="Garamond" w:hAnsi="Garamond"/>
        </w:rPr>
        <w:t xml:space="preserve"> declared further plans for additional investments in the sector( Harsch, 2000:9).</w:t>
      </w:r>
      <w:r w:rsidR="009309A5" w:rsidRPr="0083060B">
        <w:rPr>
          <w:rFonts w:ascii="Garamond" w:hAnsi="Garamond"/>
        </w:rPr>
        <w:t>this is evidenced by the additional investments recorded in fig:2.</w:t>
      </w:r>
    </w:p>
    <w:p w:rsidR="00302A67" w:rsidRPr="0083060B" w:rsidRDefault="006A2B57" w:rsidP="00302A67">
      <w:pPr>
        <w:spacing w:line="360" w:lineRule="auto"/>
        <w:jc w:val="both"/>
      </w:pPr>
      <w:r w:rsidRPr="0083060B">
        <w:t xml:space="preserve">  </w:t>
      </w:r>
      <w:r w:rsidR="009D666A" w:rsidRPr="0083060B">
        <w:t xml:space="preserve"> </w:t>
      </w:r>
      <w:r w:rsidR="00D4533B" w:rsidRPr="0083060B">
        <w:t>However,</w:t>
      </w:r>
      <w:r w:rsidR="00FB5113" w:rsidRPr="0083060B">
        <w:t xml:space="preserve"> divestiture </w:t>
      </w:r>
      <w:r w:rsidR="000E7860" w:rsidRPr="0083060B">
        <w:t>at</w:t>
      </w:r>
      <w:r w:rsidR="00D379AE" w:rsidRPr="0083060B">
        <w:t xml:space="preserve"> </w:t>
      </w:r>
      <w:r w:rsidR="000E7860" w:rsidRPr="0083060B">
        <w:t>20.9%</w:t>
      </w:r>
      <w:r w:rsidR="00FB5113" w:rsidRPr="0083060B">
        <w:t xml:space="preserve"> and management and lease co</w:t>
      </w:r>
      <w:r w:rsidR="00913E4F" w:rsidRPr="0083060B">
        <w:t xml:space="preserve">ntract </w:t>
      </w:r>
      <w:r w:rsidR="000E7860" w:rsidRPr="0083060B">
        <w:t>0%</w:t>
      </w:r>
      <w:r w:rsidR="00913E4F" w:rsidRPr="0083060B">
        <w:t xml:space="preserve"> of</w:t>
      </w:r>
      <w:r w:rsidR="000E7860" w:rsidRPr="0083060B">
        <w:t xml:space="preserve"> the</w:t>
      </w:r>
      <w:r w:rsidR="00782E8D" w:rsidRPr="0083060B">
        <w:t xml:space="preserve"> investment </w:t>
      </w:r>
      <w:r w:rsidR="00D4533B" w:rsidRPr="0083060B">
        <w:t xml:space="preserve">indicate the </w:t>
      </w:r>
      <w:r w:rsidR="00635E30" w:rsidRPr="0083060B">
        <w:t>factoring in</w:t>
      </w:r>
      <w:r w:rsidR="00D4533B" w:rsidRPr="0083060B">
        <w:t xml:space="preserve"> of social welfare objectives of the government</w:t>
      </w:r>
      <w:r w:rsidR="00635E30" w:rsidRPr="0083060B">
        <w:t xml:space="preserve"> in the contract agreement</w:t>
      </w:r>
      <w:r w:rsidR="009C18A3" w:rsidRPr="0083060B">
        <w:t xml:space="preserve"> that may have directly reversed the</w:t>
      </w:r>
      <w:r w:rsidR="00635E30" w:rsidRPr="0083060B">
        <w:t xml:space="preserve"> rising </w:t>
      </w:r>
      <w:r w:rsidR="00796389" w:rsidRPr="0083060B">
        <w:t>trends. However</w:t>
      </w:r>
      <w:r w:rsidR="008B4EE6" w:rsidRPr="0083060B">
        <w:t>, in</w:t>
      </w:r>
      <w:r w:rsidR="000E7860" w:rsidRPr="0083060B">
        <w:t xml:space="preserve"> </w:t>
      </w:r>
      <w:r w:rsidR="00782E8D" w:rsidRPr="0083060B">
        <w:t xml:space="preserve">Tab </w:t>
      </w:r>
      <w:r w:rsidR="000E7860" w:rsidRPr="0083060B">
        <w:t xml:space="preserve">3 </w:t>
      </w:r>
      <w:r w:rsidR="00C94279" w:rsidRPr="0083060B">
        <w:t xml:space="preserve">projects cancelled or distressed in this sector </w:t>
      </w:r>
      <w:r w:rsidR="00302A67" w:rsidRPr="0083060B">
        <w:t xml:space="preserve">constituted </w:t>
      </w:r>
      <w:r w:rsidR="00F565C5" w:rsidRPr="0083060B">
        <w:t>1.303%of the total disinvested value</w:t>
      </w:r>
      <w:r w:rsidR="00302A67" w:rsidRPr="0083060B">
        <w:t xml:space="preserve">, with divestiture at0.69% and Greenfield project type at0.612%, of the disinvestment value </w:t>
      </w:r>
      <w:r w:rsidR="00796389" w:rsidRPr="0083060B">
        <w:t>respectively. This</w:t>
      </w:r>
      <w:r w:rsidR="009C18A3" w:rsidRPr="0083060B">
        <w:t xml:space="preserve"> in effect, indicates that the sector optimized on the policy choice as indicated by the investment commitment share.</w:t>
      </w:r>
      <w:r w:rsidR="00942DA3" w:rsidRPr="0083060B">
        <w:t xml:space="preserve"> </w:t>
      </w:r>
      <w:r w:rsidR="00EF267C" w:rsidRPr="0083060B">
        <w:t>This point of view</w:t>
      </w:r>
      <w:r w:rsidR="00942DA3" w:rsidRPr="0083060B">
        <w:t xml:space="preserve"> is acknowledged further by D’souza and Megginson(1999) as cited in(</w:t>
      </w:r>
      <w:r w:rsidR="00FB5A4A" w:rsidRPr="0083060B">
        <w:fldChar w:fldCharType="begin"/>
      </w:r>
      <w:r w:rsidR="00942DA3" w:rsidRPr="0083060B">
        <w:instrText>ADDIN RW.CITE{{77 Omran,M. 2004/s1023;}}</w:instrText>
      </w:r>
      <w:r w:rsidR="00FB5A4A" w:rsidRPr="0083060B">
        <w:fldChar w:fldCharType="separate"/>
      </w:r>
      <w:r w:rsidR="00942DA3" w:rsidRPr="0083060B">
        <w:t>Omran,M. 2004:1023)</w:t>
      </w:r>
      <w:r w:rsidR="00FB5A4A" w:rsidRPr="0083060B">
        <w:fldChar w:fldCharType="end"/>
      </w:r>
      <w:r w:rsidR="00942DA3" w:rsidRPr="0083060B">
        <w:t xml:space="preserve"> that privatized enterprise in a competitive industry like telecommunication would yield </w:t>
      </w:r>
      <w:r w:rsidR="00942DA3" w:rsidRPr="0083060B">
        <w:lastRenderedPageBreak/>
        <w:t xml:space="preserve">significant economic returns without macroeconomic </w:t>
      </w:r>
      <w:r w:rsidR="00396EF5" w:rsidRPr="0083060B">
        <w:t>distortions. However</w:t>
      </w:r>
      <w:r w:rsidR="00EF267C" w:rsidRPr="0083060B">
        <w:t>,</w:t>
      </w:r>
      <w:r w:rsidR="00396EF5" w:rsidRPr="0083060B">
        <w:t xml:space="preserve"> </w:t>
      </w:r>
      <w:r w:rsidR="00EF267C" w:rsidRPr="0083060B">
        <w:t xml:space="preserve">in my opinion the sector has proved otherwise by posting positive </w:t>
      </w:r>
      <w:r w:rsidR="00396EF5" w:rsidRPr="0083060B">
        <w:t>outcomes even</w:t>
      </w:r>
      <w:r w:rsidR="00EF267C" w:rsidRPr="0083060B">
        <w:t xml:space="preserve"> in economies that have had perennial macroeconomic distortions like </w:t>
      </w:r>
      <w:r w:rsidR="00396EF5" w:rsidRPr="0083060B">
        <w:t>Sudan</w:t>
      </w:r>
      <w:r w:rsidR="00EF267C" w:rsidRPr="0083060B">
        <w:t>,</w:t>
      </w:r>
      <w:r w:rsidR="00396EF5" w:rsidRPr="0083060B">
        <w:t xml:space="preserve"> </w:t>
      </w:r>
      <w:r w:rsidR="00EF267C" w:rsidRPr="0083060B">
        <w:t>and Zimbabwe.</w:t>
      </w:r>
    </w:p>
    <w:p w:rsidR="00913E4F" w:rsidRPr="0083060B" w:rsidRDefault="00913E4F" w:rsidP="00E91B5A">
      <w:pPr>
        <w:spacing w:line="360" w:lineRule="auto"/>
        <w:jc w:val="both"/>
      </w:pPr>
    </w:p>
    <w:p w:rsidR="00322C59" w:rsidRPr="0083060B" w:rsidRDefault="00B642E6" w:rsidP="00B642E6">
      <w:pPr>
        <w:pStyle w:val="Heading3"/>
        <w:numPr>
          <w:ilvl w:val="0"/>
          <w:numId w:val="0"/>
        </w:numPr>
        <w:ind w:left="720" w:hanging="720"/>
        <w:rPr>
          <w:i w:val="0"/>
        </w:rPr>
      </w:pPr>
      <w:bookmarkStart w:id="182" w:name="_Toc277768635"/>
      <w:r w:rsidRPr="0083060B">
        <w:rPr>
          <w:i w:val="0"/>
        </w:rPr>
        <w:t>4.1.2</w:t>
      </w:r>
      <w:r w:rsidRPr="0083060B">
        <w:rPr>
          <w:i w:val="0"/>
        </w:rPr>
        <w:tab/>
      </w:r>
      <w:r w:rsidR="00322C59" w:rsidRPr="0083060B">
        <w:rPr>
          <w:i w:val="0"/>
        </w:rPr>
        <w:t xml:space="preserve">Transport </w:t>
      </w:r>
      <w:r w:rsidR="00D94E7D" w:rsidRPr="0083060B">
        <w:rPr>
          <w:i w:val="0"/>
        </w:rPr>
        <w:t>Sector</w:t>
      </w:r>
      <w:bookmarkEnd w:id="182"/>
    </w:p>
    <w:p w:rsidR="00FC3753" w:rsidRPr="0083060B" w:rsidRDefault="009309A5" w:rsidP="00302A67">
      <w:pPr>
        <w:spacing w:line="360" w:lineRule="auto"/>
        <w:jc w:val="both"/>
      </w:pPr>
      <w:r w:rsidRPr="0083060B">
        <w:t>The transport</w:t>
      </w:r>
      <w:r w:rsidR="006B6E9F" w:rsidRPr="0083060B">
        <w:t xml:space="preserve"> sector</w:t>
      </w:r>
      <w:r w:rsidR="001264F0" w:rsidRPr="0083060B">
        <w:t xml:space="preserve"> accounted fo</w:t>
      </w:r>
      <w:r w:rsidR="001410DD" w:rsidRPr="0083060B">
        <w:t xml:space="preserve">r 14% of the total </w:t>
      </w:r>
      <w:r w:rsidR="00FC3753" w:rsidRPr="0083060B">
        <w:t>investment commitments;</w:t>
      </w:r>
      <w:r w:rsidR="006B6E9F" w:rsidRPr="0083060B">
        <w:t xml:space="preserve"> </w:t>
      </w:r>
      <w:r w:rsidR="009C18A3" w:rsidRPr="0083060B">
        <w:t>however, a</w:t>
      </w:r>
      <w:r w:rsidR="00861F1C" w:rsidRPr="0083060B">
        <w:t xml:space="preserve"> strong public intervention in this sector has been justified for local,</w:t>
      </w:r>
      <w:r w:rsidR="009C18A3" w:rsidRPr="0083060B">
        <w:t xml:space="preserve"> political </w:t>
      </w:r>
      <w:r w:rsidR="00861F1C" w:rsidRPr="0083060B">
        <w:t xml:space="preserve">and strategic </w:t>
      </w:r>
      <w:r w:rsidR="009C18A3" w:rsidRPr="0083060B">
        <w:t>reasons</w:t>
      </w:r>
      <w:r w:rsidR="00861F1C" w:rsidRPr="0083060B">
        <w:t xml:space="preserve"> despite the poor quality services offered by public </w:t>
      </w:r>
      <w:r w:rsidR="009C18A3" w:rsidRPr="0083060B">
        <w:t>enterprises</w:t>
      </w:r>
      <w:r w:rsidR="00534FC4" w:rsidRPr="0083060B">
        <w:t>,</w:t>
      </w:r>
      <w:r w:rsidR="009C18A3" w:rsidRPr="0083060B">
        <w:t xml:space="preserve"> </w:t>
      </w:r>
      <w:r w:rsidR="00534FC4" w:rsidRPr="0083060B">
        <w:t>in an attempt</w:t>
      </w:r>
      <w:r w:rsidR="009C18A3" w:rsidRPr="0083060B">
        <w:t xml:space="preserve"> to</w:t>
      </w:r>
      <w:r w:rsidR="00534FC4" w:rsidRPr="0083060B">
        <w:t xml:space="preserve"> guarantee</w:t>
      </w:r>
      <w:r w:rsidR="00861F1C" w:rsidRPr="0083060B">
        <w:t xml:space="preserve"> accessibility to the market for goods and the population.</w:t>
      </w:r>
      <w:r w:rsidR="00534FC4" w:rsidRPr="0083060B">
        <w:t xml:space="preserve"> </w:t>
      </w:r>
      <w:r w:rsidR="00E75F2B" w:rsidRPr="0083060B">
        <w:t>Nonetheless, Governments</w:t>
      </w:r>
      <w:r w:rsidR="00534FC4" w:rsidRPr="0083060B">
        <w:t xml:space="preserve"> legitimacy for doing so is</w:t>
      </w:r>
      <w:r w:rsidR="00861F1C" w:rsidRPr="0083060B">
        <w:t xml:space="preserve"> to ensure remote regions </w:t>
      </w:r>
      <w:r w:rsidR="00534FC4" w:rsidRPr="0083060B">
        <w:t>can</w:t>
      </w:r>
      <w:r w:rsidR="00861F1C" w:rsidRPr="0083060B">
        <w:t xml:space="preserve"> catch up with</w:t>
      </w:r>
      <w:r w:rsidR="00534FC4" w:rsidRPr="0083060B">
        <w:t xml:space="preserve"> </w:t>
      </w:r>
      <w:r w:rsidR="00861F1C" w:rsidRPr="0083060B">
        <w:t xml:space="preserve">the urban region as well as </w:t>
      </w:r>
      <w:r w:rsidR="00534FC4" w:rsidRPr="0083060B">
        <w:t xml:space="preserve">protecting </w:t>
      </w:r>
      <w:r w:rsidR="00861F1C" w:rsidRPr="0083060B">
        <w:t>national security</w:t>
      </w:r>
      <w:r w:rsidR="00534FC4" w:rsidRPr="0083060B">
        <w:t xml:space="preserve"> </w:t>
      </w:r>
      <w:r w:rsidR="002B1102" w:rsidRPr="0083060B">
        <w:t xml:space="preserve">concerns especially </w:t>
      </w:r>
      <w:r w:rsidR="00FC3753" w:rsidRPr="0083060B">
        <w:t>at the entry points of</w:t>
      </w:r>
      <w:r w:rsidR="00534FC4" w:rsidRPr="0083060B">
        <w:t xml:space="preserve"> </w:t>
      </w:r>
      <w:r w:rsidR="002B1102" w:rsidRPr="0083060B">
        <w:t>airports and ports.</w:t>
      </w:r>
      <w:r w:rsidR="00534FC4" w:rsidRPr="0083060B">
        <w:t xml:space="preserve"> </w:t>
      </w:r>
      <w:r w:rsidR="00E75F2B" w:rsidRPr="0083060B">
        <w:t>However</w:t>
      </w:r>
      <w:r w:rsidR="002B1102" w:rsidRPr="0083060B">
        <w:t>, on t</w:t>
      </w:r>
      <w:r w:rsidR="00534FC4" w:rsidRPr="0083060B">
        <w:t>h</w:t>
      </w:r>
      <w:r w:rsidR="002B1102" w:rsidRPr="0083060B">
        <w:t xml:space="preserve">e demand side the governments have acknowledged that transport users are highly exposed to risks due few or no substitutes making the demand </w:t>
      </w:r>
      <w:r w:rsidR="00F7703E" w:rsidRPr="0083060B">
        <w:t xml:space="preserve">for transport service </w:t>
      </w:r>
      <w:r w:rsidR="00534FC4" w:rsidRPr="0083060B">
        <w:t xml:space="preserve">a preserve of the providers at the expense of the users </w:t>
      </w:r>
      <w:r w:rsidR="00F7703E" w:rsidRPr="0083060B">
        <w:t>.</w:t>
      </w:r>
      <w:r w:rsidR="00534FC4" w:rsidRPr="0083060B">
        <w:t>these</w:t>
      </w:r>
      <w:r w:rsidR="00F7703E" w:rsidRPr="0083060B">
        <w:t xml:space="preserve"> captive users are literally exposed to exploitation by monopolistic service providers.</w:t>
      </w:r>
      <w:r w:rsidR="00534FC4" w:rsidRPr="0083060B">
        <w:t xml:space="preserve"> </w:t>
      </w:r>
      <w:r w:rsidR="00FC3753" w:rsidRPr="0083060B">
        <w:t>Although</w:t>
      </w:r>
      <w:r w:rsidR="00534FC4" w:rsidRPr="0083060B">
        <w:t xml:space="preserve">, </w:t>
      </w:r>
      <w:r w:rsidR="0040209F" w:rsidRPr="0083060B">
        <w:t>this may</w:t>
      </w:r>
      <w:r w:rsidR="00F7703E" w:rsidRPr="0083060B">
        <w:t xml:space="preserve"> not</w:t>
      </w:r>
      <w:r w:rsidR="0040209F" w:rsidRPr="0083060B">
        <w:t xml:space="preserve"> </w:t>
      </w:r>
      <w:r w:rsidR="001760EA" w:rsidRPr="0083060B">
        <w:t>be sufficient</w:t>
      </w:r>
      <w:r w:rsidR="00F7703E" w:rsidRPr="0083060B">
        <w:t xml:space="preserve"> reason </w:t>
      </w:r>
      <w:r w:rsidR="00FC3753" w:rsidRPr="0083060B">
        <w:t>to justify</w:t>
      </w:r>
      <w:r w:rsidR="00F7703E" w:rsidRPr="0083060B">
        <w:t xml:space="preserve"> state </w:t>
      </w:r>
      <w:r w:rsidR="00796389" w:rsidRPr="0083060B">
        <w:t>control</w:t>
      </w:r>
      <w:r w:rsidR="00FC3753" w:rsidRPr="0083060B">
        <w:t xml:space="preserve"> </w:t>
      </w:r>
      <w:r w:rsidR="0040209F" w:rsidRPr="0083060B">
        <w:t>as proposed by (</w:t>
      </w:r>
      <w:r w:rsidR="00542C21" w:rsidRPr="0083060B">
        <w:t>Estache and Gines 2000:6).</w:t>
      </w:r>
    </w:p>
    <w:p w:rsidR="00302A67" w:rsidRPr="0083060B" w:rsidRDefault="0040209F" w:rsidP="00302A67">
      <w:pPr>
        <w:spacing w:line="360" w:lineRule="auto"/>
        <w:jc w:val="both"/>
      </w:pPr>
      <w:r w:rsidRPr="0083060B">
        <w:t>Apparently, on</w:t>
      </w:r>
      <w:r w:rsidR="00FC3753" w:rsidRPr="0083060B">
        <w:t xml:space="preserve"> another note the same authors assert </w:t>
      </w:r>
      <w:r w:rsidRPr="0083060B">
        <w:t>that most</w:t>
      </w:r>
      <w:r w:rsidR="00542C21" w:rsidRPr="0083060B">
        <w:t xml:space="preserve"> </w:t>
      </w:r>
      <w:r w:rsidR="00FC3753" w:rsidRPr="0083060B">
        <w:t xml:space="preserve">of the </w:t>
      </w:r>
      <w:r w:rsidR="00542C21" w:rsidRPr="0083060B">
        <w:t xml:space="preserve">highly demanded transport services are politically sensitive </w:t>
      </w:r>
      <w:r w:rsidR="00534FC4" w:rsidRPr="0083060B">
        <w:t>to</w:t>
      </w:r>
      <w:r w:rsidR="00542C21" w:rsidRPr="0083060B">
        <w:t xml:space="preserve"> the state due to the fact that they </w:t>
      </w:r>
      <w:r w:rsidR="00E75F2B" w:rsidRPr="0083060B">
        <w:t>amount to</w:t>
      </w:r>
      <w:r w:rsidR="00542C21" w:rsidRPr="0083060B">
        <w:t xml:space="preserve"> private goods </w:t>
      </w:r>
      <w:r w:rsidR="00E75F2B" w:rsidRPr="0083060B">
        <w:t>status, that are</w:t>
      </w:r>
      <w:r w:rsidR="00542C21" w:rsidRPr="0083060B">
        <w:t xml:space="preserve"> exclusive to user</w:t>
      </w:r>
      <w:r w:rsidR="00F64B9E" w:rsidRPr="0083060B">
        <w:t>s</w:t>
      </w:r>
      <w:r w:rsidR="00534FC4" w:rsidRPr="0083060B">
        <w:t xml:space="preserve"> </w:t>
      </w:r>
      <w:r w:rsidR="00F64B9E" w:rsidRPr="0083060B">
        <w:t xml:space="preserve">and </w:t>
      </w:r>
      <w:r w:rsidR="00534FC4" w:rsidRPr="0083060B">
        <w:t xml:space="preserve">are </w:t>
      </w:r>
      <w:r w:rsidR="00F64B9E" w:rsidRPr="0083060B">
        <w:t xml:space="preserve">also characterised by </w:t>
      </w:r>
      <w:r w:rsidR="00534FC4" w:rsidRPr="0083060B">
        <w:t xml:space="preserve">rivalry condition that may </w:t>
      </w:r>
      <w:r w:rsidR="00F64B9E" w:rsidRPr="0083060B">
        <w:t>leave other users indi</w:t>
      </w:r>
      <w:r w:rsidR="00E75F2B" w:rsidRPr="0083060B">
        <w:t>fferent due to their high demand if left in the hands of the private sector.</w:t>
      </w:r>
      <w:r w:rsidR="00F64B9E" w:rsidRPr="0083060B">
        <w:t xml:space="preserve"> </w:t>
      </w:r>
      <w:r w:rsidR="00796389" w:rsidRPr="0083060B">
        <w:t>Such</w:t>
      </w:r>
      <w:r w:rsidR="00F64B9E" w:rsidRPr="0083060B">
        <w:t xml:space="preserve"> </w:t>
      </w:r>
      <w:r w:rsidR="00E75F2B" w:rsidRPr="0083060B">
        <w:t>include</w:t>
      </w:r>
      <w:r w:rsidR="00F64B9E" w:rsidRPr="0083060B">
        <w:t xml:space="preserve"> bus services,</w:t>
      </w:r>
      <w:r w:rsidR="00534FC4" w:rsidRPr="0083060B">
        <w:t xml:space="preserve"> </w:t>
      </w:r>
      <w:r w:rsidR="00F64B9E" w:rsidRPr="0083060B">
        <w:t>congested roads,</w:t>
      </w:r>
      <w:r w:rsidR="00534FC4" w:rsidRPr="0083060B">
        <w:t xml:space="preserve"> </w:t>
      </w:r>
      <w:r w:rsidR="00F64B9E" w:rsidRPr="0083060B">
        <w:t>ports and airports</w:t>
      </w:r>
      <w:r w:rsidR="00534FC4" w:rsidRPr="0083060B">
        <w:t>.</w:t>
      </w:r>
      <w:r w:rsidR="00462590" w:rsidRPr="0083060B">
        <w:t xml:space="preserve"> Likewise, in the PPI project type concession project attracted </w:t>
      </w:r>
      <w:r w:rsidR="001410DD" w:rsidRPr="0083060B">
        <w:t>7.8%</w:t>
      </w:r>
      <w:r w:rsidR="00462590" w:rsidRPr="0083060B">
        <w:t xml:space="preserve">, compared to divestiture </w:t>
      </w:r>
      <w:r w:rsidR="001410DD" w:rsidRPr="0083060B">
        <w:t>at 20.4%</w:t>
      </w:r>
      <w:r w:rsidR="00462590" w:rsidRPr="0083060B">
        <w:t xml:space="preserve">, Greenfield </w:t>
      </w:r>
      <w:r w:rsidR="001410DD" w:rsidRPr="0083060B">
        <w:t>at 5.6%</w:t>
      </w:r>
      <w:r w:rsidR="00462590" w:rsidRPr="0083060B">
        <w:t xml:space="preserve"> and finally, management and lease contract </w:t>
      </w:r>
      <w:r w:rsidR="001410DD" w:rsidRPr="0083060B">
        <w:t>at 5.06%</w:t>
      </w:r>
      <w:r w:rsidR="00462590" w:rsidRPr="0083060B">
        <w:t xml:space="preserve"> of </w:t>
      </w:r>
      <w:r w:rsidR="001410DD" w:rsidRPr="0083060B">
        <w:t xml:space="preserve">the total </w:t>
      </w:r>
      <w:r w:rsidR="00462590" w:rsidRPr="0083060B">
        <w:t xml:space="preserve">investment </w:t>
      </w:r>
      <w:r w:rsidRPr="0083060B">
        <w:t xml:space="preserve">commitment </w:t>
      </w:r>
      <w:r w:rsidR="00462590" w:rsidRPr="0083060B">
        <w:t>respectively.</w:t>
      </w:r>
      <w:r w:rsidR="00302A67" w:rsidRPr="0083060B">
        <w:t xml:space="preserve"> Nonetheless, disinvestment accounted for 0.257%of the total, with </w:t>
      </w:r>
      <w:r w:rsidR="00D1043E" w:rsidRPr="0083060B">
        <w:t>divestiture at</w:t>
      </w:r>
      <w:r w:rsidR="00302A67" w:rsidRPr="0083060B">
        <w:t xml:space="preserve"> 0.2% recording the highest compared to concession 0.057% and management and lease contract at 0%</w:t>
      </w:r>
      <w:r w:rsidR="00D1043E" w:rsidRPr="0083060B">
        <w:t>, disinvestment</w:t>
      </w:r>
      <w:r w:rsidR="00302A67" w:rsidRPr="0083060B">
        <w:t xml:space="preserve"> value respectively.</w:t>
      </w:r>
      <w:r w:rsidR="00D1043E" w:rsidRPr="0083060B">
        <w:t xml:space="preserve"> However, as</w:t>
      </w:r>
      <w:r w:rsidR="007C26E4" w:rsidRPr="0083060B">
        <w:t xml:space="preserve"> a result of reforms in this </w:t>
      </w:r>
      <w:r w:rsidR="00D1043E" w:rsidRPr="0083060B">
        <w:t>sector the</w:t>
      </w:r>
      <w:r w:rsidR="007C26E4" w:rsidRPr="0083060B">
        <w:t xml:space="preserve"> potential role of the private sector in line with the technological changes have altered the nature of the supp</w:t>
      </w:r>
      <w:r w:rsidR="00D1043E" w:rsidRPr="0083060B">
        <w:t>l</w:t>
      </w:r>
      <w:r w:rsidR="007C26E4" w:rsidRPr="0083060B">
        <w:t>y side of the</w:t>
      </w:r>
      <w:r w:rsidR="006A3B12" w:rsidRPr="0083060B">
        <w:t xml:space="preserve"> </w:t>
      </w:r>
      <w:r w:rsidR="007C26E4" w:rsidRPr="0083060B">
        <w:t>transport sector</w:t>
      </w:r>
      <w:r w:rsidR="006A3B12" w:rsidRPr="0083060B">
        <w:t xml:space="preserve"> since it</w:t>
      </w:r>
      <w:r w:rsidRPr="0083060B">
        <w:t>s promoted a substantial level of</w:t>
      </w:r>
      <w:r w:rsidR="006A3B12" w:rsidRPr="0083060B">
        <w:t xml:space="preserve"> competition.</w:t>
      </w:r>
      <w:r w:rsidR="00D1043E" w:rsidRPr="0083060B">
        <w:t xml:space="preserve"> </w:t>
      </w:r>
      <w:r w:rsidR="00796389" w:rsidRPr="0083060B">
        <w:t>However</w:t>
      </w:r>
      <w:r w:rsidR="006A3B12" w:rsidRPr="0083060B">
        <w:t>,</w:t>
      </w:r>
      <w:r w:rsidR="00D1043E" w:rsidRPr="0083060B">
        <w:t xml:space="preserve"> </w:t>
      </w:r>
      <w:r w:rsidR="006A3B12" w:rsidRPr="0083060B">
        <w:t xml:space="preserve">technological constraints limit </w:t>
      </w:r>
      <w:r w:rsidR="00D1043E" w:rsidRPr="0083060B">
        <w:t>full competition</w:t>
      </w:r>
      <w:r w:rsidR="006A3B12" w:rsidRPr="0083060B">
        <w:t xml:space="preserve"> in the sector due to the new regulatory strategies involved thus replacing regulators (public monopoly</w:t>
      </w:r>
      <w:r w:rsidR="00D1043E" w:rsidRPr="0083060B">
        <w:t>)</w:t>
      </w:r>
      <w:r w:rsidR="006A3B12" w:rsidRPr="0083060B">
        <w:t xml:space="preserve"> by </w:t>
      </w:r>
      <w:r w:rsidR="006A3B12" w:rsidRPr="0083060B">
        <w:lastRenderedPageBreak/>
        <w:t>smaller and specialized private monopolies</w:t>
      </w:r>
      <w:r w:rsidR="00B331CE" w:rsidRPr="0083060B">
        <w:t xml:space="preserve"> </w:t>
      </w:r>
      <w:r w:rsidR="00796389" w:rsidRPr="0083060B">
        <w:t>that</w:t>
      </w:r>
      <w:r w:rsidR="00B331CE" w:rsidRPr="0083060B">
        <w:t xml:space="preserve"> are limited by the existence of </w:t>
      </w:r>
      <w:r w:rsidR="00D1043E" w:rsidRPr="0083060B">
        <w:t xml:space="preserve">well </w:t>
      </w:r>
      <w:r w:rsidR="00B331CE" w:rsidRPr="0083060B">
        <w:t>established cartels,</w:t>
      </w:r>
      <w:r w:rsidR="00D1043E" w:rsidRPr="0083060B">
        <w:t xml:space="preserve"> and</w:t>
      </w:r>
      <w:r w:rsidR="00B331CE" w:rsidRPr="0083060B">
        <w:t xml:space="preserve"> mergers.</w:t>
      </w:r>
      <w:r w:rsidR="00D1043E" w:rsidRPr="0083060B">
        <w:t xml:space="preserve"> H</w:t>
      </w:r>
      <w:r w:rsidR="00B331CE" w:rsidRPr="0083060B">
        <w:t>ence</w:t>
      </w:r>
      <w:r w:rsidR="00D1043E" w:rsidRPr="0083060B">
        <w:t xml:space="preserve"> </w:t>
      </w:r>
      <w:r w:rsidR="00B331CE" w:rsidRPr="0083060B">
        <w:t xml:space="preserve">,the main </w:t>
      </w:r>
      <w:r w:rsidR="00D1043E" w:rsidRPr="0083060B">
        <w:t>challenge of the reform package</w:t>
      </w:r>
      <w:r w:rsidR="00B331CE" w:rsidRPr="0083060B">
        <w:t xml:space="preserve"> is anchored on</w:t>
      </w:r>
      <w:r w:rsidR="00D1043E" w:rsidRPr="0083060B">
        <w:t xml:space="preserve"> </w:t>
      </w:r>
      <w:r w:rsidR="00B331CE" w:rsidRPr="0083060B">
        <w:t>the  course of specific reforms</w:t>
      </w:r>
      <w:r w:rsidR="004370D2" w:rsidRPr="0083060B">
        <w:t>,</w:t>
      </w:r>
      <w:r w:rsidR="00D1043E" w:rsidRPr="0083060B">
        <w:t xml:space="preserve"> the </w:t>
      </w:r>
      <w:r w:rsidR="004370D2" w:rsidRPr="0083060B">
        <w:t xml:space="preserve">extent of </w:t>
      </w:r>
      <w:r w:rsidR="00D1043E" w:rsidRPr="0083060B">
        <w:t>entrenching</w:t>
      </w:r>
      <w:r w:rsidR="004370D2" w:rsidRPr="0083060B">
        <w:t xml:space="preserve"> competition and the </w:t>
      </w:r>
      <w:r w:rsidR="00D1043E" w:rsidRPr="0083060B">
        <w:t xml:space="preserve">choice of </w:t>
      </w:r>
      <w:r w:rsidR="004370D2" w:rsidRPr="0083060B">
        <w:t xml:space="preserve">particular private sector participation </w:t>
      </w:r>
      <w:r w:rsidR="00D1043E" w:rsidRPr="0083060B">
        <w:t xml:space="preserve">strategy </w:t>
      </w:r>
      <w:r w:rsidR="004370D2" w:rsidRPr="0083060B">
        <w:t>that is relevant(Estache and Gines 2000:8-9).</w:t>
      </w:r>
    </w:p>
    <w:p w:rsidR="00462590" w:rsidRPr="0083060B" w:rsidRDefault="00462590" w:rsidP="00E91B5A">
      <w:pPr>
        <w:spacing w:line="360" w:lineRule="auto"/>
        <w:jc w:val="both"/>
      </w:pPr>
    </w:p>
    <w:p w:rsidR="00322C59" w:rsidRPr="0083060B" w:rsidRDefault="00B642E6" w:rsidP="00B642E6">
      <w:pPr>
        <w:pStyle w:val="Heading3"/>
        <w:numPr>
          <w:ilvl w:val="0"/>
          <w:numId w:val="0"/>
        </w:numPr>
        <w:ind w:left="720" w:hanging="720"/>
        <w:rPr>
          <w:i w:val="0"/>
        </w:rPr>
      </w:pPr>
      <w:bookmarkStart w:id="183" w:name="_Toc277768636"/>
      <w:r w:rsidRPr="0083060B">
        <w:rPr>
          <w:i w:val="0"/>
        </w:rPr>
        <w:t>4.1.3</w:t>
      </w:r>
      <w:r w:rsidRPr="0083060B">
        <w:rPr>
          <w:i w:val="0"/>
        </w:rPr>
        <w:tab/>
      </w:r>
      <w:r w:rsidR="00806C3B" w:rsidRPr="0083060B">
        <w:rPr>
          <w:i w:val="0"/>
        </w:rPr>
        <w:t>Energy Sector</w:t>
      </w:r>
      <w:bookmarkEnd w:id="183"/>
    </w:p>
    <w:p w:rsidR="001760EA" w:rsidRPr="0083060B" w:rsidRDefault="00D1043E" w:rsidP="001760EA">
      <w:pPr>
        <w:spacing w:line="360" w:lineRule="auto"/>
        <w:ind w:firstLine="0"/>
        <w:jc w:val="both"/>
      </w:pPr>
      <w:r w:rsidRPr="0083060B">
        <w:t>T</w:t>
      </w:r>
      <w:r w:rsidR="006B6E9F" w:rsidRPr="0083060B">
        <w:t>he</w:t>
      </w:r>
      <w:r w:rsidRPr="0083060B">
        <w:t xml:space="preserve"> </w:t>
      </w:r>
      <w:r w:rsidR="00D23940" w:rsidRPr="0083060B">
        <w:t xml:space="preserve"> </w:t>
      </w:r>
      <w:r w:rsidR="006B6E9F" w:rsidRPr="0083060B">
        <w:t>energy</w:t>
      </w:r>
      <w:r w:rsidR="00D23940" w:rsidRPr="0083060B">
        <w:t xml:space="preserve"> sector accounted for 11% of the total investment</w:t>
      </w:r>
      <w:r w:rsidR="001410DD" w:rsidRPr="0083060B">
        <w:t xml:space="preserve"> </w:t>
      </w:r>
      <w:r w:rsidR="00D23940" w:rsidRPr="0083060B">
        <w:t>,</w:t>
      </w:r>
      <w:r w:rsidR="00A70E01" w:rsidRPr="0083060B">
        <w:t>traditionally</w:t>
      </w:r>
      <w:r w:rsidR="0027684A" w:rsidRPr="0083060B">
        <w:t>,</w:t>
      </w:r>
      <w:r w:rsidRPr="0083060B">
        <w:t xml:space="preserve"> </w:t>
      </w:r>
      <w:r w:rsidR="0027684A" w:rsidRPr="0083060B">
        <w:t>electricity  utilities in the region</w:t>
      </w:r>
      <w:r w:rsidR="00A70E01" w:rsidRPr="0083060B">
        <w:t xml:space="preserve"> </w:t>
      </w:r>
      <w:r w:rsidR="0027684A" w:rsidRPr="0083060B">
        <w:t xml:space="preserve">has been under monopolistic hold over the national electricity industry and this is </w:t>
      </w:r>
      <w:r w:rsidRPr="0083060B">
        <w:t>purported</w:t>
      </w:r>
      <w:r w:rsidR="0027684A" w:rsidRPr="0083060B">
        <w:t xml:space="preserve"> to have grossly contributed to </w:t>
      </w:r>
      <w:r w:rsidRPr="0083060B">
        <w:t>underperformance</w:t>
      </w:r>
      <w:r w:rsidR="0027684A" w:rsidRPr="0083060B">
        <w:t xml:space="preserve"> in the delivery of electricity services(</w:t>
      </w:r>
      <w:r w:rsidR="00652AA8" w:rsidRPr="0083060B">
        <w:t xml:space="preserve">Karekezi </w:t>
      </w:r>
      <w:r w:rsidR="0027684A" w:rsidRPr="0083060B">
        <w:t xml:space="preserve">and </w:t>
      </w:r>
      <w:r w:rsidR="00652AA8" w:rsidRPr="0083060B">
        <w:t>Mutiso</w:t>
      </w:r>
      <w:r w:rsidR="0027684A" w:rsidRPr="0083060B">
        <w:t>,</w:t>
      </w:r>
      <w:r w:rsidR="00652AA8" w:rsidRPr="0083060B">
        <w:t>2000</w:t>
      </w:r>
      <w:r w:rsidR="0027684A" w:rsidRPr="0083060B">
        <w:t>)as cited in(Jerome 2004:19)this has degenerated to unreliable power supply,</w:t>
      </w:r>
      <w:r w:rsidR="00004B9F" w:rsidRPr="0083060B">
        <w:t xml:space="preserve"> </w:t>
      </w:r>
      <w:r w:rsidR="0027684A" w:rsidRPr="0083060B">
        <w:t>low capacity,</w:t>
      </w:r>
      <w:r w:rsidR="00004B9F" w:rsidRPr="0083060B">
        <w:t xml:space="preserve"> </w:t>
      </w:r>
      <w:r w:rsidR="0027684A" w:rsidRPr="0083060B">
        <w:t>deficient  maintenance,</w:t>
      </w:r>
      <w:r w:rsidR="00004B9F" w:rsidRPr="0083060B">
        <w:t xml:space="preserve"> </w:t>
      </w:r>
      <w:r w:rsidR="0027684A" w:rsidRPr="0083060B">
        <w:t>high transmission and distribution losses</w:t>
      </w:r>
      <w:r w:rsidR="009F21F7" w:rsidRPr="0083060B">
        <w:t>.</w:t>
      </w:r>
      <w:r w:rsidR="00004B9F" w:rsidRPr="0083060B">
        <w:t xml:space="preserve"> </w:t>
      </w:r>
      <w:r w:rsidR="00136EC0" w:rsidRPr="0083060B">
        <w:t>However</w:t>
      </w:r>
      <w:r w:rsidR="009F21F7" w:rsidRPr="0083060B">
        <w:t>, the regio</w:t>
      </w:r>
      <w:r w:rsidR="007C7705" w:rsidRPr="0083060B">
        <w:t>n has lagge</w:t>
      </w:r>
      <w:r w:rsidR="009F21F7" w:rsidRPr="0083060B">
        <w:t>d behind at implementing reforms</w:t>
      </w:r>
      <w:r w:rsidR="00004B9F" w:rsidRPr="0083060B">
        <w:t xml:space="preserve"> </w:t>
      </w:r>
      <w:r w:rsidR="00136EC0" w:rsidRPr="0083060B">
        <w:t>which in</w:t>
      </w:r>
      <w:r w:rsidR="009F21F7" w:rsidRPr="0083060B">
        <w:t xml:space="preserve"> </w:t>
      </w:r>
      <w:r w:rsidR="007C7705" w:rsidRPr="0083060B">
        <w:t>most cases</w:t>
      </w:r>
      <w:r w:rsidR="009F21F7" w:rsidRPr="0083060B">
        <w:t xml:space="preserve"> has been </w:t>
      </w:r>
      <w:r w:rsidR="007C7705" w:rsidRPr="0083060B">
        <w:t>limited to</w:t>
      </w:r>
      <w:r w:rsidR="00A00292" w:rsidRPr="0083060B">
        <w:t xml:space="preserve"> </w:t>
      </w:r>
      <w:r w:rsidR="009F21F7" w:rsidRPr="0083060B">
        <w:t>concessioning of utility management to private foreign power utility operator.</w:t>
      </w:r>
      <w:r w:rsidR="00A00292" w:rsidRPr="0083060B">
        <w:t xml:space="preserve"> furthermore</w:t>
      </w:r>
      <w:r w:rsidR="009F21F7" w:rsidRPr="0083060B">
        <w:t>, the</w:t>
      </w:r>
      <w:r w:rsidR="00004B9F" w:rsidRPr="0083060B">
        <w:t xml:space="preserve"> </w:t>
      </w:r>
      <w:r w:rsidR="009F21F7" w:rsidRPr="0083060B">
        <w:t>process constituted the deregulation of prices ,creating market systems for trading electricity in wholesale</w:t>
      </w:r>
      <w:r w:rsidR="00A70E01" w:rsidRPr="0083060B">
        <w:t xml:space="preserve"> and retail outlets and privatizing</w:t>
      </w:r>
      <w:r w:rsidR="00A00292" w:rsidRPr="0083060B">
        <w:t xml:space="preserve"> </w:t>
      </w:r>
      <w:r w:rsidR="00A70E01" w:rsidRPr="0083060B">
        <w:t>of the</w:t>
      </w:r>
      <w:r w:rsidR="00A00292" w:rsidRPr="0083060B">
        <w:t xml:space="preserve"> </w:t>
      </w:r>
      <w:r w:rsidR="00A70E01" w:rsidRPr="0083060B">
        <w:t>existing supply industry(Jerome 2004:20).</w:t>
      </w:r>
      <w:r w:rsidR="00D23940" w:rsidRPr="0083060B">
        <w:t xml:space="preserve"> </w:t>
      </w:r>
    </w:p>
    <w:p w:rsidR="00302A67" w:rsidRPr="0083060B" w:rsidRDefault="003D6CED" w:rsidP="00302A67">
      <w:pPr>
        <w:spacing w:line="360" w:lineRule="auto"/>
        <w:jc w:val="both"/>
      </w:pPr>
      <w:r w:rsidRPr="0083060B">
        <w:t>However, Greenfield</w:t>
      </w:r>
      <w:r w:rsidR="00D23940" w:rsidRPr="0083060B">
        <w:t xml:space="preserve"> </w:t>
      </w:r>
      <w:r w:rsidR="00C01AC9" w:rsidRPr="0083060B">
        <w:t>project</w:t>
      </w:r>
      <w:r w:rsidR="00D23940" w:rsidRPr="0083060B">
        <w:t xml:space="preserve"> drew </w:t>
      </w:r>
      <w:r w:rsidR="000A4C26" w:rsidRPr="0083060B">
        <w:t>7.35%</w:t>
      </w:r>
      <w:r w:rsidRPr="0083060B">
        <w:t>, compared</w:t>
      </w:r>
      <w:r w:rsidR="00D23940" w:rsidRPr="0083060B">
        <w:t xml:space="preserve"> to</w:t>
      </w:r>
      <w:r w:rsidR="00C01AC9" w:rsidRPr="0083060B">
        <w:t xml:space="preserve"> </w:t>
      </w:r>
      <w:r w:rsidR="004A0261" w:rsidRPr="0083060B">
        <w:t>concession</w:t>
      </w:r>
      <w:r w:rsidR="000A4C26" w:rsidRPr="0083060B">
        <w:t xml:space="preserve"> at 2.3%</w:t>
      </w:r>
      <w:r w:rsidRPr="0083060B">
        <w:t>, management</w:t>
      </w:r>
      <w:r w:rsidR="004A0261" w:rsidRPr="0083060B">
        <w:t xml:space="preserve"> and lease contract</w:t>
      </w:r>
      <w:r w:rsidR="000A4C26" w:rsidRPr="0083060B">
        <w:t xml:space="preserve"> at 0.6%</w:t>
      </w:r>
      <w:r w:rsidRPr="0083060B">
        <w:t>, and</w:t>
      </w:r>
      <w:r w:rsidR="004A0261" w:rsidRPr="0083060B">
        <w:t xml:space="preserve"> divestiture</w:t>
      </w:r>
      <w:r w:rsidR="000A4C26" w:rsidRPr="0083060B">
        <w:t xml:space="preserve"> at 1.58%</w:t>
      </w:r>
      <w:r w:rsidR="004A0261" w:rsidRPr="0083060B">
        <w:t xml:space="preserve"> respectively.</w:t>
      </w:r>
      <w:r w:rsidR="00C01AC9" w:rsidRPr="0083060B">
        <w:t xml:space="preserve"> </w:t>
      </w:r>
      <w:r w:rsidRPr="0083060B">
        <w:t>Nonetheless,</w:t>
      </w:r>
      <w:r w:rsidR="00C01AC9" w:rsidRPr="0083060B">
        <w:t xml:space="preserve"> </w:t>
      </w:r>
      <w:r w:rsidR="000A4C26" w:rsidRPr="0083060B">
        <w:t>concession</w:t>
      </w:r>
      <w:r w:rsidR="00776969" w:rsidRPr="0083060B">
        <w:t xml:space="preserve"> project type accounted </w:t>
      </w:r>
      <w:r w:rsidR="00302A67" w:rsidRPr="0083060B">
        <w:t>for 0.608% of tot</w:t>
      </w:r>
      <w:r w:rsidR="00342A6C" w:rsidRPr="0083060B">
        <w:t xml:space="preserve">al </w:t>
      </w:r>
      <w:r w:rsidRPr="0083060B">
        <w:t>disinvestment, compared</w:t>
      </w:r>
      <w:r w:rsidR="00302A67" w:rsidRPr="0083060B">
        <w:t xml:space="preserve"> to divestiture at 0%</w:t>
      </w:r>
      <w:r w:rsidRPr="0083060B">
        <w:t>, Greenfield</w:t>
      </w:r>
      <w:r w:rsidR="00302A67" w:rsidRPr="0083060B">
        <w:t xml:space="preserve"> at 0.392%</w:t>
      </w:r>
      <w:r w:rsidRPr="0083060B">
        <w:t>, and</w:t>
      </w:r>
      <w:r w:rsidR="00302A67" w:rsidRPr="0083060B">
        <w:t xml:space="preserve"> management and lease contract at 0%</w:t>
      </w:r>
      <w:r w:rsidRPr="0083060B">
        <w:t>, disinvestment</w:t>
      </w:r>
      <w:r w:rsidR="00302A67" w:rsidRPr="0083060B">
        <w:t xml:space="preserve"> level respectively. </w:t>
      </w:r>
      <w:r w:rsidR="00004B9F" w:rsidRPr="0083060B">
        <w:t>Generally, dominant contract arrangements  in this region are</w:t>
      </w:r>
      <w:r w:rsidR="007C7705" w:rsidRPr="0083060B">
        <w:t xml:space="preserve"> in</w:t>
      </w:r>
      <w:r w:rsidR="00004B9F" w:rsidRPr="0083060B">
        <w:t xml:space="preserve"> the management and lease contracts with concession element to private entities over a period of  as many as 20years which happens to be consistent to public ownership of assets and price </w:t>
      </w:r>
      <w:r w:rsidR="00136EC0" w:rsidRPr="0083060B">
        <w:t>regulation. However</w:t>
      </w:r>
      <w:r w:rsidR="009C3907" w:rsidRPr="0083060B">
        <w:t xml:space="preserve"> the emergence of </w:t>
      </w:r>
      <w:r w:rsidR="00136EC0" w:rsidRPr="0083060B">
        <w:t>independent</w:t>
      </w:r>
      <w:r w:rsidR="009C3907" w:rsidRPr="0083060B">
        <w:t xml:space="preserve"> power </w:t>
      </w:r>
      <w:r w:rsidRPr="0083060B">
        <w:t>producers (</w:t>
      </w:r>
      <w:r w:rsidR="009C3907" w:rsidRPr="0083060B">
        <w:t>IPP</w:t>
      </w:r>
      <w:r w:rsidRPr="0083060B">
        <w:t>) a</w:t>
      </w:r>
      <w:r w:rsidR="009C3907" w:rsidRPr="0083060B">
        <w:t xml:space="preserve"> form of private sector participation increased as a result of </w:t>
      </w:r>
      <w:r w:rsidR="007C7705" w:rsidRPr="0083060B">
        <w:t>privatization which increased the private sector involvement in the supply side.</w:t>
      </w:r>
      <w:r w:rsidR="00136EC0" w:rsidRPr="0083060B">
        <w:t xml:space="preserve"> On</w:t>
      </w:r>
      <w:r w:rsidR="009C3907" w:rsidRPr="0083060B">
        <w:t xml:space="preserve"> the other </w:t>
      </w:r>
      <w:r w:rsidR="00E041EA" w:rsidRPr="0083060B">
        <w:t>hand, the</w:t>
      </w:r>
      <w:r w:rsidR="009C3907" w:rsidRPr="0083060B">
        <w:t xml:space="preserve"> emphasis on </w:t>
      </w:r>
      <w:r w:rsidR="00E041EA" w:rsidRPr="0083060B">
        <w:t>profitability has</w:t>
      </w:r>
      <w:r w:rsidR="00D136F7" w:rsidRPr="0083060B">
        <w:t xml:space="preserve"> adversely slowed do</w:t>
      </w:r>
      <w:r w:rsidR="007C7705" w:rsidRPr="0083060B">
        <w:t>wn expansion</w:t>
      </w:r>
      <w:r w:rsidR="00B96600" w:rsidRPr="0083060B">
        <w:t xml:space="preserve"> of the electrification projects</w:t>
      </w:r>
      <w:r w:rsidR="007C7705" w:rsidRPr="0083060B">
        <w:t xml:space="preserve"> to the rural areas </w:t>
      </w:r>
      <w:r w:rsidR="00B96600" w:rsidRPr="0083060B">
        <w:t>as a priority item</w:t>
      </w:r>
      <w:r w:rsidR="007C7705" w:rsidRPr="0083060B">
        <w:t xml:space="preserve"> </w:t>
      </w:r>
      <w:r w:rsidR="00D136F7" w:rsidRPr="0083060B">
        <w:t>(Jerome 2004:21-22).</w:t>
      </w:r>
    </w:p>
    <w:p w:rsidR="00D23940" w:rsidRPr="0083060B" w:rsidRDefault="00D23940" w:rsidP="00E91B5A">
      <w:pPr>
        <w:spacing w:line="360" w:lineRule="auto"/>
        <w:jc w:val="both"/>
      </w:pPr>
    </w:p>
    <w:p w:rsidR="00302A67" w:rsidRPr="0083060B" w:rsidRDefault="00302A67" w:rsidP="00E91B5A">
      <w:pPr>
        <w:spacing w:line="360" w:lineRule="auto"/>
        <w:jc w:val="both"/>
      </w:pPr>
    </w:p>
    <w:p w:rsidR="00322C59" w:rsidRPr="0083060B" w:rsidRDefault="00B642E6" w:rsidP="00B642E6">
      <w:pPr>
        <w:pStyle w:val="Heading3"/>
        <w:numPr>
          <w:ilvl w:val="0"/>
          <w:numId w:val="0"/>
        </w:numPr>
        <w:ind w:left="720" w:hanging="720"/>
        <w:rPr>
          <w:i w:val="0"/>
        </w:rPr>
      </w:pPr>
      <w:bookmarkStart w:id="184" w:name="_Toc277768637"/>
      <w:r w:rsidRPr="0083060B">
        <w:rPr>
          <w:i w:val="0"/>
        </w:rPr>
        <w:t>4.1.4</w:t>
      </w:r>
      <w:r w:rsidRPr="0083060B">
        <w:rPr>
          <w:i w:val="0"/>
        </w:rPr>
        <w:tab/>
      </w:r>
      <w:r w:rsidR="00322C59" w:rsidRPr="0083060B">
        <w:rPr>
          <w:i w:val="0"/>
        </w:rPr>
        <w:t xml:space="preserve">Water </w:t>
      </w:r>
      <w:r w:rsidR="00D94E7D" w:rsidRPr="0083060B">
        <w:rPr>
          <w:i w:val="0"/>
        </w:rPr>
        <w:t>and Sewerage Sector</w:t>
      </w:r>
      <w:bookmarkEnd w:id="184"/>
    </w:p>
    <w:p w:rsidR="001760EA" w:rsidRPr="0083060B" w:rsidRDefault="00AB3D85" w:rsidP="00E91B5A">
      <w:pPr>
        <w:spacing w:line="360" w:lineRule="auto"/>
        <w:jc w:val="both"/>
      </w:pPr>
      <w:r w:rsidRPr="0083060B">
        <w:t>This sector</w:t>
      </w:r>
      <w:r w:rsidR="004A0261" w:rsidRPr="0083060B">
        <w:t xml:space="preserve"> accounted for </w:t>
      </w:r>
      <w:r w:rsidR="002979CE" w:rsidRPr="0083060B">
        <w:t>0.321% of the</w:t>
      </w:r>
      <w:r w:rsidR="006B6E9F" w:rsidRPr="0083060B">
        <w:t xml:space="preserve"> total investment</w:t>
      </w:r>
      <w:r w:rsidR="00C01AC9" w:rsidRPr="0083060B">
        <w:t xml:space="preserve">, </w:t>
      </w:r>
      <w:r w:rsidR="006B6E9F" w:rsidRPr="0083060B">
        <w:t>with a</w:t>
      </w:r>
      <w:r w:rsidR="002979CE" w:rsidRPr="0083060B">
        <w:t xml:space="preserve"> significantly low investment commitment over the </w:t>
      </w:r>
      <w:r w:rsidR="00136EC0" w:rsidRPr="0083060B">
        <w:t>period. This</w:t>
      </w:r>
      <w:r w:rsidR="00315CB0" w:rsidRPr="0083060B">
        <w:t xml:space="preserve"> is attributed to contract withdrawals due to bad relations between government and investor and </w:t>
      </w:r>
      <w:r w:rsidRPr="0083060B">
        <w:t xml:space="preserve">negotiation </w:t>
      </w:r>
      <w:r w:rsidR="00315CB0" w:rsidRPr="0083060B">
        <w:t>breakdown during contract renewal (Jerome 2004:18).</w:t>
      </w:r>
      <w:r w:rsidR="00136EC0" w:rsidRPr="0083060B">
        <w:t xml:space="preserve">moreover, </w:t>
      </w:r>
      <w:r w:rsidR="00B96600" w:rsidRPr="0083060B">
        <w:t xml:space="preserve">these </w:t>
      </w:r>
      <w:r w:rsidRPr="0083060B">
        <w:t>items</w:t>
      </w:r>
      <w:r w:rsidR="00B96600" w:rsidRPr="0083060B">
        <w:t xml:space="preserve"> can be attributed to the</w:t>
      </w:r>
      <w:r w:rsidR="00315CB0" w:rsidRPr="0083060B">
        <w:t xml:space="preserve"> intense and effective resistance campaigns against water privatization in the </w:t>
      </w:r>
      <w:r w:rsidR="00E041EA" w:rsidRPr="0083060B">
        <w:t>Sub</w:t>
      </w:r>
      <w:r w:rsidR="00315CB0" w:rsidRPr="0083060B">
        <w:t>-</w:t>
      </w:r>
      <w:r w:rsidR="00E041EA" w:rsidRPr="0083060B">
        <w:t xml:space="preserve">Saharan </w:t>
      </w:r>
      <w:r w:rsidR="00315CB0" w:rsidRPr="0083060B">
        <w:t>region notably in Ghana,</w:t>
      </w:r>
      <w:r w:rsidR="00B96600" w:rsidRPr="0083060B">
        <w:t xml:space="preserve"> </w:t>
      </w:r>
      <w:r w:rsidR="00315CB0" w:rsidRPr="0083060B">
        <w:t>Kenya and south Africa(Hall et-al,2002)as cited in</w:t>
      </w:r>
      <w:r w:rsidR="00C01AC9" w:rsidRPr="0083060B">
        <w:t xml:space="preserve"> </w:t>
      </w:r>
      <w:r w:rsidR="00315CB0" w:rsidRPr="0083060B">
        <w:t>(Jerome 2004:18).</w:t>
      </w:r>
      <w:r w:rsidR="006B6E9F" w:rsidRPr="0083060B">
        <w:t>Likewise</w:t>
      </w:r>
      <w:r w:rsidR="002979CE" w:rsidRPr="0083060B">
        <w:t>,</w:t>
      </w:r>
      <w:r w:rsidR="00C01AC9" w:rsidRPr="0083060B">
        <w:t xml:space="preserve"> </w:t>
      </w:r>
      <w:r w:rsidR="002979CE" w:rsidRPr="0083060B">
        <w:t>in the PPI project type management and lease contract</w:t>
      </w:r>
      <w:r w:rsidRPr="0083060B">
        <w:t xml:space="preserve"> had</w:t>
      </w:r>
      <w:r w:rsidR="002979CE" w:rsidRPr="0083060B">
        <w:t xml:space="preserve"> </w:t>
      </w:r>
      <w:r w:rsidRPr="0083060B">
        <w:t>low levels at</w:t>
      </w:r>
      <w:r w:rsidR="006B6E9F" w:rsidRPr="0083060B">
        <w:t xml:space="preserve"> </w:t>
      </w:r>
      <w:r w:rsidR="0082560F" w:rsidRPr="0083060B">
        <w:t>2.069%</w:t>
      </w:r>
      <w:r w:rsidRPr="0083060B">
        <w:t>,</w:t>
      </w:r>
      <w:r w:rsidR="002979CE" w:rsidRPr="0083060B">
        <w:t xml:space="preserve"> </w:t>
      </w:r>
      <w:r w:rsidR="006B6E9F" w:rsidRPr="0083060B">
        <w:t xml:space="preserve">concession </w:t>
      </w:r>
      <w:r w:rsidR="0082560F" w:rsidRPr="0083060B">
        <w:t>at 9.2%</w:t>
      </w:r>
      <w:r w:rsidR="002979CE" w:rsidRPr="0083060B">
        <w:t xml:space="preserve"> and Greenfield </w:t>
      </w:r>
      <w:r w:rsidR="006E20D0" w:rsidRPr="0083060B">
        <w:t xml:space="preserve">projects </w:t>
      </w:r>
      <w:r w:rsidR="0082560F" w:rsidRPr="0083060B">
        <w:t>at 0.2%</w:t>
      </w:r>
      <w:r w:rsidR="006E20D0" w:rsidRPr="0083060B">
        <w:t>, investment</w:t>
      </w:r>
      <w:r w:rsidR="002979CE" w:rsidRPr="0083060B">
        <w:t xml:space="preserve"> levels </w:t>
      </w:r>
      <w:r w:rsidRPr="0083060B">
        <w:t>respectively</w:t>
      </w:r>
      <w:r w:rsidR="006B6E9F" w:rsidRPr="0083060B">
        <w:t>.</w:t>
      </w:r>
      <w:r w:rsidR="004946F8" w:rsidRPr="0083060B">
        <w:t xml:space="preserve"> </w:t>
      </w:r>
      <w:r w:rsidR="00B96600" w:rsidRPr="0083060B">
        <w:t>Since</w:t>
      </w:r>
      <w:r w:rsidR="004946F8" w:rsidRPr="0083060B">
        <w:t xml:space="preserve">, </w:t>
      </w:r>
      <w:r w:rsidR="00B96600" w:rsidRPr="0083060B">
        <w:t>this service entails</w:t>
      </w:r>
      <w:r w:rsidR="00020938" w:rsidRPr="0083060B">
        <w:t xml:space="preserve"> construction </w:t>
      </w:r>
      <w:r w:rsidR="00B96600" w:rsidRPr="0083060B">
        <w:t>of heavy</w:t>
      </w:r>
      <w:r w:rsidR="00020938" w:rsidRPr="0083060B">
        <w:t xml:space="preserve"> and costly </w:t>
      </w:r>
      <w:r w:rsidR="00B96600" w:rsidRPr="0083060B">
        <w:t>infrastructure and</w:t>
      </w:r>
      <w:r w:rsidR="00020938" w:rsidRPr="0083060B">
        <w:t xml:space="preserve"> the fact that </w:t>
      </w:r>
      <w:r w:rsidR="00B96600" w:rsidRPr="0083060B">
        <w:t>it’s</w:t>
      </w:r>
      <w:r w:rsidR="00020938" w:rsidRPr="0083060B">
        <w:t xml:space="preserve"> a natural monopoly oriented </w:t>
      </w:r>
      <w:r w:rsidR="004946F8" w:rsidRPr="0083060B">
        <w:t xml:space="preserve">sector. It therefore, follows that </w:t>
      </w:r>
      <w:r w:rsidR="009309A5" w:rsidRPr="0083060B">
        <w:t xml:space="preserve">in </w:t>
      </w:r>
      <w:r w:rsidR="004946F8" w:rsidRPr="0083060B">
        <w:t>delegating</w:t>
      </w:r>
      <w:r w:rsidR="00020938" w:rsidRPr="0083060B">
        <w:t xml:space="preserve"> the operations of its distribution</w:t>
      </w:r>
      <w:r w:rsidR="004946F8" w:rsidRPr="0083060B">
        <w:t xml:space="preserve"> and </w:t>
      </w:r>
      <w:r w:rsidR="00020938" w:rsidRPr="0083060B">
        <w:t>produc</w:t>
      </w:r>
      <w:r w:rsidR="004946F8" w:rsidRPr="0083060B">
        <w:t xml:space="preserve">tion to the private sector and </w:t>
      </w:r>
      <w:r w:rsidR="009309A5" w:rsidRPr="0083060B">
        <w:t xml:space="preserve">setting aside </w:t>
      </w:r>
      <w:r w:rsidR="004946F8" w:rsidRPr="0083060B">
        <w:t xml:space="preserve">the construction of the major equipments in the hands of the state, will go </w:t>
      </w:r>
      <w:r w:rsidR="00B96600" w:rsidRPr="0083060B">
        <w:t>a long</w:t>
      </w:r>
      <w:r w:rsidR="004946F8" w:rsidRPr="0083060B">
        <w:t xml:space="preserve"> way to</w:t>
      </w:r>
      <w:r w:rsidR="00E041EA" w:rsidRPr="0083060B">
        <w:t xml:space="preserve"> break the natural monopoly by through creating competitiveness thus</w:t>
      </w:r>
      <w:r w:rsidR="004946F8" w:rsidRPr="0083060B">
        <w:t xml:space="preserve"> attract</w:t>
      </w:r>
      <w:r w:rsidR="00E041EA" w:rsidRPr="0083060B">
        <w:t>ing</w:t>
      </w:r>
      <w:r w:rsidR="004946F8" w:rsidRPr="0083060B">
        <w:t xml:space="preserve"> more investment commitments in this sector</w:t>
      </w:r>
      <w:r w:rsidR="00E041EA" w:rsidRPr="0083060B">
        <w:t xml:space="preserve"> </w:t>
      </w:r>
      <w:r w:rsidR="004946F8" w:rsidRPr="0083060B">
        <w:t xml:space="preserve"> (</w:t>
      </w:r>
      <w:r w:rsidR="00E041EA" w:rsidRPr="0083060B">
        <w:t xml:space="preserve">Adhia </w:t>
      </w:r>
      <w:r w:rsidR="004946F8" w:rsidRPr="0083060B">
        <w:t>2004:11).</w:t>
      </w:r>
    </w:p>
    <w:p w:rsidR="00913E4F" w:rsidRPr="0083060B" w:rsidRDefault="00F51010" w:rsidP="00E91B5A">
      <w:pPr>
        <w:spacing w:line="360" w:lineRule="auto"/>
        <w:jc w:val="both"/>
      </w:pPr>
      <w:r w:rsidRPr="0083060B">
        <w:t>However, creating</w:t>
      </w:r>
      <w:r w:rsidR="00AB3D85" w:rsidRPr="0083060B">
        <w:t xml:space="preserve"> competition in the market for water services is essentially cost inefficient and problematic given that factors such as technology </w:t>
      </w:r>
      <w:r w:rsidR="00C31922" w:rsidRPr="0083060B">
        <w:t xml:space="preserve">of water provision, nature of product, cost of  organising long-term concession contracts and weak regulatory capacities, that hinder the possibilities of making the industry more competitive at the expense of motivating the  private investor(Jerome 2004:31). </w:t>
      </w:r>
      <w:r w:rsidR="007A44D3" w:rsidRPr="0083060B">
        <w:t>apparently,</w:t>
      </w:r>
      <w:r w:rsidR="00B96600" w:rsidRPr="0083060B">
        <w:t xml:space="preserve"> </w:t>
      </w:r>
      <w:r w:rsidR="007A44D3" w:rsidRPr="0083060B">
        <w:t xml:space="preserve">this sector exhibits a natural monopoly characteristics </w:t>
      </w:r>
      <w:r w:rsidR="00C31922" w:rsidRPr="0083060B">
        <w:t xml:space="preserve">and </w:t>
      </w:r>
      <w:r w:rsidR="007A44D3" w:rsidRPr="0083060B">
        <w:t xml:space="preserve">the government will tend to maximise on the social benefit objective to address some of the underpinnings  of socio economic outcomes </w:t>
      </w:r>
      <w:r w:rsidR="00C31922" w:rsidRPr="0083060B">
        <w:t xml:space="preserve"> of privatization </w:t>
      </w:r>
      <w:r w:rsidR="007A44D3" w:rsidRPr="0083060B">
        <w:t xml:space="preserve">that may  arise out of  a situation where the </w:t>
      </w:r>
      <w:r w:rsidR="00B96600" w:rsidRPr="0083060B">
        <w:t>it</w:t>
      </w:r>
      <w:r w:rsidR="007A44D3" w:rsidRPr="0083060B">
        <w:t xml:space="preserve"> would have </w:t>
      </w:r>
      <w:r w:rsidR="00C31922" w:rsidRPr="0083060B">
        <w:t xml:space="preserve">otherwise </w:t>
      </w:r>
      <w:r w:rsidR="007A44D3" w:rsidRPr="0083060B">
        <w:t>been privatized(ibid:11).</w:t>
      </w:r>
    </w:p>
    <w:p w:rsidR="00D94E7D" w:rsidRPr="0083060B" w:rsidRDefault="00B642E6" w:rsidP="00B642E6">
      <w:pPr>
        <w:pStyle w:val="Heading3"/>
        <w:numPr>
          <w:ilvl w:val="0"/>
          <w:numId w:val="0"/>
        </w:numPr>
        <w:ind w:left="720" w:hanging="720"/>
        <w:rPr>
          <w:i w:val="0"/>
        </w:rPr>
      </w:pPr>
      <w:bookmarkStart w:id="185" w:name="_Toc277768638"/>
      <w:r w:rsidRPr="0083060B">
        <w:rPr>
          <w:i w:val="0"/>
        </w:rPr>
        <w:t>4.1.5</w:t>
      </w:r>
      <w:r w:rsidRPr="0083060B">
        <w:rPr>
          <w:i w:val="0"/>
        </w:rPr>
        <w:tab/>
      </w:r>
      <w:r w:rsidR="00693DD0" w:rsidRPr="0083060B">
        <w:rPr>
          <w:i w:val="0"/>
        </w:rPr>
        <w:t xml:space="preserve">Correlation </w:t>
      </w:r>
      <w:r w:rsidRPr="0083060B">
        <w:rPr>
          <w:i w:val="0"/>
        </w:rPr>
        <w:t>and Confidence Interval Estimates</w:t>
      </w:r>
      <w:bookmarkEnd w:id="185"/>
      <w:r w:rsidRPr="0083060B">
        <w:rPr>
          <w:i w:val="0"/>
        </w:rPr>
        <w:t xml:space="preserve"> </w:t>
      </w:r>
    </w:p>
    <w:p w:rsidR="00D94E7D" w:rsidRPr="0083060B" w:rsidRDefault="00536FB9" w:rsidP="00E91B5A">
      <w:pPr>
        <w:spacing w:line="360" w:lineRule="auto"/>
        <w:jc w:val="both"/>
      </w:pPr>
      <w:r w:rsidRPr="0083060B">
        <w:t xml:space="preserve">In conducting further </w:t>
      </w:r>
      <w:r w:rsidR="006E20D0" w:rsidRPr="0083060B">
        <w:t>analysis, the</w:t>
      </w:r>
      <w:r w:rsidRPr="0083060B">
        <w:t xml:space="preserve"> data available </w:t>
      </w:r>
      <w:r w:rsidR="006E20D0" w:rsidRPr="0083060B">
        <w:t>was run</w:t>
      </w:r>
      <w:r w:rsidRPr="0083060B">
        <w:t xml:space="preserve"> through a correlation </w:t>
      </w:r>
      <w:r w:rsidR="00693DD0" w:rsidRPr="0083060B">
        <w:t>procedure</w:t>
      </w:r>
      <w:r w:rsidR="004A59F9" w:rsidRPr="0083060B">
        <w:t xml:space="preserve"> in an attempt to establish whether the variables exhibit a statistical dependence or independent relationship </w:t>
      </w:r>
      <w:r w:rsidR="006E20D0" w:rsidRPr="0083060B">
        <w:t>from</w:t>
      </w:r>
      <w:r w:rsidR="004A59F9" w:rsidRPr="0083060B">
        <w:t xml:space="preserve"> the values indicated</w:t>
      </w:r>
      <w:r w:rsidR="006E20D0" w:rsidRPr="0083060B">
        <w:t xml:space="preserve"> on the correlation matrix. </w:t>
      </w:r>
    </w:p>
    <w:p w:rsidR="007A019F" w:rsidRPr="0083060B" w:rsidRDefault="001760EA" w:rsidP="00E91B5A">
      <w:pPr>
        <w:spacing w:line="360" w:lineRule="auto"/>
        <w:jc w:val="both"/>
      </w:pPr>
      <w:r w:rsidRPr="0083060B">
        <w:t>Therefore</w:t>
      </w:r>
      <w:r w:rsidR="006E20D0" w:rsidRPr="0083060B">
        <w:t>, the</w:t>
      </w:r>
      <w:r w:rsidR="004A59F9" w:rsidRPr="0083060B">
        <w:t xml:space="preserve"> correlation between concession project type and primary infrastructure sector </w:t>
      </w:r>
      <w:r w:rsidR="00693DD0" w:rsidRPr="0083060B">
        <w:t xml:space="preserve">projects </w:t>
      </w:r>
      <w:r w:rsidR="004A59F9" w:rsidRPr="0083060B">
        <w:t xml:space="preserve">such as </w:t>
      </w:r>
      <w:r w:rsidRPr="0083060B">
        <w:t>energy (</w:t>
      </w:r>
      <w:r w:rsidR="004A59F9" w:rsidRPr="0083060B">
        <w:t>0.5614</w:t>
      </w:r>
      <w:r w:rsidR="00317338" w:rsidRPr="0083060B">
        <w:t>)</w:t>
      </w:r>
      <w:r w:rsidRPr="0083060B">
        <w:t>, telecom (</w:t>
      </w:r>
      <w:r w:rsidR="00317338" w:rsidRPr="0083060B">
        <w:t>0.4564</w:t>
      </w:r>
      <w:r w:rsidR="004A59F9" w:rsidRPr="0083060B">
        <w:t>)</w:t>
      </w:r>
      <w:r w:rsidRPr="0083060B">
        <w:t xml:space="preserve">, transport </w:t>
      </w:r>
      <w:r w:rsidRPr="0083060B">
        <w:lastRenderedPageBreak/>
        <w:t>(</w:t>
      </w:r>
      <w:r w:rsidR="00317338" w:rsidRPr="0083060B">
        <w:t>0.6915</w:t>
      </w:r>
      <w:r w:rsidR="004A59F9" w:rsidRPr="0083060B">
        <w:t>),water and sewerage(</w:t>
      </w:r>
      <w:r w:rsidR="00317338" w:rsidRPr="0083060B">
        <w:t>0.0549</w:t>
      </w:r>
      <w:r w:rsidR="004A59F9" w:rsidRPr="0083060B">
        <w:t>)</w:t>
      </w:r>
      <w:r w:rsidR="00693DD0" w:rsidRPr="0083060B">
        <w:t>,</w:t>
      </w:r>
      <w:r w:rsidR="00317338" w:rsidRPr="0083060B">
        <w:t xml:space="preserve">is such that the energy and transport exhibit a slightly strong positive and statistically dependent relationship </w:t>
      </w:r>
      <w:r w:rsidR="00652AA8" w:rsidRPr="0083060B">
        <w:t>indica</w:t>
      </w:r>
      <w:r w:rsidR="00C64B35" w:rsidRPr="0083060B">
        <w:t xml:space="preserve">ting some incentive for investment </w:t>
      </w:r>
      <w:r w:rsidR="007D6416" w:rsidRPr="0083060B">
        <w:t xml:space="preserve">commitment. </w:t>
      </w:r>
      <w:r w:rsidR="000A7DC9" w:rsidRPr="0083060B">
        <w:t>However,</w:t>
      </w:r>
      <w:r w:rsidR="00317338" w:rsidRPr="0083060B">
        <w:t xml:space="preserve"> water and sewerage </w:t>
      </w:r>
      <w:r w:rsidR="000A7DC9" w:rsidRPr="0083060B">
        <w:t>indicated</w:t>
      </w:r>
      <w:r w:rsidR="00317338" w:rsidRPr="0083060B">
        <w:t xml:space="preserve"> a much weaker </w:t>
      </w:r>
      <w:r w:rsidR="00C64B35" w:rsidRPr="0083060B">
        <w:t>private investment p</w:t>
      </w:r>
      <w:r w:rsidR="00652AA8" w:rsidRPr="0083060B">
        <w:t>ossibility</w:t>
      </w:r>
      <w:r w:rsidR="00C64B35" w:rsidRPr="0083060B">
        <w:t>.</w:t>
      </w:r>
    </w:p>
    <w:p w:rsidR="00317338" w:rsidRPr="0083060B" w:rsidRDefault="007715D6" w:rsidP="00E91B5A">
      <w:pPr>
        <w:spacing w:line="360" w:lineRule="auto"/>
        <w:jc w:val="both"/>
      </w:pPr>
      <w:r w:rsidRPr="0083060B">
        <w:t>Secondly, in</w:t>
      </w:r>
      <w:r w:rsidR="00317338" w:rsidRPr="0083060B">
        <w:t xml:space="preserve"> divestiture related project type the statistical relationship is such that, </w:t>
      </w:r>
      <w:r w:rsidRPr="0083060B">
        <w:t>energy (</w:t>
      </w:r>
      <w:r w:rsidR="00317338" w:rsidRPr="0083060B">
        <w:t>0.</w:t>
      </w:r>
      <w:r w:rsidR="00265334" w:rsidRPr="0083060B">
        <w:t>6108</w:t>
      </w:r>
      <w:r w:rsidR="00317338" w:rsidRPr="0083060B">
        <w:t>)</w:t>
      </w:r>
      <w:r w:rsidRPr="0083060B">
        <w:t>, telecom (</w:t>
      </w:r>
      <w:r w:rsidR="00317338" w:rsidRPr="0083060B">
        <w:t>0.</w:t>
      </w:r>
      <w:r w:rsidR="00265334" w:rsidRPr="0083060B">
        <w:t>7962</w:t>
      </w:r>
      <w:r w:rsidR="00317338" w:rsidRPr="0083060B">
        <w:t>)</w:t>
      </w:r>
      <w:r w:rsidRPr="0083060B">
        <w:t>, transport (</w:t>
      </w:r>
      <w:r w:rsidR="00317338" w:rsidRPr="0083060B">
        <w:t>0.</w:t>
      </w:r>
      <w:r w:rsidR="00265334" w:rsidRPr="0083060B">
        <w:t>3035</w:t>
      </w:r>
      <w:r w:rsidR="00317338" w:rsidRPr="0083060B">
        <w:t>)</w:t>
      </w:r>
      <w:r w:rsidRPr="0083060B">
        <w:t>, water</w:t>
      </w:r>
      <w:r w:rsidR="00317338" w:rsidRPr="0083060B">
        <w:t xml:space="preserve"> and </w:t>
      </w:r>
      <w:r w:rsidRPr="0083060B">
        <w:t>sewerage (</w:t>
      </w:r>
      <w:r w:rsidR="00317338" w:rsidRPr="0083060B">
        <w:t>0.</w:t>
      </w:r>
      <w:r w:rsidR="00265334" w:rsidRPr="0083060B">
        <w:t>5175</w:t>
      </w:r>
      <w:r w:rsidR="00317338" w:rsidRPr="0083060B">
        <w:t>)</w:t>
      </w:r>
      <w:r w:rsidRPr="0083060B">
        <w:t>, had</w:t>
      </w:r>
      <w:r w:rsidR="00265334" w:rsidRPr="0083060B">
        <w:t xml:space="preserve"> a positive statistically dependent relationship. This </w:t>
      </w:r>
      <w:r w:rsidR="00E37964" w:rsidRPr="0083060B">
        <w:t xml:space="preserve">is indicative of the presence of a strong incentive for private investment in the sectors above hence a </w:t>
      </w:r>
      <w:r w:rsidR="001760EA" w:rsidRPr="0083060B">
        <w:t>good policy</w:t>
      </w:r>
      <w:r w:rsidR="00265334" w:rsidRPr="0083060B">
        <w:t xml:space="preserve"> </w:t>
      </w:r>
      <w:r w:rsidR="00E37964" w:rsidRPr="0083060B">
        <w:t>item for consideration.</w:t>
      </w:r>
      <w:r w:rsidRPr="0083060B">
        <w:t xml:space="preserve"> </w:t>
      </w:r>
    </w:p>
    <w:p w:rsidR="00E91B5A" w:rsidRPr="0083060B" w:rsidRDefault="00E91B5A" w:rsidP="00E91B5A">
      <w:pPr>
        <w:spacing w:line="360" w:lineRule="auto"/>
        <w:jc w:val="both"/>
      </w:pPr>
    </w:p>
    <w:p w:rsidR="00265334" w:rsidRPr="0083060B" w:rsidRDefault="007715D6" w:rsidP="00E91B5A">
      <w:pPr>
        <w:spacing w:line="360" w:lineRule="auto"/>
        <w:jc w:val="both"/>
      </w:pPr>
      <w:r w:rsidRPr="0083060B">
        <w:t>Thirdly, in Greenfield type of project</w:t>
      </w:r>
      <w:r w:rsidR="00F835A6" w:rsidRPr="0083060B">
        <w:t xml:space="preserve"> the correlation coefficient </w:t>
      </w:r>
      <w:r w:rsidRPr="0083060B">
        <w:t xml:space="preserve">for respective primary sector exhibits a strong statistically positive relationship except for water and sewerage, which had a weak value. </w:t>
      </w:r>
      <w:r w:rsidR="0037665D" w:rsidRPr="0083060B">
        <w:t>The levels of correlation were as follows, Energy</w:t>
      </w:r>
      <w:r w:rsidRPr="0083060B">
        <w:t xml:space="preserve"> (0.5834), telecom (0.9665), transport (0.6376), water and sewerage (0.2948)</w:t>
      </w:r>
      <w:r w:rsidR="0037665D" w:rsidRPr="0083060B">
        <w:t>.</w:t>
      </w:r>
      <w:r w:rsidR="00F835A6" w:rsidRPr="0083060B">
        <w:t>indicating a strong incentive for private investment with a very low incentive in the water and sewerage.</w:t>
      </w:r>
    </w:p>
    <w:p w:rsidR="00E91B5A" w:rsidRPr="0083060B" w:rsidRDefault="00E91B5A" w:rsidP="002979CE">
      <w:pPr>
        <w:jc w:val="both"/>
      </w:pPr>
    </w:p>
    <w:p w:rsidR="0037665D" w:rsidRPr="0083060B" w:rsidRDefault="006E20D0" w:rsidP="0003235F">
      <w:pPr>
        <w:spacing w:line="360" w:lineRule="auto"/>
        <w:jc w:val="both"/>
      </w:pPr>
      <w:r w:rsidRPr="0083060B">
        <w:t>Finally, the</w:t>
      </w:r>
      <w:r w:rsidR="0037665D" w:rsidRPr="0083060B">
        <w:t xml:space="preserve"> management and lease </w:t>
      </w:r>
      <w:r w:rsidRPr="0083060B">
        <w:t>contract project</w:t>
      </w:r>
      <w:r w:rsidR="0037665D" w:rsidRPr="0083060B">
        <w:t xml:space="preserve"> types had the least level of relationships between the variables with the sectors recording </w:t>
      </w:r>
      <w:r w:rsidR="006F13BD" w:rsidRPr="0083060B">
        <w:t>a</w:t>
      </w:r>
      <w:r w:rsidR="0037665D" w:rsidRPr="0083060B">
        <w:t xml:space="preserve"> statistically negative dependence</w:t>
      </w:r>
      <w:r w:rsidR="006F13BD" w:rsidRPr="0083060B">
        <w:t xml:space="preserve"> relationship, except for water and sewerage that depicts a positive value. As a </w:t>
      </w:r>
      <w:r w:rsidRPr="0083060B">
        <w:t>result, the</w:t>
      </w:r>
      <w:r w:rsidR="0037665D" w:rsidRPr="0083060B">
        <w:t xml:space="preserve"> value</w:t>
      </w:r>
      <w:r w:rsidR="006F13BD" w:rsidRPr="0083060B">
        <w:t>s</w:t>
      </w:r>
      <w:r w:rsidR="0037665D" w:rsidRPr="0083060B">
        <w:t xml:space="preserve"> </w:t>
      </w:r>
      <w:r w:rsidR="006F13BD" w:rsidRPr="0083060B">
        <w:t xml:space="preserve">for the variables are </w:t>
      </w:r>
      <w:r w:rsidR="0037665D" w:rsidRPr="0083060B">
        <w:t xml:space="preserve">as follows, </w:t>
      </w:r>
      <w:r w:rsidRPr="0083060B">
        <w:t>energy (</w:t>
      </w:r>
      <w:r w:rsidR="0037665D" w:rsidRPr="0083060B">
        <w:t>-</w:t>
      </w:r>
      <w:r w:rsidR="006F13BD" w:rsidRPr="0083060B">
        <w:t>0.0839</w:t>
      </w:r>
      <w:r w:rsidR="0037665D" w:rsidRPr="0083060B">
        <w:t>)</w:t>
      </w:r>
      <w:r w:rsidRPr="0083060B">
        <w:t>, telecom (</w:t>
      </w:r>
      <w:r w:rsidR="006F13BD" w:rsidRPr="0083060B">
        <w:t>-</w:t>
      </w:r>
      <w:r w:rsidR="0037665D" w:rsidRPr="0083060B">
        <w:t>0.</w:t>
      </w:r>
      <w:r w:rsidR="006F13BD" w:rsidRPr="0083060B">
        <w:t>0121</w:t>
      </w:r>
      <w:r w:rsidR="0037665D" w:rsidRPr="0083060B">
        <w:t>)</w:t>
      </w:r>
      <w:r w:rsidRPr="0083060B">
        <w:t>, transport (</w:t>
      </w:r>
      <w:r w:rsidR="006F13BD" w:rsidRPr="0083060B">
        <w:t>-</w:t>
      </w:r>
      <w:r w:rsidR="0037665D" w:rsidRPr="0083060B">
        <w:t>0.</w:t>
      </w:r>
      <w:r w:rsidR="006F13BD" w:rsidRPr="0083060B">
        <w:t>0693</w:t>
      </w:r>
      <w:r w:rsidR="0037665D" w:rsidRPr="0083060B">
        <w:t>)</w:t>
      </w:r>
      <w:r w:rsidRPr="0083060B">
        <w:t>, water</w:t>
      </w:r>
      <w:r w:rsidR="0037665D" w:rsidRPr="0083060B">
        <w:t xml:space="preserve"> and </w:t>
      </w:r>
      <w:r w:rsidRPr="0083060B">
        <w:t>sewerage (</w:t>
      </w:r>
      <w:r w:rsidR="0037665D" w:rsidRPr="0083060B">
        <w:t>0.</w:t>
      </w:r>
      <w:r w:rsidR="006F13BD" w:rsidRPr="0083060B">
        <w:t>2589</w:t>
      </w:r>
      <w:r w:rsidR="0037665D" w:rsidRPr="0083060B">
        <w:t>)</w:t>
      </w:r>
      <w:r w:rsidRPr="0083060B">
        <w:t>.</w:t>
      </w:r>
      <w:r w:rsidR="00F835A6" w:rsidRPr="0083060B">
        <w:t xml:space="preserve">the estimates confirms the fact that a relatively low </w:t>
      </w:r>
      <w:r w:rsidR="002831D0" w:rsidRPr="0083060B">
        <w:t xml:space="preserve">private </w:t>
      </w:r>
      <w:r w:rsidR="00F835A6" w:rsidRPr="0083060B">
        <w:t>investment incentive</w:t>
      </w:r>
      <w:r w:rsidR="002831D0" w:rsidRPr="0083060B">
        <w:t xml:space="preserve"> though a </w:t>
      </w:r>
      <w:r w:rsidR="00AD0719" w:rsidRPr="0083060B">
        <w:t>slight indicator</w:t>
      </w:r>
      <w:r w:rsidR="002831D0" w:rsidRPr="0083060B">
        <w:t xml:space="preserve"> in the water.</w:t>
      </w:r>
    </w:p>
    <w:p w:rsidR="006E20D0" w:rsidRPr="0083060B" w:rsidRDefault="00614175" w:rsidP="00B161A8">
      <w:pPr>
        <w:spacing w:line="360" w:lineRule="auto"/>
        <w:jc w:val="both"/>
      </w:pPr>
      <w:r w:rsidRPr="0083060B">
        <w:t xml:space="preserve">In </w:t>
      </w:r>
      <w:r w:rsidR="00B161A8" w:rsidRPr="0083060B">
        <w:t>conclusion, the</w:t>
      </w:r>
      <w:r w:rsidRPr="0083060B">
        <w:t xml:space="preserve"> correlations of variables are generally high indicating the presence</w:t>
      </w:r>
      <w:r w:rsidR="00B161A8" w:rsidRPr="0083060B">
        <w:t xml:space="preserve"> of multicollinearity. </w:t>
      </w:r>
      <w:r w:rsidR="009D452A" w:rsidRPr="0083060B">
        <w:t>Ultimately, further</w:t>
      </w:r>
      <w:r w:rsidR="006E20D0" w:rsidRPr="0083060B">
        <w:t xml:space="preserve"> </w:t>
      </w:r>
      <w:r w:rsidR="00693DD0" w:rsidRPr="0083060B">
        <w:t>procedures</w:t>
      </w:r>
      <w:r w:rsidRPr="0083060B">
        <w:t xml:space="preserve"> using confidence interval measurement</w:t>
      </w:r>
      <w:r w:rsidR="009D452A" w:rsidRPr="0083060B">
        <w:t xml:space="preserve"> on</w:t>
      </w:r>
      <w:r w:rsidR="006E20D0" w:rsidRPr="0083060B">
        <w:t xml:space="preserve"> the same variables</w:t>
      </w:r>
      <w:r w:rsidRPr="0083060B">
        <w:t xml:space="preserve"> indicate </w:t>
      </w:r>
      <w:r w:rsidR="009D452A" w:rsidRPr="0083060B">
        <w:t>that</w:t>
      </w:r>
      <w:r w:rsidR="00F62D96" w:rsidRPr="0083060B">
        <w:t xml:space="preserve"> the mean value for all the variable are statistically non-significant this in effect suggest </w:t>
      </w:r>
      <w:r w:rsidR="008F1A3B" w:rsidRPr="0083060B">
        <w:t>that the</w:t>
      </w:r>
      <w:r w:rsidR="00DC03D6" w:rsidRPr="0083060B">
        <w:t xml:space="preserve"> data is consistent within 95%  </w:t>
      </w:r>
      <w:r w:rsidR="008F1A3B" w:rsidRPr="0083060B">
        <w:t xml:space="preserve">confidence interval </w:t>
      </w:r>
      <w:r w:rsidR="009E7DDE" w:rsidRPr="0083060B">
        <w:t>and can be used to draw a reliable sample result that is reflective of the entire population.</w:t>
      </w:r>
    </w:p>
    <w:p w:rsidR="00756DCD" w:rsidRPr="0083060B" w:rsidRDefault="00756DCD" w:rsidP="00756DCD">
      <w:pPr>
        <w:pStyle w:val="Heading2"/>
      </w:pPr>
      <w:bookmarkStart w:id="186" w:name="_Toc277768639"/>
      <w:r w:rsidRPr="0083060B">
        <w:lastRenderedPageBreak/>
        <w:t>4.2</w:t>
      </w:r>
      <w:r w:rsidRPr="0083060B">
        <w:tab/>
        <w:t>Interpretation of Private Investment Participation</w:t>
      </w:r>
      <w:bookmarkEnd w:id="186"/>
      <w:r w:rsidRPr="0083060B">
        <w:t xml:space="preserve">   </w:t>
      </w:r>
    </w:p>
    <w:p w:rsidR="005715EB" w:rsidRPr="0083060B" w:rsidRDefault="00756DCD" w:rsidP="00756DCD">
      <w:pPr>
        <w:pStyle w:val="Heading3"/>
        <w:numPr>
          <w:ilvl w:val="0"/>
          <w:numId w:val="0"/>
        </w:numPr>
        <w:ind w:left="720" w:hanging="720"/>
        <w:rPr>
          <w:i w:val="0"/>
        </w:rPr>
      </w:pPr>
      <w:bookmarkStart w:id="187" w:name="_Toc277768640"/>
      <w:r w:rsidRPr="0083060B">
        <w:rPr>
          <w:i w:val="0"/>
        </w:rPr>
        <w:t>4.2.1</w:t>
      </w:r>
      <w:r w:rsidRPr="0083060B">
        <w:rPr>
          <w:i w:val="0"/>
        </w:rPr>
        <w:tab/>
      </w:r>
      <w:r w:rsidRPr="0083060B">
        <w:rPr>
          <w:i w:val="0"/>
        </w:rPr>
        <w:tab/>
      </w:r>
      <w:r w:rsidR="005715EB" w:rsidRPr="0083060B">
        <w:rPr>
          <w:i w:val="0"/>
        </w:rPr>
        <w:t>Management and lease contract</w:t>
      </w:r>
      <w:bookmarkEnd w:id="187"/>
    </w:p>
    <w:p w:rsidR="0090402B" w:rsidRPr="0083060B" w:rsidRDefault="00C20BE9" w:rsidP="001760EA">
      <w:pPr>
        <w:pStyle w:val="Normalfirstparagraph"/>
        <w:spacing w:line="360" w:lineRule="auto"/>
        <w:jc w:val="both"/>
      </w:pPr>
      <w:r w:rsidRPr="0083060B">
        <w:t>Apparently, this</w:t>
      </w:r>
      <w:r w:rsidR="007250CD" w:rsidRPr="0083060B">
        <w:t xml:space="preserve"> is the type of </w:t>
      </w:r>
      <w:r w:rsidRPr="0083060B">
        <w:t xml:space="preserve">PPI </w:t>
      </w:r>
      <w:r w:rsidR="0090402B" w:rsidRPr="0083060B">
        <w:t>had</w:t>
      </w:r>
      <w:r w:rsidR="007250CD" w:rsidRPr="0083060B">
        <w:t xml:space="preserve"> the least positive impact on</w:t>
      </w:r>
      <w:r w:rsidR="00282CCB" w:rsidRPr="0083060B">
        <w:t xml:space="preserve"> infrastructure </w:t>
      </w:r>
      <w:r w:rsidRPr="0083060B">
        <w:t>investment, since</w:t>
      </w:r>
      <w:r w:rsidR="0090402B" w:rsidRPr="0083060B">
        <w:t xml:space="preserve"> it accounted</w:t>
      </w:r>
      <w:r w:rsidR="007250CD" w:rsidRPr="0083060B">
        <w:t xml:space="preserve"> for 0.127% of the regions investments in the primary </w:t>
      </w:r>
      <w:r w:rsidRPr="0083060B">
        <w:t>infrastructure sector. This</w:t>
      </w:r>
      <w:r w:rsidR="00E51C57" w:rsidRPr="0083060B">
        <w:t xml:space="preserve"> can be attributed to the fact </w:t>
      </w:r>
      <w:r w:rsidR="008128E9" w:rsidRPr="0083060B">
        <w:t>that, the</w:t>
      </w:r>
      <w:r w:rsidR="0011031F" w:rsidRPr="0083060B">
        <w:t xml:space="preserve"> investment portfolio appeals to the </w:t>
      </w:r>
      <w:r w:rsidR="008F13F8" w:rsidRPr="0083060B">
        <w:t>non-competitive</w:t>
      </w:r>
      <w:r w:rsidR="0011031F" w:rsidRPr="0083060B">
        <w:t xml:space="preserve"> industry that is naturally a </w:t>
      </w:r>
      <w:r w:rsidR="008F13F8" w:rsidRPr="0083060B">
        <w:t>monopoly, mainly</w:t>
      </w:r>
      <w:r w:rsidR="0011031F" w:rsidRPr="0083060B">
        <w:t xml:space="preserve"> because of the nature of the product which a</w:t>
      </w:r>
      <w:r w:rsidR="004227AB" w:rsidRPr="0083060B">
        <w:t xml:space="preserve">mounts to a social welfare </w:t>
      </w:r>
      <w:r w:rsidR="008F13F8" w:rsidRPr="0083060B">
        <w:t>good. However</w:t>
      </w:r>
      <w:r w:rsidR="004227AB" w:rsidRPr="0083060B">
        <w:t>,</w:t>
      </w:r>
      <w:r w:rsidR="008F13F8" w:rsidRPr="0083060B">
        <w:t xml:space="preserve"> </w:t>
      </w:r>
      <w:r w:rsidR="004227AB" w:rsidRPr="0083060B">
        <w:t xml:space="preserve">the government through the dynamics model ensures that it regulates the involvement of the </w:t>
      </w:r>
      <w:r w:rsidR="008F13F8" w:rsidRPr="0083060B">
        <w:t>private investor</w:t>
      </w:r>
      <w:r w:rsidR="004227AB" w:rsidRPr="0083060B">
        <w:t xml:space="preserve"> by </w:t>
      </w:r>
      <w:r w:rsidR="00613845" w:rsidRPr="0083060B">
        <w:t>transferring</w:t>
      </w:r>
      <w:r w:rsidR="004227AB" w:rsidRPr="0083060B">
        <w:t xml:space="preserve"> the benefits of </w:t>
      </w:r>
      <w:r w:rsidR="008F13F8" w:rsidRPr="0083060B">
        <w:t>excess profits to the tax payers.</w:t>
      </w:r>
      <w:r w:rsidR="00153BFA" w:rsidRPr="0083060B">
        <w:t xml:space="preserve"> </w:t>
      </w:r>
      <w:r w:rsidR="000441C5" w:rsidRPr="0083060B">
        <w:t>However, the major role of this investment portfolio is to propagate the mainstream objectives of social welfare alongside the incorporation of the private sector participation to harness the expertise and innovation without necessarily having fiscal</w:t>
      </w:r>
      <w:r w:rsidR="00CF4D2D" w:rsidRPr="0083060B">
        <w:t xml:space="preserve"> </w:t>
      </w:r>
      <w:r w:rsidR="000441C5" w:rsidRPr="0083060B">
        <w:t>benefits</w:t>
      </w:r>
      <w:r w:rsidR="00CF4D2D" w:rsidRPr="0083060B">
        <w:t xml:space="preserve"> to the state which undertake all financial and investment responsibility for that matter(Estache and Gines 200:8).</w:t>
      </w:r>
    </w:p>
    <w:p w:rsidR="007E41ED" w:rsidRPr="0083060B" w:rsidRDefault="00C20BE9" w:rsidP="00EE093C">
      <w:pPr>
        <w:pStyle w:val="Normalfirstparagraph"/>
        <w:spacing w:line="360" w:lineRule="auto"/>
        <w:ind w:firstLine="720"/>
        <w:jc w:val="both"/>
      </w:pPr>
      <w:r w:rsidRPr="0083060B">
        <w:t>This</w:t>
      </w:r>
      <w:r w:rsidR="002021EF" w:rsidRPr="0083060B">
        <w:t xml:space="preserve"> in </w:t>
      </w:r>
      <w:r w:rsidR="00257DE6" w:rsidRPr="0083060B">
        <w:t>effect adversely</w:t>
      </w:r>
      <w:r w:rsidR="00E51C57" w:rsidRPr="0083060B">
        <w:t xml:space="preserve"> affect</w:t>
      </w:r>
      <w:r w:rsidR="00B23F08" w:rsidRPr="0083060B">
        <w:t>s</w:t>
      </w:r>
      <w:r w:rsidR="00E51C57" w:rsidRPr="0083060B">
        <w:t xml:space="preserve"> the investor </w:t>
      </w:r>
      <w:r w:rsidR="00E77F85" w:rsidRPr="0083060B">
        <w:t>commitment</w:t>
      </w:r>
      <w:r w:rsidR="00E51C57" w:rsidRPr="0083060B">
        <w:t xml:space="preserve"> </w:t>
      </w:r>
      <w:r w:rsidR="00171E30" w:rsidRPr="0083060B">
        <w:t xml:space="preserve">on the right to own property and regulate the resources at </w:t>
      </w:r>
      <w:r w:rsidR="0003235F" w:rsidRPr="0083060B">
        <w:t>will</w:t>
      </w:r>
      <w:r w:rsidR="00D879B0" w:rsidRPr="0083060B">
        <w:t xml:space="preserve"> according to the concept of property </w:t>
      </w:r>
      <w:r w:rsidR="0090402B" w:rsidRPr="0083060B">
        <w:t>rights, and from</w:t>
      </w:r>
      <w:r w:rsidR="00E77F85" w:rsidRPr="0083060B">
        <w:t xml:space="preserve"> the analysis the level of investment commitment </w:t>
      </w:r>
      <w:r w:rsidR="008D4919" w:rsidRPr="0083060B">
        <w:t>indicates that the policy on this invest</w:t>
      </w:r>
      <w:r w:rsidR="00257DE6" w:rsidRPr="0083060B">
        <w:t>ment portfolio cannot adequate</w:t>
      </w:r>
      <w:r w:rsidR="008D4919" w:rsidRPr="0083060B">
        <w:t xml:space="preserve">ly revitalize the level of infrastructure in this sector unless a radical redesigning of </w:t>
      </w:r>
      <w:r w:rsidR="0090402B" w:rsidRPr="0083060B">
        <w:t>this package</w:t>
      </w:r>
      <w:r w:rsidR="008D4919" w:rsidRPr="0083060B">
        <w:t xml:space="preserve"> is enacted. </w:t>
      </w:r>
      <w:r w:rsidR="00257DE6" w:rsidRPr="0083060B">
        <w:t>Furthermore, for</w:t>
      </w:r>
      <w:r w:rsidR="00260C34" w:rsidRPr="0083060B">
        <w:t xml:space="preserve"> reasons of political interference chances are that the </w:t>
      </w:r>
      <w:r w:rsidR="0003235F" w:rsidRPr="0083060B">
        <w:t>politician’s</w:t>
      </w:r>
      <w:r w:rsidR="00260C34" w:rsidRPr="0083060B">
        <w:t xml:space="preserve"> interest might </w:t>
      </w:r>
      <w:r w:rsidR="0003235F" w:rsidRPr="0083060B">
        <w:t>conflict with the</w:t>
      </w:r>
      <w:r w:rsidR="00260C34" w:rsidRPr="0083060B">
        <w:t xml:space="preserve"> </w:t>
      </w:r>
      <w:r w:rsidR="0003235F" w:rsidRPr="0083060B">
        <w:t>efficiency</w:t>
      </w:r>
      <w:r w:rsidR="00260C34" w:rsidRPr="0083060B">
        <w:t xml:space="preserve"> of the </w:t>
      </w:r>
      <w:r w:rsidR="0003235F" w:rsidRPr="0083060B">
        <w:t>enterprise which</w:t>
      </w:r>
      <w:r w:rsidR="00171E30" w:rsidRPr="0083060B">
        <w:t xml:space="preserve"> will ultimately degenerate to low levels of </w:t>
      </w:r>
      <w:r w:rsidR="00260C34" w:rsidRPr="0083060B">
        <w:t xml:space="preserve">investment </w:t>
      </w:r>
      <w:r w:rsidR="00257DE6" w:rsidRPr="0083060B">
        <w:t>commitment. However</w:t>
      </w:r>
      <w:r w:rsidR="008D4919" w:rsidRPr="0083060B">
        <w:t>,</w:t>
      </w:r>
      <w:r w:rsidR="00257DE6" w:rsidRPr="0083060B">
        <w:t xml:space="preserve"> </w:t>
      </w:r>
      <w:r w:rsidR="008D4919" w:rsidRPr="0083060B">
        <w:t xml:space="preserve">it addresses the social welfare aspect by adequately </w:t>
      </w:r>
      <w:r w:rsidR="0096181F" w:rsidRPr="0083060B">
        <w:t>optimizing the utility function of the government.</w:t>
      </w:r>
    </w:p>
    <w:p w:rsidR="00302CD7" w:rsidRPr="0083060B" w:rsidRDefault="005E61F8" w:rsidP="001303F9">
      <w:pPr>
        <w:spacing w:line="360" w:lineRule="auto"/>
        <w:jc w:val="both"/>
        <w:rPr>
          <w:rFonts w:eastAsiaTheme="minorEastAsia"/>
        </w:rPr>
      </w:pPr>
      <w:r w:rsidRPr="0083060B">
        <w:t>Management contract</w:t>
      </w:r>
      <w:r w:rsidR="007E41ED" w:rsidRPr="0083060B">
        <w:t xml:space="preserve"> system </w:t>
      </w:r>
      <w:r w:rsidR="0096181F" w:rsidRPr="0083060B">
        <w:t>is</w:t>
      </w:r>
      <w:r w:rsidR="007E41ED" w:rsidRPr="0083060B">
        <w:t xml:space="preserve"> unpopular in enhancing PPI</w:t>
      </w:r>
      <w:r w:rsidR="0082560F" w:rsidRPr="0083060B">
        <w:t xml:space="preserve">, </w:t>
      </w:r>
      <w:r w:rsidR="00E77F85" w:rsidRPr="0083060B">
        <w:t>given the</w:t>
      </w:r>
      <w:r w:rsidR="00413FF8" w:rsidRPr="0083060B">
        <w:t xml:space="preserve"> bureaucracies </w:t>
      </w:r>
      <w:r w:rsidR="0045595C" w:rsidRPr="0083060B">
        <w:t>involved</w:t>
      </w:r>
      <w:r w:rsidR="00E77F85" w:rsidRPr="0083060B">
        <w:t xml:space="preserve"> in the contract arrangement</w:t>
      </w:r>
      <w:r w:rsidR="0045595C" w:rsidRPr="0083060B">
        <w:t>. However</w:t>
      </w:r>
      <w:r w:rsidR="00413FF8" w:rsidRPr="0083060B">
        <w:t>, in</w:t>
      </w:r>
      <w:r w:rsidR="0045595C" w:rsidRPr="0083060B">
        <w:t xml:space="preserve"> accordance to</w:t>
      </w:r>
      <w:r w:rsidR="00413FF8" w:rsidRPr="0083060B">
        <w:t xml:space="preserve"> the dynamics model the</w:t>
      </w:r>
      <w:r w:rsidR="0020208B" w:rsidRPr="0083060B">
        <w:t xml:space="preserve"> </w:t>
      </w:r>
      <w:r w:rsidR="00413FF8" w:rsidRPr="0083060B">
        <w:t xml:space="preserve">investment </w:t>
      </w:r>
      <w:r w:rsidR="009D666A" w:rsidRPr="0083060B">
        <w:t>portfolio</w:t>
      </w:r>
      <w:r w:rsidR="007777B1" w:rsidRPr="0083060B">
        <w:t xml:space="preserve"> promote the optimization of social welfare benefits at minimal cost with a regulatory approach on the operational</w:t>
      </w:r>
      <w:r w:rsidR="003E69F6" w:rsidRPr="0083060B">
        <w:t xml:space="preserve"> management</w:t>
      </w:r>
      <w:r w:rsidR="007777B1" w:rsidRPr="0083060B">
        <w:t>s</w:t>
      </w:r>
      <w:r w:rsidR="003E69F6" w:rsidRPr="0083060B">
        <w:t xml:space="preserve"> </w:t>
      </w:r>
      <w:r w:rsidR="00B71AAB" w:rsidRPr="0083060B">
        <w:t>utility</w:t>
      </w:r>
      <w:r w:rsidR="003E69F6" w:rsidRPr="0083060B">
        <w:t xml:space="preserve"> </w:t>
      </w:r>
      <w:r w:rsidR="007777B1" w:rsidRPr="0083060B">
        <w:t xml:space="preserve">and </w:t>
      </w:r>
      <w:r w:rsidR="003E69F6" w:rsidRPr="0083060B">
        <w:t>objectives</w:t>
      </w:r>
      <w:r w:rsidR="007777B1" w:rsidRPr="0083060B">
        <w:t xml:space="preserve"> functioned</w:t>
      </w:r>
      <w:r w:rsidR="003E69F6" w:rsidRPr="0083060B">
        <w:t xml:space="preserve"> align</w:t>
      </w:r>
      <w:r w:rsidR="007777B1" w:rsidRPr="0083060B">
        <w:t>ed to that of the state in a</w:t>
      </w:r>
      <w:r w:rsidR="00E75BAB" w:rsidRPr="0083060B">
        <w:t xml:space="preserve"> </w:t>
      </w:r>
      <w:r w:rsidR="0096181F" w:rsidRPr="0083060B">
        <w:t>shared supervision</w:t>
      </w:r>
      <w:r w:rsidR="00EE093C" w:rsidRPr="0083060B">
        <w:t xml:space="preserve"> </w:t>
      </w:r>
      <w:r w:rsidR="0090402B" w:rsidRPr="0083060B">
        <w:t>and monitoring</w:t>
      </w:r>
      <w:r w:rsidR="00EE093C" w:rsidRPr="0083060B">
        <w:t xml:space="preserve"> </w:t>
      </w:r>
      <w:r w:rsidR="007777B1" w:rsidRPr="0083060B">
        <w:t xml:space="preserve">arrangement with the public </w:t>
      </w:r>
      <w:r w:rsidR="00EE093C" w:rsidRPr="0083060B">
        <w:t>(Fluck</w:t>
      </w:r>
      <w:r w:rsidR="009E7DDE" w:rsidRPr="0083060B">
        <w:t xml:space="preserve"> at-</w:t>
      </w:r>
      <w:r w:rsidR="00EE093C" w:rsidRPr="0083060B">
        <w:t>al</w:t>
      </w:r>
      <w:r w:rsidR="009E7DDE" w:rsidRPr="0083060B">
        <w:t>.</w:t>
      </w:r>
      <w:r w:rsidR="00EE093C" w:rsidRPr="0083060B">
        <w:t xml:space="preserve"> 1996:281</w:t>
      </w:r>
      <w:r w:rsidR="00574880" w:rsidRPr="0083060B">
        <w:t xml:space="preserve">). </w:t>
      </w:r>
      <w:r w:rsidR="00BB17E3" w:rsidRPr="0083060B">
        <w:rPr>
          <w:rFonts w:eastAsiaTheme="minorEastAsia"/>
        </w:rPr>
        <w:t>Nellis and kikeri,</w:t>
      </w:r>
      <w:r w:rsidR="000C7D38" w:rsidRPr="0083060B">
        <w:rPr>
          <w:rFonts w:eastAsiaTheme="minorEastAsia"/>
        </w:rPr>
        <w:t>(</w:t>
      </w:r>
      <w:r w:rsidR="00BB17E3" w:rsidRPr="0083060B">
        <w:rPr>
          <w:rFonts w:eastAsiaTheme="minorEastAsia"/>
        </w:rPr>
        <w:t>1989:667)</w:t>
      </w:r>
      <w:r w:rsidR="0045595C" w:rsidRPr="0083060B">
        <w:rPr>
          <w:rFonts w:eastAsiaTheme="minorEastAsia"/>
        </w:rPr>
        <w:t>also acknowledge</w:t>
      </w:r>
      <w:r w:rsidR="00FE354F" w:rsidRPr="0083060B">
        <w:rPr>
          <w:rFonts w:eastAsiaTheme="minorEastAsia"/>
        </w:rPr>
        <w:t xml:space="preserve"> that the government’s attempt to address the social and economic outcome of divestiture such as unemployment, </w:t>
      </w:r>
      <w:r w:rsidR="0090402B" w:rsidRPr="0083060B">
        <w:rPr>
          <w:rFonts w:eastAsiaTheme="minorEastAsia"/>
        </w:rPr>
        <w:t xml:space="preserve">reduced </w:t>
      </w:r>
      <w:r w:rsidR="00FE354F" w:rsidRPr="0083060B">
        <w:rPr>
          <w:rFonts w:eastAsiaTheme="minorEastAsia"/>
        </w:rPr>
        <w:t xml:space="preserve">foreign ownership, plant closure and price </w:t>
      </w:r>
      <w:r w:rsidR="00FE354F" w:rsidRPr="0083060B">
        <w:rPr>
          <w:rFonts w:eastAsiaTheme="minorEastAsia"/>
        </w:rPr>
        <w:lastRenderedPageBreak/>
        <w:t>distortions</w:t>
      </w:r>
      <w:r w:rsidR="00574880" w:rsidRPr="0083060B">
        <w:rPr>
          <w:rFonts w:eastAsiaTheme="minorEastAsia"/>
        </w:rPr>
        <w:t xml:space="preserve"> through specific policy </w:t>
      </w:r>
      <w:r w:rsidR="0045595C" w:rsidRPr="0083060B">
        <w:rPr>
          <w:rFonts w:eastAsiaTheme="minorEastAsia"/>
        </w:rPr>
        <w:t>choice that</w:t>
      </w:r>
      <w:r w:rsidR="00574880" w:rsidRPr="0083060B">
        <w:rPr>
          <w:rFonts w:eastAsiaTheme="minorEastAsia"/>
        </w:rPr>
        <w:t xml:space="preserve">  enhance the</w:t>
      </w:r>
      <w:r w:rsidR="00FE354F" w:rsidRPr="0083060B">
        <w:rPr>
          <w:rFonts w:eastAsiaTheme="minorEastAsia"/>
        </w:rPr>
        <w:t xml:space="preserve"> </w:t>
      </w:r>
      <w:r w:rsidR="00574880" w:rsidRPr="0083060B">
        <w:rPr>
          <w:rFonts w:eastAsiaTheme="minorEastAsia"/>
        </w:rPr>
        <w:t xml:space="preserve">implementation of the </w:t>
      </w:r>
      <w:r w:rsidR="0045595C" w:rsidRPr="0083060B">
        <w:rPr>
          <w:rFonts w:eastAsiaTheme="minorEastAsia"/>
        </w:rPr>
        <w:t xml:space="preserve">desired reforms </w:t>
      </w:r>
      <w:r w:rsidR="00201D15" w:rsidRPr="0083060B">
        <w:rPr>
          <w:rFonts w:eastAsiaTheme="minorEastAsia"/>
        </w:rPr>
        <w:t xml:space="preserve">as explained </w:t>
      </w:r>
      <w:r w:rsidR="00211D19" w:rsidRPr="0083060B">
        <w:rPr>
          <w:rFonts w:eastAsiaTheme="minorEastAsia"/>
        </w:rPr>
        <w:t xml:space="preserve">in </w:t>
      </w:r>
      <w:r w:rsidR="001303F9" w:rsidRPr="0083060B">
        <w:rPr>
          <w:rFonts w:eastAsiaTheme="minorEastAsia"/>
        </w:rPr>
        <w:t>(</w:t>
      </w:r>
      <w:r w:rsidR="00B914F8" w:rsidRPr="0083060B">
        <w:rPr>
          <w:rFonts w:eastAsiaTheme="minorEastAsia"/>
        </w:rPr>
        <w:t xml:space="preserve">chapter </w:t>
      </w:r>
      <w:r w:rsidR="0045595C" w:rsidRPr="0083060B">
        <w:rPr>
          <w:rFonts w:eastAsiaTheme="minorEastAsia"/>
        </w:rPr>
        <w:t>2</w:t>
      </w:r>
      <w:r w:rsidR="00B914F8" w:rsidRPr="0083060B">
        <w:rPr>
          <w:rFonts w:eastAsiaTheme="minorEastAsia"/>
        </w:rPr>
        <w:t>:20</w:t>
      </w:r>
      <w:r w:rsidR="00B71AAB" w:rsidRPr="0083060B">
        <w:rPr>
          <w:rFonts w:eastAsiaTheme="minorEastAsia"/>
        </w:rPr>
        <w:t>)</w:t>
      </w:r>
      <w:r w:rsidR="00211D19" w:rsidRPr="0083060B">
        <w:rPr>
          <w:rFonts w:eastAsiaTheme="minorEastAsia"/>
        </w:rPr>
        <w:t>.</w:t>
      </w:r>
      <w:r w:rsidR="007B6C03" w:rsidRPr="0083060B">
        <w:rPr>
          <w:rFonts w:eastAsiaTheme="minorEastAsia"/>
        </w:rPr>
        <w:t xml:space="preserve"> </w:t>
      </w:r>
    </w:p>
    <w:p w:rsidR="0020208B" w:rsidRPr="0083060B" w:rsidRDefault="0020208B" w:rsidP="00E91B5A">
      <w:pPr>
        <w:spacing w:line="360" w:lineRule="auto"/>
        <w:jc w:val="both"/>
      </w:pPr>
      <w:r w:rsidRPr="0083060B">
        <w:t xml:space="preserve">Lease </w:t>
      </w:r>
      <w:r w:rsidR="005E61F8" w:rsidRPr="0083060B">
        <w:t>contract</w:t>
      </w:r>
      <w:r w:rsidRPr="0083060B">
        <w:t xml:space="preserve"> </w:t>
      </w:r>
      <w:r w:rsidR="0096181F" w:rsidRPr="0083060B">
        <w:t>appreciates</w:t>
      </w:r>
      <w:r w:rsidRPr="0083060B">
        <w:t xml:space="preserve"> exclusivity </w:t>
      </w:r>
      <w:r w:rsidR="0096181F" w:rsidRPr="0083060B">
        <w:t>concept more elaborately</w:t>
      </w:r>
      <w:r w:rsidRPr="0083060B">
        <w:t xml:space="preserve"> compared to management </w:t>
      </w:r>
      <w:r w:rsidR="005E61F8" w:rsidRPr="0083060B">
        <w:t>contract. Moreover</w:t>
      </w:r>
      <w:r w:rsidR="00C92862" w:rsidRPr="0083060B">
        <w:t>,</w:t>
      </w:r>
      <w:r w:rsidR="005E61F8" w:rsidRPr="0083060B">
        <w:t xml:space="preserve"> </w:t>
      </w:r>
      <w:r w:rsidR="00C92862" w:rsidRPr="0083060B">
        <w:t xml:space="preserve">the principal and agent’s </w:t>
      </w:r>
      <w:r w:rsidR="0096181F" w:rsidRPr="0083060B">
        <w:t xml:space="preserve">related </w:t>
      </w:r>
      <w:r w:rsidR="00396EF5" w:rsidRPr="0083060B">
        <w:t>conflicts are</w:t>
      </w:r>
      <w:r w:rsidR="0096181F" w:rsidRPr="0083060B">
        <w:t xml:space="preserve"> essentially low</w:t>
      </w:r>
      <w:r w:rsidR="00C92862" w:rsidRPr="0083060B">
        <w:t xml:space="preserve"> though the political environment may indirectly downplay some of the </w:t>
      </w:r>
      <w:r w:rsidR="00574880" w:rsidRPr="0083060B">
        <w:t>operational management</w:t>
      </w:r>
      <w:r w:rsidR="00C92862" w:rsidRPr="0083060B">
        <w:t xml:space="preserve"> </w:t>
      </w:r>
      <w:r w:rsidR="005E61F8" w:rsidRPr="0083060B">
        <w:t>initiatives. This</w:t>
      </w:r>
      <w:r w:rsidR="0006485B" w:rsidRPr="0083060B">
        <w:t xml:space="preserve"> can be evidenced from the low proceed </w:t>
      </w:r>
      <w:r w:rsidR="00201D15" w:rsidRPr="0083060B">
        <w:t xml:space="preserve">on the </w:t>
      </w:r>
      <w:r w:rsidR="00054A67" w:rsidRPr="0083060B">
        <w:t>quite insignificant</w:t>
      </w:r>
      <w:r w:rsidR="00201D15" w:rsidRPr="0083060B">
        <w:t xml:space="preserve"> investment in </w:t>
      </w:r>
      <w:r w:rsidR="00054A67" w:rsidRPr="0083060B">
        <w:t>the water</w:t>
      </w:r>
      <w:r w:rsidR="00F74BB5" w:rsidRPr="0083060B">
        <w:t xml:space="preserve"> and </w:t>
      </w:r>
      <w:r w:rsidR="00396EF5" w:rsidRPr="0083060B">
        <w:t>sewerage (</w:t>
      </w:r>
      <w:r w:rsidR="00F74BB5" w:rsidRPr="0083060B">
        <w:t>0.069</w:t>
      </w:r>
      <w:r w:rsidR="00542922" w:rsidRPr="0083060B">
        <w:t>%</w:t>
      </w:r>
      <w:r w:rsidR="0045595C" w:rsidRPr="0083060B">
        <w:t>)</w:t>
      </w:r>
      <w:r w:rsidR="00B71AAB" w:rsidRPr="0083060B">
        <w:t xml:space="preserve"> </w:t>
      </w:r>
      <w:r w:rsidR="00396EF5" w:rsidRPr="0083060B">
        <w:t>transport (</w:t>
      </w:r>
      <w:r w:rsidR="00F74BB5" w:rsidRPr="0083060B">
        <w:t>0.051%</w:t>
      </w:r>
      <w:r w:rsidR="00542922" w:rsidRPr="0083060B">
        <w:t>)</w:t>
      </w:r>
      <w:r w:rsidR="00B71AAB" w:rsidRPr="0083060B">
        <w:t xml:space="preserve"> </w:t>
      </w:r>
      <w:r w:rsidR="00201D15" w:rsidRPr="0083060B">
        <w:t xml:space="preserve">and </w:t>
      </w:r>
      <w:r w:rsidR="00396EF5" w:rsidRPr="0083060B">
        <w:t>energy (</w:t>
      </w:r>
      <w:r w:rsidR="00F74BB5" w:rsidRPr="0083060B">
        <w:t>0.006%</w:t>
      </w:r>
      <w:r w:rsidR="00542922" w:rsidRPr="0083060B">
        <w:t>)</w:t>
      </w:r>
      <w:r w:rsidR="00201D15" w:rsidRPr="0083060B">
        <w:t xml:space="preserve"> </w:t>
      </w:r>
      <w:r w:rsidR="00542922" w:rsidRPr="0083060B">
        <w:t>respectively</w:t>
      </w:r>
      <w:r w:rsidR="00054A67" w:rsidRPr="0083060B">
        <w:t>. Notably</w:t>
      </w:r>
      <w:r w:rsidR="00201D15" w:rsidRPr="0083060B">
        <w:t>,</w:t>
      </w:r>
      <w:r w:rsidR="003054AF" w:rsidRPr="0083060B">
        <w:t xml:space="preserve"> </w:t>
      </w:r>
      <w:r w:rsidR="00201D15" w:rsidRPr="0083060B">
        <w:t xml:space="preserve">the </w:t>
      </w:r>
      <w:r w:rsidR="00B71AAB" w:rsidRPr="0083060B">
        <w:t xml:space="preserve">contract </w:t>
      </w:r>
      <w:r w:rsidR="00054A67" w:rsidRPr="0083060B">
        <w:t>period for</w:t>
      </w:r>
      <w:r w:rsidR="00201D15" w:rsidRPr="0083060B">
        <w:t xml:space="preserve"> most of </w:t>
      </w:r>
      <w:r w:rsidR="00B71AAB" w:rsidRPr="0083060B">
        <w:t>the project is one year and at most two years</w:t>
      </w:r>
      <w:r w:rsidR="003054AF" w:rsidRPr="0083060B">
        <w:t>.</w:t>
      </w:r>
      <w:r w:rsidR="00054A67" w:rsidRPr="0083060B">
        <w:t xml:space="preserve"> </w:t>
      </w:r>
      <w:r w:rsidR="00B80725" w:rsidRPr="0083060B">
        <w:t>Furthermore</w:t>
      </w:r>
      <w:r w:rsidR="003054AF" w:rsidRPr="0083060B">
        <w:t>,</w:t>
      </w:r>
      <w:r w:rsidR="00054A67" w:rsidRPr="0083060B">
        <w:t xml:space="preserve"> </w:t>
      </w:r>
      <w:r w:rsidR="009E7DDE" w:rsidRPr="0083060B">
        <w:t xml:space="preserve">Pamacheche and Koma </w:t>
      </w:r>
      <w:r w:rsidR="003054AF" w:rsidRPr="0083060B">
        <w:t>(2007:3)</w:t>
      </w:r>
      <w:r w:rsidR="00542922" w:rsidRPr="0083060B">
        <w:t>acknowledge</w:t>
      </w:r>
      <w:r w:rsidR="003054AF" w:rsidRPr="0083060B">
        <w:t xml:space="preserve"> that many water privatization</w:t>
      </w:r>
      <w:r w:rsidR="00542922" w:rsidRPr="0083060B">
        <w:t xml:space="preserve"> attempts</w:t>
      </w:r>
      <w:r w:rsidR="003054AF" w:rsidRPr="0083060B">
        <w:t xml:space="preserve"> in the region failed due to </w:t>
      </w:r>
      <w:r w:rsidR="00361602" w:rsidRPr="0083060B">
        <w:t>unexpected price increases</w:t>
      </w:r>
      <w:r w:rsidR="00054A67" w:rsidRPr="0083060B">
        <w:t xml:space="preserve"> of improved services</w:t>
      </w:r>
      <w:r w:rsidR="003054AF" w:rsidRPr="0083060B">
        <w:t>,</w:t>
      </w:r>
      <w:r w:rsidR="00361602" w:rsidRPr="0083060B">
        <w:t xml:space="preserve"> </w:t>
      </w:r>
      <w:r w:rsidR="003054AF" w:rsidRPr="0083060B">
        <w:t xml:space="preserve">that resulted to increased cost </w:t>
      </w:r>
      <w:r w:rsidR="00542922" w:rsidRPr="0083060B">
        <w:t>in the</w:t>
      </w:r>
      <w:r w:rsidR="003054AF" w:rsidRPr="0083060B">
        <w:t xml:space="preserve"> accessibility of this </w:t>
      </w:r>
      <w:r w:rsidR="00361602" w:rsidRPr="0083060B">
        <w:t xml:space="preserve">basic  commodities for the </w:t>
      </w:r>
      <w:r w:rsidR="00054A67" w:rsidRPr="0083060B">
        <w:t>poor. However,</w:t>
      </w:r>
      <w:r w:rsidR="00361602" w:rsidRPr="0083060B">
        <w:t xml:space="preserve">  this was attributed to the fact that privatization objective of countries in the west African reform</w:t>
      </w:r>
      <w:r w:rsidR="00542922" w:rsidRPr="0083060B">
        <w:t xml:space="preserve"> framework</w:t>
      </w:r>
      <w:r w:rsidR="00361602" w:rsidRPr="0083060B">
        <w:t xml:space="preserve"> did not include ownership claims as  the east and south African countries had(chap2:26)</w:t>
      </w:r>
      <w:r w:rsidR="0096181F" w:rsidRPr="0083060B">
        <w:t>.</w:t>
      </w:r>
    </w:p>
    <w:p w:rsidR="00DC04B2" w:rsidRPr="0083060B" w:rsidRDefault="00DC04B2" w:rsidP="00E91B5A">
      <w:pPr>
        <w:spacing w:line="360" w:lineRule="auto"/>
        <w:jc w:val="both"/>
      </w:pPr>
      <w:r w:rsidRPr="0083060B">
        <w:t>The investment portfolio is predominantly a disincentive to private investment participation due to the non-</w:t>
      </w:r>
      <w:r w:rsidR="005B217A" w:rsidRPr="0083060B">
        <w:t>competitiveness</w:t>
      </w:r>
      <w:r w:rsidRPr="0083060B">
        <w:t xml:space="preserve"> of the </w:t>
      </w:r>
      <w:r w:rsidR="00E94415" w:rsidRPr="0083060B">
        <w:t>nature of</w:t>
      </w:r>
      <w:r w:rsidRPr="0083060B">
        <w:t xml:space="preserve"> product and massive government interventio</w:t>
      </w:r>
      <w:r w:rsidR="005B217A" w:rsidRPr="0083060B">
        <w:t xml:space="preserve">n in the management of the </w:t>
      </w:r>
      <w:r w:rsidR="00E94415" w:rsidRPr="0083060B">
        <w:t>enterprise. This</w:t>
      </w:r>
      <w:r w:rsidR="005B217A" w:rsidRPr="0083060B">
        <w:t xml:space="preserve"> </w:t>
      </w:r>
      <w:r w:rsidR="00E94415" w:rsidRPr="0083060B">
        <w:t>however, can</w:t>
      </w:r>
      <w:r w:rsidR="005B217A" w:rsidRPr="0083060B">
        <w:t xml:space="preserve"> be essential for in </w:t>
      </w:r>
      <w:r w:rsidR="009E7DDE" w:rsidRPr="0083060B">
        <w:t>situations where</w:t>
      </w:r>
      <w:r w:rsidR="005B217A" w:rsidRPr="0083060B">
        <w:t xml:space="preserve"> there is market failure.</w:t>
      </w:r>
    </w:p>
    <w:p w:rsidR="00201D15" w:rsidRPr="0083060B" w:rsidRDefault="00201D15" w:rsidP="00E91B5A">
      <w:pPr>
        <w:spacing w:line="360" w:lineRule="auto"/>
        <w:jc w:val="both"/>
      </w:pPr>
    </w:p>
    <w:p w:rsidR="002D7F87" w:rsidRPr="0083060B" w:rsidRDefault="00756DCD" w:rsidP="00756DCD">
      <w:pPr>
        <w:pStyle w:val="Heading3"/>
        <w:numPr>
          <w:ilvl w:val="0"/>
          <w:numId w:val="0"/>
        </w:numPr>
        <w:ind w:left="720" w:hanging="720"/>
        <w:rPr>
          <w:i w:val="0"/>
        </w:rPr>
      </w:pPr>
      <w:bookmarkStart w:id="188" w:name="_Toc277768641"/>
      <w:r w:rsidRPr="0083060B">
        <w:rPr>
          <w:i w:val="0"/>
        </w:rPr>
        <w:t>4.2.2</w:t>
      </w:r>
      <w:r w:rsidRPr="0083060B">
        <w:rPr>
          <w:i w:val="0"/>
        </w:rPr>
        <w:tab/>
      </w:r>
      <w:r w:rsidR="002D7F87" w:rsidRPr="0083060B">
        <w:rPr>
          <w:i w:val="0"/>
        </w:rPr>
        <w:t>Concessions</w:t>
      </w:r>
      <w:bookmarkEnd w:id="188"/>
    </w:p>
    <w:p w:rsidR="00D21758" w:rsidRPr="0083060B" w:rsidRDefault="00D96C4E" w:rsidP="001760EA">
      <w:pPr>
        <w:spacing w:line="360" w:lineRule="auto"/>
        <w:ind w:firstLine="0"/>
        <w:jc w:val="both"/>
      </w:pPr>
      <w:r w:rsidRPr="0083060B">
        <w:t xml:space="preserve">This investment portfolio  appeals to the </w:t>
      </w:r>
      <w:r w:rsidR="0014051A" w:rsidRPr="0083060B">
        <w:t>transport, energy</w:t>
      </w:r>
      <w:r w:rsidRPr="0083060B">
        <w:t xml:space="preserve"> and water  sector</w:t>
      </w:r>
      <w:r w:rsidR="00B91413" w:rsidRPr="0083060B">
        <w:t xml:space="preserve"> given that the public sector has  predominantly maintained their share of ownership  to promote  the ideals  of maximising on the social welfare function of provision of  welfare goods  and services  at  minimum cost to the </w:t>
      </w:r>
      <w:r w:rsidR="00872AEA" w:rsidRPr="0083060B">
        <w:t>public. Therefore</w:t>
      </w:r>
      <w:r w:rsidR="00B91413" w:rsidRPr="0083060B">
        <w:t xml:space="preserve">, the absence of a competitive environment or </w:t>
      </w:r>
      <w:r w:rsidR="001A1A42" w:rsidRPr="0083060B">
        <w:t>industry has</w:t>
      </w:r>
      <w:r w:rsidR="00B91413" w:rsidRPr="0083060B">
        <w:t xml:space="preserve"> </w:t>
      </w:r>
      <w:r w:rsidR="001A1A42" w:rsidRPr="0083060B">
        <w:t>grossly contributed</w:t>
      </w:r>
      <w:r w:rsidR="00B91413" w:rsidRPr="0083060B">
        <w:t xml:space="preserve"> to low private investor commitment since their </w:t>
      </w:r>
      <w:r w:rsidR="001A1A42" w:rsidRPr="0083060B">
        <w:t>objective function</w:t>
      </w:r>
      <w:r w:rsidR="00B91413" w:rsidRPr="0083060B">
        <w:t xml:space="preserve"> of profitability may not be adequately captured in the</w:t>
      </w:r>
      <w:r w:rsidR="00872AEA" w:rsidRPr="0083060B">
        <w:t>se</w:t>
      </w:r>
      <w:r w:rsidR="00B91413" w:rsidRPr="0083060B">
        <w:t xml:space="preserve"> </w:t>
      </w:r>
      <w:r w:rsidR="00872AEA" w:rsidRPr="0083060B">
        <w:t xml:space="preserve">infrastructure </w:t>
      </w:r>
      <w:r w:rsidR="0014051A" w:rsidRPr="0083060B">
        <w:t>sectors. Given</w:t>
      </w:r>
      <w:r w:rsidR="00E75F2B" w:rsidRPr="0083060B">
        <w:t xml:space="preserve"> </w:t>
      </w:r>
      <w:r w:rsidR="00872AEA" w:rsidRPr="0083060B">
        <w:t xml:space="preserve">that the public monopoly status will overshadow any meaningful private investment that may </w:t>
      </w:r>
      <w:r w:rsidR="001A1A42" w:rsidRPr="0083060B">
        <w:t>want to enter the industry.</w:t>
      </w:r>
    </w:p>
    <w:p w:rsidR="001A1A42" w:rsidRPr="0083060B" w:rsidRDefault="00E55ED0" w:rsidP="00E91B5A">
      <w:pPr>
        <w:spacing w:line="360" w:lineRule="auto"/>
        <w:jc w:val="both"/>
      </w:pPr>
      <w:r w:rsidRPr="0083060B">
        <w:t>Tab</w:t>
      </w:r>
      <w:r w:rsidR="00777E0D" w:rsidRPr="0083060B">
        <w:t>: 2and</w:t>
      </w:r>
      <w:r w:rsidRPr="0083060B">
        <w:t xml:space="preserve"> 3</w:t>
      </w:r>
      <w:r w:rsidR="00777E0D" w:rsidRPr="0083060B">
        <w:t>, clearly</w:t>
      </w:r>
      <w:r w:rsidR="001A1A42" w:rsidRPr="0083060B">
        <w:t xml:space="preserve"> </w:t>
      </w:r>
      <w:r w:rsidR="00777E0D" w:rsidRPr="0083060B">
        <w:t>indicates under</w:t>
      </w:r>
      <w:r w:rsidRPr="0083060B">
        <w:t xml:space="preserve"> the concession investment portfolio the transport sector is the most competitive compared to the energy sector since it has also </w:t>
      </w:r>
      <w:r w:rsidR="00777E0D" w:rsidRPr="0083060B">
        <w:t>registered a</w:t>
      </w:r>
      <w:r w:rsidRPr="0083060B">
        <w:t xml:space="preserve"> relatively lower proportion of cancelled projects at 0.057% than the energy sector at </w:t>
      </w:r>
      <w:r w:rsidRPr="0083060B">
        <w:lastRenderedPageBreak/>
        <w:t>0.608%</w:t>
      </w:r>
      <w:r w:rsidR="005F3D3E" w:rsidRPr="0083060B">
        <w:t xml:space="preserve">.this </w:t>
      </w:r>
      <w:r w:rsidR="001F7FF8" w:rsidRPr="0083060B">
        <w:t>further</w:t>
      </w:r>
      <w:r w:rsidRPr="0083060B">
        <w:t xml:space="preserve"> explains why</w:t>
      </w:r>
      <w:r w:rsidR="005F3D3E" w:rsidRPr="0083060B">
        <w:t xml:space="preserve"> the energy sector has been under public monopoly for a long time</w:t>
      </w:r>
      <w:r w:rsidR="001F7FF8" w:rsidRPr="0083060B">
        <w:t xml:space="preserve"> given the low investment commitment coupled with a higher distress level compared </w:t>
      </w:r>
      <w:r w:rsidR="00B63A7F" w:rsidRPr="0083060B">
        <w:t>to the</w:t>
      </w:r>
      <w:r w:rsidR="001F7FF8" w:rsidRPr="0083060B">
        <w:t xml:space="preserve"> transport </w:t>
      </w:r>
      <w:r w:rsidR="002C63CA" w:rsidRPr="0083060B">
        <w:t>sector. This</w:t>
      </w:r>
      <w:r w:rsidR="001F7FF8" w:rsidRPr="0083060B">
        <w:t xml:space="preserve"> in effect</w:t>
      </w:r>
      <w:r w:rsidR="005F3D3E" w:rsidRPr="0083060B">
        <w:t xml:space="preserve"> </w:t>
      </w:r>
      <w:r w:rsidR="001F7FF8" w:rsidRPr="0083060B">
        <w:t xml:space="preserve">is attributed to the </w:t>
      </w:r>
      <w:r w:rsidR="002C63CA" w:rsidRPr="0083060B">
        <w:t>safeguarding price, regulation</w:t>
      </w:r>
      <w:r w:rsidR="005F3D3E" w:rsidRPr="0083060B">
        <w:t xml:space="preserve"> and accessibility</w:t>
      </w:r>
      <w:r w:rsidR="001F7FF8" w:rsidRPr="0083060B">
        <w:t xml:space="preserve"> of product</w:t>
      </w:r>
      <w:r w:rsidR="005F3D3E" w:rsidRPr="0083060B">
        <w:t xml:space="preserve"> to the general public.</w:t>
      </w:r>
      <w:r w:rsidRPr="0083060B">
        <w:t xml:space="preserve"> </w:t>
      </w:r>
    </w:p>
    <w:p w:rsidR="001F7FF8" w:rsidRPr="0083060B" w:rsidRDefault="002C63CA" w:rsidP="00777E0D">
      <w:pPr>
        <w:spacing w:line="360" w:lineRule="auto"/>
        <w:jc w:val="both"/>
      </w:pPr>
      <w:r w:rsidRPr="0083060B">
        <w:t>Essentially, the</w:t>
      </w:r>
      <w:r w:rsidR="001F7FF8" w:rsidRPr="0083060B">
        <w:t xml:space="preserve"> performance of this investment portfolio is rated after Greenfield and divestiture project types with a 10.223%</w:t>
      </w:r>
      <w:r w:rsidR="00D24485" w:rsidRPr="0083060B">
        <w:t xml:space="preserve"> proportion of the entire </w:t>
      </w:r>
      <w:r w:rsidRPr="0083060B">
        <w:t>investment, thus</w:t>
      </w:r>
      <w:r w:rsidR="00D24485" w:rsidRPr="0083060B">
        <w:t xml:space="preserve"> raising questions on </w:t>
      </w:r>
      <w:r w:rsidRPr="0083060B">
        <w:t>its viability</w:t>
      </w:r>
      <w:r w:rsidR="00D24485" w:rsidRPr="0083060B">
        <w:t xml:space="preserve"> </w:t>
      </w:r>
      <w:r w:rsidRPr="0083060B">
        <w:t>as a</w:t>
      </w:r>
      <w:r w:rsidR="00D24485" w:rsidRPr="0083060B">
        <w:t xml:space="preserve"> </w:t>
      </w:r>
      <w:r w:rsidRPr="0083060B">
        <w:t>policy item in promoting investments participation</w:t>
      </w:r>
      <w:r w:rsidR="00777E0D" w:rsidRPr="0083060B">
        <w:t>,</w:t>
      </w:r>
      <w:r w:rsidR="00257DE6" w:rsidRPr="0083060B">
        <w:t xml:space="preserve"> </w:t>
      </w:r>
      <w:r w:rsidR="00777E0D" w:rsidRPr="0083060B">
        <w:t>since,</w:t>
      </w:r>
      <w:r w:rsidR="00257DE6" w:rsidRPr="0083060B">
        <w:t xml:space="preserve"> </w:t>
      </w:r>
      <w:r w:rsidR="00777E0D" w:rsidRPr="0083060B">
        <w:t>its hardly 50% to be able to be justified as valid for future implementation</w:t>
      </w:r>
      <w:r w:rsidRPr="0083060B">
        <w:t>. On</w:t>
      </w:r>
      <w:r w:rsidR="00D24485" w:rsidRPr="0083060B">
        <w:t xml:space="preserve"> the </w:t>
      </w:r>
      <w:r w:rsidRPr="0083060B">
        <w:t xml:space="preserve">other </w:t>
      </w:r>
      <w:r w:rsidR="0014051A" w:rsidRPr="0083060B">
        <w:t>account its</w:t>
      </w:r>
      <w:r w:rsidRPr="0083060B">
        <w:t xml:space="preserve"> competitiveness</w:t>
      </w:r>
      <w:r w:rsidR="00D24485" w:rsidRPr="0083060B">
        <w:t xml:space="preserve"> in drawing more participation alongside the other </w:t>
      </w:r>
      <w:r w:rsidRPr="0083060B">
        <w:t xml:space="preserve">portfolios is highly </w:t>
      </w:r>
      <w:r w:rsidR="0014051A" w:rsidRPr="0083060B">
        <w:t>controversial</w:t>
      </w:r>
      <w:r w:rsidR="00B63A7F" w:rsidRPr="0083060B">
        <w:t xml:space="preserve"> given the monopoly characteristics. </w:t>
      </w:r>
      <w:r w:rsidRPr="0083060B">
        <w:t>Hence</w:t>
      </w:r>
      <w:r w:rsidR="00D24485" w:rsidRPr="0083060B">
        <w:t xml:space="preserve">, </w:t>
      </w:r>
      <w:r w:rsidRPr="0083060B">
        <w:t>there arises a</w:t>
      </w:r>
      <w:r w:rsidR="00D24485" w:rsidRPr="0083060B">
        <w:t xml:space="preserve"> need to embrace some of the reform agendas that reflect on the need to equalize the objective functions of both the state and </w:t>
      </w:r>
      <w:r w:rsidR="0014051A" w:rsidRPr="0083060B">
        <w:t>the private</w:t>
      </w:r>
      <w:r w:rsidR="00D24485" w:rsidRPr="0083060B">
        <w:t xml:space="preserve"> management in </w:t>
      </w:r>
      <w:r w:rsidR="0014051A" w:rsidRPr="0083060B">
        <w:t>order to address the wide variation</w:t>
      </w:r>
      <w:r w:rsidRPr="0083060B">
        <w:t xml:space="preserve"> that exists between the two and further, incorporate the competitiveness in the water sector</w:t>
      </w:r>
      <w:r w:rsidR="0014051A" w:rsidRPr="0083060B">
        <w:t>.</w:t>
      </w:r>
    </w:p>
    <w:p w:rsidR="002D7F87" w:rsidRPr="0083060B" w:rsidRDefault="002D7F87" w:rsidP="00E84C85">
      <w:pPr>
        <w:pStyle w:val="Heading3"/>
        <w:numPr>
          <w:ilvl w:val="2"/>
          <w:numId w:val="24"/>
        </w:numPr>
        <w:rPr>
          <w:i w:val="0"/>
        </w:rPr>
      </w:pPr>
      <w:bookmarkStart w:id="189" w:name="_Toc277768642"/>
      <w:r w:rsidRPr="0083060B">
        <w:rPr>
          <w:i w:val="0"/>
        </w:rPr>
        <w:t>Greenfield Projects</w:t>
      </w:r>
      <w:bookmarkEnd w:id="189"/>
    </w:p>
    <w:p w:rsidR="002D7F87" w:rsidRPr="0083060B" w:rsidRDefault="002D7F87" w:rsidP="002D7F87">
      <w:pPr>
        <w:pStyle w:val="Normalfirstparagraph"/>
      </w:pPr>
    </w:p>
    <w:p w:rsidR="00B63A7F" w:rsidRPr="0083060B" w:rsidRDefault="0014051A" w:rsidP="001760EA">
      <w:pPr>
        <w:spacing w:line="360" w:lineRule="auto"/>
        <w:ind w:firstLine="0"/>
        <w:jc w:val="both"/>
        <w:rPr>
          <w:rFonts w:eastAsiaTheme="minorEastAsia"/>
        </w:rPr>
      </w:pPr>
      <w:r w:rsidRPr="0083060B">
        <w:t>Apparently, this happens to be the most relevant investment portfolio that has accommodated the interest of the private sector investors owing to the widespread competitiveness that cuts across all the sectors except in the water sector. Therefore,</w:t>
      </w:r>
      <w:r w:rsidR="00B05945" w:rsidRPr="0083060B">
        <w:t xml:space="preserve"> </w:t>
      </w:r>
      <w:r w:rsidR="00A353EB" w:rsidRPr="0083060B">
        <w:t xml:space="preserve">the policy reform strategy has </w:t>
      </w:r>
      <w:r w:rsidR="00B05945" w:rsidRPr="0083060B">
        <w:t>inherently revitalized</w:t>
      </w:r>
      <w:r w:rsidR="00A353EB" w:rsidRPr="0083060B">
        <w:t xml:space="preserve"> p</w:t>
      </w:r>
      <w:r w:rsidR="00F62E49" w:rsidRPr="0083060B">
        <w:t xml:space="preserve">rivate participation </w:t>
      </w:r>
      <w:r w:rsidR="00B05945" w:rsidRPr="0083060B">
        <w:t>especially in</w:t>
      </w:r>
      <w:r w:rsidR="00F62E49" w:rsidRPr="0083060B">
        <w:t xml:space="preserve"> the telecom </w:t>
      </w:r>
      <w:r w:rsidR="00AE47E4" w:rsidRPr="0083060B">
        <w:t xml:space="preserve">sector. </w:t>
      </w:r>
      <w:r w:rsidR="00AE47E4" w:rsidRPr="0083060B">
        <w:rPr>
          <w:rFonts w:eastAsiaTheme="minorEastAsia"/>
        </w:rPr>
        <w:t>Apparently, this form of privatization (under  merchant sub-type project ) thrives well in a  competitive industry environment with a focus on achieving the highest level of efficiency since competition increases monitoring which is  an incentive for productivity than in the SOEs. In Which case, in a non competitive industry with natural monopoly characteristics privatization outcome wouldn’t be optimal (</w:t>
      </w:r>
      <w:r w:rsidR="009E7DDE" w:rsidRPr="0083060B">
        <w:rPr>
          <w:rFonts w:eastAsiaTheme="minorEastAsia"/>
        </w:rPr>
        <w:t>Boubakri and Cosset 1998</w:t>
      </w:r>
      <w:r w:rsidR="00AE47E4" w:rsidRPr="0083060B">
        <w:rPr>
          <w:rFonts w:eastAsiaTheme="minorEastAsia"/>
        </w:rPr>
        <w:t>) as cited in (</w:t>
      </w:r>
      <w:r w:rsidR="00777E0D" w:rsidRPr="0083060B">
        <w:rPr>
          <w:rFonts w:eastAsiaTheme="minorEastAsia"/>
        </w:rPr>
        <w:t xml:space="preserve">Omran </w:t>
      </w:r>
      <w:r w:rsidR="00AE47E4" w:rsidRPr="0083060B">
        <w:rPr>
          <w:rFonts w:eastAsiaTheme="minorEastAsia"/>
        </w:rPr>
        <w:t>2004:1028).</w:t>
      </w:r>
    </w:p>
    <w:p w:rsidR="00B519E3" w:rsidRPr="0083060B" w:rsidRDefault="00AE47E4" w:rsidP="00E84C85">
      <w:pPr>
        <w:spacing w:line="360" w:lineRule="auto"/>
        <w:jc w:val="both"/>
        <w:rPr>
          <w:rFonts w:eastAsiaTheme="minorEastAsia"/>
        </w:rPr>
      </w:pPr>
      <w:r w:rsidRPr="0083060B">
        <w:rPr>
          <w:rStyle w:val="Emphasis"/>
          <w:i w:val="0"/>
          <w:iCs/>
        </w:rPr>
        <w:t xml:space="preserve"> </w:t>
      </w:r>
      <w:r w:rsidR="00B63A7F" w:rsidRPr="0083060B">
        <w:rPr>
          <w:rStyle w:val="Emphasis"/>
          <w:i w:val="0"/>
          <w:iCs/>
        </w:rPr>
        <w:t xml:space="preserve">However, </w:t>
      </w:r>
      <w:r w:rsidR="00124AA8" w:rsidRPr="0083060B">
        <w:rPr>
          <w:rStyle w:val="Emphasis"/>
          <w:i w:val="0"/>
          <w:iCs/>
        </w:rPr>
        <w:t>its viability</w:t>
      </w:r>
      <w:r w:rsidR="00B63A7F" w:rsidRPr="0083060B">
        <w:rPr>
          <w:rStyle w:val="Emphasis"/>
          <w:i w:val="0"/>
          <w:iCs/>
        </w:rPr>
        <w:t xml:space="preserve"> rating is </w:t>
      </w:r>
      <w:r w:rsidR="0026225F" w:rsidRPr="0083060B">
        <w:rPr>
          <w:rStyle w:val="Emphasis"/>
          <w:i w:val="0"/>
          <w:iCs/>
        </w:rPr>
        <w:t xml:space="preserve">above average </w:t>
      </w:r>
      <w:r w:rsidR="00124AA8" w:rsidRPr="0083060B">
        <w:rPr>
          <w:rStyle w:val="Emphasis"/>
          <w:i w:val="0"/>
          <w:iCs/>
        </w:rPr>
        <w:t>which makes</w:t>
      </w:r>
      <w:r w:rsidR="0026225F" w:rsidRPr="0083060B">
        <w:rPr>
          <w:rStyle w:val="Emphasis"/>
          <w:i w:val="0"/>
          <w:iCs/>
        </w:rPr>
        <w:t xml:space="preserve"> </w:t>
      </w:r>
      <w:r w:rsidR="00124AA8" w:rsidRPr="0083060B">
        <w:rPr>
          <w:rStyle w:val="Emphasis"/>
          <w:i w:val="0"/>
          <w:iCs/>
        </w:rPr>
        <w:t>the policy</w:t>
      </w:r>
      <w:r w:rsidR="0026225F" w:rsidRPr="0083060B">
        <w:rPr>
          <w:rStyle w:val="Emphasis"/>
          <w:i w:val="0"/>
          <w:iCs/>
        </w:rPr>
        <w:t xml:space="preserve"> reform an incentive to private sector investment given </w:t>
      </w:r>
      <w:r w:rsidR="00124AA8" w:rsidRPr="0083060B">
        <w:rPr>
          <w:rStyle w:val="Emphasis"/>
          <w:i w:val="0"/>
          <w:iCs/>
        </w:rPr>
        <w:t>its scope</w:t>
      </w:r>
      <w:r w:rsidR="0026225F" w:rsidRPr="0083060B">
        <w:rPr>
          <w:rStyle w:val="Emphasis"/>
          <w:i w:val="0"/>
          <w:iCs/>
        </w:rPr>
        <w:t xml:space="preserve"> t</w:t>
      </w:r>
      <w:r w:rsidR="00311E5C" w:rsidRPr="0083060B">
        <w:rPr>
          <w:rStyle w:val="Emphasis"/>
          <w:i w:val="0"/>
          <w:iCs/>
        </w:rPr>
        <w:t xml:space="preserve">hat captures the objective of social welfare benefit of price </w:t>
      </w:r>
      <w:r w:rsidR="00124AA8" w:rsidRPr="0083060B">
        <w:rPr>
          <w:rStyle w:val="Emphasis"/>
          <w:i w:val="0"/>
          <w:iCs/>
        </w:rPr>
        <w:t>regulation, employment</w:t>
      </w:r>
      <w:r w:rsidR="00311E5C" w:rsidRPr="0083060B">
        <w:rPr>
          <w:rStyle w:val="Emphasis"/>
          <w:i w:val="0"/>
          <w:iCs/>
        </w:rPr>
        <w:t xml:space="preserve"> creation as a result of a competitive environment that allows many </w:t>
      </w:r>
      <w:r w:rsidR="00124AA8" w:rsidRPr="0083060B">
        <w:rPr>
          <w:rStyle w:val="Emphasis"/>
          <w:i w:val="0"/>
          <w:iCs/>
        </w:rPr>
        <w:t>players. Though this</w:t>
      </w:r>
      <w:r w:rsidR="00352878" w:rsidRPr="0083060B">
        <w:rPr>
          <w:rStyle w:val="Emphasis"/>
          <w:i w:val="0"/>
          <w:iCs/>
        </w:rPr>
        <w:t xml:space="preserve"> situation remains on condition that the </w:t>
      </w:r>
      <w:r w:rsidR="00124AA8" w:rsidRPr="0083060B">
        <w:rPr>
          <w:rStyle w:val="Emphasis"/>
          <w:i w:val="0"/>
          <w:iCs/>
        </w:rPr>
        <w:t>industry retains</w:t>
      </w:r>
      <w:r w:rsidR="00352878" w:rsidRPr="0083060B">
        <w:rPr>
          <w:rStyle w:val="Emphasis"/>
          <w:i w:val="0"/>
          <w:iCs/>
        </w:rPr>
        <w:t xml:space="preserve"> the competition,</w:t>
      </w:r>
      <w:r w:rsidR="00124AA8" w:rsidRPr="0083060B">
        <w:rPr>
          <w:rStyle w:val="Emphasis"/>
          <w:i w:val="0"/>
          <w:iCs/>
        </w:rPr>
        <w:t xml:space="preserve"> </w:t>
      </w:r>
      <w:r w:rsidR="00352878" w:rsidRPr="0083060B">
        <w:rPr>
          <w:rStyle w:val="Emphasis"/>
          <w:i w:val="0"/>
          <w:iCs/>
        </w:rPr>
        <w:t>otherwise,</w:t>
      </w:r>
      <w:r w:rsidR="00124AA8" w:rsidRPr="0083060B">
        <w:rPr>
          <w:rStyle w:val="Emphasis"/>
          <w:i w:val="0"/>
          <w:iCs/>
        </w:rPr>
        <w:t xml:space="preserve"> </w:t>
      </w:r>
      <w:r w:rsidR="00352878" w:rsidRPr="0083060B">
        <w:rPr>
          <w:rStyle w:val="Emphasis"/>
          <w:i w:val="0"/>
          <w:iCs/>
        </w:rPr>
        <w:t>the social benefit will cease to exist once the market turns monopolistic (dominated by few players) who exercise control</w:t>
      </w:r>
      <w:r w:rsidR="00933F5C" w:rsidRPr="0083060B">
        <w:rPr>
          <w:rStyle w:val="Emphasis"/>
          <w:i w:val="0"/>
          <w:iCs/>
        </w:rPr>
        <w:t xml:space="preserve"> over the </w:t>
      </w:r>
      <w:r w:rsidR="00933F5C" w:rsidRPr="0083060B">
        <w:rPr>
          <w:rStyle w:val="Emphasis"/>
          <w:i w:val="0"/>
          <w:iCs/>
        </w:rPr>
        <w:lastRenderedPageBreak/>
        <w:t>market.</w:t>
      </w:r>
      <w:r w:rsidR="00352878" w:rsidRPr="0083060B">
        <w:rPr>
          <w:rStyle w:val="Emphasis"/>
          <w:i w:val="0"/>
          <w:iCs/>
        </w:rPr>
        <w:t xml:space="preserve"> </w:t>
      </w:r>
      <w:r w:rsidR="002E1BB9" w:rsidRPr="0083060B">
        <w:rPr>
          <w:rStyle w:val="Emphasis"/>
          <w:i w:val="0"/>
          <w:iCs/>
        </w:rPr>
        <w:t>However,</w:t>
      </w:r>
      <w:r w:rsidR="0074300F" w:rsidRPr="0083060B">
        <w:rPr>
          <w:rStyle w:val="Emphasis"/>
          <w:i w:val="0"/>
          <w:iCs/>
        </w:rPr>
        <w:t xml:space="preserve"> </w:t>
      </w:r>
      <w:r w:rsidR="002E1BB9" w:rsidRPr="0083060B">
        <w:rPr>
          <w:rStyle w:val="Emphasis"/>
          <w:i w:val="0"/>
          <w:iCs/>
        </w:rPr>
        <w:t xml:space="preserve">better outcome </w:t>
      </w:r>
      <w:r w:rsidR="0074300F" w:rsidRPr="0083060B">
        <w:rPr>
          <w:rStyle w:val="Emphasis"/>
          <w:i w:val="0"/>
          <w:iCs/>
        </w:rPr>
        <w:t xml:space="preserve">may not last </w:t>
      </w:r>
      <w:r w:rsidR="002E1BB9" w:rsidRPr="0083060B">
        <w:rPr>
          <w:rStyle w:val="Emphasis"/>
          <w:i w:val="0"/>
          <w:iCs/>
        </w:rPr>
        <w:t>given</w:t>
      </w:r>
      <w:r w:rsidR="002E1BB9" w:rsidRPr="0083060B">
        <w:rPr>
          <w:rFonts w:eastAsiaTheme="minorEastAsia"/>
        </w:rPr>
        <w:t xml:space="preserve"> </w:t>
      </w:r>
      <w:r w:rsidR="00E83097" w:rsidRPr="0083060B">
        <w:rPr>
          <w:rFonts w:eastAsiaTheme="minorEastAsia"/>
        </w:rPr>
        <w:t xml:space="preserve">that </w:t>
      </w:r>
      <w:r w:rsidR="002E1BB9" w:rsidRPr="0083060B">
        <w:rPr>
          <w:rFonts w:eastAsiaTheme="minorEastAsia"/>
        </w:rPr>
        <w:t>an enabling environment</w:t>
      </w:r>
      <w:r w:rsidR="00E83097" w:rsidRPr="0083060B">
        <w:rPr>
          <w:rFonts w:eastAsiaTheme="minorEastAsia"/>
        </w:rPr>
        <w:t xml:space="preserve"> is relative</w:t>
      </w:r>
      <w:r w:rsidR="002E1BB9" w:rsidRPr="0083060B">
        <w:rPr>
          <w:rFonts w:eastAsiaTheme="minorEastAsia"/>
        </w:rPr>
        <w:t>, since, most countries in the region may not have proper institutional capacities,</w:t>
      </w:r>
      <w:r w:rsidR="00E83097" w:rsidRPr="0083060B">
        <w:rPr>
          <w:rFonts w:eastAsiaTheme="minorEastAsia"/>
        </w:rPr>
        <w:t xml:space="preserve"> </w:t>
      </w:r>
      <w:r w:rsidR="0074300F" w:rsidRPr="0083060B">
        <w:rPr>
          <w:rFonts w:eastAsiaTheme="minorEastAsia"/>
        </w:rPr>
        <w:t>experience</w:t>
      </w:r>
      <w:r w:rsidR="002E1BB9" w:rsidRPr="0083060B">
        <w:rPr>
          <w:rFonts w:eastAsiaTheme="minorEastAsia"/>
        </w:rPr>
        <w:t xml:space="preserve"> low income levels and </w:t>
      </w:r>
      <w:r w:rsidR="0074300F" w:rsidRPr="0083060B">
        <w:rPr>
          <w:rFonts w:eastAsiaTheme="minorEastAsia"/>
        </w:rPr>
        <w:t>a varied</w:t>
      </w:r>
      <w:r w:rsidR="002E1BB9" w:rsidRPr="0083060B">
        <w:rPr>
          <w:rFonts w:eastAsiaTheme="minorEastAsia"/>
        </w:rPr>
        <w:t xml:space="preserve"> </w:t>
      </w:r>
      <w:r w:rsidR="0074300F" w:rsidRPr="0083060B">
        <w:rPr>
          <w:rFonts w:eastAsiaTheme="minorEastAsia"/>
        </w:rPr>
        <w:t>soci</w:t>
      </w:r>
      <w:r w:rsidR="00E83097" w:rsidRPr="0083060B">
        <w:rPr>
          <w:rFonts w:eastAsiaTheme="minorEastAsia"/>
        </w:rPr>
        <w:t>o</w:t>
      </w:r>
      <w:r w:rsidR="0074300F" w:rsidRPr="0083060B">
        <w:rPr>
          <w:rFonts w:eastAsiaTheme="minorEastAsia"/>
        </w:rPr>
        <w:t xml:space="preserve">-economic </w:t>
      </w:r>
      <w:r w:rsidR="00E83097" w:rsidRPr="0083060B">
        <w:rPr>
          <w:rFonts w:eastAsiaTheme="minorEastAsia"/>
        </w:rPr>
        <w:t>circumstances</w:t>
      </w:r>
      <w:r w:rsidR="002E1BB9" w:rsidRPr="0083060B">
        <w:rPr>
          <w:rFonts w:eastAsiaTheme="minorEastAsia"/>
        </w:rPr>
        <w:t xml:space="preserve"> as argued by Nellis(2005:18)in page 23.</w:t>
      </w:r>
      <w:r w:rsidR="0074300F" w:rsidRPr="0083060B">
        <w:rPr>
          <w:rFonts w:eastAsiaTheme="minorEastAsia"/>
        </w:rPr>
        <w:t>nevertheless,</w:t>
      </w:r>
      <w:r w:rsidR="002E1BB9" w:rsidRPr="0083060B">
        <w:rPr>
          <w:rFonts w:eastAsiaTheme="minorEastAsia"/>
        </w:rPr>
        <w:t xml:space="preserve"> this is contrary to the evidence  </w:t>
      </w:r>
      <w:r w:rsidR="007E71E7" w:rsidRPr="0083060B">
        <w:rPr>
          <w:rFonts w:eastAsiaTheme="minorEastAsia"/>
        </w:rPr>
        <w:t>given on the</w:t>
      </w:r>
      <w:r w:rsidR="002E1BB9" w:rsidRPr="0083060B">
        <w:rPr>
          <w:rFonts w:eastAsiaTheme="minorEastAsia"/>
        </w:rPr>
        <w:t xml:space="preserve"> levels </w:t>
      </w:r>
      <w:r w:rsidR="007E71E7" w:rsidRPr="0083060B">
        <w:rPr>
          <w:rFonts w:eastAsiaTheme="minorEastAsia"/>
        </w:rPr>
        <w:t>of cancelled projects in</w:t>
      </w:r>
      <w:r w:rsidR="002E1BB9" w:rsidRPr="0083060B">
        <w:rPr>
          <w:rFonts w:eastAsiaTheme="minorEastAsia"/>
        </w:rPr>
        <w:t xml:space="preserve"> transport(0%) ,energy(0.392%) ,</w:t>
      </w:r>
      <w:r w:rsidR="007E71E7" w:rsidRPr="0083060B">
        <w:rPr>
          <w:rFonts w:eastAsiaTheme="minorEastAsia"/>
        </w:rPr>
        <w:t>tele</w:t>
      </w:r>
      <w:r w:rsidR="00257DE6" w:rsidRPr="0083060B">
        <w:rPr>
          <w:rFonts w:eastAsiaTheme="minorEastAsia"/>
        </w:rPr>
        <w:t>c</w:t>
      </w:r>
      <w:r w:rsidR="007E71E7" w:rsidRPr="0083060B">
        <w:rPr>
          <w:rFonts w:eastAsiaTheme="minorEastAsia"/>
        </w:rPr>
        <w:t>om(0.612%),</w:t>
      </w:r>
      <w:r w:rsidR="002E1BB9" w:rsidRPr="0083060B">
        <w:rPr>
          <w:rFonts w:eastAsiaTheme="minorEastAsia"/>
        </w:rPr>
        <w:t xml:space="preserve">water and sewerage(0%) sectors respectively </w:t>
      </w:r>
      <w:r w:rsidR="00E83097" w:rsidRPr="0083060B">
        <w:rPr>
          <w:rFonts w:eastAsiaTheme="minorEastAsia"/>
        </w:rPr>
        <w:t xml:space="preserve">which are </w:t>
      </w:r>
      <w:r w:rsidR="007E71E7" w:rsidRPr="0083060B">
        <w:rPr>
          <w:rFonts w:eastAsiaTheme="minorEastAsia"/>
        </w:rPr>
        <w:t>depicting low  disinvestment levels</w:t>
      </w:r>
      <w:r w:rsidR="00E83097" w:rsidRPr="0083060B">
        <w:rPr>
          <w:rFonts w:eastAsiaTheme="minorEastAsia"/>
        </w:rPr>
        <w:t xml:space="preserve"> regardless of the macroeconomic situations in most countries in the region.</w:t>
      </w:r>
    </w:p>
    <w:p w:rsidR="008128E9" w:rsidRPr="0083060B" w:rsidRDefault="008128E9" w:rsidP="00E84C85">
      <w:pPr>
        <w:spacing w:line="360" w:lineRule="auto"/>
        <w:jc w:val="both"/>
      </w:pPr>
      <w:r w:rsidRPr="0083060B">
        <w:rPr>
          <w:rFonts w:eastAsiaTheme="minorEastAsia"/>
        </w:rPr>
        <w:t>The investment portfolio has the highest incentive levels as can be evidenced from the 66.9% of the entire investment commitments making these a very significant policy agenda item that appeals to all the primary sector projects</w:t>
      </w:r>
    </w:p>
    <w:p w:rsidR="00371EB8" w:rsidRPr="0083060B" w:rsidRDefault="00E84C85" w:rsidP="00E84C85">
      <w:pPr>
        <w:pStyle w:val="Heading3"/>
        <w:numPr>
          <w:ilvl w:val="0"/>
          <w:numId w:val="0"/>
        </w:numPr>
        <w:ind w:left="720" w:hanging="720"/>
        <w:rPr>
          <w:i w:val="0"/>
        </w:rPr>
      </w:pPr>
      <w:bookmarkStart w:id="190" w:name="_Toc277768643"/>
      <w:r w:rsidRPr="0083060B">
        <w:rPr>
          <w:i w:val="0"/>
        </w:rPr>
        <w:t>4.2.4</w:t>
      </w:r>
      <w:r w:rsidRPr="0083060B">
        <w:rPr>
          <w:i w:val="0"/>
        </w:rPr>
        <w:tab/>
      </w:r>
      <w:r w:rsidR="00A34FFF" w:rsidRPr="0083060B">
        <w:rPr>
          <w:i w:val="0"/>
        </w:rPr>
        <w:t>Divestiture</w:t>
      </w:r>
      <w:bookmarkEnd w:id="190"/>
      <w:r w:rsidR="00A34FFF" w:rsidRPr="0083060B">
        <w:rPr>
          <w:i w:val="0"/>
        </w:rPr>
        <w:t xml:space="preserve"> </w:t>
      </w:r>
      <w:r w:rsidR="00085390" w:rsidRPr="0083060B">
        <w:rPr>
          <w:i w:val="0"/>
        </w:rPr>
        <w:t xml:space="preserve"> </w:t>
      </w:r>
    </w:p>
    <w:p w:rsidR="00933F5C" w:rsidRPr="0083060B" w:rsidRDefault="00371EB8" w:rsidP="00D967F8">
      <w:pPr>
        <w:spacing w:line="360" w:lineRule="auto"/>
        <w:jc w:val="both"/>
      </w:pPr>
      <w:r w:rsidRPr="0083060B">
        <w:t xml:space="preserve">This investment policy </w:t>
      </w:r>
      <w:r w:rsidR="0014797A" w:rsidRPr="0083060B">
        <w:t>portfolio secured</w:t>
      </w:r>
      <w:r w:rsidR="00462C94" w:rsidRPr="0083060B">
        <w:t xml:space="preserve"> 22.725% of the entire investment </w:t>
      </w:r>
      <w:r w:rsidR="0014797A" w:rsidRPr="0083060B">
        <w:t>out of which 20.942% is in the tel</w:t>
      </w:r>
      <w:r w:rsidR="00257DE6" w:rsidRPr="0083060B">
        <w:t>e</w:t>
      </w:r>
      <w:r w:rsidR="0014797A" w:rsidRPr="0083060B">
        <w:t>com sector. Surprisingly, the energy,</w:t>
      </w:r>
      <w:r w:rsidR="00964147" w:rsidRPr="0083060B">
        <w:t xml:space="preserve"> </w:t>
      </w:r>
      <w:r w:rsidR="0014797A" w:rsidRPr="0083060B">
        <w:t xml:space="preserve">transport and water sectors had a dismal investment </w:t>
      </w:r>
      <w:r w:rsidR="00964147" w:rsidRPr="0083060B">
        <w:t>commitment;</w:t>
      </w:r>
      <w:r w:rsidR="003661C5" w:rsidRPr="0083060B">
        <w:t xml:space="preserve"> however</w:t>
      </w:r>
      <w:r w:rsidR="0014797A" w:rsidRPr="0083060B">
        <w:t>,</w:t>
      </w:r>
      <w:r w:rsidR="003661C5" w:rsidRPr="0083060B">
        <w:t xml:space="preserve"> </w:t>
      </w:r>
      <w:r w:rsidR="0014797A" w:rsidRPr="0083060B">
        <w:t>this can be attributed to the nature of competitiveness in the sectors</w:t>
      </w:r>
      <w:r w:rsidR="00462C94" w:rsidRPr="0083060B">
        <w:t xml:space="preserve"> </w:t>
      </w:r>
      <w:r w:rsidR="0014797A" w:rsidRPr="0083060B">
        <w:t xml:space="preserve">in terms of </w:t>
      </w:r>
      <w:r w:rsidR="003D6CED" w:rsidRPr="0083060B">
        <w:t xml:space="preserve">the structure of the </w:t>
      </w:r>
      <w:r w:rsidR="003661C5" w:rsidRPr="0083060B">
        <w:t>policy, which</w:t>
      </w:r>
      <w:r w:rsidR="003D6CED" w:rsidRPr="0083060B">
        <w:t xml:space="preserve"> in this case allows </w:t>
      </w:r>
      <w:r w:rsidR="00964147" w:rsidRPr="0083060B">
        <w:t>for full</w:t>
      </w:r>
      <w:r w:rsidR="003D6CED" w:rsidRPr="0083060B">
        <w:t xml:space="preserve"> privatization on one account and partial on the </w:t>
      </w:r>
      <w:r w:rsidR="003661C5" w:rsidRPr="0083060B">
        <w:t>other. Moreover</w:t>
      </w:r>
      <w:r w:rsidR="003D6CED" w:rsidRPr="0083060B">
        <w:t xml:space="preserve">, the former may have highly contributed to the high private investment turnout due to the </w:t>
      </w:r>
      <w:r w:rsidR="003661C5" w:rsidRPr="0083060B">
        <w:t>exclusion</w:t>
      </w:r>
      <w:r w:rsidR="003D6CED" w:rsidRPr="0083060B">
        <w:t xml:space="preserve"> of any sort of public intervention in the manage</w:t>
      </w:r>
      <w:r w:rsidR="0083019F" w:rsidRPr="0083060B">
        <w:t>me</w:t>
      </w:r>
      <w:r w:rsidR="003D6CED" w:rsidRPr="0083060B">
        <w:t>nt</w:t>
      </w:r>
      <w:r w:rsidR="0083019F" w:rsidRPr="0083060B">
        <w:t xml:space="preserve"> which is an incentive to the private sector but on the </w:t>
      </w:r>
      <w:r w:rsidR="003661C5" w:rsidRPr="0083060B">
        <w:t>contrary, the</w:t>
      </w:r>
      <w:r w:rsidR="0083019F" w:rsidRPr="0083060B">
        <w:t xml:space="preserve"> partial </w:t>
      </w:r>
      <w:r w:rsidR="003661C5" w:rsidRPr="0083060B">
        <w:t>divestiture captures</w:t>
      </w:r>
      <w:r w:rsidR="0083019F" w:rsidRPr="0083060B">
        <w:t xml:space="preserve"> the social </w:t>
      </w:r>
      <w:r w:rsidR="00933F5C" w:rsidRPr="0083060B">
        <w:t>welfare</w:t>
      </w:r>
      <w:r w:rsidR="0083019F" w:rsidRPr="0083060B">
        <w:t xml:space="preserve"> function</w:t>
      </w:r>
      <w:r w:rsidR="00352878" w:rsidRPr="0083060B">
        <w:t xml:space="preserve"> given the </w:t>
      </w:r>
      <w:r w:rsidR="00E70CA8" w:rsidRPr="0083060B">
        <w:t>governments’</w:t>
      </w:r>
      <w:r w:rsidR="00933F5C" w:rsidRPr="0083060B">
        <w:t xml:space="preserve"> direct control of the ownership shareholding capacity.</w:t>
      </w:r>
    </w:p>
    <w:p w:rsidR="00654D88" w:rsidRPr="0083060B" w:rsidRDefault="00933F5C" w:rsidP="003661C5">
      <w:pPr>
        <w:spacing w:line="360" w:lineRule="auto"/>
        <w:jc w:val="both"/>
        <w:rPr>
          <w:rFonts w:eastAsiaTheme="minorEastAsia"/>
        </w:rPr>
      </w:pPr>
      <w:r w:rsidRPr="0083060B">
        <w:t xml:space="preserve">This portfolio is essentially viable due to the alternative it offers to those investors with huge capital investment and through public offer where the individuals and companies </w:t>
      </w:r>
      <w:r w:rsidR="00E84C85" w:rsidRPr="0083060B">
        <w:t>can</w:t>
      </w:r>
      <w:r w:rsidRPr="0083060B">
        <w:t xml:space="preserve"> subscribe to shareholding </w:t>
      </w:r>
      <w:r w:rsidR="003661C5" w:rsidRPr="0083060B">
        <w:t>capacity. This</w:t>
      </w:r>
      <w:r w:rsidRPr="0083060B">
        <w:t xml:space="preserve"> is also argued </w:t>
      </w:r>
      <w:r w:rsidR="009E7DDE" w:rsidRPr="0083060B">
        <w:rPr>
          <w:rFonts w:eastAsiaTheme="minorEastAsia"/>
        </w:rPr>
        <w:t xml:space="preserve">by Harsch </w:t>
      </w:r>
      <w:r w:rsidR="00816212" w:rsidRPr="0083060B">
        <w:rPr>
          <w:rFonts w:eastAsiaTheme="minorEastAsia"/>
        </w:rPr>
        <w:t>(2000:9) that  African governments chose to</w:t>
      </w:r>
      <w:r w:rsidR="009F5C80" w:rsidRPr="0083060B">
        <w:rPr>
          <w:rFonts w:eastAsiaTheme="minorEastAsia"/>
        </w:rPr>
        <w:t xml:space="preserve"> </w:t>
      </w:r>
      <w:r w:rsidR="00654D88" w:rsidRPr="0083060B">
        <w:rPr>
          <w:rFonts w:eastAsiaTheme="minorEastAsia"/>
        </w:rPr>
        <w:t xml:space="preserve"> sell the shares of the  existing telecom firms to foreign companies  as an option of accessing  new levels of technology</w:t>
      </w:r>
      <w:r w:rsidR="005A68F1" w:rsidRPr="0083060B">
        <w:rPr>
          <w:rFonts w:eastAsiaTheme="minorEastAsia"/>
        </w:rPr>
        <w:t>(h) and investment resources to modernize the enterprise which expanded the telecommunication sectors in Gabon,</w:t>
      </w:r>
      <w:r w:rsidR="009F5C80" w:rsidRPr="0083060B">
        <w:rPr>
          <w:rFonts w:eastAsiaTheme="minorEastAsia"/>
        </w:rPr>
        <w:t xml:space="preserve"> </w:t>
      </w:r>
      <w:r w:rsidR="005A68F1" w:rsidRPr="0083060B">
        <w:rPr>
          <w:rFonts w:eastAsiaTheme="minorEastAsia"/>
        </w:rPr>
        <w:t>Cameroon,</w:t>
      </w:r>
      <w:r w:rsidR="009F5C80" w:rsidRPr="0083060B">
        <w:rPr>
          <w:rFonts w:eastAsiaTheme="minorEastAsia"/>
        </w:rPr>
        <w:t xml:space="preserve"> </w:t>
      </w:r>
      <w:r w:rsidR="005A68F1" w:rsidRPr="0083060B">
        <w:rPr>
          <w:rFonts w:eastAsiaTheme="minorEastAsia"/>
        </w:rPr>
        <w:t>Kenya,</w:t>
      </w:r>
      <w:r w:rsidR="009F5C80" w:rsidRPr="0083060B">
        <w:rPr>
          <w:rFonts w:eastAsiaTheme="minorEastAsia"/>
        </w:rPr>
        <w:t xml:space="preserve"> </w:t>
      </w:r>
      <w:r w:rsidR="005A68F1" w:rsidRPr="0083060B">
        <w:rPr>
          <w:rFonts w:eastAsiaTheme="minorEastAsia"/>
        </w:rPr>
        <w:t>Mali,</w:t>
      </w:r>
      <w:r w:rsidR="009F5C80" w:rsidRPr="0083060B">
        <w:rPr>
          <w:rFonts w:eastAsiaTheme="minorEastAsia"/>
        </w:rPr>
        <w:t xml:space="preserve"> </w:t>
      </w:r>
      <w:r w:rsidR="005A68F1" w:rsidRPr="0083060B">
        <w:rPr>
          <w:rFonts w:eastAsiaTheme="minorEastAsia"/>
        </w:rPr>
        <w:t xml:space="preserve">Niger and </w:t>
      </w:r>
      <w:r w:rsidR="005864F5" w:rsidRPr="0083060B">
        <w:rPr>
          <w:rFonts w:eastAsiaTheme="minorEastAsia"/>
        </w:rPr>
        <w:t>Nigeria between(1995-1997)</w:t>
      </w:r>
      <w:r w:rsidR="009F5C80" w:rsidRPr="0083060B">
        <w:rPr>
          <w:rFonts w:eastAsiaTheme="minorEastAsia"/>
        </w:rPr>
        <w:t>.</w:t>
      </w:r>
      <w:r w:rsidR="005864F5" w:rsidRPr="0083060B">
        <w:rPr>
          <w:rFonts w:eastAsiaTheme="minorEastAsia"/>
        </w:rPr>
        <w:t xml:space="preserve"> This</w:t>
      </w:r>
      <w:r w:rsidR="005A68F1" w:rsidRPr="0083060B">
        <w:rPr>
          <w:rFonts w:eastAsiaTheme="minorEastAsia"/>
        </w:rPr>
        <w:t xml:space="preserve"> is also evidenced by the </w:t>
      </w:r>
      <w:r w:rsidR="005864F5" w:rsidRPr="0083060B">
        <w:rPr>
          <w:rFonts w:eastAsiaTheme="minorEastAsia"/>
        </w:rPr>
        <w:t>20.942% share of investment commitments</w:t>
      </w:r>
      <w:r w:rsidR="009F5C80" w:rsidRPr="0083060B">
        <w:rPr>
          <w:rFonts w:eastAsiaTheme="minorEastAsia"/>
        </w:rPr>
        <w:t xml:space="preserve"> of the total 22.725%</w:t>
      </w:r>
      <w:r w:rsidR="001F3F9F" w:rsidRPr="0083060B">
        <w:rPr>
          <w:rFonts w:eastAsiaTheme="minorEastAsia"/>
        </w:rPr>
        <w:t xml:space="preserve"> of the total portfolio investment </w:t>
      </w:r>
      <w:r w:rsidR="00DC2371" w:rsidRPr="0083060B">
        <w:rPr>
          <w:rFonts w:eastAsiaTheme="minorEastAsia"/>
        </w:rPr>
        <w:t>commitment. However</w:t>
      </w:r>
      <w:r w:rsidR="001A604F" w:rsidRPr="0083060B">
        <w:rPr>
          <w:rFonts w:eastAsiaTheme="minorEastAsia"/>
        </w:rPr>
        <w:t xml:space="preserve">, most intellectuals and officials  who are dissatisfied with this form of privatization assert that it stand the risk of empowering and enriching  the foreigners at the expense of the indigenous  citizens  </w:t>
      </w:r>
      <w:r w:rsidR="00F261A0" w:rsidRPr="0083060B">
        <w:rPr>
          <w:rFonts w:eastAsiaTheme="minorEastAsia"/>
        </w:rPr>
        <w:t xml:space="preserve">as demonstrated </w:t>
      </w:r>
      <w:r w:rsidR="00F261A0" w:rsidRPr="0083060B">
        <w:rPr>
          <w:rFonts w:eastAsiaTheme="minorEastAsia"/>
        </w:rPr>
        <w:lastRenderedPageBreak/>
        <w:t>in the telecom industry</w:t>
      </w:r>
      <w:r w:rsidR="00E70CA8" w:rsidRPr="0083060B">
        <w:rPr>
          <w:rFonts w:eastAsiaTheme="minorEastAsia"/>
        </w:rPr>
        <w:t xml:space="preserve"> </w:t>
      </w:r>
      <w:r w:rsidR="00964147" w:rsidRPr="0083060B">
        <w:rPr>
          <w:rFonts w:eastAsiaTheme="minorEastAsia"/>
        </w:rPr>
        <w:t xml:space="preserve">where most competitive firms in the industry are in the hands of foreign investors </w:t>
      </w:r>
      <w:r w:rsidR="00F261A0" w:rsidRPr="0083060B">
        <w:rPr>
          <w:rFonts w:eastAsiaTheme="minorEastAsia"/>
        </w:rPr>
        <w:t>(</w:t>
      </w:r>
      <w:r w:rsidR="009E7DDE" w:rsidRPr="0083060B">
        <w:rPr>
          <w:rFonts w:eastAsiaTheme="minorEastAsia"/>
        </w:rPr>
        <w:t xml:space="preserve">Pamacheche </w:t>
      </w:r>
      <w:r w:rsidR="00F261A0" w:rsidRPr="0083060B">
        <w:rPr>
          <w:rFonts w:eastAsiaTheme="minorEastAsia"/>
        </w:rPr>
        <w:t>and koma 2007:11).</w:t>
      </w:r>
      <w:r w:rsidR="001A604F" w:rsidRPr="0083060B">
        <w:rPr>
          <w:rFonts w:eastAsiaTheme="minorEastAsia"/>
        </w:rPr>
        <w:t xml:space="preserve"> </w:t>
      </w:r>
    </w:p>
    <w:p w:rsidR="002156B5" w:rsidRPr="0083060B" w:rsidRDefault="00964147" w:rsidP="00D967F8">
      <w:pPr>
        <w:spacing w:line="360" w:lineRule="auto"/>
        <w:jc w:val="both"/>
      </w:pPr>
      <w:r w:rsidRPr="0083060B">
        <w:rPr>
          <w:rFonts w:eastAsiaTheme="minorEastAsia"/>
        </w:rPr>
        <w:t xml:space="preserve">This </w:t>
      </w:r>
      <w:r w:rsidR="00BF712B" w:rsidRPr="0083060B">
        <w:rPr>
          <w:rFonts w:eastAsiaTheme="minorEastAsia"/>
        </w:rPr>
        <w:t>perception</w:t>
      </w:r>
      <w:r w:rsidR="006F61A7" w:rsidRPr="0083060B">
        <w:rPr>
          <w:rFonts w:eastAsiaTheme="minorEastAsia"/>
        </w:rPr>
        <w:t xml:space="preserve"> </w:t>
      </w:r>
      <w:r w:rsidR="003E36D0" w:rsidRPr="0083060B">
        <w:rPr>
          <w:rFonts w:eastAsiaTheme="minorEastAsia"/>
        </w:rPr>
        <w:t>is shared by</w:t>
      </w:r>
      <w:r w:rsidR="00BF712B" w:rsidRPr="0083060B">
        <w:rPr>
          <w:rFonts w:eastAsiaTheme="minorEastAsia"/>
        </w:rPr>
        <w:t xml:space="preserve"> </w:t>
      </w:r>
      <w:r w:rsidR="009E7DDE" w:rsidRPr="0083060B">
        <w:rPr>
          <w:rFonts w:eastAsiaTheme="minorEastAsia"/>
        </w:rPr>
        <w:t xml:space="preserve">Stovring </w:t>
      </w:r>
      <w:r w:rsidR="003E36D0" w:rsidRPr="0083060B">
        <w:rPr>
          <w:rFonts w:eastAsiaTheme="minorEastAsia"/>
        </w:rPr>
        <w:t>(</w:t>
      </w:r>
      <w:r w:rsidR="009E7DDE" w:rsidRPr="0083060B">
        <w:rPr>
          <w:rFonts w:eastAsiaTheme="minorEastAsia"/>
        </w:rPr>
        <w:t>2004</w:t>
      </w:r>
      <w:r w:rsidR="001F3F9F" w:rsidRPr="0083060B">
        <w:rPr>
          <w:rFonts w:eastAsiaTheme="minorEastAsia"/>
        </w:rPr>
        <w:t xml:space="preserve">:12) </w:t>
      </w:r>
      <w:r w:rsidR="003E36D0" w:rsidRPr="0083060B">
        <w:rPr>
          <w:rFonts w:eastAsiaTheme="minorEastAsia"/>
        </w:rPr>
        <w:t>assertion</w:t>
      </w:r>
      <w:r w:rsidR="00BF712B" w:rsidRPr="0083060B">
        <w:rPr>
          <w:rFonts w:eastAsiaTheme="minorEastAsia"/>
        </w:rPr>
        <w:t xml:space="preserve"> that the implementation of privatization and deregulation produced weak results in Africa compared to </w:t>
      </w:r>
      <w:r w:rsidR="001F3F9F" w:rsidRPr="0083060B">
        <w:rPr>
          <w:rFonts w:eastAsiaTheme="minorEastAsia"/>
        </w:rPr>
        <w:t>Latin</w:t>
      </w:r>
      <w:r w:rsidR="00BF712B" w:rsidRPr="0083060B">
        <w:rPr>
          <w:rFonts w:eastAsiaTheme="minorEastAsia"/>
        </w:rPr>
        <w:t xml:space="preserve"> America and south </w:t>
      </w:r>
      <w:r w:rsidR="0033515B" w:rsidRPr="0083060B">
        <w:rPr>
          <w:rFonts w:eastAsiaTheme="minorEastAsia"/>
        </w:rPr>
        <w:t>East</w:t>
      </w:r>
      <w:r w:rsidR="00BF712B" w:rsidRPr="0083060B">
        <w:rPr>
          <w:rFonts w:eastAsiaTheme="minorEastAsia"/>
        </w:rPr>
        <w:t xml:space="preserve"> </w:t>
      </w:r>
      <w:r w:rsidR="001F3F9F" w:rsidRPr="0083060B">
        <w:rPr>
          <w:rFonts w:eastAsiaTheme="minorEastAsia"/>
        </w:rPr>
        <w:t>Asia</w:t>
      </w:r>
      <w:r w:rsidR="00BF712B" w:rsidRPr="0083060B">
        <w:rPr>
          <w:rFonts w:eastAsiaTheme="minorEastAsia"/>
        </w:rPr>
        <w:t xml:space="preserve">. </w:t>
      </w:r>
      <w:r w:rsidR="00471BBF" w:rsidRPr="0083060B">
        <w:rPr>
          <w:rFonts w:eastAsiaTheme="minorEastAsia"/>
        </w:rPr>
        <w:t xml:space="preserve">On </w:t>
      </w:r>
      <w:r w:rsidR="003E36D0" w:rsidRPr="0083060B">
        <w:rPr>
          <w:rFonts w:eastAsiaTheme="minorEastAsia"/>
        </w:rPr>
        <w:t>the other hand</w:t>
      </w:r>
      <w:r w:rsidR="00471BBF" w:rsidRPr="0083060B">
        <w:rPr>
          <w:rFonts w:eastAsiaTheme="minorEastAsia"/>
        </w:rPr>
        <w:t xml:space="preserve"> </w:t>
      </w:r>
      <w:r w:rsidR="009E7DDE" w:rsidRPr="0083060B">
        <w:rPr>
          <w:rFonts w:eastAsiaTheme="minorEastAsia"/>
        </w:rPr>
        <w:t>it’s a</w:t>
      </w:r>
      <w:r w:rsidR="003E36D0" w:rsidRPr="0083060B">
        <w:rPr>
          <w:rFonts w:eastAsiaTheme="minorEastAsia"/>
        </w:rPr>
        <w:t xml:space="preserve"> </w:t>
      </w:r>
      <w:r w:rsidR="003C2828" w:rsidRPr="0083060B">
        <w:rPr>
          <w:rFonts w:eastAsiaTheme="minorEastAsia"/>
        </w:rPr>
        <w:t xml:space="preserve">desirable </w:t>
      </w:r>
      <w:r w:rsidR="003E36D0" w:rsidRPr="0083060B">
        <w:rPr>
          <w:rFonts w:eastAsiaTheme="minorEastAsia"/>
        </w:rPr>
        <w:t xml:space="preserve">portfolio </w:t>
      </w:r>
      <w:r w:rsidR="003C2828" w:rsidRPr="0083060B">
        <w:rPr>
          <w:rFonts w:eastAsiaTheme="minorEastAsia"/>
        </w:rPr>
        <w:t xml:space="preserve">on </w:t>
      </w:r>
      <w:r w:rsidR="0033515B" w:rsidRPr="0083060B">
        <w:rPr>
          <w:rFonts w:eastAsiaTheme="minorEastAsia"/>
        </w:rPr>
        <w:t>the account</w:t>
      </w:r>
      <w:r w:rsidR="003C2828" w:rsidRPr="0083060B">
        <w:rPr>
          <w:rFonts w:eastAsiaTheme="minorEastAsia"/>
        </w:rPr>
        <w:t xml:space="preserve"> of promoting both widespread and </w:t>
      </w:r>
      <w:r w:rsidR="0033515B" w:rsidRPr="0083060B">
        <w:rPr>
          <w:rFonts w:eastAsiaTheme="minorEastAsia"/>
        </w:rPr>
        <w:t>domestic ownership</w:t>
      </w:r>
      <w:r w:rsidR="003C2828" w:rsidRPr="0083060B">
        <w:rPr>
          <w:rFonts w:eastAsiaTheme="minorEastAsia"/>
        </w:rPr>
        <w:t xml:space="preserve"> through public offer of share </w:t>
      </w:r>
      <w:r w:rsidR="0033515B" w:rsidRPr="0083060B">
        <w:rPr>
          <w:rFonts w:eastAsiaTheme="minorEastAsia"/>
        </w:rPr>
        <w:t>subscription (</w:t>
      </w:r>
      <w:r w:rsidR="003C2828" w:rsidRPr="0083060B">
        <w:rPr>
          <w:rFonts w:eastAsiaTheme="minorEastAsia"/>
        </w:rPr>
        <w:t xml:space="preserve">Nellis </w:t>
      </w:r>
      <w:r w:rsidR="001F3F9F" w:rsidRPr="0083060B">
        <w:rPr>
          <w:rFonts w:eastAsiaTheme="minorEastAsia"/>
        </w:rPr>
        <w:t>and Kikeri, 1989:667)</w:t>
      </w:r>
      <w:r w:rsidR="003C2828" w:rsidRPr="0083060B">
        <w:rPr>
          <w:rFonts w:eastAsiaTheme="minorEastAsia"/>
        </w:rPr>
        <w:t>.</w:t>
      </w:r>
      <w:r w:rsidR="00455390" w:rsidRPr="0083060B">
        <w:rPr>
          <w:rFonts w:eastAsiaTheme="minorEastAsia"/>
        </w:rPr>
        <w:t>this view is also supported by</w:t>
      </w:r>
      <w:r w:rsidR="00155FFB" w:rsidRPr="0083060B">
        <w:rPr>
          <w:rFonts w:eastAsiaTheme="minorEastAsia"/>
        </w:rPr>
        <w:t xml:space="preserve"> </w:t>
      </w:r>
      <w:r w:rsidR="009E7DDE" w:rsidRPr="0083060B">
        <w:rPr>
          <w:rFonts w:eastAsiaTheme="minorEastAsia"/>
        </w:rPr>
        <w:t xml:space="preserve">Pamacheche </w:t>
      </w:r>
      <w:r w:rsidR="00155FFB" w:rsidRPr="0083060B">
        <w:rPr>
          <w:rFonts w:eastAsiaTheme="minorEastAsia"/>
        </w:rPr>
        <w:t>and koma (2007:6) ‘that public enterprises are usually a drain on government operating budget, hence divestiture is desirable since it has the potential to stop the negative flow.’</w:t>
      </w:r>
    </w:p>
    <w:p w:rsidR="00562515" w:rsidRPr="0083060B" w:rsidRDefault="00721CF8" w:rsidP="00D967F8">
      <w:pPr>
        <w:spacing w:line="360" w:lineRule="auto"/>
        <w:jc w:val="both"/>
      </w:pPr>
      <w:r w:rsidRPr="0083060B">
        <w:t xml:space="preserve"> </w:t>
      </w:r>
    </w:p>
    <w:p w:rsidR="00E331D1" w:rsidRPr="0083060B" w:rsidRDefault="00913E4F" w:rsidP="00D967F8">
      <w:pPr>
        <w:spacing w:line="360" w:lineRule="auto"/>
        <w:jc w:val="both"/>
      </w:pPr>
      <w:r w:rsidRPr="0083060B">
        <w:t xml:space="preserve"> </w:t>
      </w:r>
      <w:r w:rsidR="00FB5113" w:rsidRPr="0083060B">
        <w:t xml:space="preserve"> </w:t>
      </w:r>
    </w:p>
    <w:p w:rsidR="009C4123" w:rsidRPr="0083060B" w:rsidRDefault="009C4123" w:rsidP="00D83F5A">
      <w:pPr>
        <w:pStyle w:val="Normalfirstparagraph"/>
        <w:spacing w:line="360" w:lineRule="auto"/>
      </w:pPr>
    </w:p>
    <w:p w:rsidR="00505348" w:rsidRPr="0083060B" w:rsidRDefault="00505348" w:rsidP="00505348"/>
    <w:p w:rsidR="003E36D0" w:rsidRPr="0083060B" w:rsidRDefault="003E36D0" w:rsidP="003E36D0">
      <w:pPr>
        <w:tabs>
          <w:tab w:val="left" w:pos="3047"/>
        </w:tabs>
        <w:ind w:firstLine="0"/>
        <w:rPr>
          <w:sz w:val="22"/>
          <w:szCs w:val="22"/>
        </w:rPr>
      </w:pPr>
    </w:p>
    <w:p w:rsidR="001F3F9F" w:rsidRPr="0083060B" w:rsidRDefault="0068559F" w:rsidP="00B519E3">
      <w:pPr>
        <w:pStyle w:val="Heading1"/>
        <w:numPr>
          <w:ilvl w:val="0"/>
          <w:numId w:val="0"/>
        </w:numPr>
      </w:pPr>
      <w:bookmarkStart w:id="191" w:name="_Toc277768644"/>
      <w:r w:rsidRPr="0083060B">
        <w:lastRenderedPageBreak/>
        <w:t xml:space="preserve">Chapter 5 </w:t>
      </w:r>
      <w:r w:rsidR="008A41E6" w:rsidRPr="0083060B">
        <w:t xml:space="preserve">The Policy Implications </w:t>
      </w:r>
      <w:r w:rsidR="00882273" w:rsidRPr="0083060B">
        <w:t xml:space="preserve">of </w:t>
      </w:r>
      <w:r w:rsidR="00E84C85" w:rsidRPr="0083060B">
        <w:t xml:space="preserve">the </w:t>
      </w:r>
      <w:r w:rsidR="008A41E6" w:rsidRPr="0083060B">
        <w:t>Study</w:t>
      </w:r>
      <w:bookmarkEnd w:id="191"/>
    </w:p>
    <w:p w:rsidR="00E84C85" w:rsidRPr="0083060B" w:rsidRDefault="00E84C85" w:rsidP="00E84C85">
      <w:pPr>
        <w:pStyle w:val="Heading2"/>
      </w:pPr>
      <w:bookmarkStart w:id="192" w:name="_Toc277768645"/>
      <w:r w:rsidRPr="0083060B">
        <w:t>5.1</w:t>
      </w:r>
      <w:r w:rsidRPr="0083060B">
        <w:tab/>
        <w:t xml:space="preserve">General </w:t>
      </w:r>
      <w:r w:rsidR="0033515B" w:rsidRPr="0083060B">
        <w:t>Policy Implications</w:t>
      </w:r>
      <w:bookmarkEnd w:id="192"/>
    </w:p>
    <w:p w:rsidR="00C40CC1" w:rsidRPr="0083060B" w:rsidRDefault="00C40CC1" w:rsidP="00C713CA">
      <w:pPr>
        <w:pStyle w:val="Normalfirstparagraph"/>
        <w:spacing w:line="360" w:lineRule="auto"/>
        <w:jc w:val="both"/>
      </w:pPr>
      <w:r w:rsidRPr="0083060B">
        <w:t xml:space="preserve">Privatization reforms have followed a trail of challenges which has transformed the public   sector perception and systems of performing business in the sub Saharan Africa setting. Furthermore, the policy choices that have  so far  been </w:t>
      </w:r>
      <w:r w:rsidR="0033515B" w:rsidRPr="0083060B">
        <w:t>successfully implemented  have</w:t>
      </w:r>
      <w:r w:rsidRPr="0083060B">
        <w:t xml:space="preserve"> had far  reaching  outcomes  that attest  to the fact that  improvement  in efficiency ,productivity and profitability is attainable given the right  macroeconomic environment and a suitable regulatory and institutional framework..</w:t>
      </w:r>
    </w:p>
    <w:p w:rsidR="00C40CC1" w:rsidRPr="0083060B" w:rsidRDefault="00C40CC1" w:rsidP="00C713CA">
      <w:pPr>
        <w:spacing w:line="360" w:lineRule="auto"/>
        <w:jc w:val="both"/>
      </w:pPr>
      <w:r w:rsidRPr="0083060B">
        <w:t>The study has categorically, identified the two phases of reform packages that were formally prescribed by the IFIs, where the first phase of the Washington consensus advocated for limited government interventions with price control in mind with</w:t>
      </w:r>
      <w:r w:rsidR="00F23491" w:rsidRPr="0083060B">
        <w:t>in</w:t>
      </w:r>
      <w:r w:rsidRPr="0083060B">
        <w:t xml:space="preserve"> a liberalized market. However, the second phase routed for the state intervention in facilitating the efficient operation of the private market economy. </w:t>
      </w:r>
      <w:r w:rsidR="00F23491" w:rsidRPr="0083060B">
        <w:t>Therefore</w:t>
      </w:r>
      <w:r w:rsidRPr="0083060B">
        <w:t>, the two phases of reform packages appreciated the fact that without state intervention the market operations may not be as effective compared to when the state is actively involved. Subsequently, the diagnostic approach to reform accommodated the country specifics in effectively transforming the public sector at minimal administrative cost.</w:t>
      </w:r>
    </w:p>
    <w:p w:rsidR="00C40CC1" w:rsidRPr="0083060B" w:rsidRDefault="00C40CC1" w:rsidP="00C713CA">
      <w:pPr>
        <w:spacing w:line="360" w:lineRule="auto"/>
        <w:jc w:val="both"/>
      </w:pPr>
      <w:r w:rsidRPr="0083060B">
        <w:t xml:space="preserve">Therefore, the concept of policy choice  has played  a great role  of essentially  identifying the appropriate portfolio  that fits into the specific primary infrastructure sector needs  in the region .ostensibly, the  idea of privatization policy choice  influenced to a greater extent the level of  investment commitment in the primary projects as follows; the </w:t>
      </w:r>
    </w:p>
    <w:p w:rsidR="00C40CC1" w:rsidRPr="0083060B" w:rsidRDefault="00C40CC1" w:rsidP="00C713CA">
      <w:pPr>
        <w:spacing w:line="360" w:lineRule="auto"/>
        <w:jc w:val="both"/>
        <w:rPr>
          <w:bCs/>
        </w:rPr>
      </w:pPr>
    </w:p>
    <w:p w:rsidR="008949A3" w:rsidRPr="0083060B" w:rsidRDefault="00E84C85" w:rsidP="00C713CA">
      <w:pPr>
        <w:pStyle w:val="Heading3"/>
        <w:numPr>
          <w:ilvl w:val="0"/>
          <w:numId w:val="0"/>
        </w:numPr>
        <w:spacing w:line="360" w:lineRule="auto"/>
        <w:ind w:left="720" w:hanging="720"/>
        <w:rPr>
          <w:i w:val="0"/>
          <w:sz w:val="24"/>
          <w:szCs w:val="24"/>
        </w:rPr>
      </w:pPr>
      <w:bookmarkStart w:id="193" w:name="_Toc276757704"/>
      <w:bookmarkStart w:id="194" w:name="_Toc277768646"/>
      <w:r w:rsidRPr="0083060B">
        <w:rPr>
          <w:i w:val="0"/>
          <w:sz w:val="24"/>
          <w:szCs w:val="24"/>
        </w:rPr>
        <w:t>5.1.1</w:t>
      </w:r>
      <w:r w:rsidRPr="0083060B">
        <w:rPr>
          <w:i w:val="0"/>
          <w:sz w:val="24"/>
          <w:szCs w:val="24"/>
        </w:rPr>
        <w:tab/>
      </w:r>
      <w:r w:rsidRPr="0083060B">
        <w:rPr>
          <w:i w:val="0"/>
          <w:sz w:val="24"/>
          <w:szCs w:val="24"/>
        </w:rPr>
        <w:tab/>
      </w:r>
      <w:r w:rsidR="008949A3" w:rsidRPr="0083060B">
        <w:rPr>
          <w:i w:val="0"/>
          <w:sz w:val="24"/>
          <w:szCs w:val="24"/>
        </w:rPr>
        <w:t>D</w:t>
      </w:r>
      <w:r w:rsidR="009A667D" w:rsidRPr="0083060B">
        <w:rPr>
          <w:i w:val="0"/>
          <w:sz w:val="24"/>
          <w:szCs w:val="24"/>
        </w:rPr>
        <w:t>i</w:t>
      </w:r>
      <w:r w:rsidR="008949A3" w:rsidRPr="0083060B">
        <w:rPr>
          <w:i w:val="0"/>
          <w:sz w:val="24"/>
          <w:szCs w:val="24"/>
        </w:rPr>
        <w:t>vestiture related projects</w:t>
      </w:r>
      <w:bookmarkEnd w:id="193"/>
      <w:bookmarkEnd w:id="194"/>
    </w:p>
    <w:p w:rsidR="008949A3" w:rsidRPr="0083060B" w:rsidRDefault="008949A3" w:rsidP="00C713CA">
      <w:pPr>
        <w:pStyle w:val="Normalfirstparagraph"/>
        <w:spacing w:line="360" w:lineRule="auto"/>
        <w:jc w:val="both"/>
      </w:pPr>
      <w:r w:rsidRPr="0083060B">
        <w:t xml:space="preserve">This portfolio has one </w:t>
      </w:r>
      <w:r w:rsidR="00123B70" w:rsidRPr="0083060B">
        <w:t>characteristic with</w:t>
      </w:r>
      <w:r w:rsidRPr="0083060B">
        <w:t xml:space="preserve"> high private sector investment commitment </w:t>
      </w:r>
      <w:r w:rsidR="00123B70" w:rsidRPr="0083060B">
        <w:t>incentives, since;</w:t>
      </w:r>
      <w:r w:rsidRPr="0083060B">
        <w:t xml:space="preserve"> the full and partial divestiture options perpetuate </w:t>
      </w:r>
      <w:r w:rsidR="00123B70" w:rsidRPr="0083060B">
        <w:t xml:space="preserve"> </w:t>
      </w:r>
      <w:r w:rsidRPr="0083060B">
        <w:t xml:space="preserve"> both </w:t>
      </w:r>
      <w:r w:rsidR="00123B70" w:rsidRPr="0083060B">
        <w:t>widespread and</w:t>
      </w:r>
      <w:r w:rsidRPr="0083060B">
        <w:t xml:space="preserve"> domestic ownership through public offering at the stock </w:t>
      </w:r>
      <w:r w:rsidR="00123B70" w:rsidRPr="0083060B">
        <w:t>markets. Therefore,</w:t>
      </w:r>
      <w:r w:rsidRPr="0083060B">
        <w:t xml:space="preserve"> the government </w:t>
      </w:r>
      <w:r w:rsidR="00123B70" w:rsidRPr="0083060B">
        <w:t xml:space="preserve">should </w:t>
      </w:r>
      <w:r w:rsidR="00636230" w:rsidRPr="0083060B">
        <w:t xml:space="preserve">privatize further </w:t>
      </w:r>
      <w:r w:rsidR="00123B70" w:rsidRPr="0083060B">
        <w:t xml:space="preserve"> to</w:t>
      </w:r>
      <w:r w:rsidR="000D19DA" w:rsidRPr="0083060B">
        <w:t xml:space="preserve"> attract more investment commitments in the transport,</w:t>
      </w:r>
      <w:r w:rsidR="00123B70" w:rsidRPr="0083060B">
        <w:t xml:space="preserve"> </w:t>
      </w:r>
      <w:r w:rsidR="000D19DA" w:rsidRPr="0083060B">
        <w:t>energy,</w:t>
      </w:r>
      <w:r w:rsidR="00123B70" w:rsidRPr="0083060B">
        <w:t xml:space="preserve"> </w:t>
      </w:r>
      <w:r w:rsidR="000D19DA" w:rsidRPr="0083060B">
        <w:t>water and</w:t>
      </w:r>
      <w:r w:rsidR="00123B70" w:rsidRPr="0083060B">
        <w:t xml:space="preserve"> sewerage sectors</w:t>
      </w:r>
      <w:r w:rsidR="000D19DA" w:rsidRPr="0083060B">
        <w:t xml:space="preserve"> .</w:t>
      </w:r>
      <w:r w:rsidR="009B47A4" w:rsidRPr="0083060B">
        <w:t>although;</w:t>
      </w:r>
      <w:r w:rsidR="000D19DA" w:rsidRPr="0083060B">
        <w:t xml:space="preserve"> these are </w:t>
      </w:r>
      <w:r w:rsidR="00445999" w:rsidRPr="0083060B">
        <w:t>basic utility sectors the contract can be redesigned to accommodate for the soci</w:t>
      </w:r>
      <w:r w:rsidR="00123B70" w:rsidRPr="0083060B">
        <w:t>a</w:t>
      </w:r>
      <w:r w:rsidR="00445999" w:rsidRPr="0083060B">
        <w:t>l welfare benefits</w:t>
      </w:r>
      <w:r w:rsidR="00123B70" w:rsidRPr="0083060B">
        <w:t xml:space="preserve"> </w:t>
      </w:r>
      <w:r w:rsidR="00636230" w:rsidRPr="0083060B">
        <w:t>at</w:t>
      </w:r>
      <w:r w:rsidR="009B47A4" w:rsidRPr="0083060B">
        <w:t xml:space="preserve"> a </w:t>
      </w:r>
      <w:r w:rsidR="00636230" w:rsidRPr="0083060B">
        <w:t>regulated</w:t>
      </w:r>
      <w:r w:rsidR="009B47A4" w:rsidRPr="0083060B">
        <w:t xml:space="preserve"> </w:t>
      </w:r>
      <w:r w:rsidR="009B47A4" w:rsidRPr="0083060B">
        <w:lastRenderedPageBreak/>
        <w:t>price</w:t>
      </w:r>
      <w:r w:rsidR="004D44F2" w:rsidRPr="0083060B">
        <w:t xml:space="preserve"> to enhance</w:t>
      </w:r>
      <w:r w:rsidR="00445999" w:rsidRPr="0083060B">
        <w:t xml:space="preserve"> service</w:t>
      </w:r>
      <w:r w:rsidR="004D44F2" w:rsidRPr="0083060B">
        <w:t xml:space="preserve"> delivery</w:t>
      </w:r>
      <w:r w:rsidR="00445999" w:rsidRPr="0083060B">
        <w:t xml:space="preserve"> and quality standards without necessarily scaring away the investors</w:t>
      </w:r>
      <w:r w:rsidR="009B47A4" w:rsidRPr="0083060B">
        <w:t>.</w:t>
      </w:r>
    </w:p>
    <w:p w:rsidR="00342A6C" w:rsidRPr="0083060B" w:rsidRDefault="00E84C85" w:rsidP="00C713CA">
      <w:pPr>
        <w:pStyle w:val="Heading3"/>
        <w:numPr>
          <w:ilvl w:val="0"/>
          <w:numId w:val="0"/>
        </w:numPr>
        <w:spacing w:line="360" w:lineRule="auto"/>
        <w:ind w:left="720" w:hanging="720"/>
        <w:rPr>
          <w:i w:val="0"/>
          <w:sz w:val="24"/>
          <w:szCs w:val="24"/>
        </w:rPr>
      </w:pPr>
      <w:bookmarkStart w:id="195" w:name="_Toc277768647"/>
      <w:r w:rsidRPr="0083060B">
        <w:rPr>
          <w:i w:val="0"/>
          <w:sz w:val="24"/>
          <w:szCs w:val="24"/>
        </w:rPr>
        <w:t>5.1.2</w:t>
      </w:r>
      <w:r w:rsidRPr="0083060B">
        <w:rPr>
          <w:i w:val="0"/>
          <w:sz w:val="24"/>
          <w:szCs w:val="24"/>
        </w:rPr>
        <w:tab/>
      </w:r>
      <w:r w:rsidR="00342A6C" w:rsidRPr="0083060B">
        <w:rPr>
          <w:i w:val="0"/>
          <w:sz w:val="24"/>
          <w:szCs w:val="24"/>
        </w:rPr>
        <w:t>Concession</w:t>
      </w:r>
      <w:bookmarkEnd w:id="195"/>
    </w:p>
    <w:p w:rsidR="00342A6C" w:rsidRPr="0083060B" w:rsidRDefault="00B519E3" w:rsidP="00C713CA">
      <w:pPr>
        <w:spacing w:line="360" w:lineRule="auto"/>
        <w:jc w:val="both"/>
      </w:pPr>
      <w:r w:rsidRPr="0083060B">
        <w:t>It’s</w:t>
      </w:r>
      <w:r w:rsidR="00342A6C" w:rsidRPr="0083060B">
        <w:t xml:space="preserve"> an investment portfolio that registered  a relatively steady but low levels  of investment commitment ,especially in the tel</w:t>
      </w:r>
      <w:r w:rsidR="00257DE6" w:rsidRPr="0083060B">
        <w:t>e</w:t>
      </w:r>
      <w:r w:rsidR="00342A6C" w:rsidRPr="0083060B">
        <w:t>com ,water and sewerage  sectors,</w:t>
      </w:r>
      <w:r w:rsidR="00BB2AE9" w:rsidRPr="0083060B">
        <w:t xml:space="preserve"> therefore, the government  should relax the terms of the contract to reflect on the aspirations of the  </w:t>
      </w:r>
    </w:p>
    <w:p w:rsidR="00B519E3" w:rsidRPr="0083060B" w:rsidRDefault="00B519E3" w:rsidP="00C713CA">
      <w:pPr>
        <w:spacing w:line="360" w:lineRule="auto"/>
        <w:ind w:firstLine="0"/>
        <w:jc w:val="both"/>
        <w:rPr>
          <w:bCs/>
        </w:rPr>
      </w:pPr>
      <w:r w:rsidRPr="0083060B">
        <w:rPr>
          <w:bCs/>
        </w:rPr>
        <w:t>Developer</w:t>
      </w:r>
      <w:r w:rsidR="00E86413" w:rsidRPr="0083060B">
        <w:rPr>
          <w:bCs/>
        </w:rPr>
        <w:t xml:space="preserve"> </w:t>
      </w:r>
      <w:r w:rsidR="00257DE6" w:rsidRPr="0083060B">
        <w:rPr>
          <w:bCs/>
        </w:rPr>
        <w:t>especially when</w:t>
      </w:r>
      <w:r w:rsidRPr="0083060B">
        <w:rPr>
          <w:bCs/>
        </w:rPr>
        <w:t xml:space="preserve"> the macroeconomic </w:t>
      </w:r>
      <w:r w:rsidR="00257DE6" w:rsidRPr="0083060B">
        <w:rPr>
          <w:bCs/>
        </w:rPr>
        <w:t>environment seems</w:t>
      </w:r>
      <w:r w:rsidRPr="0083060B">
        <w:rPr>
          <w:bCs/>
        </w:rPr>
        <w:t xml:space="preserve"> not </w:t>
      </w:r>
      <w:r w:rsidR="00257DE6" w:rsidRPr="0083060B">
        <w:rPr>
          <w:bCs/>
        </w:rPr>
        <w:t>favourable so</w:t>
      </w:r>
      <w:r w:rsidRPr="0083060B">
        <w:rPr>
          <w:bCs/>
        </w:rPr>
        <w:t xml:space="preserve"> as to create more investment incentives for the existing and prospective </w:t>
      </w:r>
      <w:r w:rsidR="00257DE6" w:rsidRPr="0083060B">
        <w:rPr>
          <w:bCs/>
        </w:rPr>
        <w:t>investors. This</w:t>
      </w:r>
      <w:r w:rsidRPr="0083060B">
        <w:rPr>
          <w:bCs/>
        </w:rPr>
        <w:t xml:space="preserve"> </w:t>
      </w:r>
      <w:r w:rsidR="004D44F2" w:rsidRPr="0083060B">
        <w:rPr>
          <w:bCs/>
        </w:rPr>
        <w:t>is</w:t>
      </w:r>
      <w:r w:rsidRPr="0083060B">
        <w:rPr>
          <w:bCs/>
        </w:rPr>
        <w:t xml:space="preserve"> an appropriate </w:t>
      </w:r>
      <w:r w:rsidR="004D44F2" w:rsidRPr="0083060B">
        <w:rPr>
          <w:bCs/>
        </w:rPr>
        <w:t>portfolio</w:t>
      </w:r>
      <w:r w:rsidRPr="0083060B">
        <w:rPr>
          <w:bCs/>
        </w:rPr>
        <w:t xml:space="preserve"> given that </w:t>
      </w:r>
      <w:r w:rsidR="004D44F2" w:rsidRPr="0083060B">
        <w:rPr>
          <w:bCs/>
        </w:rPr>
        <w:t>it</w:t>
      </w:r>
      <w:r w:rsidRPr="0083060B">
        <w:rPr>
          <w:bCs/>
        </w:rPr>
        <w:t xml:space="preserve"> appeals to the </w:t>
      </w:r>
      <w:r w:rsidR="00257DE6" w:rsidRPr="0083060B">
        <w:rPr>
          <w:bCs/>
        </w:rPr>
        <w:t>non-competitive</w:t>
      </w:r>
      <w:r w:rsidRPr="0083060B">
        <w:rPr>
          <w:bCs/>
        </w:rPr>
        <w:t xml:space="preserve"> industries such as transport, energy and water.</w:t>
      </w:r>
    </w:p>
    <w:p w:rsidR="00B519E3" w:rsidRPr="0083060B" w:rsidRDefault="00B519E3" w:rsidP="00C713CA">
      <w:pPr>
        <w:spacing w:line="360" w:lineRule="auto"/>
        <w:ind w:firstLine="0"/>
        <w:jc w:val="both"/>
        <w:rPr>
          <w:bCs/>
        </w:rPr>
      </w:pPr>
    </w:p>
    <w:p w:rsidR="00B519E3" w:rsidRPr="0083060B" w:rsidRDefault="00E84C85" w:rsidP="00C713CA">
      <w:pPr>
        <w:pStyle w:val="Heading3"/>
        <w:numPr>
          <w:ilvl w:val="0"/>
          <w:numId w:val="0"/>
        </w:numPr>
        <w:spacing w:line="360" w:lineRule="auto"/>
        <w:ind w:left="720" w:hanging="720"/>
        <w:rPr>
          <w:i w:val="0"/>
          <w:sz w:val="24"/>
          <w:szCs w:val="24"/>
        </w:rPr>
      </w:pPr>
      <w:bookmarkStart w:id="196" w:name="_Toc277768648"/>
      <w:r w:rsidRPr="0083060B">
        <w:rPr>
          <w:i w:val="0"/>
          <w:sz w:val="24"/>
          <w:szCs w:val="24"/>
        </w:rPr>
        <w:t>5.1.3</w:t>
      </w:r>
      <w:r w:rsidRPr="0083060B">
        <w:rPr>
          <w:i w:val="0"/>
          <w:sz w:val="24"/>
          <w:szCs w:val="24"/>
        </w:rPr>
        <w:tab/>
      </w:r>
      <w:r w:rsidR="00B519E3" w:rsidRPr="0083060B">
        <w:rPr>
          <w:i w:val="0"/>
          <w:sz w:val="24"/>
          <w:szCs w:val="24"/>
        </w:rPr>
        <w:t>Greenfield</w:t>
      </w:r>
      <w:bookmarkEnd w:id="196"/>
    </w:p>
    <w:p w:rsidR="00B519E3" w:rsidRPr="0083060B" w:rsidRDefault="00257DE6" w:rsidP="00C713CA">
      <w:pPr>
        <w:spacing w:line="360" w:lineRule="auto"/>
        <w:ind w:firstLine="0"/>
        <w:jc w:val="both"/>
        <w:rPr>
          <w:bCs/>
        </w:rPr>
      </w:pPr>
      <w:r w:rsidRPr="0083060B">
        <w:rPr>
          <w:bCs/>
        </w:rPr>
        <w:t>It’s</w:t>
      </w:r>
      <w:r w:rsidR="00B519E3" w:rsidRPr="0083060B">
        <w:rPr>
          <w:bCs/>
        </w:rPr>
        <w:t xml:space="preserve"> the most appealing portfolio for the competitive </w:t>
      </w:r>
      <w:r w:rsidRPr="0083060B">
        <w:rPr>
          <w:bCs/>
        </w:rPr>
        <w:t>industry in</w:t>
      </w:r>
      <w:r w:rsidR="00B519E3" w:rsidRPr="0083060B">
        <w:rPr>
          <w:bCs/>
        </w:rPr>
        <w:t xml:space="preserve"> the </w:t>
      </w:r>
      <w:r w:rsidR="004D44F2" w:rsidRPr="0083060B">
        <w:rPr>
          <w:bCs/>
        </w:rPr>
        <w:t>economy;</w:t>
      </w:r>
      <w:r w:rsidRPr="0083060B">
        <w:rPr>
          <w:bCs/>
        </w:rPr>
        <w:t xml:space="preserve"> however, it</w:t>
      </w:r>
      <w:r w:rsidR="00B519E3" w:rsidRPr="0083060B">
        <w:rPr>
          <w:bCs/>
        </w:rPr>
        <w:t xml:space="preserve"> captures the </w:t>
      </w:r>
      <w:r w:rsidRPr="0083060B">
        <w:rPr>
          <w:bCs/>
        </w:rPr>
        <w:t>non-competitive</w:t>
      </w:r>
      <w:r w:rsidR="00B519E3" w:rsidRPr="0083060B">
        <w:rPr>
          <w:bCs/>
        </w:rPr>
        <w:t xml:space="preserve"> industry investment </w:t>
      </w:r>
      <w:r w:rsidRPr="0083060B">
        <w:rPr>
          <w:bCs/>
        </w:rPr>
        <w:t>commitments quite</w:t>
      </w:r>
      <w:r w:rsidR="00B519E3" w:rsidRPr="0083060B">
        <w:rPr>
          <w:bCs/>
        </w:rPr>
        <w:t xml:space="preserve"> </w:t>
      </w:r>
      <w:r w:rsidRPr="0083060B">
        <w:rPr>
          <w:bCs/>
        </w:rPr>
        <w:t>significantly. Therefore</w:t>
      </w:r>
      <w:r w:rsidR="00B519E3" w:rsidRPr="0083060B">
        <w:rPr>
          <w:bCs/>
        </w:rPr>
        <w:t xml:space="preserve">, </w:t>
      </w:r>
      <w:r w:rsidRPr="0083060B">
        <w:rPr>
          <w:bCs/>
        </w:rPr>
        <w:t>the government</w:t>
      </w:r>
      <w:r w:rsidR="00B519E3" w:rsidRPr="0083060B">
        <w:rPr>
          <w:bCs/>
        </w:rPr>
        <w:t xml:space="preserve"> should </w:t>
      </w:r>
      <w:r w:rsidRPr="0083060B">
        <w:rPr>
          <w:bCs/>
        </w:rPr>
        <w:t>create an</w:t>
      </w:r>
      <w:r w:rsidR="00B519E3" w:rsidRPr="0083060B">
        <w:rPr>
          <w:bCs/>
        </w:rPr>
        <w:t xml:space="preserve"> enabling environment that ensures investors with low capital levels can participate in this nature of investment through equity share holding </w:t>
      </w:r>
      <w:r w:rsidRPr="0083060B">
        <w:rPr>
          <w:bCs/>
        </w:rPr>
        <w:t>in public</w:t>
      </w:r>
      <w:r w:rsidR="00B519E3" w:rsidRPr="0083060B">
        <w:rPr>
          <w:bCs/>
        </w:rPr>
        <w:t xml:space="preserve"> </w:t>
      </w:r>
      <w:r w:rsidR="00287125" w:rsidRPr="0083060B">
        <w:rPr>
          <w:bCs/>
        </w:rPr>
        <w:t>offering. These</w:t>
      </w:r>
      <w:r w:rsidR="00B519E3" w:rsidRPr="0083060B">
        <w:rPr>
          <w:bCs/>
        </w:rPr>
        <w:t xml:space="preserve"> option will further  address the  needs of small scale  investors without necessarily  infringing into the  private developers </w:t>
      </w:r>
      <w:r w:rsidRPr="0083060B">
        <w:rPr>
          <w:bCs/>
        </w:rPr>
        <w:t>privileges</w:t>
      </w:r>
      <w:r w:rsidR="00B519E3" w:rsidRPr="0083060B">
        <w:rPr>
          <w:bCs/>
        </w:rPr>
        <w:t xml:space="preserve"> especially ,on the part where the government provide revenue subsidies ,it should allow for public subscription to access that  capital through public borrowing.</w:t>
      </w:r>
    </w:p>
    <w:p w:rsidR="00B519E3" w:rsidRPr="0083060B" w:rsidRDefault="00E84C85" w:rsidP="00C713CA">
      <w:pPr>
        <w:pStyle w:val="Heading3"/>
        <w:numPr>
          <w:ilvl w:val="0"/>
          <w:numId w:val="0"/>
        </w:numPr>
        <w:spacing w:line="360" w:lineRule="auto"/>
        <w:ind w:left="720" w:hanging="720"/>
        <w:rPr>
          <w:i w:val="0"/>
          <w:sz w:val="24"/>
          <w:szCs w:val="24"/>
        </w:rPr>
      </w:pPr>
      <w:bookmarkStart w:id="197" w:name="_Toc277768649"/>
      <w:r w:rsidRPr="0083060B">
        <w:rPr>
          <w:i w:val="0"/>
          <w:sz w:val="24"/>
          <w:szCs w:val="24"/>
        </w:rPr>
        <w:t>5.1.4</w:t>
      </w:r>
      <w:r w:rsidRPr="0083060B">
        <w:rPr>
          <w:i w:val="0"/>
          <w:sz w:val="24"/>
          <w:szCs w:val="24"/>
        </w:rPr>
        <w:tab/>
      </w:r>
      <w:r w:rsidR="00B519E3" w:rsidRPr="0083060B">
        <w:rPr>
          <w:i w:val="0"/>
          <w:sz w:val="24"/>
          <w:szCs w:val="24"/>
        </w:rPr>
        <w:t>Management and lease contract</w:t>
      </w:r>
      <w:bookmarkEnd w:id="197"/>
    </w:p>
    <w:p w:rsidR="00E84C85" w:rsidRPr="0083060B" w:rsidRDefault="00B519E3" w:rsidP="00C713CA">
      <w:pPr>
        <w:spacing w:line="360" w:lineRule="auto"/>
        <w:ind w:firstLine="0"/>
        <w:jc w:val="both"/>
        <w:rPr>
          <w:bCs/>
        </w:rPr>
      </w:pPr>
      <w:r w:rsidRPr="0083060B">
        <w:rPr>
          <w:bCs/>
        </w:rPr>
        <w:t xml:space="preserve">These portfolio </w:t>
      </w:r>
      <w:r w:rsidR="00396EF5" w:rsidRPr="0083060B">
        <w:rPr>
          <w:bCs/>
        </w:rPr>
        <w:t>arrangement should</w:t>
      </w:r>
      <w:r w:rsidRPr="0083060B">
        <w:rPr>
          <w:bCs/>
        </w:rPr>
        <w:t xml:space="preserve"> be redesigned to accommodate the private </w:t>
      </w:r>
      <w:r w:rsidR="00257DE6" w:rsidRPr="0083060B">
        <w:rPr>
          <w:bCs/>
        </w:rPr>
        <w:t>developers, operations</w:t>
      </w:r>
      <w:r w:rsidRPr="0083060B">
        <w:rPr>
          <w:bCs/>
        </w:rPr>
        <w:t xml:space="preserve"> </w:t>
      </w:r>
      <w:r w:rsidR="00396EF5" w:rsidRPr="0083060B">
        <w:rPr>
          <w:bCs/>
        </w:rPr>
        <w:t>risk</w:t>
      </w:r>
      <w:r w:rsidR="00C40CC1" w:rsidRPr="0083060B">
        <w:rPr>
          <w:bCs/>
        </w:rPr>
        <w:t xml:space="preserve"> by delegating sections of the contract that are not</w:t>
      </w:r>
      <w:r w:rsidR="009B671C" w:rsidRPr="0083060B">
        <w:rPr>
          <w:bCs/>
        </w:rPr>
        <w:t xml:space="preserve"> sensitive to public service delivery to sub-</w:t>
      </w:r>
      <w:r w:rsidR="004D44F2" w:rsidRPr="0083060B">
        <w:rPr>
          <w:bCs/>
        </w:rPr>
        <w:t>contractors</w:t>
      </w:r>
      <w:r w:rsidR="00C40CC1" w:rsidRPr="0083060B">
        <w:rPr>
          <w:bCs/>
        </w:rPr>
        <w:t xml:space="preserve"> </w:t>
      </w:r>
      <w:r w:rsidR="00396EF5" w:rsidRPr="0083060B">
        <w:rPr>
          <w:bCs/>
        </w:rPr>
        <w:t>, because</w:t>
      </w:r>
      <w:r w:rsidRPr="0083060B">
        <w:rPr>
          <w:bCs/>
        </w:rPr>
        <w:t xml:space="preserve"> this will make the portfolio more comp</w:t>
      </w:r>
      <w:r w:rsidR="004D44F2" w:rsidRPr="0083060B">
        <w:rPr>
          <w:bCs/>
        </w:rPr>
        <w:t>etitive at delivery of services, doing</w:t>
      </w:r>
      <w:r w:rsidRPr="0083060B">
        <w:rPr>
          <w:bCs/>
        </w:rPr>
        <w:t xml:space="preserve"> so will create more room for high risk potential investors which in effect will translate to </w:t>
      </w:r>
      <w:r w:rsidR="00257DE6" w:rsidRPr="0083060B">
        <w:rPr>
          <w:bCs/>
        </w:rPr>
        <w:t>a monopolistic</w:t>
      </w:r>
      <w:r w:rsidRPr="0083060B">
        <w:rPr>
          <w:bCs/>
        </w:rPr>
        <w:t xml:space="preserve"> competition market orientation that deals with close substitute products that are also price sensitive </w:t>
      </w:r>
      <w:r w:rsidR="004D44F2" w:rsidRPr="0083060B">
        <w:rPr>
          <w:bCs/>
        </w:rPr>
        <w:t>relative to</w:t>
      </w:r>
      <w:r w:rsidRPr="0083060B">
        <w:rPr>
          <w:bCs/>
        </w:rPr>
        <w:t xml:space="preserve"> market needs.</w:t>
      </w:r>
    </w:p>
    <w:p w:rsidR="00E84C85" w:rsidRPr="0083060B" w:rsidRDefault="00E84C85" w:rsidP="00C713CA">
      <w:pPr>
        <w:pStyle w:val="Normalfirstparagraph"/>
        <w:spacing w:line="360" w:lineRule="auto"/>
      </w:pPr>
    </w:p>
    <w:p w:rsidR="00B519E3" w:rsidRPr="0083060B" w:rsidRDefault="00E84C85" w:rsidP="00C713CA">
      <w:pPr>
        <w:pStyle w:val="Heading2"/>
        <w:spacing w:line="360" w:lineRule="auto"/>
        <w:rPr>
          <w:sz w:val="24"/>
          <w:szCs w:val="24"/>
        </w:rPr>
      </w:pPr>
      <w:bookmarkStart w:id="198" w:name="_Toc277768650"/>
      <w:r w:rsidRPr="0083060B">
        <w:rPr>
          <w:sz w:val="24"/>
          <w:szCs w:val="24"/>
        </w:rPr>
        <w:lastRenderedPageBreak/>
        <w:t>5.2</w:t>
      </w:r>
      <w:r w:rsidRPr="0083060B">
        <w:rPr>
          <w:sz w:val="24"/>
          <w:szCs w:val="24"/>
        </w:rPr>
        <w:tab/>
      </w:r>
      <w:r w:rsidR="00B519E3" w:rsidRPr="0083060B">
        <w:rPr>
          <w:sz w:val="24"/>
          <w:szCs w:val="24"/>
        </w:rPr>
        <w:t>Conclusions</w:t>
      </w:r>
      <w:bookmarkEnd w:id="198"/>
    </w:p>
    <w:p w:rsidR="00C40CC1" w:rsidRPr="0083060B" w:rsidRDefault="00C40CC1" w:rsidP="00C713CA">
      <w:pPr>
        <w:spacing w:line="360" w:lineRule="auto"/>
        <w:ind w:firstLine="0"/>
        <w:jc w:val="both"/>
        <w:rPr>
          <w:bCs/>
        </w:rPr>
      </w:pPr>
      <w:r w:rsidRPr="0083060B">
        <w:rPr>
          <w:bCs/>
        </w:rPr>
        <w:t>The study was focused on the role of policy choice on the private sector investment in primary infrastructure projects with a bias on the concession, divestiture, Greenfield and management and lease contract project types respectively. It has answered the questions on what role the policy choice has played in promoting PPI in the region on two different accounts. First and foremost, the theoretical conceptualization followed by the analytical view of the concepts put forward.</w:t>
      </w:r>
    </w:p>
    <w:p w:rsidR="00C40CC1" w:rsidRPr="0083060B" w:rsidRDefault="00C40CC1" w:rsidP="00C713CA">
      <w:pPr>
        <w:spacing w:line="360" w:lineRule="auto"/>
        <w:jc w:val="both"/>
        <w:rPr>
          <w:bCs/>
        </w:rPr>
      </w:pPr>
      <w:r w:rsidRPr="0083060B">
        <w:rPr>
          <w:bCs/>
        </w:rPr>
        <w:t>The element of policy choice plays a key regulatory role of determining the most optimal project type that would suit the country specifics with regard to the investment climate of particular countries, however, certain choices promoted the opposite of what was expected such as low private investor commitment turnout with increased socio-economic outcomes relative to the macroeconomic conditions. Furthermore, the investment portfolio discussed directly captured both the objective function of the government and that of the private management quite extensively.</w:t>
      </w:r>
    </w:p>
    <w:p w:rsidR="00C40CC1" w:rsidRPr="0083060B" w:rsidRDefault="00C40CC1" w:rsidP="00C713CA">
      <w:pPr>
        <w:spacing w:line="360" w:lineRule="auto"/>
        <w:jc w:val="both"/>
        <w:rPr>
          <w:bCs/>
        </w:rPr>
      </w:pPr>
      <w:r w:rsidRPr="0083060B">
        <w:rPr>
          <w:bCs/>
        </w:rPr>
        <w:t>The study found out that some of the socio</w:t>
      </w:r>
      <w:r w:rsidR="009B671C" w:rsidRPr="0083060B">
        <w:rPr>
          <w:bCs/>
        </w:rPr>
        <w:t>-</w:t>
      </w:r>
      <w:r w:rsidRPr="0083060B">
        <w:rPr>
          <w:bCs/>
        </w:rPr>
        <w:t xml:space="preserve"> economic outcomes of the first phase of the reform agenda char</w:t>
      </w:r>
      <w:r w:rsidR="0056220B" w:rsidRPr="0083060B">
        <w:rPr>
          <w:bCs/>
        </w:rPr>
        <w:t xml:space="preserve">acterized by increased layoffs and product price </w:t>
      </w:r>
      <w:r w:rsidRPr="0083060B">
        <w:rPr>
          <w:bCs/>
        </w:rPr>
        <w:t>were effectively addressed by</w:t>
      </w:r>
      <w:r w:rsidR="0056220B" w:rsidRPr="0083060B">
        <w:rPr>
          <w:bCs/>
        </w:rPr>
        <w:t xml:space="preserve"> the competitive and non-competitive sectors in which investors participated in evidenced by the increase in the investment value over time </w:t>
      </w:r>
      <w:r w:rsidRPr="0083060B">
        <w:rPr>
          <w:bCs/>
        </w:rPr>
        <w:t xml:space="preserve"> .</w:t>
      </w:r>
    </w:p>
    <w:p w:rsidR="00C40CC1" w:rsidRPr="0083060B" w:rsidRDefault="00C40CC1" w:rsidP="00C713CA">
      <w:pPr>
        <w:spacing w:line="360" w:lineRule="auto"/>
        <w:jc w:val="both"/>
        <w:rPr>
          <w:bCs/>
        </w:rPr>
      </w:pPr>
      <w:r w:rsidRPr="0083060B">
        <w:rPr>
          <w:bCs/>
        </w:rPr>
        <w:t>The analytical part indicates the consequences of the policy choices and shows how the investment portfolios have directly channelled resources from private investors to the primary infrastructure sectors. Ideally portfolios contracts with more elaborate private property right characteristics of exclusivity appeared to have more incentives for private sector investment commitment</w:t>
      </w:r>
      <w:r w:rsidR="009B671C" w:rsidRPr="0083060B">
        <w:rPr>
          <w:bCs/>
        </w:rPr>
        <w:t xml:space="preserve"> than those without</w:t>
      </w:r>
      <w:r w:rsidRPr="0083060B">
        <w:rPr>
          <w:bCs/>
        </w:rPr>
        <w:t>, especially in the Greenfield project type under merchant and in the full Divestiture related projects .this portfolios exhibited less of the agency and public choice related issues, and promoted the delegated management’s optimal utility function. However, the other investment portfolios were indicative of operating under partial government regulatory controls with shared objectives functions that factored in the prospect of optimal social welfare gains. As such the government played a pivotal role of controlling their portion of shares under the pretext of monitoring the overall activity of the private developers.</w:t>
      </w:r>
    </w:p>
    <w:p w:rsidR="00C40CC1" w:rsidRPr="0083060B" w:rsidRDefault="00C40CC1" w:rsidP="00C713CA">
      <w:pPr>
        <w:spacing w:line="360" w:lineRule="auto"/>
        <w:jc w:val="both"/>
        <w:rPr>
          <w:bCs/>
        </w:rPr>
      </w:pPr>
      <w:r w:rsidRPr="0083060B">
        <w:rPr>
          <w:bCs/>
        </w:rPr>
        <w:t xml:space="preserve">This indirect regulatory approach to privatization has largely contributed adversely to the level of investment commitment in the energy, transport, water and sewerage. </w:t>
      </w:r>
      <w:r w:rsidRPr="0083060B">
        <w:rPr>
          <w:bCs/>
        </w:rPr>
        <w:lastRenderedPageBreak/>
        <w:t>Apparently there appeared to be more government motive to maximize on the provision of social welfare benefits of subsidizing the prices for basic utility services, enforcing privatization contract that only allows enterprise to maintain a desirable proportion of employee, and propagate continuity of provision of utility services without artificial shortages. The portfolios that were affected by this kind of engagements were management and lease contract, concession and Greenfield related projects.</w:t>
      </w:r>
    </w:p>
    <w:p w:rsidR="00C40CC1" w:rsidRPr="0083060B" w:rsidRDefault="00C40CC1" w:rsidP="00C713CA">
      <w:pPr>
        <w:spacing w:line="360" w:lineRule="auto"/>
        <w:jc w:val="both"/>
        <w:rPr>
          <w:bCs/>
        </w:rPr>
      </w:pPr>
    </w:p>
    <w:p w:rsidR="00C40CC1" w:rsidRPr="0083060B" w:rsidRDefault="00C40CC1" w:rsidP="00C713CA">
      <w:pPr>
        <w:spacing w:line="360" w:lineRule="auto"/>
        <w:jc w:val="both"/>
      </w:pPr>
    </w:p>
    <w:p w:rsidR="00B519E3" w:rsidRPr="0083060B" w:rsidRDefault="00867464" w:rsidP="00C713CA">
      <w:pPr>
        <w:spacing w:line="360" w:lineRule="auto"/>
        <w:jc w:val="both"/>
      </w:pPr>
      <w:r w:rsidRPr="0083060B">
        <w:t>Greenfield</w:t>
      </w:r>
      <w:r w:rsidR="002D2494" w:rsidRPr="0083060B">
        <w:t xml:space="preserve"> investment portfolio had a positive and significant incentive for private investment commitment attracting potential investment from both highly </w:t>
      </w:r>
      <w:r w:rsidR="006D5586" w:rsidRPr="0083060B">
        <w:t>competitive and</w:t>
      </w:r>
      <w:r w:rsidR="002D2494" w:rsidRPr="0083060B">
        <w:t xml:space="preserve"> non-</w:t>
      </w:r>
      <w:r w:rsidRPr="0083060B">
        <w:t>competitive</w:t>
      </w:r>
      <w:r w:rsidR="002D2494" w:rsidRPr="0083060B">
        <w:t xml:space="preserve"> industries hence </w:t>
      </w:r>
      <w:r w:rsidR="006D5586" w:rsidRPr="0083060B">
        <w:t>it has</w:t>
      </w:r>
      <w:r w:rsidRPr="0083060B">
        <w:t xml:space="preserve"> successfully addressed to a larger extent the utility </w:t>
      </w:r>
      <w:r w:rsidR="006D5586" w:rsidRPr="0083060B">
        <w:t>functions of</w:t>
      </w:r>
      <w:r w:rsidRPr="0083060B">
        <w:t xml:space="preserve"> the public and private sector respectively</w:t>
      </w:r>
      <w:r w:rsidR="002D2494" w:rsidRPr="0083060B">
        <w:t xml:space="preserve">  </w:t>
      </w:r>
      <w:r w:rsidR="00B8080B" w:rsidRPr="0083060B">
        <w:t xml:space="preserve"> in</w:t>
      </w:r>
      <w:r w:rsidR="00B519E3" w:rsidRPr="0083060B">
        <w:t xml:space="preserve"> essence the governments </w:t>
      </w:r>
      <w:r w:rsidR="00847280" w:rsidRPr="0083060B">
        <w:t>objective and its</w:t>
      </w:r>
      <w:r w:rsidR="00B519E3" w:rsidRPr="0083060B">
        <w:t xml:space="preserve"> regulatory measure capture some of the possible socio-economic outcomes associated </w:t>
      </w:r>
      <w:r w:rsidR="006D5586" w:rsidRPr="0083060B">
        <w:t>with the reform</w:t>
      </w:r>
      <w:r w:rsidR="00B519E3" w:rsidRPr="0083060B">
        <w:t xml:space="preserve"> packages. </w:t>
      </w:r>
    </w:p>
    <w:p w:rsidR="00C312D6" w:rsidRPr="0083060B" w:rsidRDefault="00C312D6" w:rsidP="00C713CA">
      <w:pPr>
        <w:spacing w:line="360" w:lineRule="auto"/>
        <w:jc w:val="both"/>
      </w:pPr>
      <w:r w:rsidRPr="0083060B">
        <w:t xml:space="preserve">Divestiture and concession investment portfolios generally indicated a significant outcome but most of the investment commitments </w:t>
      </w:r>
      <w:r w:rsidR="00CB59A6" w:rsidRPr="0083060B">
        <w:t xml:space="preserve">were conditioned to </w:t>
      </w:r>
      <w:r w:rsidR="006D5586" w:rsidRPr="0083060B">
        <w:t>transport, energy</w:t>
      </w:r>
      <w:r w:rsidR="00CB59A6" w:rsidRPr="0083060B">
        <w:t xml:space="preserve"> and water which are natural monopolies in that they are subjected to government regulatory measures to ensure  the interest of the public are protected in the provision of social welfare </w:t>
      </w:r>
      <w:r w:rsidR="006D5586" w:rsidRPr="0083060B">
        <w:t>goods. Hence</w:t>
      </w:r>
      <w:r w:rsidR="00CB59A6" w:rsidRPr="0083060B">
        <w:t>,</w:t>
      </w:r>
      <w:r w:rsidR="006D5586" w:rsidRPr="0083060B">
        <w:t xml:space="preserve"> </w:t>
      </w:r>
      <w:r w:rsidR="00CB59A6" w:rsidRPr="0083060B">
        <w:t xml:space="preserve">it played the role of creating an incentive for the private sector to partner with the government in the ownership and management of the </w:t>
      </w:r>
      <w:r w:rsidR="00257DE6" w:rsidRPr="0083060B">
        <w:t>enterprise. However</w:t>
      </w:r>
      <w:r w:rsidR="006D5586" w:rsidRPr="0083060B">
        <w:t xml:space="preserve">, in management and lease </w:t>
      </w:r>
      <w:r w:rsidR="00257DE6" w:rsidRPr="0083060B">
        <w:t>contract, investment</w:t>
      </w:r>
      <w:r w:rsidR="006D5586" w:rsidRPr="0083060B">
        <w:t xml:space="preserve"> incentives were the least of all the other portfolios in terms of accommodating the interest of the private </w:t>
      </w:r>
      <w:r w:rsidR="00257DE6" w:rsidRPr="0083060B">
        <w:t>sector, though</w:t>
      </w:r>
      <w:r w:rsidR="006D5586" w:rsidRPr="0083060B">
        <w:t xml:space="preserve">, much of the infrastructure that appeals to this kind of portfolio are non competitive sectors due to the </w:t>
      </w:r>
      <w:r w:rsidR="00257DE6" w:rsidRPr="0083060B">
        <w:t>difficulties involved</w:t>
      </w:r>
      <w:r w:rsidR="006D5586" w:rsidRPr="0083060B">
        <w:t xml:space="preserve"> in marketing these nature of products such as water</w:t>
      </w:r>
      <w:r w:rsidR="00AE1141" w:rsidRPr="0083060B">
        <w:t xml:space="preserve"> services which is naturally </w:t>
      </w:r>
      <w:r w:rsidR="00257DE6" w:rsidRPr="0083060B">
        <w:t>a monopoly</w:t>
      </w:r>
      <w:r w:rsidR="00AE1141" w:rsidRPr="0083060B">
        <w:t xml:space="preserve"> both in the hands of the public and private sector.</w:t>
      </w:r>
      <w:r w:rsidR="006D5586" w:rsidRPr="0083060B">
        <w:t xml:space="preserve"> </w:t>
      </w:r>
    </w:p>
    <w:p w:rsidR="00B519E3" w:rsidRPr="0083060B" w:rsidRDefault="006D5586" w:rsidP="00C713CA">
      <w:pPr>
        <w:spacing w:line="360" w:lineRule="auto"/>
        <w:ind w:firstLine="0"/>
        <w:jc w:val="both"/>
        <w:rPr>
          <w:bCs/>
        </w:rPr>
      </w:pPr>
      <w:r w:rsidRPr="0083060B">
        <w:rPr>
          <w:bCs/>
        </w:rPr>
        <w:t xml:space="preserve">Generally </w:t>
      </w:r>
      <w:r w:rsidR="00B519E3" w:rsidRPr="0083060B">
        <w:rPr>
          <w:bCs/>
        </w:rPr>
        <w:t>, there has been a widespread level of private sector investment commitment in both  the competitive and non-</w:t>
      </w:r>
      <w:r w:rsidR="00DC66FF" w:rsidRPr="0083060B">
        <w:rPr>
          <w:bCs/>
        </w:rPr>
        <w:t>competitive</w:t>
      </w:r>
      <w:r w:rsidR="00B519E3" w:rsidRPr="0083060B">
        <w:rPr>
          <w:bCs/>
        </w:rPr>
        <w:t xml:space="preserve"> industries hence fulfilling one of the privatization objective of distributive allocation of </w:t>
      </w:r>
      <w:r w:rsidR="00B8080B" w:rsidRPr="0083060B">
        <w:rPr>
          <w:bCs/>
        </w:rPr>
        <w:t>resources, rather</w:t>
      </w:r>
      <w:r w:rsidR="00B519E3" w:rsidRPr="0083060B">
        <w:rPr>
          <w:bCs/>
        </w:rPr>
        <w:t>,</w:t>
      </w:r>
      <w:r w:rsidR="00B8080B" w:rsidRPr="0083060B">
        <w:rPr>
          <w:bCs/>
        </w:rPr>
        <w:t xml:space="preserve"> </w:t>
      </w:r>
      <w:r w:rsidR="00B519E3" w:rsidRPr="0083060B">
        <w:rPr>
          <w:bCs/>
        </w:rPr>
        <w:t>than  concentrating resources to  a particular monopolist in the industry.</w:t>
      </w:r>
    </w:p>
    <w:p w:rsidR="00B8080B" w:rsidRPr="0083060B" w:rsidRDefault="00B8080B" w:rsidP="00C713CA">
      <w:pPr>
        <w:spacing w:line="360" w:lineRule="auto"/>
        <w:ind w:firstLine="0"/>
        <w:jc w:val="both"/>
        <w:rPr>
          <w:bCs/>
        </w:rPr>
      </w:pPr>
      <w:r w:rsidRPr="0083060B">
        <w:rPr>
          <w:bCs/>
        </w:rPr>
        <w:t xml:space="preserve">The theories put forward and the conceptual framework to has been  given a strong backing in the study such that in the presence of a well established regulatory framework </w:t>
      </w:r>
      <w:r w:rsidRPr="0083060B">
        <w:rPr>
          <w:bCs/>
        </w:rPr>
        <w:lastRenderedPageBreak/>
        <w:t xml:space="preserve">that protects the interest of the public from </w:t>
      </w:r>
      <w:r w:rsidR="00257DE6" w:rsidRPr="0083060B">
        <w:rPr>
          <w:bCs/>
        </w:rPr>
        <w:t>monopolies, imperfect</w:t>
      </w:r>
      <w:r w:rsidRPr="0083060B">
        <w:rPr>
          <w:bCs/>
        </w:rPr>
        <w:t xml:space="preserve"> information of the market and price distortions, only then will the consumer reap the full benefit of privatization,</w:t>
      </w:r>
      <w:r w:rsidR="00257DE6" w:rsidRPr="0083060B">
        <w:rPr>
          <w:bCs/>
        </w:rPr>
        <w:t xml:space="preserve"> </w:t>
      </w:r>
      <w:r w:rsidRPr="0083060B">
        <w:rPr>
          <w:bCs/>
        </w:rPr>
        <w:t>however,</w:t>
      </w:r>
      <w:r w:rsidR="00257DE6" w:rsidRPr="0083060B">
        <w:rPr>
          <w:bCs/>
        </w:rPr>
        <w:t xml:space="preserve"> </w:t>
      </w:r>
      <w:r w:rsidRPr="0083060B">
        <w:rPr>
          <w:bCs/>
        </w:rPr>
        <w:t xml:space="preserve">the level of private sector investment  thrives in a relatively clearly laid down rules of the game as prescribed by the regulation bodies/agencies with respective state intervention that are designed to interpret on the nature of privatization contract to be adopted  in accordance to country specifics.  </w:t>
      </w:r>
    </w:p>
    <w:p w:rsidR="00B8080B" w:rsidRPr="0083060B" w:rsidRDefault="00B8080B" w:rsidP="00C713CA">
      <w:pPr>
        <w:spacing w:line="360" w:lineRule="auto"/>
        <w:ind w:firstLine="0"/>
        <w:jc w:val="both"/>
        <w:rPr>
          <w:bCs/>
        </w:rPr>
      </w:pPr>
      <w:r w:rsidRPr="0083060B">
        <w:rPr>
          <w:bCs/>
        </w:rPr>
        <w:t xml:space="preserve">The aspect of policy choice implicitly </w:t>
      </w:r>
      <w:r w:rsidR="007A44D3" w:rsidRPr="0083060B">
        <w:rPr>
          <w:bCs/>
        </w:rPr>
        <w:t xml:space="preserve">captured the </w:t>
      </w:r>
      <w:r w:rsidR="00AE1141" w:rsidRPr="0083060B">
        <w:rPr>
          <w:bCs/>
        </w:rPr>
        <w:t>main social</w:t>
      </w:r>
      <w:r w:rsidR="007A44D3" w:rsidRPr="0083060B">
        <w:rPr>
          <w:bCs/>
        </w:rPr>
        <w:t xml:space="preserve"> </w:t>
      </w:r>
      <w:r w:rsidR="00AE1141" w:rsidRPr="0083060B">
        <w:rPr>
          <w:bCs/>
        </w:rPr>
        <w:t>economic underpinnings that</w:t>
      </w:r>
      <w:r w:rsidR="007A44D3" w:rsidRPr="0083060B">
        <w:rPr>
          <w:bCs/>
        </w:rPr>
        <w:t xml:space="preserve"> characterized the outcome of reform </w:t>
      </w:r>
      <w:r w:rsidR="00AE1141" w:rsidRPr="0083060B">
        <w:rPr>
          <w:bCs/>
        </w:rPr>
        <w:t>implementation, such</w:t>
      </w:r>
      <w:r w:rsidR="007A44D3" w:rsidRPr="0083060B">
        <w:rPr>
          <w:bCs/>
        </w:rPr>
        <w:t xml:space="preserve"> that under Greenfield PPI, with sub type BOO, BOT, gives the state a leverage to institute it social welfare objectives on a rather equal footing with the </w:t>
      </w:r>
      <w:r w:rsidR="00AE1141" w:rsidRPr="0083060B">
        <w:rPr>
          <w:bCs/>
        </w:rPr>
        <w:t>private developer. This</w:t>
      </w:r>
      <w:r w:rsidR="007A44D3" w:rsidRPr="0083060B">
        <w:rPr>
          <w:bCs/>
        </w:rPr>
        <w:t xml:space="preserve"> also applies to the concession PPI, </w:t>
      </w:r>
      <w:r w:rsidR="0064307C" w:rsidRPr="0083060B">
        <w:rPr>
          <w:bCs/>
        </w:rPr>
        <w:t xml:space="preserve">with </w:t>
      </w:r>
      <w:r w:rsidR="007A44D3" w:rsidRPr="0083060B">
        <w:rPr>
          <w:bCs/>
        </w:rPr>
        <w:t>sub-type ROT</w:t>
      </w:r>
      <w:r w:rsidR="00AE1141" w:rsidRPr="0083060B">
        <w:rPr>
          <w:bCs/>
        </w:rPr>
        <w:t>, RLT</w:t>
      </w:r>
      <w:r w:rsidR="007A44D3" w:rsidRPr="0083060B">
        <w:rPr>
          <w:bCs/>
        </w:rPr>
        <w:t xml:space="preserve"> and BROT.</w:t>
      </w:r>
      <w:r w:rsidR="0064307C" w:rsidRPr="0083060B">
        <w:rPr>
          <w:bCs/>
        </w:rPr>
        <w:t xml:space="preserve"> </w:t>
      </w:r>
      <w:r w:rsidR="007A44D3" w:rsidRPr="0083060B">
        <w:rPr>
          <w:bCs/>
        </w:rPr>
        <w:t>Furthermore,</w:t>
      </w:r>
      <w:r w:rsidR="0064307C" w:rsidRPr="0083060B">
        <w:rPr>
          <w:bCs/>
        </w:rPr>
        <w:t xml:space="preserve"> partial divestiture propagates </w:t>
      </w:r>
      <w:r w:rsidR="00AE1141" w:rsidRPr="0083060B">
        <w:rPr>
          <w:bCs/>
        </w:rPr>
        <w:t xml:space="preserve">the transfer of the benefits of excess profits to the tax payers since the regulatory role of the state interventions in privatization ensures the primary role of social welfare of </w:t>
      </w:r>
      <w:r w:rsidR="00E84C85" w:rsidRPr="0083060B">
        <w:rPr>
          <w:bCs/>
        </w:rPr>
        <w:t>job</w:t>
      </w:r>
      <w:r w:rsidR="00AE1141" w:rsidRPr="0083060B">
        <w:rPr>
          <w:bCs/>
        </w:rPr>
        <w:t xml:space="preserve"> security,</w:t>
      </w:r>
      <w:r w:rsidR="00E84C85" w:rsidRPr="0083060B">
        <w:rPr>
          <w:bCs/>
        </w:rPr>
        <w:t xml:space="preserve"> </w:t>
      </w:r>
      <w:r w:rsidR="00AE1141" w:rsidRPr="0083060B">
        <w:rPr>
          <w:bCs/>
        </w:rPr>
        <w:t>price control,</w:t>
      </w:r>
      <w:r w:rsidR="00E84C85" w:rsidRPr="0083060B">
        <w:rPr>
          <w:bCs/>
        </w:rPr>
        <w:t xml:space="preserve"> </w:t>
      </w:r>
      <w:r w:rsidR="00AE1141" w:rsidRPr="0083060B">
        <w:rPr>
          <w:bCs/>
        </w:rPr>
        <w:t xml:space="preserve">accessibility and quality services are </w:t>
      </w:r>
      <w:r w:rsidR="00797506" w:rsidRPr="0083060B">
        <w:rPr>
          <w:bCs/>
        </w:rPr>
        <w:t>supplied without exploiting the public.</w:t>
      </w:r>
    </w:p>
    <w:p w:rsidR="00797506" w:rsidRPr="0083060B" w:rsidRDefault="00797506" w:rsidP="00C713CA">
      <w:pPr>
        <w:spacing w:line="360" w:lineRule="auto"/>
        <w:ind w:firstLine="0"/>
        <w:jc w:val="both"/>
        <w:rPr>
          <w:bCs/>
        </w:rPr>
      </w:pPr>
      <w:r w:rsidRPr="0083060B">
        <w:rPr>
          <w:bCs/>
        </w:rPr>
        <w:t xml:space="preserve">The study may </w:t>
      </w:r>
      <w:r w:rsidR="00E84C85" w:rsidRPr="0083060B">
        <w:rPr>
          <w:bCs/>
        </w:rPr>
        <w:t>not have</w:t>
      </w:r>
      <w:r w:rsidRPr="0083060B">
        <w:rPr>
          <w:bCs/>
        </w:rPr>
        <w:t xml:space="preserve"> addressed into detailed other factors that may have contributed significantly to the trend of investment commitment such as the income levels of the </w:t>
      </w:r>
      <w:r w:rsidR="00B16C51" w:rsidRPr="0083060B">
        <w:rPr>
          <w:bCs/>
        </w:rPr>
        <w:t>investors</w:t>
      </w:r>
      <w:r w:rsidRPr="0083060B">
        <w:rPr>
          <w:bCs/>
        </w:rPr>
        <w:t>,</w:t>
      </w:r>
      <w:r w:rsidR="00B16C51" w:rsidRPr="0083060B">
        <w:rPr>
          <w:bCs/>
        </w:rPr>
        <w:t xml:space="preserve"> </w:t>
      </w:r>
      <w:r w:rsidRPr="0083060B">
        <w:rPr>
          <w:bCs/>
        </w:rPr>
        <w:t xml:space="preserve">the information </w:t>
      </w:r>
      <w:r w:rsidR="00E84C85" w:rsidRPr="0083060B">
        <w:rPr>
          <w:bCs/>
        </w:rPr>
        <w:t>accessibility</w:t>
      </w:r>
      <w:r w:rsidR="00257DE6" w:rsidRPr="0083060B">
        <w:rPr>
          <w:bCs/>
        </w:rPr>
        <w:t xml:space="preserve"> of these kinds of investments and </w:t>
      </w:r>
      <w:r w:rsidRPr="0083060B">
        <w:rPr>
          <w:bCs/>
        </w:rPr>
        <w:t>the rate of return to investment</w:t>
      </w:r>
      <w:r w:rsidR="00257DE6" w:rsidRPr="0083060B">
        <w:rPr>
          <w:bCs/>
        </w:rPr>
        <w:t xml:space="preserve">s which play a crucial role in promoting the investment </w:t>
      </w:r>
      <w:r w:rsidR="00B16C51" w:rsidRPr="0083060B">
        <w:rPr>
          <w:bCs/>
        </w:rPr>
        <w:t>levels. So</w:t>
      </w:r>
      <w:r w:rsidR="00257DE6" w:rsidRPr="0083060B">
        <w:rPr>
          <w:bCs/>
        </w:rPr>
        <w:t xml:space="preserve"> </w:t>
      </w:r>
      <w:r w:rsidR="00B16C51" w:rsidRPr="0083060B">
        <w:rPr>
          <w:bCs/>
        </w:rPr>
        <w:t>I</w:t>
      </w:r>
      <w:r w:rsidR="00257DE6" w:rsidRPr="0083060B">
        <w:rPr>
          <w:bCs/>
        </w:rPr>
        <w:t xml:space="preserve"> would suggest </w:t>
      </w:r>
      <w:r w:rsidR="00B16C51" w:rsidRPr="0083060B">
        <w:rPr>
          <w:bCs/>
        </w:rPr>
        <w:t>further research</w:t>
      </w:r>
      <w:r w:rsidR="00257DE6" w:rsidRPr="0083060B">
        <w:rPr>
          <w:bCs/>
        </w:rPr>
        <w:t xml:space="preserve"> to fill </w:t>
      </w:r>
      <w:r w:rsidR="00B16C51" w:rsidRPr="0083060B">
        <w:rPr>
          <w:bCs/>
        </w:rPr>
        <w:t>this gap</w:t>
      </w:r>
      <w:r w:rsidR="00257DE6" w:rsidRPr="0083060B">
        <w:rPr>
          <w:bCs/>
        </w:rPr>
        <w:t xml:space="preserve"> in the future.</w:t>
      </w:r>
    </w:p>
    <w:p w:rsidR="00626063" w:rsidRPr="0083060B" w:rsidRDefault="00626063" w:rsidP="00C713CA">
      <w:pPr>
        <w:spacing w:line="360" w:lineRule="auto"/>
        <w:ind w:firstLine="0"/>
        <w:jc w:val="both"/>
        <w:rPr>
          <w:bCs/>
        </w:rPr>
      </w:pPr>
      <w:r w:rsidRPr="0083060B">
        <w:rPr>
          <w:bCs/>
        </w:rPr>
        <w:t xml:space="preserve"> </w:t>
      </w:r>
    </w:p>
    <w:p w:rsidR="00AE2540" w:rsidRPr="0083060B" w:rsidRDefault="00AE2540" w:rsidP="00C713CA">
      <w:pPr>
        <w:spacing w:line="360" w:lineRule="auto"/>
        <w:jc w:val="both"/>
        <w:rPr>
          <w:bCs/>
        </w:rPr>
      </w:pPr>
    </w:p>
    <w:p w:rsidR="007131C2" w:rsidRDefault="007131C2" w:rsidP="00C713CA">
      <w:pPr>
        <w:pStyle w:val="Heading1"/>
        <w:numPr>
          <w:ilvl w:val="0"/>
          <w:numId w:val="0"/>
        </w:numPr>
        <w:ind w:left="432" w:hanging="432"/>
      </w:pPr>
      <w:bookmarkStart w:id="199" w:name="_Toc266283475"/>
      <w:bookmarkStart w:id="200" w:name="_Toc277768651"/>
      <w:bookmarkEnd w:id="160"/>
      <w:r>
        <w:lastRenderedPageBreak/>
        <w:t>Appendices</w:t>
      </w:r>
      <w:bookmarkEnd w:id="200"/>
      <w:r>
        <w:t xml:space="preserve"> </w:t>
      </w:r>
    </w:p>
    <w:p w:rsidR="00B16C51" w:rsidRDefault="00B16C51" w:rsidP="00B16C51">
      <w:pPr>
        <w:pStyle w:val="Heading2"/>
        <w:rPr>
          <w:sz w:val="22"/>
          <w:szCs w:val="22"/>
        </w:rPr>
      </w:pPr>
      <w:bookmarkStart w:id="201" w:name="_Toc277576388"/>
      <w:bookmarkStart w:id="202" w:name="_Toc277738326"/>
      <w:bookmarkStart w:id="203" w:name="_Toc277768652"/>
      <w:r w:rsidRPr="00B16C51">
        <w:rPr>
          <w:sz w:val="22"/>
          <w:szCs w:val="22"/>
        </w:rPr>
        <w:t>Appendix A: The secondary data obtained from the private participation in infrastructure</w:t>
      </w:r>
      <w:bookmarkEnd w:id="201"/>
      <w:bookmarkEnd w:id="202"/>
      <w:bookmarkEnd w:id="203"/>
      <w:r w:rsidR="00F02F98">
        <w:rPr>
          <w:sz w:val="22"/>
          <w:szCs w:val="22"/>
        </w:rPr>
        <w:t xml:space="preserve">                    </w:t>
      </w:r>
    </w:p>
    <w:p w:rsidR="00BD6F02" w:rsidRDefault="00F02F98" w:rsidP="00F02F98">
      <w:pPr>
        <w:pStyle w:val="Normalfirstparagraph"/>
        <w:rPr>
          <w:b/>
          <w:sz w:val="22"/>
          <w:szCs w:val="22"/>
        </w:rPr>
      </w:pPr>
      <w:r>
        <w:t xml:space="preserve">                    </w:t>
      </w:r>
      <w:r w:rsidRPr="00F02F98">
        <w:rPr>
          <w:b/>
          <w:sz w:val="22"/>
          <w:szCs w:val="22"/>
        </w:rPr>
        <w:t xml:space="preserve">Project database (the World Bank Group) as at May 2010  </w:t>
      </w:r>
    </w:p>
    <w:p w:rsidR="00F02F98" w:rsidRPr="00F02F98" w:rsidRDefault="00F02F98" w:rsidP="00F02F98">
      <w:pPr>
        <w:pStyle w:val="Normalfirstparagraph"/>
        <w:rPr>
          <w:b/>
        </w:rPr>
      </w:pPr>
      <w:r w:rsidRPr="00F02F98">
        <w:rPr>
          <w:b/>
          <w:sz w:val="22"/>
          <w:szCs w:val="22"/>
        </w:rPr>
        <w:t xml:space="preserve">      </w:t>
      </w:r>
    </w:p>
    <w:p w:rsidR="00BD6F02" w:rsidRDefault="00BD6F02" w:rsidP="00BD6F02">
      <w:pPr>
        <w:pStyle w:val="Caption"/>
        <w:keepNext/>
        <w:ind w:firstLine="0"/>
      </w:pPr>
      <w:r>
        <w:t>Table A1: Number of Projects by Primary Sector</w:t>
      </w:r>
    </w:p>
    <w:tbl>
      <w:tblPr>
        <w:tblW w:w="5000" w:type="pct"/>
        <w:tblCellSpacing w:w="0" w:type="dxa"/>
        <w:tblCellMar>
          <w:left w:w="0" w:type="dxa"/>
          <w:right w:w="0" w:type="dxa"/>
        </w:tblCellMar>
        <w:tblLook w:val="00A0"/>
      </w:tblPr>
      <w:tblGrid>
        <w:gridCol w:w="8378"/>
      </w:tblGrid>
      <w:tr w:rsidR="007131C2" w:rsidRPr="00554D6D" w:rsidTr="008D5DFD">
        <w:trPr>
          <w:trHeight w:val="175"/>
          <w:tblCellSpacing w:w="0" w:type="dxa"/>
        </w:trPr>
        <w:tc>
          <w:tcPr>
            <w:tcW w:w="0" w:type="auto"/>
            <w:vAlign w:val="center"/>
          </w:tcPr>
          <w:p w:rsidR="007131C2" w:rsidRPr="00554D6D" w:rsidRDefault="007131C2" w:rsidP="008D5DFD">
            <w:pPr>
              <w:spacing w:after="0" w:line="175" w:lineRule="atLeast"/>
              <w:ind w:firstLine="0"/>
              <w:rPr>
                <w:rFonts w:ascii="Arial" w:hAnsi="Arial" w:cs="Arial"/>
                <w:b/>
                <w:sz w:val="16"/>
                <w:szCs w:val="16"/>
                <w:lang w:val="en-US" w:eastAsia="en-US"/>
              </w:rPr>
            </w:pPr>
          </w:p>
        </w:tc>
      </w:tr>
      <w:tr w:rsidR="007131C2" w:rsidRPr="00554D6D" w:rsidTr="008D5DFD">
        <w:trPr>
          <w:tblCellSpacing w:w="0" w:type="dxa"/>
        </w:trPr>
        <w:tc>
          <w:tcPr>
            <w:tcW w:w="0" w:type="auto"/>
            <w:shd w:val="clear" w:color="auto" w:fill="FFFFFF"/>
            <w:vAlign w:val="center"/>
          </w:tcPr>
          <w:p w:rsidR="007131C2" w:rsidRPr="00554D6D" w:rsidRDefault="007131C2" w:rsidP="008D5DFD">
            <w:pPr>
              <w:spacing w:after="0"/>
              <w:ind w:firstLine="0"/>
              <w:rPr>
                <w:rFonts w:ascii="Arial" w:hAnsi="Arial" w:cs="Arial"/>
                <w:sz w:val="16"/>
                <w:szCs w:val="16"/>
                <w:lang w:val="en-US" w:eastAsia="en-US"/>
              </w:rPr>
            </w:pPr>
          </w:p>
        </w:tc>
      </w:tr>
      <w:tr w:rsidR="007131C2" w:rsidRPr="00554D6D" w:rsidTr="008D5DFD">
        <w:trPr>
          <w:trHeight w:val="58"/>
          <w:tblCellSpacing w:w="0" w:type="dxa"/>
        </w:trPr>
        <w:tc>
          <w:tcPr>
            <w:tcW w:w="0" w:type="auto"/>
            <w:shd w:val="clear" w:color="auto" w:fill="FFFFFF"/>
            <w:vAlign w:val="center"/>
          </w:tcPr>
          <w:tbl>
            <w:tblPr>
              <w:tblW w:w="0" w:type="auto"/>
              <w:tblBorders>
                <w:top w:val="single" w:sz="8" w:space="0" w:color="000000"/>
                <w:bottom w:val="single" w:sz="8" w:space="0" w:color="000000"/>
              </w:tblBorders>
              <w:tblLook w:val="00A0"/>
            </w:tblPr>
            <w:tblGrid>
              <w:gridCol w:w="1942"/>
              <w:gridCol w:w="759"/>
              <w:gridCol w:w="866"/>
              <w:gridCol w:w="963"/>
              <w:gridCol w:w="1781"/>
              <w:gridCol w:w="599"/>
            </w:tblGrid>
            <w:tr w:rsidR="007131C2" w:rsidRPr="00554D6D" w:rsidTr="003B6104">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Financial Closure Year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Energy</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Telecom</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Transport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Water and Sewerage</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31</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19</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30</w:t>
                  </w:r>
                </w:p>
              </w:tc>
            </w:tr>
            <w:tr w:rsidR="007131C2" w:rsidRPr="00554D6D"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r>
            <w:tr w:rsidR="007131C2" w:rsidRPr="00554D6D"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15</w:t>
                  </w:r>
                </w:p>
              </w:tc>
            </w:tr>
            <w:tr w:rsidR="007131C2" w:rsidRPr="00554D6D"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97</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163</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85</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371</w:t>
                  </w:r>
                </w:p>
              </w:tc>
            </w:tr>
          </w:tbl>
          <w:p w:rsidR="007131C2" w:rsidRPr="00554D6D" w:rsidRDefault="007131C2" w:rsidP="008D5DFD">
            <w:pPr>
              <w:spacing w:after="0" w:line="58" w:lineRule="atLeast"/>
              <w:ind w:firstLine="0"/>
              <w:rPr>
                <w:rFonts w:ascii="Arial" w:hAnsi="Arial" w:cs="Arial"/>
                <w:sz w:val="16"/>
                <w:szCs w:val="16"/>
                <w:lang w:val="en-US" w:eastAsia="en-US"/>
              </w:rPr>
            </w:pPr>
          </w:p>
        </w:tc>
      </w:tr>
    </w:tbl>
    <w:p w:rsidR="007131C2" w:rsidRPr="008D5DFD" w:rsidRDefault="0004229D" w:rsidP="008D5DFD">
      <w:pPr>
        <w:spacing w:after="0"/>
        <w:ind w:firstLine="0"/>
        <w:rPr>
          <w:rFonts w:ascii="Times New Roman" w:hAnsi="Times New Roman"/>
          <w:lang w:val="en-US" w:eastAsia="en-US"/>
        </w:rPr>
      </w:pPr>
      <w:r>
        <w:rPr>
          <w:rFonts w:ascii="MyriadPro-Regular" w:eastAsia="Calibri" w:hAnsi="MyriadPro-Regular" w:cs="MyriadPro-Regular"/>
          <w:sz w:val="18"/>
          <w:szCs w:val="18"/>
          <w:lang w:val="en-US" w:eastAsia="en-US"/>
        </w:rPr>
        <w:t>Source: World Bank Private Participation in Infrastructure Database.</w:t>
      </w:r>
    </w:p>
    <w:tbl>
      <w:tblPr>
        <w:tblW w:w="5000" w:type="pct"/>
        <w:tblCellSpacing w:w="0" w:type="dxa"/>
        <w:tblCellMar>
          <w:left w:w="0" w:type="dxa"/>
          <w:right w:w="0" w:type="dxa"/>
        </w:tblCellMar>
        <w:tblLook w:val="00A0"/>
      </w:tblPr>
      <w:tblGrid>
        <w:gridCol w:w="8378"/>
      </w:tblGrid>
      <w:tr w:rsidR="007131C2" w:rsidRPr="00B2096A" w:rsidTr="008D5DFD">
        <w:trPr>
          <w:tblCellSpacing w:w="0" w:type="dxa"/>
        </w:trPr>
        <w:tc>
          <w:tcPr>
            <w:tcW w:w="0" w:type="auto"/>
            <w:vAlign w:val="center"/>
          </w:tcPr>
          <w:p w:rsidR="007131C2" w:rsidRPr="00B2096A" w:rsidRDefault="007131C2" w:rsidP="008D5DFD">
            <w:pPr>
              <w:spacing w:after="0"/>
              <w:ind w:firstLine="0"/>
              <w:rPr>
                <w:rFonts w:ascii="Arial" w:hAnsi="Arial" w:cs="Arial"/>
                <w:sz w:val="16"/>
                <w:szCs w:val="16"/>
                <w:lang w:val="en-US" w:eastAsia="en-US"/>
              </w:rPr>
            </w:pPr>
          </w:p>
        </w:tc>
      </w:tr>
      <w:tr w:rsidR="007131C2" w:rsidRPr="00B2096A" w:rsidTr="008D5DFD">
        <w:trPr>
          <w:trHeight w:val="58"/>
          <w:tblCellSpacing w:w="0" w:type="dxa"/>
        </w:trPr>
        <w:tc>
          <w:tcPr>
            <w:tcW w:w="0" w:type="auto"/>
            <w:shd w:val="clear" w:color="auto" w:fill="FFFFFF"/>
            <w:vAlign w:val="center"/>
          </w:tcPr>
          <w:p w:rsidR="007131C2" w:rsidRPr="00B2096A" w:rsidRDefault="007131C2" w:rsidP="008D5DFD">
            <w:pPr>
              <w:spacing w:after="0"/>
              <w:ind w:firstLine="0"/>
              <w:rPr>
                <w:rFonts w:ascii="Arial" w:hAnsi="Arial" w:cs="Arial"/>
                <w:sz w:val="16"/>
                <w:szCs w:val="16"/>
                <w:lang w:val="en-US" w:eastAsia="en-US"/>
              </w:rPr>
            </w:pPr>
          </w:p>
        </w:tc>
      </w:tr>
      <w:tr w:rsidR="007131C2" w:rsidRPr="00B2096A" w:rsidTr="008D5DFD">
        <w:trPr>
          <w:trHeight w:val="58"/>
          <w:tblCellSpacing w:w="0" w:type="dxa"/>
        </w:trPr>
        <w:tc>
          <w:tcPr>
            <w:tcW w:w="0" w:type="auto"/>
            <w:shd w:val="clear" w:color="auto" w:fill="FFFFFF"/>
            <w:vAlign w:val="center"/>
          </w:tcPr>
          <w:p w:rsidR="00BD6F02" w:rsidRDefault="00BD6F02" w:rsidP="00BD6F02">
            <w:pPr>
              <w:pStyle w:val="Caption"/>
              <w:keepNext/>
              <w:ind w:firstLine="0"/>
            </w:pPr>
            <w:r>
              <w:t xml:space="preserve">Table A2: Investment in </w:t>
            </w:r>
            <w:r w:rsidR="00C713CA">
              <w:t>Projects by Primary sector(US$ B</w:t>
            </w:r>
            <w:r>
              <w:t>illions)</w:t>
            </w:r>
          </w:p>
          <w:tbl>
            <w:tblPr>
              <w:tblW w:w="0" w:type="auto"/>
              <w:tblBorders>
                <w:top w:val="single" w:sz="8" w:space="0" w:color="000000"/>
                <w:bottom w:val="single" w:sz="8" w:space="0" w:color="000000"/>
              </w:tblBorders>
              <w:tblLook w:val="00A0"/>
            </w:tblPr>
            <w:tblGrid>
              <w:gridCol w:w="1453"/>
              <w:gridCol w:w="759"/>
              <w:gridCol w:w="866"/>
              <w:gridCol w:w="963"/>
              <w:gridCol w:w="1781"/>
              <w:gridCol w:w="1488"/>
            </w:tblGrid>
            <w:tr w:rsidR="007131C2" w:rsidRPr="00B2096A" w:rsidTr="003B6104">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Investment Year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Energy</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Telecom</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Transport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Water and Sewerage</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Investment</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553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678</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677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817</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428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961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1,437</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754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1,755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469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2,978</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715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1,467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336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2,517</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537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2,846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1,087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4,553</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451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2,787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3,450</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713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4,049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484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5,250</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484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3,635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4,196</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1,297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4,715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6,301</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4,512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223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4,792</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1,359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4,918</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2,472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8,749</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616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7,028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4,179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11,823</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1,192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10,336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121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11,853</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522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11,727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1,255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13,504</w:t>
                  </w:r>
                </w:p>
              </w:tc>
            </w:tr>
            <w:tr w:rsidR="007131C2" w:rsidRPr="00B2096A"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9,315</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61,988</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11,389</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266</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82,958</w:t>
                  </w:r>
                </w:p>
              </w:tc>
            </w:tr>
          </w:tbl>
          <w:p w:rsidR="007131C2" w:rsidRPr="00B2096A" w:rsidRDefault="007131C2" w:rsidP="008D5DFD">
            <w:pPr>
              <w:spacing w:after="0" w:line="58" w:lineRule="atLeast"/>
              <w:ind w:firstLine="0"/>
              <w:rPr>
                <w:rFonts w:ascii="Arial" w:hAnsi="Arial" w:cs="Arial"/>
                <w:sz w:val="16"/>
                <w:szCs w:val="16"/>
                <w:lang w:val="en-US" w:eastAsia="en-US"/>
              </w:rPr>
            </w:pPr>
          </w:p>
        </w:tc>
      </w:tr>
    </w:tbl>
    <w:p w:rsidR="007131C2" w:rsidRDefault="007131C2" w:rsidP="008D5DFD">
      <w:pPr>
        <w:spacing w:after="0"/>
        <w:ind w:firstLine="0"/>
        <w:rPr>
          <w:rFonts w:ascii="Times New Roman" w:hAnsi="Times New Roman"/>
          <w:lang w:val="en-US" w:eastAsia="en-US"/>
        </w:rPr>
      </w:pPr>
    </w:p>
    <w:p w:rsidR="007131C2" w:rsidRPr="008D5DFD" w:rsidRDefault="0004229D" w:rsidP="008D5DFD">
      <w:pPr>
        <w:spacing w:after="0"/>
        <w:ind w:firstLine="0"/>
        <w:rPr>
          <w:rFonts w:ascii="Times New Roman" w:hAnsi="Times New Roman"/>
          <w:lang w:val="en-US" w:eastAsia="en-US"/>
        </w:rPr>
      </w:pPr>
      <w:r>
        <w:rPr>
          <w:rFonts w:ascii="MyriadPro-Regular" w:eastAsia="Calibri" w:hAnsi="MyriadPro-Regular" w:cs="MyriadPro-Regular"/>
          <w:sz w:val="18"/>
          <w:szCs w:val="18"/>
          <w:lang w:val="en-US" w:eastAsia="en-US"/>
        </w:rPr>
        <w:t>Source: World Bank Private Participation in Infrastructure Database.</w:t>
      </w:r>
    </w:p>
    <w:tbl>
      <w:tblPr>
        <w:tblW w:w="5000" w:type="pct"/>
        <w:tblCellSpacing w:w="0" w:type="dxa"/>
        <w:tblCellMar>
          <w:left w:w="0" w:type="dxa"/>
          <w:right w:w="0" w:type="dxa"/>
        </w:tblCellMar>
        <w:tblLook w:val="00A0"/>
      </w:tblPr>
      <w:tblGrid>
        <w:gridCol w:w="8378"/>
      </w:tblGrid>
      <w:tr w:rsidR="007131C2" w:rsidRPr="008D5DFD" w:rsidTr="0004229D">
        <w:trPr>
          <w:tblCellSpacing w:w="0" w:type="dxa"/>
        </w:trPr>
        <w:tc>
          <w:tcPr>
            <w:tcW w:w="5000" w:type="pct"/>
            <w:vAlign w:val="center"/>
          </w:tcPr>
          <w:p w:rsidR="007131C2" w:rsidRPr="004E11C5" w:rsidRDefault="007131C2" w:rsidP="008D5DFD">
            <w:pPr>
              <w:spacing w:after="0"/>
              <w:ind w:firstLine="0"/>
              <w:rPr>
                <w:b/>
                <w:lang w:val="en-US" w:eastAsia="en-US"/>
              </w:rPr>
            </w:pPr>
          </w:p>
        </w:tc>
      </w:tr>
      <w:tr w:rsidR="007131C2" w:rsidRPr="008D5DFD" w:rsidTr="008D5DFD">
        <w:trPr>
          <w:tblCellSpacing w:w="0" w:type="dxa"/>
        </w:trPr>
        <w:tc>
          <w:tcPr>
            <w:tcW w:w="0" w:type="auto"/>
            <w:shd w:val="clear" w:color="auto" w:fill="FFFFFF"/>
            <w:vAlign w:val="center"/>
          </w:tcPr>
          <w:p w:rsidR="007131C2" w:rsidRPr="004E11C5" w:rsidRDefault="007131C2" w:rsidP="008D5DFD">
            <w:pPr>
              <w:spacing w:after="0"/>
              <w:ind w:firstLine="0"/>
              <w:rPr>
                <w:lang w:val="en-US" w:eastAsia="en-US"/>
              </w:rPr>
            </w:pPr>
          </w:p>
        </w:tc>
      </w:tr>
      <w:tr w:rsidR="007131C2" w:rsidRPr="008D5DFD" w:rsidTr="008D5DFD">
        <w:trPr>
          <w:trHeight w:val="233"/>
          <w:tblCellSpacing w:w="0" w:type="dxa"/>
        </w:trPr>
        <w:tc>
          <w:tcPr>
            <w:tcW w:w="0" w:type="auto"/>
            <w:shd w:val="clear" w:color="auto" w:fill="FFFFFF"/>
            <w:vAlign w:val="center"/>
          </w:tcPr>
          <w:p w:rsidR="00E12CFB" w:rsidRDefault="00E12CFB" w:rsidP="00E12CFB">
            <w:pPr>
              <w:pStyle w:val="Caption"/>
              <w:keepNext/>
              <w:ind w:firstLine="0"/>
            </w:pPr>
            <w:r>
              <w:lastRenderedPageBreak/>
              <w:t>Table A3: Total Projects by P</w:t>
            </w:r>
            <w:r w:rsidR="00C713CA">
              <w:t>rimary Sector and subsector(US$B</w:t>
            </w:r>
            <w:r>
              <w:t>illions)</w:t>
            </w:r>
          </w:p>
          <w:tbl>
            <w:tblPr>
              <w:tblW w:w="0" w:type="auto"/>
              <w:tblBorders>
                <w:top w:val="single" w:sz="8" w:space="0" w:color="000000"/>
                <w:bottom w:val="single" w:sz="8" w:space="0" w:color="000000"/>
              </w:tblBorders>
              <w:tblLook w:val="00A0"/>
            </w:tblPr>
            <w:tblGrid>
              <w:gridCol w:w="2190"/>
              <w:gridCol w:w="1337"/>
              <w:gridCol w:w="1265"/>
              <w:gridCol w:w="1488"/>
            </w:tblGrid>
            <w:tr w:rsidR="007131C2" w:rsidRPr="00B2096A" w:rsidTr="003B6104">
              <w:tc>
                <w:tcPr>
                  <w:tcW w:w="0" w:type="auto"/>
                  <w:tcBorders>
                    <w:top w:val="single" w:sz="8" w:space="0" w:color="000000"/>
                    <w:left w:val="nil"/>
                    <w:bottom w:val="single" w:sz="8" w:space="0" w:color="000000"/>
                    <w:right w:val="nil"/>
                  </w:tcBorders>
                  <w:noWrap/>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Primary Sector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Subsector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Project Count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Investment</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Energy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Electricity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7,254</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Natural Gas</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2,249</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Energy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9,503</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Telecom</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Telecom</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61,003</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Telecom</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61,003</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Transport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Airports</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495</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Railroads</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4,769</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Roads</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2,238</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Seaports</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3,904</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Transport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11,407</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Water and sewerage</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Treatment plant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133</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Utility</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134</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Water and sewerage</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266</w:t>
                  </w:r>
                </w:p>
              </w:tc>
            </w:tr>
            <w:tr w:rsidR="007131C2" w:rsidRPr="00B2096A"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373</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82,178</w:t>
                  </w:r>
                </w:p>
              </w:tc>
            </w:tr>
          </w:tbl>
          <w:p w:rsidR="007131C2" w:rsidRPr="008D5DFD" w:rsidRDefault="007131C2" w:rsidP="008D5DFD">
            <w:pPr>
              <w:spacing w:after="0"/>
              <w:ind w:firstLine="0"/>
              <w:rPr>
                <w:rFonts w:ascii="Times New Roman" w:hAnsi="Times New Roman"/>
                <w:lang w:val="en-US" w:eastAsia="en-US"/>
              </w:rPr>
            </w:pPr>
          </w:p>
        </w:tc>
      </w:tr>
    </w:tbl>
    <w:p w:rsidR="007131C2" w:rsidRPr="008D5DFD" w:rsidRDefault="0004229D" w:rsidP="008D5DFD">
      <w:pPr>
        <w:spacing w:after="0"/>
        <w:ind w:firstLine="0"/>
        <w:rPr>
          <w:rFonts w:ascii="Times New Roman" w:hAnsi="Times New Roman"/>
          <w:lang w:val="en-US" w:eastAsia="en-US"/>
        </w:rPr>
      </w:pPr>
      <w:r>
        <w:rPr>
          <w:rFonts w:ascii="MyriadPro-Regular" w:eastAsia="Calibri" w:hAnsi="MyriadPro-Regular" w:cs="MyriadPro-Regular"/>
          <w:sz w:val="18"/>
          <w:szCs w:val="18"/>
          <w:lang w:val="en-US" w:eastAsia="en-US"/>
        </w:rPr>
        <w:t>Source: World Bank Private Participation in Infrastructure Database.</w:t>
      </w:r>
    </w:p>
    <w:tbl>
      <w:tblPr>
        <w:tblW w:w="5000" w:type="pct"/>
        <w:tblCellSpacing w:w="0" w:type="dxa"/>
        <w:tblCellMar>
          <w:left w:w="0" w:type="dxa"/>
          <w:right w:w="0" w:type="dxa"/>
        </w:tblCellMar>
        <w:tblLook w:val="00A0"/>
      </w:tblPr>
      <w:tblGrid>
        <w:gridCol w:w="8378"/>
      </w:tblGrid>
      <w:tr w:rsidR="007131C2" w:rsidRPr="008D5DFD" w:rsidTr="008D5DFD">
        <w:trPr>
          <w:tblCellSpacing w:w="0" w:type="dxa"/>
        </w:trPr>
        <w:tc>
          <w:tcPr>
            <w:tcW w:w="0" w:type="auto"/>
            <w:shd w:val="clear" w:color="auto" w:fill="FFFFFF"/>
            <w:vAlign w:val="center"/>
          </w:tcPr>
          <w:p w:rsidR="007131C2" w:rsidRPr="008D5DFD" w:rsidRDefault="007131C2" w:rsidP="00E12CFB">
            <w:pPr>
              <w:spacing w:after="0"/>
              <w:ind w:firstLine="0"/>
              <w:rPr>
                <w:lang w:val="en-US" w:eastAsia="en-US"/>
              </w:rPr>
            </w:pPr>
          </w:p>
        </w:tc>
      </w:tr>
      <w:tr w:rsidR="007131C2" w:rsidRPr="008D5DFD" w:rsidTr="008D5DFD">
        <w:trPr>
          <w:tblCellSpacing w:w="0" w:type="dxa"/>
        </w:trPr>
        <w:tc>
          <w:tcPr>
            <w:tcW w:w="0" w:type="auto"/>
            <w:shd w:val="clear" w:color="auto" w:fill="FFFFFF"/>
            <w:vAlign w:val="center"/>
          </w:tcPr>
          <w:p w:rsidR="00E12CFB" w:rsidRDefault="00E12CFB" w:rsidP="00E12CFB">
            <w:pPr>
              <w:pStyle w:val="Caption"/>
              <w:keepNext/>
              <w:ind w:firstLine="0"/>
            </w:pPr>
            <w:r>
              <w:t xml:space="preserve">Table A4: Number of Projects by Type </w:t>
            </w:r>
            <w:fldSimple w:instr=" SEQ Table_A4:_Number_of_Projects_by_Type \* ARABIC ">
              <w:r>
                <w:rPr>
                  <w:noProof/>
                </w:rPr>
                <w:t>1</w:t>
              </w:r>
            </w:fldSimple>
          </w:p>
          <w:tbl>
            <w:tblPr>
              <w:tblW w:w="0" w:type="auto"/>
              <w:tblBorders>
                <w:top w:val="single" w:sz="8" w:space="0" w:color="000000"/>
                <w:bottom w:val="single" w:sz="8" w:space="0" w:color="000000"/>
              </w:tblBorders>
              <w:tblLook w:val="00A0"/>
            </w:tblPr>
            <w:tblGrid>
              <w:gridCol w:w="1942"/>
              <w:gridCol w:w="1123"/>
              <w:gridCol w:w="1043"/>
              <w:gridCol w:w="1008"/>
              <w:gridCol w:w="2644"/>
              <w:gridCol w:w="599"/>
            </w:tblGrid>
            <w:tr w:rsidR="007131C2" w:rsidRPr="00B2096A" w:rsidTr="003B6104">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Financial Closure Year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Concession</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Divestiture</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Greenfield</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Management and lease contract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31</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19</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30</w:t>
                  </w:r>
                </w:p>
              </w:tc>
            </w:tr>
            <w:tr w:rsidR="007131C2" w:rsidRPr="00B2096A"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r>
            <w:tr w:rsidR="007131C2" w:rsidRPr="00B2096A"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15</w:t>
                  </w:r>
                </w:p>
              </w:tc>
            </w:tr>
            <w:tr w:rsidR="007131C2" w:rsidRPr="00B2096A"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73</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38</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205</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55</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371</w:t>
                  </w:r>
                </w:p>
              </w:tc>
            </w:tr>
          </w:tbl>
          <w:p w:rsidR="007131C2" w:rsidRPr="008D5DFD" w:rsidRDefault="007131C2" w:rsidP="008D5DFD">
            <w:pPr>
              <w:spacing w:after="0"/>
              <w:ind w:firstLine="0"/>
              <w:rPr>
                <w:lang w:val="en-US" w:eastAsia="en-US"/>
              </w:rPr>
            </w:pPr>
          </w:p>
        </w:tc>
      </w:tr>
    </w:tbl>
    <w:p w:rsidR="007131C2" w:rsidRDefault="0004229D" w:rsidP="008D5DFD">
      <w:pPr>
        <w:spacing w:after="0"/>
        <w:ind w:firstLine="0"/>
        <w:rPr>
          <w:rFonts w:ascii="Times New Roman" w:hAnsi="Times New Roman"/>
          <w:lang w:val="en-US" w:eastAsia="en-US"/>
        </w:rPr>
      </w:pPr>
      <w:r>
        <w:rPr>
          <w:rFonts w:ascii="MyriadPro-Regular" w:eastAsia="Calibri" w:hAnsi="MyriadPro-Regular" w:cs="MyriadPro-Regular"/>
          <w:sz w:val="18"/>
          <w:szCs w:val="18"/>
          <w:lang w:val="en-US" w:eastAsia="en-US"/>
        </w:rPr>
        <w:t>Source: World Bank Private Participation in Infrastructure Database.</w:t>
      </w:r>
    </w:p>
    <w:p w:rsidR="007131C2" w:rsidRDefault="007131C2" w:rsidP="008D5DFD">
      <w:pPr>
        <w:spacing w:after="0"/>
        <w:ind w:firstLine="0"/>
        <w:rPr>
          <w:rFonts w:ascii="Times New Roman" w:hAnsi="Times New Roman"/>
          <w:lang w:val="en-US" w:eastAsia="en-US"/>
        </w:rPr>
      </w:pPr>
    </w:p>
    <w:p w:rsidR="007131C2" w:rsidRPr="00C713CA" w:rsidRDefault="007131C2" w:rsidP="00CC528E">
      <w:pPr>
        <w:spacing w:after="0"/>
        <w:ind w:firstLine="0"/>
        <w:jc w:val="both"/>
        <w:rPr>
          <w:rFonts w:ascii="Times New Roman" w:hAnsi="Times New Roman"/>
          <w:sz w:val="22"/>
          <w:szCs w:val="22"/>
          <w:lang w:val="en-US" w:eastAsia="en-US"/>
        </w:rPr>
      </w:pPr>
      <w:r w:rsidRPr="00C713CA">
        <w:rPr>
          <w:sz w:val="22"/>
          <w:szCs w:val="22"/>
          <w:lang w:val="en-US" w:eastAsia="en-US"/>
        </w:rPr>
        <w:t>Most infrastructure projects with private participation fit in one of these four categories. But the boundaries between these categories are not always clear, and some projects have features of more than one category. In these cases projects have been classified in the category that better reflects the risk borne by the private sector.</w:t>
      </w:r>
    </w:p>
    <w:p w:rsidR="007131C2" w:rsidRPr="00C713CA" w:rsidRDefault="007131C2" w:rsidP="008D5DFD">
      <w:pPr>
        <w:spacing w:after="0"/>
        <w:ind w:firstLine="0"/>
        <w:rPr>
          <w:rFonts w:ascii="Times New Roman" w:hAnsi="Times New Roman"/>
          <w:sz w:val="22"/>
          <w:szCs w:val="22"/>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Pr="008D5DFD" w:rsidRDefault="007131C2" w:rsidP="008D5DFD">
      <w:pPr>
        <w:spacing w:after="0"/>
        <w:ind w:firstLine="0"/>
        <w:rPr>
          <w:rFonts w:ascii="Times New Roman" w:hAnsi="Times New Roman"/>
          <w:lang w:val="en-US" w:eastAsia="en-US"/>
        </w:rPr>
      </w:pPr>
    </w:p>
    <w:tbl>
      <w:tblPr>
        <w:tblW w:w="5000" w:type="pct"/>
        <w:tblCellSpacing w:w="0" w:type="dxa"/>
        <w:tblCellMar>
          <w:left w:w="0" w:type="dxa"/>
          <w:right w:w="0" w:type="dxa"/>
        </w:tblCellMar>
        <w:tblLook w:val="00A0"/>
      </w:tblPr>
      <w:tblGrid>
        <w:gridCol w:w="8378"/>
      </w:tblGrid>
      <w:tr w:rsidR="007131C2" w:rsidRPr="008D5DFD" w:rsidTr="008D5DFD">
        <w:trPr>
          <w:tblCellSpacing w:w="0" w:type="dxa"/>
        </w:trPr>
        <w:tc>
          <w:tcPr>
            <w:tcW w:w="0" w:type="auto"/>
            <w:vAlign w:val="center"/>
          </w:tcPr>
          <w:p w:rsidR="007131C2" w:rsidRPr="004E11C5" w:rsidRDefault="007131C2" w:rsidP="004E11C5">
            <w:pPr>
              <w:spacing w:after="0"/>
              <w:ind w:firstLine="0"/>
              <w:jc w:val="both"/>
              <w:rPr>
                <w:b/>
                <w:lang w:val="en-US" w:eastAsia="en-US"/>
              </w:rPr>
            </w:pPr>
          </w:p>
        </w:tc>
      </w:tr>
      <w:tr w:rsidR="007131C2" w:rsidRPr="008D5DFD" w:rsidTr="008D5DFD">
        <w:trPr>
          <w:trHeight w:val="189"/>
          <w:tblCellSpacing w:w="0" w:type="dxa"/>
        </w:trPr>
        <w:tc>
          <w:tcPr>
            <w:tcW w:w="0" w:type="auto"/>
            <w:shd w:val="clear" w:color="auto" w:fill="FFFFFF"/>
            <w:vAlign w:val="center"/>
          </w:tcPr>
          <w:p w:rsidR="007131C2" w:rsidRPr="004E11C5" w:rsidRDefault="007131C2" w:rsidP="00CC528E">
            <w:pPr>
              <w:spacing w:after="0" w:line="189" w:lineRule="atLeast"/>
              <w:ind w:firstLine="0"/>
              <w:jc w:val="both"/>
              <w:rPr>
                <w:lang w:val="en-US" w:eastAsia="en-US"/>
              </w:rPr>
            </w:pPr>
          </w:p>
        </w:tc>
      </w:tr>
      <w:tr w:rsidR="007131C2" w:rsidRPr="008D5DFD" w:rsidTr="008D5DFD">
        <w:trPr>
          <w:trHeight w:val="189"/>
          <w:tblCellSpacing w:w="0" w:type="dxa"/>
        </w:trPr>
        <w:tc>
          <w:tcPr>
            <w:tcW w:w="0" w:type="auto"/>
            <w:shd w:val="clear" w:color="auto" w:fill="FFFFFF"/>
            <w:vAlign w:val="center"/>
          </w:tcPr>
          <w:p w:rsidR="00E12CFB" w:rsidRDefault="00E12CFB" w:rsidP="00E12CFB">
            <w:pPr>
              <w:pStyle w:val="Caption"/>
              <w:keepNext/>
              <w:ind w:firstLine="0"/>
            </w:pPr>
            <w:r>
              <w:lastRenderedPageBreak/>
              <w:t>Table A5: Inves</w:t>
            </w:r>
            <w:r w:rsidR="00C713CA">
              <w:t>tment in Projects by Type (US$ B</w:t>
            </w:r>
            <w:r>
              <w:t>illions)</w:t>
            </w:r>
          </w:p>
          <w:tbl>
            <w:tblPr>
              <w:tblW w:w="0" w:type="auto"/>
              <w:tblBorders>
                <w:top w:val="single" w:sz="8" w:space="0" w:color="000000"/>
                <w:bottom w:val="single" w:sz="8" w:space="0" w:color="000000"/>
              </w:tblBorders>
              <w:tblLook w:val="00A0"/>
            </w:tblPr>
            <w:tblGrid>
              <w:gridCol w:w="1394"/>
              <w:gridCol w:w="1123"/>
              <w:gridCol w:w="1043"/>
              <w:gridCol w:w="1008"/>
              <w:gridCol w:w="2395"/>
              <w:gridCol w:w="1415"/>
            </w:tblGrid>
            <w:tr w:rsidR="007131C2" w:rsidRPr="00B06C37" w:rsidTr="003B6104">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Investment Year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Concession</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Divestiture</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Greenfield</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Management and lease contract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Investment</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647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678</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650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817</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408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977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1,437</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720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1,441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817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2,978</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1,148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1,343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2,517</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1999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1,041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1,787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1,693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4,553</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493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1,517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1,440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3,450</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2,007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3,169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5,250</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1,088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3,009</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4,196</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298</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1,542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4,452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6,301</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243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1,112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3,401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4,792</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2,794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380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5,576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8,749</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936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1,683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9,205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11,823</w:t>
                  </w:r>
                </w:p>
              </w:tc>
            </w:tr>
            <w:tr w:rsidR="007131C2" w:rsidRPr="00B06C37"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305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2,491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9,057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11,853</w:t>
                  </w:r>
                </w:p>
              </w:tc>
            </w:tr>
            <w:tr w:rsidR="007131C2" w:rsidRPr="00B06C37"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2008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1,255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2,184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10,065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13,504</w:t>
                  </w:r>
                </w:p>
              </w:tc>
            </w:tr>
            <w:tr w:rsidR="007131C2" w:rsidRPr="00B06C37"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8,482</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18,852</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55,519</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105</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82,958</w:t>
                  </w:r>
                </w:p>
              </w:tc>
            </w:tr>
          </w:tbl>
          <w:p w:rsidR="007131C2" w:rsidRPr="008D5DFD" w:rsidRDefault="007131C2" w:rsidP="008D5DFD">
            <w:pPr>
              <w:spacing w:after="0" w:line="189" w:lineRule="atLeast"/>
              <w:ind w:firstLine="0"/>
              <w:rPr>
                <w:rFonts w:ascii="Times New Roman" w:hAnsi="Times New Roman"/>
                <w:lang w:val="en-US" w:eastAsia="en-US"/>
              </w:rPr>
            </w:pPr>
          </w:p>
        </w:tc>
      </w:tr>
    </w:tbl>
    <w:p w:rsidR="0004229D" w:rsidRDefault="0004229D" w:rsidP="00CC528E">
      <w:pPr>
        <w:spacing w:after="0" w:line="189" w:lineRule="atLeast"/>
        <w:ind w:firstLine="0"/>
        <w:jc w:val="both"/>
        <w:rPr>
          <w:lang w:val="en-US" w:eastAsia="en-US"/>
        </w:rPr>
      </w:pPr>
      <w:r>
        <w:rPr>
          <w:rFonts w:ascii="MyriadPro-Regular" w:eastAsia="Calibri" w:hAnsi="MyriadPro-Regular" w:cs="MyriadPro-Regular"/>
          <w:sz w:val="18"/>
          <w:szCs w:val="18"/>
          <w:lang w:val="en-US" w:eastAsia="en-US"/>
        </w:rPr>
        <w:t>Source: World Bank Private Participation in Infrastructure Database.</w:t>
      </w:r>
    </w:p>
    <w:p w:rsidR="007131C2" w:rsidRPr="004E11C5" w:rsidRDefault="007131C2" w:rsidP="00CC528E">
      <w:pPr>
        <w:spacing w:after="0" w:line="189" w:lineRule="atLeast"/>
        <w:ind w:firstLine="0"/>
        <w:jc w:val="both"/>
        <w:rPr>
          <w:lang w:val="en-US" w:eastAsia="en-US"/>
        </w:rPr>
      </w:pPr>
      <w:r w:rsidRPr="004E11C5">
        <w:rPr>
          <w:lang w:val="en-US" w:eastAsia="en-US"/>
        </w:rPr>
        <w:t xml:space="preserve">Most infrastructure projects with private participation fit in one of these four categories. But the boundaries between these categories are not always clear, and some projects have features of more than one category. In these cases projects have been classified in the category that better reflects the risk borne by the private sector. </w:t>
      </w:r>
    </w:p>
    <w:p w:rsidR="007131C2" w:rsidRPr="004E11C5" w:rsidRDefault="007131C2" w:rsidP="008D5DFD">
      <w:pPr>
        <w:spacing w:after="0"/>
        <w:ind w:firstLine="0"/>
        <w:rPr>
          <w:lang w:val="en-US" w:eastAsia="en-US"/>
        </w:rPr>
      </w:pPr>
    </w:p>
    <w:tbl>
      <w:tblPr>
        <w:tblW w:w="5000" w:type="pct"/>
        <w:tblCellSpacing w:w="0" w:type="dxa"/>
        <w:tblCellMar>
          <w:left w:w="0" w:type="dxa"/>
          <w:right w:w="0" w:type="dxa"/>
        </w:tblCellMar>
        <w:tblLook w:val="00A0"/>
      </w:tblPr>
      <w:tblGrid>
        <w:gridCol w:w="8378"/>
      </w:tblGrid>
      <w:tr w:rsidR="007131C2" w:rsidRPr="004E11C5" w:rsidTr="008D5DFD">
        <w:trPr>
          <w:tblCellSpacing w:w="0" w:type="dxa"/>
        </w:trPr>
        <w:tc>
          <w:tcPr>
            <w:tcW w:w="0" w:type="auto"/>
            <w:vAlign w:val="center"/>
          </w:tcPr>
          <w:p w:rsidR="007131C2" w:rsidRPr="004E11C5" w:rsidRDefault="007131C2" w:rsidP="008D5DFD">
            <w:pPr>
              <w:spacing w:after="0"/>
              <w:ind w:firstLine="0"/>
              <w:rPr>
                <w:b/>
                <w:lang w:val="en-US" w:eastAsia="en-US"/>
              </w:rPr>
            </w:pPr>
          </w:p>
        </w:tc>
      </w:tr>
      <w:tr w:rsidR="007131C2" w:rsidRPr="008D5DFD" w:rsidTr="008D5DFD">
        <w:trPr>
          <w:tblCellSpacing w:w="0" w:type="dxa"/>
        </w:trPr>
        <w:tc>
          <w:tcPr>
            <w:tcW w:w="0" w:type="auto"/>
            <w:shd w:val="clear" w:color="auto" w:fill="FFFFFF"/>
            <w:vAlign w:val="center"/>
          </w:tcPr>
          <w:p w:rsidR="007131C2" w:rsidRPr="008D5DFD" w:rsidRDefault="007131C2" w:rsidP="008D5DFD">
            <w:pPr>
              <w:spacing w:after="0"/>
              <w:ind w:firstLine="0"/>
              <w:rPr>
                <w:rFonts w:ascii="Times New Roman" w:hAnsi="Times New Roman"/>
                <w:lang w:val="en-US" w:eastAsia="en-US"/>
              </w:rPr>
            </w:pPr>
          </w:p>
        </w:tc>
      </w:tr>
      <w:tr w:rsidR="007131C2" w:rsidRPr="008D5DFD" w:rsidTr="008D5DFD">
        <w:trPr>
          <w:tblCellSpacing w:w="0" w:type="dxa"/>
        </w:trPr>
        <w:tc>
          <w:tcPr>
            <w:tcW w:w="0" w:type="auto"/>
            <w:shd w:val="clear" w:color="auto" w:fill="FFFFFF"/>
            <w:vAlign w:val="center"/>
          </w:tcPr>
          <w:p w:rsidR="00E12CFB" w:rsidRDefault="00E12CFB" w:rsidP="00E12CFB">
            <w:pPr>
              <w:pStyle w:val="Caption"/>
              <w:keepNext/>
              <w:ind w:firstLine="0"/>
            </w:pPr>
            <w:r>
              <w:t xml:space="preserve">Table A6: Total Projects </w:t>
            </w:r>
            <w:r w:rsidR="00C713CA">
              <w:t>by Primary Sector and Type(US$ B</w:t>
            </w:r>
            <w:r>
              <w:t>illions)</w:t>
            </w:r>
          </w:p>
          <w:tbl>
            <w:tblPr>
              <w:tblW w:w="0" w:type="auto"/>
              <w:tblBorders>
                <w:top w:val="single" w:sz="8" w:space="0" w:color="000000"/>
                <w:bottom w:val="single" w:sz="8" w:space="0" w:color="000000"/>
              </w:tblBorders>
              <w:tblLook w:val="00A0"/>
            </w:tblPr>
            <w:tblGrid>
              <w:gridCol w:w="2190"/>
              <w:gridCol w:w="2502"/>
              <w:gridCol w:w="1265"/>
              <w:gridCol w:w="1488"/>
            </w:tblGrid>
            <w:tr w:rsidR="007131C2" w:rsidRPr="00932858" w:rsidTr="003B6104">
              <w:tc>
                <w:tcPr>
                  <w:tcW w:w="0" w:type="auto"/>
                  <w:tcBorders>
                    <w:top w:val="single" w:sz="8" w:space="0" w:color="000000"/>
                    <w:left w:val="nil"/>
                    <w:bottom w:val="single" w:sz="8" w:space="0" w:color="000000"/>
                    <w:right w:val="nil"/>
                  </w:tcBorders>
                  <w:noWrap/>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Primary Sector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Type of PPI</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Project Count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Investment</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Energy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Concession</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1,899</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Divestiture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1,310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Greenfield project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6,101</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Energy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97</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9,315</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Telecom</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Divestiture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27</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17,373</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Greenfield project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44,615</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Telecom</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61,988</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Transport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Concession</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6,506</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Divestiture</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169</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Greenfield project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4,671</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42</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Transport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85</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11,389</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Water and sewerage</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Concession</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76</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Greenfield project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133</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57</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Water and sewerage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266</w:t>
                  </w:r>
                </w:p>
              </w:tc>
            </w:tr>
            <w:tr w:rsidR="007131C2" w:rsidRPr="00932858" w:rsidTr="003B6104">
              <w:tc>
                <w:tcPr>
                  <w:tcW w:w="0" w:type="auto"/>
                  <w:tcBorders>
                    <w:left w:val="nil"/>
                    <w:bottom w:val="single" w:sz="8" w:space="0" w:color="000000"/>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left w:val="nil"/>
                    <w:bottom w:val="single" w:sz="8" w:space="0" w:color="000000"/>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w:t>
                  </w:r>
                </w:p>
              </w:tc>
              <w:tc>
                <w:tcPr>
                  <w:tcW w:w="0" w:type="auto"/>
                  <w:tcBorders>
                    <w:left w:val="nil"/>
                    <w:bottom w:val="single" w:sz="8" w:space="0" w:color="000000"/>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371</w:t>
                  </w:r>
                </w:p>
              </w:tc>
              <w:tc>
                <w:tcPr>
                  <w:tcW w:w="0" w:type="auto"/>
                  <w:tcBorders>
                    <w:left w:val="nil"/>
                    <w:bottom w:val="single" w:sz="8" w:space="0" w:color="000000"/>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82,958</w:t>
                  </w:r>
                </w:p>
              </w:tc>
            </w:tr>
          </w:tbl>
          <w:p w:rsidR="007131C2" w:rsidRPr="008D5DFD" w:rsidRDefault="007131C2" w:rsidP="008D5DFD">
            <w:pPr>
              <w:spacing w:after="0"/>
              <w:ind w:firstLine="0"/>
              <w:rPr>
                <w:rFonts w:ascii="Times New Roman" w:hAnsi="Times New Roman"/>
                <w:lang w:val="en-US" w:eastAsia="en-US"/>
              </w:rPr>
            </w:pPr>
          </w:p>
        </w:tc>
      </w:tr>
    </w:tbl>
    <w:p w:rsidR="007131C2" w:rsidRDefault="0004229D" w:rsidP="008D5DFD">
      <w:pPr>
        <w:spacing w:after="0"/>
        <w:ind w:firstLine="0"/>
        <w:rPr>
          <w:rFonts w:ascii="Times New Roman" w:hAnsi="Times New Roman"/>
          <w:lang w:val="en-US" w:eastAsia="en-US"/>
        </w:rPr>
      </w:pPr>
      <w:r>
        <w:rPr>
          <w:rFonts w:ascii="MyriadPro-Regular" w:eastAsia="Calibri" w:hAnsi="MyriadPro-Regular" w:cs="MyriadPro-Regular"/>
          <w:sz w:val="18"/>
          <w:szCs w:val="18"/>
          <w:lang w:val="en-US" w:eastAsia="en-US"/>
        </w:rPr>
        <w:t>Source: World Bank Private Participation in Infrastructure Database.</w:t>
      </w:r>
    </w:p>
    <w:p w:rsidR="007131C2" w:rsidRDefault="007131C2" w:rsidP="008D5DFD">
      <w:pPr>
        <w:spacing w:after="0"/>
        <w:ind w:firstLine="0"/>
        <w:rPr>
          <w:rFonts w:ascii="Times New Roman" w:hAnsi="Times New Roman"/>
          <w:lang w:val="en-US" w:eastAsia="en-US"/>
        </w:rPr>
      </w:pPr>
    </w:p>
    <w:p w:rsidR="007131C2" w:rsidRDefault="007131C2" w:rsidP="008D5DFD">
      <w:pPr>
        <w:spacing w:after="0"/>
        <w:ind w:firstLine="0"/>
        <w:rPr>
          <w:rFonts w:ascii="Times New Roman" w:hAnsi="Times New Roman"/>
          <w:lang w:val="en-US" w:eastAsia="en-US"/>
        </w:rPr>
      </w:pPr>
    </w:p>
    <w:p w:rsidR="007131C2" w:rsidRPr="008D5DFD" w:rsidRDefault="007131C2" w:rsidP="008D5DFD">
      <w:pPr>
        <w:spacing w:after="0"/>
        <w:ind w:firstLine="0"/>
        <w:rPr>
          <w:rFonts w:ascii="Times New Roman" w:hAnsi="Times New Roman"/>
          <w:lang w:val="en-US" w:eastAsia="en-US"/>
        </w:rPr>
      </w:pPr>
    </w:p>
    <w:tbl>
      <w:tblPr>
        <w:tblW w:w="5000" w:type="pct"/>
        <w:tblCellSpacing w:w="0" w:type="dxa"/>
        <w:tblCellMar>
          <w:left w:w="0" w:type="dxa"/>
          <w:right w:w="0" w:type="dxa"/>
        </w:tblCellMar>
        <w:tblLook w:val="00A0"/>
      </w:tblPr>
      <w:tblGrid>
        <w:gridCol w:w="8378"/>
      </w:tblGrid>
      <w:tr w:rsidR="007131C2" w:rsidRPr="008D5DFD" w:rsidTr="008D5DFD">
        <w:trPr>
          <w:tblCellSpacing w:w="0" w:type="dxa"/>
        </w:trPr>
        <w:tc>
          <w:tcPr>
            <w:tcW w:w="0" w:type="auto"/>
            <w:vAlign w:val="center"/>
          </w:tcPr>
          <w:p w:rsidR="007131C2" w:rsidRPr="004E11C5" w:rsidRDefault="007131C2" w:rsidP="008D5DFD">
            <w:pPr>
              <w:spacing w:after="0"/>
              <w:ind w:firstLine="0"/>
              <w:rPr>
                <w:lang w:val="en-US" w:eastAsia="en-US"/>
              </w:rPr>
            </w:pPr>
          </w:p>
        </w:tc>
      </w:tr>
      <w:tr w:rsidR="007131C2" w:rsidRPr="008D5DFD" w:rsidTr="008D5DFD">
        <w:trPr>
          <w:trHeight w:val="204"/>
          <w:tblCellSpacing w:w="0" w:type="dxa"/>
        </w:trPr>
        <w:tc>
          <w:tcPr>
            <w:tcW w:w="0" w:type="auto"/>
            <w:shd w:val="clear" w:color="auto" w:fill="FFFFFF"/>
            <w:vAlign w:val="center"/>
          </w:tcPr>
          <w:p w:rsidR="007131C2" w:rsidRPr="004E11C5" w:rsidRDefault="007131C2" w:rsidP="00CC528E">
            <w:pPr>
              <w:spacing w:after="0" w:line="204" w:lineRule="atLeast"/>
              <w:ind w:firstLine="0"/>
              <w:rPr>
                <w:lang w:val="en-US" w:eastAsia="en-US"/>
              </w:rPr>
            </w:pPr>
          </w:p>
        </w:tc>
      </w:tr>
      <w:tr w:rsidR="007131C2" w:rsidRPr="008D5DFD" w:rsidTr="008D5DFD">
        <w:trPr>
          <w:trHeight w:val="204"/>
          <w:tblCellSpacing w:w="0" w:type="dxa"/>
        </w:trPr>
        <w:tc>
          <w:tcPr>
            <w:tcW w:w="0" w:type="auto"/>
            <w:shd w:val="clear" w:color="auto" w:fill="FFFFFF"/>
            <w:vAlign w:val="center"/>
          </w:tcPr>
          <w:p w:rsidR="00E12CFB" w:rsidRDefault="00E12CFB" w:rsidP="00EB71A3">
            <w:pPr>
              <w:pStyle w:val="Caption"/>
              <w:keepNext/>
              <w:ind w:firstLine="0"/>
            </w:pPr>
            <w:r>
              <w:lastRenderedPageBreak/>
              <w:t>Table A7: Total Projects Combined Electric and Water(US$</w:t>
            </w:r>
            <w:r w:rsidR="00C713CA">
              <w:t xml:space="preserve"> B</w:t>
            </w:r>
            <w:r w:rsidR="00EB71A3">
              <w:t>illions)</w:t>
            </w:r>
          </w:p>
          <w:tbl>
            <w:tblPr>
              <w:tblW w:w="0" w:type="auto"/>
              <w:tblBorders>
                <w:top w:val="single" w:sz="8" w:space="0" w:color="000000"/>
                <w:bottom w:val="single" w:sz="8" w:space="0" w:color="000000"/>
              </w:tblBorders>
              <w:tblLook w:val="00A0"/>
            </w:tblPr>
            <w:tblGrid>
              <w:gridCol w:w="2644"/>
              <w:gridCol w:w="1265"/>
              <w:gridCol w:w="1488"/>
            </w:tblGrid>
            <w:tr w:rsidR="007131C2" w:rsidRPr="00932858" w:rsidTr="003B6104">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Type of PPI</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Project Count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Investment</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Concession</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660</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Divestiture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Management and lease contract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12</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660</w:t>
                  </w:r>
                </w:p>
              </w:tc>
            </w:tr>
          </w:tbl>
          <w:p w:rsidR="007131C2" w:rsidRPr="008D5DFD" w:rsidRDefault="007131C2" w:rsidP="008D5DFD">
            <w:pPr>
              <w:spacing w:after="0" w:line="204" w:lineRule="atLeast"/>
              <w:ind w:firstLine="0"/>
              <w:rPr>
                <w:rFonts w:ascii="Times New Roman" w:hAnsi="Times New Roman"/>
                <w:lang w:val="en-US" w:eastAsia="en-US"/>
              </w:rPr>
            </w:pPr>
          </w:p>
        </w:tc>
      </w:tr>
    </w:tbl>
    <w:p w:rsidR="007131C2" w:rsidRDefault="0004229D" w:rsidP="008D5DFD">
      <w:pPr>
        <w:spacing w:after="0"/>
        <w:ind w:firstLine="0"/>
        <w:rPr>
          <w:rFonts w:ascii="MyriadPro-Regular" w:eastAsia="Calibri" w:hAnsi="MyriadPro-Regular" w:cs="MyriadPro-Regular"/>
          <w:sz w:val="18"/>
          <w:szCs w:val="18"/>
          <w:lang w:val="en-US" w:eastAsia="en-US"/>
        </w:rPr>
      </w:pPr>
      <w:r>
        <w:rPr>
          <w:rFonts w:ascii="MyriadPro-Regular" w:eastAsia="Calibri" w:hAnsi="MyriadPro-Regular" w:cs="MyriadPro-Regular"/>
          <w:sz w:val="18"/>
          <w:szCs w:val="18"/>
          <w:lang w:val="en-US" w:eastAsia="en-US"/>
        </w:rPr>
        <w:t>Source: World Bank Private Participation in Infrastructure Database.</w:t>
      </w:r>
    </w:p>
    <w:p w:rsidR="00BC3751" w:rsidRDefault="00BC3751" w:rsidP="008D5DFD">
      <w:pPr>
        <w:spacing w:after="0"/>
        <w:ind w:firstLine="0"/>
        <w:rPr>
          <w:rFonts w:ascii="Times New Roman" w:hAnsi="Times New Roman"/>
          <w:lang w:val="en-US" w:eastAsia="en-US"/>
        </w:rPr>
      </w:pPr>
    </w:p>
    <w:p w:rsidR="007131C2" w:rsidRPr="00BC3751" w:rsidRDefault="007131C2" w:rsidP="00CC528E">
      <w:pPr>
        <w:spacing w:after="0" w:line="204" w:lineRule="atLeast"/>
        <w:ind w:firstLine="0"/>
        <w:rPr>
          <w:sz w:val="22"/>
          <w:szCs w:val="22"/>
          <w:lang w:val="en-US" w:eastAsia="en-US"/>
        </w:rPr>
      </w:pPr>
      <w:r w:rsidRPr="00BC3751">
        <w:rPr>
          <w:sz w:val="22"/>
          <w:szCs w:val="22"/>
          <w:lang w:val="en-US" w:eastAsia="en-US"/>
        </w:rPr>
        <w:t>This table reports projects with private participation that provide both electricity and water services. These projects are reported with energy as primary sector to avoid project double-counting in sector data and because energy services usually account for most of the committed investment.</w:t>
      </w:r>
    </w:p>
    <w:p w:rsidR="007131C2" w:rsidRDefault="007131C2" w:rsidP="008D5DFD">
      <w:pPr>
        <w:spacing w:after="0"/>
        <w:ind w:firstLine="0"/>
        <w:rPr>
          <w:rFonts w:ascii="Times New Roman" w:hAnsi="Times New Roman"/>
          <w:lang w:val="en-US" w:eastAsia="en-US"/>
        </w:rPr>
      </w:pPr>
    </w:p>
    <w:p w:rsidR="007131C2" w:rsidRPr="008D5DFD" w:rsidRDefault="007131C2" w:rsidP="008D5DFD">
      <w:pPr>
        <w:spacing w:after="0"/>
        <w:ind w:firstLine="0"/>
        <w:rPr>
          <w:rFonts w:ascii="Times New Roman" w:hAnsi="Times New Roman"/>
          <w:lang w:val="en-US" w:eastAsia="en-US"/>
        </w:rPr>
      </w:pPr>
    </w:p>
    <w:tbl>
      <w:tblPr>
        <w:tblW w:w="5000" w:type="pct"/>
        <w:tblCellSpacing w:w="0" w:type="dxa"/>
        <w:tblCellMar>
          <w:left w:w="0" w:type="dxa"/>
          <w:right w:w="0" w:type="dxa"/>
        </w:tblCellMar>
        <w:tblLook w:val="00A0"/>
      </w:tblPr>
      <w:tblGrid>
        <w:gridCol w:w="8378"/>
      </w:tblGrid>
      <w:tr w:rsidR="007131C2" w:rsidRPr="008D5DFD" w:rsidTr="008D5DFD">
        <w:trPr>
          <w:tblCellSpacing w:w="0" w:type="dxa"/>
        </w:trPr>
        <w:tc>
          <w:tcPr>
            <w:tcW w:w="0" w:type="auto"/>
            <w:vAlign w:val="center"/>
          </w:tcPr>
          <w:p w:rsidR="007131C2" w:rsidRPr="004E11C5" w:rsidRDefault="007131C2" w:rsidP="008D5DFD">
            <w:pPr>
              <w:spacing w:after="0"/>
              <w:ind w:firstLine="0"/>
              <w:rPr>
                <w:b/>
                <w:lang w:val="en-US" w:eastAsia="en-US"/>
              </w:rPr>
            </w:pPr>
          </w:p>
        </w:tc>
      </w:tr>
      <w:tr w:rsidR="007131C2" w:rsidRPr="008D5DFD" w:rsidTr="008D5DFD">
        <w:trPr>
          <w:trHeight w:val="189"/>
          <w:tblCellSpacing w:w="0" w:type="dxa"/>
        </w:trPr>
        <w:tc>
          <w:tcPr>
            <w:tcW w:w="0" w:type="auto"/>
            <w:shd w:val="clear" w:color="auto" w:fill="FFFFFF"/>
            <w:vAlign w:val="center"/>
          </w:tcPr>
          <w:p w:rsidR="007131C2" w:rsidRPr="008D5DFD" w:rsidRDefault="007131C2" w:rsidP="008D5DFD">
            <w:pPr>
              <w:spacing w:after="0"/>
              <w:ind w:firstLine="0"/>
              <w:rPr>
                <w:rFonts w:ascii="Times New Roman" w:hAnsi="Times New Roman"/>
                <w:sz w:val="18"/>
                <w:lang w:val="en-US" w:eastAsia="en-US"/>
              </w:rPr>
            </w:pPr>
          </w:p>
        </w:tc>
      </w:tr>
      <w:tr w:rsidR="007131C2" w:rsidRPr="008D5DFD" w:rsidTr="008D5DFD">
        <w:trPr>
          <w:trHeight w:val="189"/>
          <w:tblCellSpacing w:w="0" w:type="dxa"/>
        </w:trPr>
        <w:tc>
          <w:tcPr>
            <w:tcW w:w="0" w:type="auto"/>
            <w:shd w:val="clear" w:color="auto" w:fill="FFFFFF"/>
            <w:vAlign w:val="center"/>
          </w:tcPr>
          <w:p w:rsidR="00EB71A3" w:rsidRDefault="00EB71A3" w:rsidP="00EB71A3">
            <w:pPr>
              <w:pStyle w:val="Caption"/>
              <w:keepNext/>
              <w:ind w:firstLine="0"/>
            </w:pPr>
            <w:r>
              <w:t>Table A8: Total Projects Cancelled or Distres</w:t>
            </w:r>
            <w:r w:rsidR="00C713CA">
              <w:t>sed by Primary sector &amp;Type(US$B</w:t>
            </w:r>
            <w:r>
              <w:t>illions)</w:t>
            </w:r>
          </w:p>
          <w:tbl>
            <w:tblPr>
              <w:tblW w:w="0" w:type="auto"/>
              <w:tblBorders>
                <w:top w:val="single" w:sz="8" w:space="0" w:color="000000"/>
                <w:bottom w:val="single" w:sz="8" w:space="0" w:color="000000"/>
              </w:tblBorders>
              <w:tblLook w:val="00A0"/>
            </w:tblPr>
            <w:tblGrid>
              <w:gridCol w:w="2190"/>
              <w:gridCol w:w="2502"/>
              <w:gridCol w:w="1265"/>
              <w:gridCol w:w="1488"/>
            </w:tblGrid>
            <w:tr w:rsidR="007131C2" w:rsidRPr="00932858" w:rsidTr="003B6104">
              <w:tc>
                <w:tcPr>
                  <w:tcW w:w="0" w:type="auto"/>
                  <w:tcBorders>
                    <w:top w:val="single" w:sz="8" w:space="0" w:color="000000"/>
                    <w:left w:val="nil"/>
                    <w:bottom w:val="single" w:sz="8" w:space="0" w:color="000000"/>
                    <w:right w:val="nil"/>
                  </w:tcBorders>
                  <w:noWrap/>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Primary Sector</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Type of PPI</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Project Count</w:t>
                  </w:r>
                </w:p>
              </w:tc>
              <w:tc>
                <w:tcPr>
                  <w:tcW w:w="0" w:type="auto"/>
                  <w:tcBorders>
                    <w:top w:val="single" w:sz="8" w:space="0" w:color="000000"/>
                    <w:left w:val="nil"/>
                    <w:bottom w:val="single" w:sz="8" w:space="0" w:color="000000"/>
                    <w:right w:val="nil"/>
                  </w:tcBorders>
                </w:tcPr>
                <w:p w:rsidR="007131C2" w:rsidRPr="003B6104" w:rsidRDefault="007131C2" w:rsidP="003B6104">
                  <w:pPr>
                    <w:spacing w:after="0"/>
                    <w:ind w:firstLine="0"/>
                    <w:jc w:val="center"/>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Investment</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Energy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Concession</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504</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Divestiture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Greenfield project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325</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Energy</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829</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Telecom</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Divestiture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573</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Greenfield project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508</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Telecom</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1,081</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Transport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Concession</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47</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Divestiture</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166</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Management and lease contract</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0</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Transport</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4</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212</w:t>
                  </w:r>
                </w:p>
              </w:tc>
            </w:tr>
            <w:tr w:rsidR="007131C2" w:rsidRPr="00932858" w:rsidTr="003B6104">
              <w:tc>
                <w:tcPr>
                  <w:tcW w:w="0" w:type="auto"/>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Water and sewerage</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932858" w:rsidTr="003B6104">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Total Water and sewerage</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 </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w:t>
                  </w:r>
                </w:p>
              </w:tc>
              <w:tc>
                <w:tcPr>
                  <w:tcW w:w="0" w:type="auto"/>
                  <w:tcBorders>
                    <w:left w:val="nil"/>
                    <w:right w:val="nil"/>
                  </w:tcBorders>
                  <w:shd w:val="clear" w:color="auto" w:fill="C0C0C0"/>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9</w:t>
                  </w:r>
                </w:p>
              </w:tc>
            </w:tr>
            <w:tr w:rsidR="007131C2" w:rsidRPr="00932858" w:rsidTr="003B6104">
              <w:tc>
                <w:tcPr>
                  <w:tcW w:w="0" w:type="auto"/>
                  <w:tcBorders>
                    <w:bottom w:val="single" w:sz="8" w:space="0" w:color="000000"/>
                  </w:tcBorders>
                  <w:noWrap/>
                </w:tcPr>
                <w:p w:rsidR="007131C2" w:rsidRPr="003B6104" w:rsidRDefault="007131C2" w:rsidP="003B6104">
                  <w:pPr>
                    <w:spacing w:after="0"/>
                    <w:ind w:firstLine="0"/>
                    <w:rPr>
                      <w:rFonts w:ascii="Arial" w:hAnsi="Arial" w:cs="Arial"/>
                      <w:b/>
                      <w:bCs/>
                      <w:color w:val="000000"/>
                      <w:sz w:val="16"/>
                      <w:szCs w:val="16"/>
                      <w:lang w:val="en-US" w:eastAsia="en-US"/>
                    </w:rPr>
                  </w:pPr>
                  <w:r w:rsidRPr="003B6104">
                    <w:rPr>
                      <w:rFonts w:ascii="Arial" w:hAnsi="Arial" w:cs="Arial"/>
                      <w:b/>
                      <w:bCs/>
                      <w:color w:val="000000"/>
                      <w:sz w:val="16"/>
                      <w:szCs w:val="16"/>
                      <w:lang w:val="en-US" w:eastAsia="en-US"/>
                    </w:rPr>
                    <w:t xml:space="preserve">Grand Total </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34</w:t>
                  </w:r>
                </w:p>
              </w:tc>
              <w:tc>
                <w:tcPr>
                  <w:tcW w:w="0" w:type="auto"/>
                  <w:tcBorders>
                    <w:bottom w:val="single" w:sz="8" w:space="0" w:color="000000"/>
                  </w:tcBorders>
                  <w:noWrap/>
                </w:tcPr>
                <w:p w:rsidR="007131C2" w:rsidRPr="003B6104" w:rsidRDefault="007131C2" w:rsidP="003B6104">
                  <w:pPr>
                    <w:spacing w:after="0"/>
                    <w:ind w:firstLine="0"/>
                    <w:rPr>
                      <w:rFonts w:ascii="Arial" w:hAnsi="Arial" w:cs="Arial"/>
                      <w:color w:val="000000"/>
                      <w:sz w:val="16"/>
                      <w:szCs w:val="16"/>
                      <w:lang w:val="en-US" w:eastAsia="en-US"/>
                    </w:rPr>
                  </w:pPr>
                  <w:r w:rsidRPr="003B6104">
                    <w:rPr>
                      <w:rFonts w:ascii="Arial" w:hAnsi="Arial" w:cs="Arial"/>
                      <w:color w:val="000000"/>
                      <w:sz w:val="16"/>
                      <w:szCs w:val="16"/>
                      <w:lang w:val="en-US" w:eastAsia="en-US"/>
                    </w:rPr>
                    <w:t>2,132</w:t>
                  </w:r>
                </w:p>
              </w:tc>
            </w:tr>
          </w:tbl>
          <w:p w:rsidR="007131C2" w:rsidRPr="008D5DFD" w:rsidRDefault="007131C2" w:rsidP="008D5DFD">
            <w:pPr>
              <w:spacing w:after="0" w:line="189" w:lineRule="atLeast"/>
              <w:ind w:firstLine="0"/>
              <w:rPr>
                <w:rFonts w:ascii="Times New Roman" w:hAnsi="Times New Roman"/>
                <w:lang w:val="en-US" w:eastAsia="en-US"/>
              </w:rPr>
            </w:pPr>
          </w:p>
        </w:tc>
      </w:tr>
      <w:tr w:rsidR="007131C2" w:rsidRPr="008D5DFD" w:rsidTr="008D5DFD">
        <w:tblPrEx>
          <w:tblCellSpacing w:w="15" w:type="dxa"/>
          <w:tblCellMar>
            <w:top w:w="15" w:type="dxa"/>
            <w:left w:w="15" w:type="dxa"/>
            <w:bottom w:w="15" w:type="dxa"/>
            <w:right w:w="15" w:type="dxa"/>
          </w:tblCellMar>
        </w:tblPrEx>
        <w:trPr>
          <w:trHeight w:val="276"/>
          <w:tblCellSpacing w:w="15" w:type="dxa"/>
        </w:trPr>
        <w:tc>
          <w:tcPr>
            <w:tcW w:w="0" w:type="auto"/>
            <w:vMerge w:val="restart"/>
            <w:vAlign w:val="center"/>
          </w:tcPr>
          <w:p w:rsidR="007131C2" w:rsidRPr="008D5DFD" w:rsidRDefault="0004229D" w:rsidP="008D5DFD">
            <w:pPr>
              <w:spacing w:after="0"/>
              <w:ind w:firstLine="0"/>
              <w:rPr>
                <w:rFonts w:ascii="Times New Roman" w:hAnsi="Times New Roman"/>
                <w:lang w:val="en-US" w:eastAsia="en-US"/>
              </w:rPr>
            </w:pPr>
            <w:r>
              <w:rPr>
                <w:rFonts w:ascii="MyriadPro-Regular" w:eastAsia="Calibri" w:hAnsi="MyriadPro-Regular" w:cs="MyriadPro-Regular"/>
                <w:sz w:val="18"/>
                <w:szCs w:val="18"/>
                <w:lang w:val="en-US" w:eastAsia="en-US"/>
              </w:rPr>
              <w:t>Source: World Bank Private Participation in Infrastructure Database.</w:t>
            </w:r>
          </w:p>
        </w:tc>
      </w:tr>
      <w:tr w:rsidR="007131C2" w:rsidRPr="008D5DFD" w:rsidTr="008D5DFD">
        <w:tblPrEx>
          <w:tblCellSpacing w:w="15" w:type="dxa"/>
          <w:tblCellMar>
            <w:top w:w="15" w:type="dxa"/>
            <w:left w:w="15" w:type="dxa"/>
            <w:bottom w:w="15" w:type="dxa"/>
            <w:right w:w="15" w:type="dxa"/>
          </w:tblCellMar>
        </w:tblPrEx>
        <w:trPr>
          <w:trHeight w:val="276"/>
          <w:tblCellSpacing w:w="15" w:type="dxa"/>
        </w:trPr>
        <w:tc>
          <w:tcPr>
            <w:tcW w:w="0" w:type="auto"/>
            <w:vMerge/>
            <w:vAlign w:val="center"/>
          </w:tcPr>
          <w:p w:rsidR="007131C2" w:rsidRPr="008D5DFD" w:rsidRDefault="007131C2" w:rsidP="008D5DFD">
            <w:pPr>
              <w:spacing w:after="0"/>
              <w:ind w:firstLine="0"/>
              <w:rPr>
                <w:rFonts w:ascii="Times New Roman" w:hAnsi="Times New Roman"/>
                <w:lang w:val="en-US" w:eastAsia="en-US"/>
              </w:rPr>
            </w:pPr>
          </w:p>
        </w:tc>
      </w:tr>
    </w:tbl>
    <w:p w:rsidR="00EB71A3" w:rsidRDefault="00EB71A3" w:rsidP="00EB71A3">
      <w:pPr>
        <w:pStyle w:val="Caption"/>
        <w:keepNext/>
        <w:ind w:firstLine="0"/>
      </w:pPr>
      <w:r>
        <w:t xml:space="preserve">Table A9: Criteria for selection </w:t>
      </w:r>
    </w:p>
    <w:tbl>
      <w:tblPr>
        <w:tblStyle w:val="MediumList11"/>
        <w:tblW w:w="9156" w:type="dxa"/>
        <w:tblBorders>
          <w:insideH w:val="single" w:sz="4" w:space="0" w:color="auto"/>
          <w:insideV w:val="single" w:sz="4" w:space="0" w:color="auto"/>
        </w:tblBorders>
        <w:tblLayout w:type="fixed"/>
        <w:tblLook w:val="0000"/>
      </w:tblPr>
      <w:tblGrid>
        <w:gridCol w:w="4556"/>
        <w:gridCol w:w="4556"/>
        <w:gridCol w:w="44"/>
      </w:tblGrid>
      <w:tr w:rsidR="00BF60C1" w:rsidRPr="00783DC4" w:rsidTr="00DB61A2">
        <w:trPr>
          <w:cnfStyle w:val="000000100000"/>
          <w:trHeight w:val="109"/>
        </w:trPr>
        <w:tc>
          <w:tcPr>
            <w:cnfStyle w:val="000010000000"/>
            <w:tcW w:w="9156" w:type="dxa"/>
            <w:gridSpan w:val="3"/>
          </w:tcPr>
          <w:p w:rsidR="00BF60C1" w:rsidRPr="00783DC4" w:rsidRDefault="00BF60C1" w:rsidP="00BF60C1">
            <w:pPr>
              <w:spacing w:after="0"/>
              <w:rPr>
                <w:rFonts w:ascii="Arial" w:hAnsi="Arial" w:cs="Arial"/>
                <w:sz w:val="18"/>
                <w:szCs w:val="18"/>
              </w:rPr>
            </w:pPr>
          </w:p>
        </w:tc>
      </w:tr>
      <w:tr w:rsidR="00BF60C1" w:rsidRPr="00783DC4" w:rsidTr="00DB61A2">
        <w:trPr>
          <w:gridAfter w:val="1"/>
          <w:wAfter w:w="44" w:type="dxa"/>
          <w:trHeight w:val="107"/>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b/>
                <w:bCs/>
                <w:color w:val="000000"/>
                <w:sz w:val="18"/>
                <w:szCs w:val="18"/>
              </w:rPr>
              <w:t xml:space="preserve">Featured Indicator, 1990-2008 </w:t>
            </w:r>
          </w:p>
        </w:tc>
        <w:tc>
          <w:tcPr>
            <w:tcW w:w="4556" w:type="dxa"/>
          </w:tcPr>
          <w:p w:rsidR="00BF60C1" w:rsidRPr="00783DC4" w:rsidRDefault="00BF60C1" w:rsidP="00BF60C1">
            <w:pPr>
              <w:autoSpaceDE w:val="0"/>
              <w:autoSpaceDN w:val="0"/>
              <w:adjustRightInd w:val="0"/>
              <w:spacing w:after="0"/>
              <w:cnfStyle w:val="000000000000"/>
              <w:rPr>
                <w:rFonts w:ascii="Arial" w:hAnsi="Arial" w:cs="Arial"/>
                <w:color w:val="000000"/>
                <w:sz w:val="18"/>
                <w:szCs w:val="18"/>
              </w:rPr>
            </w:pPr>
            <w:r w:rsidRPr="00783DC4">
              <w:rPr>
                <w:rFonts w:ascii="Arial" w:hAnsi="Arial" w:cs="Arial"/>
                <w:color w:val="000000"/>
                <w:sz w:val="18"/>
                <w:szCs w:val="18"/>
              </w:rPr>
              <w:t xml:space="preserve">                     </w:t>
            </w:r>
            <w:r w:rsidRPr="00783DC4">
              <w:rPr>
                <w:rFonts w:ascii="Arial" w:hAnsi="Arial" w:cs="Arial"/>
                <w:b/>
                <w:bCs/>
                <w:color w:val="000000"/>
                <w:sz w:val="18"/>
                <w:szCs w:val="18"/>
              </w:rPr>
              <w:t xml:space="preserve">Value </w:t>
            </w:r>
          </w:p>
        </w:tc>
      </w:tr>
      <w:tr w:rsidR="00BF60C1" w:rsidRPr="00783DC4" w:rsidTr="00DB61A2">
        <w:trPr>
          <w:gridAfter w:val="1"/>
          <w:cnfStyle w:val="000000100000"/>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sz w:val="18"/>
                <w:szCs w:val="18"/>
              </w:rPr>
            </w:pPr>
          </w:p>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Infrastructure Sectors Reported </w:t>
            </w:r>
          </w:p>
        </w:tc>
        <w:tc>
          <w:tcPr>
            <w:tcW w:w="4556" w:type="dxa"/>
          </w:tcPr>
          <w:p w:rsidR="00BF60C1" w:rsidRPr="00783DC4" w:rsidRDefault="00BF60C1" w:rsidP="00BF60C1">
            <w:pPr>
              <w:autoSpaceDE w:val="0"/>
              <w:autoSpaceDN w:val="0"/>
              <w:adjustRightInd w:val="0"/>
              <w:spacing w:after="0"/>
              <w:cnfStyle w:val="000000100000"/>
              <w:rPr>
                <w:rFonts w:ascii="Arial" w:hAnsi="Arial" w:cs="Arial"/>
                <w:color w:val="000000"/>
                <w:sz w:val="18"/>
                <w:szCs w:val="18"/>
              </w:rPr>
            </w:pPr>
          </w:p>
          <w:p w:rsidR="00BF60C1" w:rsidRPr="00783DC4" w:rsidRDefault="00BF60C1" w:rsidP="00BF60C1">
            <w:pPr>
              <w:autoSpaceDE w:val="0"/>
              <w:autoSpaceDN w:val="0"/>
              <w:adjustRightInd w:val="0"/>
              <w:spacing w:after="0"/>
              <w:cnfStyle w:val="000000100000"/>
              <w:rPr>
                <w:rFonts w:ascii="Arial" w:hAnsi="Arial" w:cs="Arial"/>
                <w:color w:val="000000"/>
                <w:sz w:val="18"/>
                <w:szCs w:val="18"/>
              </w:rPr>
            </w:pPr>
            <w:r w:rsidRPr="00783DC4">
              <w:rPr>
                <w:rFonts w:ascii="Arial" w:hAnsi="Arial" w:cs="Arial"/>
                <w:color w:val="000000"/>
                <w:sz w:val="18"/>
                <w:szCs w:val="18"/>
              </w:rPr>
              <w:t xml:space="preserve"> Energy, Telecom, Transport, Water and </w:t>
            </w:r>
            <w:r>
              <w:rPr>
                <w:rFonts w:ascii="Arial" w:hAnsi="Arial" w:cs="Arial"/>
                <w:color w:val="000000"/>
                <w:sz w:val="18"/>
                <w:szCs w:val="18"/>
              </w:rPr>
              <w:t xml:space="preserve">          </w:t>
            </w:r>
            <w:r w:rsidRPr="00783DC4">
              <w:rPr>
                <w:rFonts w:ascii="Arial" w:hAnsi="Arial" w:cs="Arial"/>
                <w:color w:val="000000"/>
                <w:sz w:val="18"/>
                <w:szCs w:val="18"/>
              </w:rPr>
              <w:t xml:space="preserve">sewerage </w:t>
            </w:r>
          </w:p>
        </w:tc>
      </w:tr>
      <w:tr w:rsidR="00BF60C1" w:rsidRPr="00783DC4" w:rsidTr="00DB61A2">
        <w:trPr>
          <w:gridAfter w:val="1"/>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Number of countries with private participation </w:t>
            </w:r>
          </w:p>
        </w:tc>
        <w:tc>
          <w:tcPr>
            <w:tcW w:w="4556" w:type="dxa"/>
          </w:tcPr>
          <w:p w:rsidR="00BF60C1" w:rsidRPr="00783DC4" w:rsidRDefault="00BF60C1" w:rsidP="00BF60C1">
            <w:pPr>
              <w:autoSpaceDE w:val="0"/>
              <w:autoSpaceDN w:val="0"/>
              <w:adjustRightInd w:val="0"/>
              <w:spacing w:after="0"/>
              <w:cnfStyle w:val="000000000000"/>
              <w:rPr>
                <w:rFonts w:ascii="Arial" w:hAnsi="Arial" w:cs="Arial"/>
                <w:color w:val="000000"/>
                <w:sz w:val="18"/>
                <w:szCs w:val="18"/>
              </w:rPr>
            </w:pPr>
            <w:r w:rsidRPr="00783DC4">
              <w:rPr>
                <w:rFonts w:ascii="Arial" w:hAnsi="Arial" w:cs="Arial"/>
                <w:color w:val="000000"/>
                <w:sz w:val="18"/>
                <w:szCs w:val="18"/>
              </w:rPr>
              <w:t xml:space="preserve"> 45 </w:t>
            </w:r>
          </w:p>
        </w:tc>
      </w:tr>
      <w:tr w:rsidR="00BF60C1" w:rsidRPr="00783DC4" w:rsidTr="00DB61A2">
        <w:trPr>
          <w:gridAfter w:val="1"/>
          <w:cnfStyle w:val="000000100000"/>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Projects reaching financial closure </w:t>
            </w:r>
          </w:p>
        </w:tc>
        <w:tc>
          <w:tcPr>
            <w:tcW w:w="4556" w:type="dxa"/>
          </w:tcPr>
          <w:p w:rsidR="00BF60C1" w:rsidRPr="00783DC4" w:rsidRDefault="00BF60C1" w:rsidP="00BF60C1">
            <w:pPr>
              <w:autoSpaceDE w:val="0"/>
              <w:autoSpaceDN w:val="0"/>
              <w:adjustRightInd w:val="0"/>
              <w:spacing w:after="0"/>
              <w:cnfStyle w:val="000000100000"/>
              <w:rPr>
                <w:rFonts w:ascii="Arial" w:hAnsi="Arial" w:cs="Arial"/>
                <w:color w:val="000000"/>
                <w:sz w:val="18"/>
                <w:szCs w:val="18"/>
              </w:rPr>
            </w:pPr>
            <w:r w:rsidRPr="00783DC4">
              <w:rPr>
                <w:rFonts w:ascii="Arial" w:hAnsi="Arial" w:cs="Arial"/>
                <w:color w:val="000000"/>
                <w:sz w:val="18"/>
                <w:szCs w:val="18"/>
              </w:rPr>
              <w:t xml:space="preserve"> 371 </w:t>
            </w:r>
          </w:p>
        </w:tc>
      </w:tr>
      <w:tr w:rsidR="00BF60C1" w:rsidRPr="00783DC4" w:rsidTr="00DB61A2">
        <w:trPr>
          <w:gridAfter w:val="1"/>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Sector with largest investment share </w:t>
            </w:r>
          </w:p>
        </w:tc>
        <w:tc>
          <w:tcPr>
            <w:tcW w:w="4556" w:type="dxa"/>
          </w:tcPr>
          <w:p w:rsidR="00BF60C1" w:rsidRPr="00783DC4" w:rsidRDefault="00BF60C1" w:rsidP="00BF60C1">
            <w:pPr>
              <w:autoSpaceDE w:val="0"/>
              <w:autoSpaceDN w:val="0"/>
              <w:adjustRightInd w:val="0"/>
              <w:spacing w:after="0"/>
              <w:cnfStyle w:val="000000000000"/>
              <w:rPr>
                <w:rFonts w:ascii="Arial" w:hAnsi="Arial" w:cs="Arial"/>
                <w:color w:val="000000"/>
                <w:sz w:val="18"/>
                <w:szCs w:val="18"/>
              </w:rPr>
            </w:pPr>
            <w:r w:rsidRPr="00783DC4">
              <w:rPr>
                <w:rFonts w:ascii="Arial" w:hAnsi="Arial" w:cs="Arial"/>
                <w:color w:val="000000"/>
                <w:sz w:val="18"/>
                <w:szCs w:val="18"/>
              </w:rPr>
              <w:t xml:space="preserve"> Telecom (75%) </w:t>
            </w:r>
          </w:p>
        </w:tc>
      </w:tr>
      <w:tr w:rsidR="00BF60C1" w:rsidRPr="00783DC4" w:rsidTr="00DB61A2">
        <w:trPr>
          <w:gridAfter w:val="1"/>
          <w:cnfStyle w:val="000000100000"/>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Type of PPI with largest share in investment </w:t>
            </w:r>
          </w:p>
        </w:tc>
        <w:tc>
          <w:tcPr>
            <w:tcW w:w="4556" w:type="dxa"/>
          </w:tcPr>
          <w:p w:rsidR="00BF60C1" w:rsidRPr="00783DC4" w:rsidRDefault="00BF60C1" w:rsidP="00BF60C1">
            <w:pPr>
              <w:autoSpaceDE w:val="0"/>
              <w:autoSpaceDN w:val="0"/>
              <w:adjustRightInd w:val="0"/>
              <w:spacing w:after="0"/>
              <w:cnfStyle w:val="000000100000"/>
              <w:rPr>
                <w:rFonts w:ascii="Arial" w:hAnsi="Arial" w:cs="Arial"/>
                <w:color w:val="000000"/>
                <w:sz w:val="18"/>
                <w:szCs w:val="18"/>
              </w:rPr>
            </w:pPr>
            <w:r w:rsidRPr="00783DC4">
              <w:rPr>
                <w:rFonts w:ascii="Arial" w:hAnsi="Arial" w:cs="Arial"/>
                <w:color w:val="000000"/>
                <w:sz w:val="18"/>
                <w:szCs w:val="18"/>
              </w:rPr>
              <w:t xml:space="preserve"> Greenfield project (67%) </w:t>
            </w:r>
          </w:p>
        </w:tc>
      </w:tr>
      <w:tr w:rsidR="00BF60C1" w:rsidRPr="00783DC4" w:rsidTr="00DB61A2">
        <w:trPr>
          <w:gridAfter w:val="1"/>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Type of PPI with largest share in projects </w:t>
            </w:r>
          </w:p>
        </w:tc>
        <w:tc>
          <w:tcPr>
            <w:tcW w:w="4556" w:type="dxa"/>
          </w:tcPr>
          <w:p w:rsidR="00BF60C1" w:rsidRPr="00783DC4" w:rsidRDefault="00BF60C1" w:rsidP="00BF60C1">
            <w:pPr>
              <w:autoSpaceDE w:val="0"/>
              <w:autoSpaceDN w:val="0"/>
              <w:adjustRightInd w:val="0"/>
              <w:spacing w:after="0"/>
              <w:cnfStyle w:val="000000000000"/>
              <w:rPr>
                <w:rFonts w:ascii="Arial" w:hAnsi="Arial" w:cs="Arial"/>
                <w:color w:val="000000"/>
                <w:sz w:val="18"/>
                <w:szCs w:val="18"/>
              </w:rPr>
            </w:pPr>
            <w:r w:rsidRPr="00783DC4">
              <w:rPr>
                <w:rFonts w:ascii="Arial" w:hAnsi="Arial" w:cs="Arial"/>
                <w:color w:val="000000"/>
                <w:sz w:val="18"/>
                <w:szCs w:val="18"/>
              </w:rPr>
              <w:t xml:space="preserve"> Greenfield project (55%) </w:t>
            </w:r>
          </w:p>
        </w:tc>
      </w:tr>
      <w:tr w:rsidR="00BF60C1" w:rsidRPr="00783DC4" w:rsidTr="00DB61A2">
        <w:trPr>
          <w:gridAfter w:val="1"/>
          <w:cnfStyle w:val="000000100000"/>
          <w:wAfter w:w="44" w:type="dxa"/>
          <w:trHeight w:val="109"/>
        </w:trPr>
        <w:tc>
          <w:tcPr>
            <w:cnfStyle w:val="000010000000"/>
            <w:tcW w:w="4556" w:type="dxa"/>
          </w:tcPr>
          <w:p w:rsidR="00BF60C1" w:rsidRPr="00783DC4" w:rsidRDefault="00BF60C1" w:rsidP="00BF60C1">
            <w:pPr>
              <w:autoSpaceDE w:val="0"/>
              <w:autoSpaceDN w:val="0"/>
              <w:adjustRightInd w:val="0"/>
              <w:spacing w:after="0"/>
              <w:rPr>
                <w:rFonts w:ascii="Arial" w:hAnsi="Arial" w:cs="Arial"/>
                <w:color w:val="000000"/>
                <w:sz w:val="18"/>
                <w:szCs w:val="18"/>
              </w:rPr>
            </w:pPr>
            <w:r w:rsidRPr="00783DC4">
              <w:rPr>
                <w:rFonts w:ascii="Arial" w:hAnsi="Arial" w:cs="Arial"/>
                <w:sz w:val="18"/>
                <w:szCs w:val="18"/>
              </w:rPr>
              <w:t xml:space="preserve"> </w:t>
            </w:r>
            <w:r w:rsidRPr="00783DC4">
              <w:rPr>
                <w:rFonts w:ascii="Arial" w:hAnsi="Arial" w:cs="Arial"/>
                <w:color w:val="000000"/>
                <w:sz w:val="18"/>
                <w:szCs w:val="18"/>
              </w:rPr>
              <w:t xml:space="preserve">Projects cancelled or under distress </w:t>
            </w:r>
          </w:p>
        </w:tc>
        <w:tc>
          <w:tcPr>
            <w:tcW w:w="4556" w:type="dxa"/>
          </w:tcPr>
          <w:p w:rsidR="00BF60C1" w:rsidRPr="00783DC4" w:rsidRDefault="00BF60C1" w:rsidP="00BF60C1">
            <w:pPr>
              <w:autoSpaceDE w:val="0"/>
              <w:autoSpaceDN w:val="0"/>
              <w:adjustRightInd w:val="0"/>
              <w:spacing w:after="0"/>
              <w:cnfStyle w:val="000000100000"/>
              <w:rPr>
                <w:rFonts w:ascii="Arial" w:hAnsi="Arial" w:cs="Arial"/>
                <w:color w:val="000000"/>
                <w:sz w:val="18"/>
                <w:szCs w:val="18"/>
              </w:rPr>
            </w:pPr>
            <w:r w:rsidRPr="00783DC4">
              <w:rPr>
                <w:rFonts w:ascii="Arial" w:hAnsi="Arial" w:cs="Arial"/>
                <w:color w:val="000000"/>
                <w:sz w:val="18"/>
                <w:szCs w:val="18"/>
              </w:rPr>
              <w:t xml:space="preserve"> 34 representing 3% of total investment </w:t>
            </w:r>
          </w:p>
        </w:tc>
      </w:tr>
    </w:tbl>
    <w:p w:rsidR="005829A5" w:rsidRDefault="0004229D" w:rsidP="005829A5">
      <w:pPr>
        <w:ind w:firstLine="0"/>
      </w:pPr>
      <w:r>
        <w:rPr>
          <w:rFonts w:ascii="MyriadPro-Regular" w:eastAsia="Calibri" w:hAnsi="MyriadPro-Regular" w:cs="MyriadPro-Regular"/>
          <w:sz w:val="18"/>
          <w:szCs w:val="18"/>
          <w:lang w:val="en-US" w:eastAsia="en-US"/>
        </w:rPr>
        <w:t>Source: World Bank Private Participation in Infrastructure Database.</w:t>
      </w:r>
    </w:p>
    <w:p w:rsidR="005408AC" w:rsidRDefault="005408AC" w:rsidP="005829A5">
      <w:pPr>
        <w:ind w:firstLine="0"/>
      </w:pPr>
    </w:p>
    <w:p w:rsidR="00F02F98" w:rsidRDefault="00F02F98" w:rsidP="005829A5">
      <w:pPr>
        <w:ind w:firstLine="0"/>
      </w:pPr>
    </w:p>
    <w:p w:rsidR="00EB71A3" w:rsidRDefault="00EB71A3" w:rsidP="005829A5">
      <w:pPr>
        <w:ind w:firstLine="0"/>
      </w:pPr>
    </w:p>
    <w:p w:rsidR="00EB71A3" w:rsidRDefault="00EB71A3" w:rsidP="005829A5">
      <w:pPr>
        <w:ind w:firstLine="0"/>
      </w:pPr>
    </w:p>
    <w:p w:rsidR="00EB71A3" w:rsidRDefault="00EB71A3" w:rsidP="005829A5">
      <w:pPr>
        <w:ind w:firstLine="0"/>
      </w:pPr>
    </w:p>
    <w:p w:rsidR="00F02F98" w:rsidRDefault="00F02F98" w:rsidP="006833C4">
      <w:pPr>
        <w:pStyle w:val="Heading3"/>
        <w:numPr>
          <w:ilvl w:val="0"/>
          <w:numId w:val="0"/>
        </w:numPr>
        <w:ind w:left="720" w:hanging="720"/>
        <w:rPr>
          <w:i w:val="0"/>
          <w:sz w:val="22"/>
          <w:szCs w:val="22"/>
        </w:rPr>
      </w:pPr>
      <w:bookmarkStart w:id="204" w:name="_Toc277576393"/>
      <w:bookmarkStart w:id="205" w:name="_Toc276366561"/>
      <w:bookmarkStart w:id="206" w:name="_Toc276757711"/>
      <w:bookmarkStart w:id="207" w:name="_Toc277738327"/>
      <w:bookmarkStart w:id="208" w:name="_Toc277768653"/>
      <w:r>
        <w:rPr>
          <w:i w:val="0"/>
          <w:sz w:val="22"/>
          <w:szCs w:val="22"/>
        </w:rPr>
        <w:lastRenderedPageBreak/>
        <w:t>Appendix B: Information on the Primary Sector Projects Type</w:t>
      </w:r>
      <w:bookmarkEnd w:id="204"/>
      <w:bookmarkEnd w:id="207"/>
      <w:bookmarkEnd w:id="208"/>
    </w:p>
    <w:p w:rsidR="00F02F98" w:rsidRPr="00F02F98" w:rsidRDefault="00F02F98" w:rsidP="00F02F98">
      <w:pPr>
        <w:pStyle w:val="Normalfirstparagraph"/>
      </w:pPr>
    </w:p>
    <w:p w:rsidR="00BC3751" w:rsidRDefault="006833C4" w:rsidP="00EF6EBB">
      <w:pPr>
        <w:pStyle w:val="Heading3"/>
        <w:numPr>
          <w:ilvl w:val="0"/>
          <w:numId w:val="0"/>
        </w:numPr>
        <w:ind w:left="720" w:hanging="720"/>
        <w:rPr>
          <w:i w:val="0"/>
          <w:sz w:val="22"/>
          <w:szCs w:val="22"/>
        </w:rPr>
      </w:pPr>
      <w:bookmarkStart w:id="209" w:name="_Toc277576394"/>
      <w:bookmarkStart w:id="210" w:name="_Toc277738328"/>
      <w:bookmarkStart w:id="211" w:name="_Toc277768654"/>
      <w:r w:rsidRPr="00A55847">
        <w:rPr>
          <w:i w:val="0"/>
          <w:sz w:val="22"/>
          <w:szCs w:val="22"/>
        </w:rPr>
        <w:t>Sector Analysis</w:t>
      </w:r>
      <w:bookmarkEnd w:id="205"/>
      <w:bookmarkEnd w:id="206"/>
      <w:bookmarkEnd w:id="209"/>
      <w:bookmarkEnd w:id="211"/>
      <w:r w:rsidRPr="00A55847">
        <w:rPr>
          <w:i w:val="0"/>
          <w:sz w:val="22"/>
          <w:szCs w:val="22"/>
        </w:rPr>
        <w:t xml:space="preserve"> </w:t>
      </w:r>
    </w:p>
    <w:p w:rsidR="005408AC" w:rsidRPr="00EF6EBB" w:rsidRDefault="004C0D32" w:rsidP="00EF6EBB">
      <w:pPr>
        <w:pStyle w:val="Heading3"/>
        <w:numPr>
          <w:ilvl w:val="0"/>
          <w:numId w:val="0"/>
        </w:numPr>
        <w:ind w:left="720" w:hanging="720"/>
        <w:rPr>
          <w:i w:val="0"/>
          <w:sz w:val="22"/>
          <w:szCs w:val="22"/>
        </w:rPr>
      </w:pPr>
      <w:bookmarkStart w:id="212" w:name="_Toc277768655"/>
      <w:r>
        <w:rPr>
          <w:i w:val="0"/>
          <w:sz w:val="22"/>
          <w:szCs w:val="22"/>
        </w:rPr>
        <w:t>(source:</w:t>
      </w:r>
      <w:r w:rsidRPr="004C0D32">
        <w:rPr>
          <w:rStyle w:val="Heading1Char"/>
          <w:rFonts w:ascii="Verdana" w:hAnsi="Verdana"/>
          <w:color w:val="000000"/>
          <w:sz w:val="14"/>
          <w:szCs w:val="14"/>
        </w:rPr>
        <w:t xml:space="preserve"> </w:t>
      </w:r>
      <w:r>
        <w:rPr>
          <w:rStyle w:val="apple-style-span"/>
          <w:rFonts w:ascii="Verdana" w:hAnsi="Verdana"/>
          <w:color w:val="000000"/>
          <w:sz w:val="14"/>
          <w:szCs w:val="14"/>
        </w:rPr>
        <w:t>Private Participation in Infrastructure Projects Database, Mailstop MC4 419, 1818 H St. NW, Washington, DC 20433</w:t>
      </w:r>
      <w:r>
        <w:rPr>
          <w:rStyle w:val="apple-converted-space"/>
          <w:rFonts w:ascii="Verdana" w:hAnsi="Verdana"/>
          <w:color w:val="000000"/>
          <w:sz w:val="14"/>
          <w:szCs w:val="14"/>
        </w:rPr>
        <w:t> </w:t>
      </w:r>
      <w:r>
        <w:rPr>
          <w:rStyle w:val="apple-style-span"/>
          <w:rFonts w:ascii="Verdana" w:hAnsi="Verdana"/>
          <w:color w:val="000000"/>
          <w:sz w:val="14"/>
          <w:szCs w:val="14"/>
        </w:rPr>
        <w:t>© 2009</w:t>
      </w:r>
      <w:r>
        <w:rPr>
          <w:rStyle w:val="apple-converted-space"/>
          <w:rFonts w:ascii="Verdana" w:hAnsi="Verdana"/>
          <w:color w:val="000000"/>
          <w:sz w:val="14"/>
          <w:szCs w:val="14"/>
        </w:rPr>
        <w:t> </w:t>
      </w:r>
      <w:hyperlink r:id="rId23" w:history="1">
        <w:r>
          <w:rPr>
            <w:rStyle w:val="Hyperlink"/>
            <w:rFonts w:ascii="Verdana" w:hAnsi="Verdana"/>
            <w:color w:val="3366CC"/>
            <w:sz w:val="14"/>
            <w:szCs w:val="14"/>
          </w:rPr>
          <w:t>The World Bank Group</w:t>
        </w:r>
      </w:hyperlink>
      <w:r>
        <w:rPr>
          <w:rStyle w:val="apple-style-span"/>
          <w:rFonts w:ascii="Verdana" w:hAnsi="Verdana"/>
          <w:color w:val="000000"/>
          <w:sz w:val="14"/>
          <w:szCs w:val="14"/>
        </w:rPr>
        <w:t>, All Rights Reserved.</w:t>
      </w:r>
      <w:r>
        <w:rPr>
          <w:rStyle w:val="apple-converted-space"/>
          <w:rFonts w:ascii="Verdana" w:hAnsi="Verdana"/>
          <w:color w:val="000000"/>
          <w:sz w:val="14"/>
          <w:szCs w:val="14"/>
        </w:rPr>
        <w:t> </w:t>
      </w:r>
      <w:hyperlink r:id="rId24" w:history="1">
        <w:r>
          <w:rPr>
            <w:rStyle w:val="Hyperlink"/>
            <w:rFonts w:ascii="Verdana" w:hAnsi="Verdana"/>
            <w:color w:val="3366CC"/>
            <w:sz w:val="14"/>
            <w:szCs w:val="14"/>
          </w:rPr>
          <w:t>Terms and Conditions</w:t>
        </w:r>
      </w:hyperlink>
      <w:r>
        <w:rPr>
          <w:rStyle w:val="apple-style-span"/>
          <w:rFonts w:ascii="Verdana" w:hAnsi="Verdana"/>
          <w:color w:val="000000"/>
          <w:sz w:val="14"/>
          <w:szCs w:val="14"/>
        </w:rPr>
        <w:t>.</w:t>
      </w:r>
      <w:r>
        <w:rPr>
          <w:rStyle w:val="apple-converted-space"/>
          <w:rFonts w:ascii="Verdana" w:hAnsi="Verdana"/>
          <w:color w:val="000000"/>
          <w:sz w:val="14"/>
          <w:szCs w:val="14"/>
        </w:rPr>
        <w:t> </w:t>
      </w:r>
      <w:hyperlink r:id="rId25" w:history="1">
        <w:r>
          <w:rPr>
            <w:rStyle w:val="Hyperlink"/>
            <w:rFonts w:ascii="Verdana" w:hAnsi="Verdana"/>
            <w:color w:val="3366CC"/>
            <w:sz w:val="14"/>
            <w:szCs w:val="14"/>
          </w:rPr>
          <w:t>Privacy Policy</w:t>
        </w:r>
      </w:hyperlink>
      <w:r>
        <w:rPr>
          <w:rStyle w:val="apple-style-span"/>
          <w:rFonts w:ascii="Verdana" w:hAnsi="Verdana"/>
          <w:color w:val="000000"/>
          <w:sz w:val="14"/>
          <w:szCs w:val="14"/>
        </w:rPr>
        <w:t>. | </w:t>
      </w:r>
      <w:hyperlink r:id="rId26" w:history="1">
        <w:r>
          <w:rPr>
            <w:rStyle w:val="Hyperlink"/>
            <w:rFonts w:ascii="Verdana" w:hAnsi="Verdana"/>
            <w:color w:val="3366CC"/>
            <w:sz w:val="14"/>
            <w:szCs w:val="14"/>
          </w:rPr>
          <w:t>ppidatabase@worldbank.org</w:t>
        </w:r>
        <w:bookmarkEnd w:id="210"/>
        <w:bookmarkEnd w:id="212"/>
      </w:hyperlink>
    </w:p>
    <w:p w:rsidR="00EF6EBB" w:rsidRPr="00EF6EBB" w:rsidRDefault="00EF6EBB" w:rsidP="00EF6EBB">
      <w:pPr>
        <w:autoSpaceDE w:val="0"/>
        <w:autoSpaceDN w:val="0"/>
        <w:adjustRightInd w:val="0"/>
        <w:spacing w:after="0"/>
        <w:ind w:firstLine="0"/>
        <w:jc w:val="both"/>
        <w:rPr>
          <w:rFonts w:eastAsia="Calibri" w:cs="Verdana"/>
          <w:color w:val="000000"/>
          <w:sz w:val="22"/>
          <w:szCs w:val="22"/>
          <w:lang w:val="en-US" w:eastAsia="en-US"/>
        </w:rPr>
      </w:pPr>
      <w:r w:rsidRPr="00EF6EBB">
        <w:rPr>
          <w:rFonts w:eastAsia="Calibri" w:cs="Verdana"/>
          <w:color w:val="000000"/>
          <w:sz w:val="22"/>
          <w:szCs w:val="22"/>
          <w:lang w:val="en-US" w:eastAsia="en-US"/>
        </w:rPr>
        <w:t xml:space="preserve">To be categorized in a particular sector, subsector, and segment, the project should be in that specific business, rather than simply having some of those assets. Projects designed to serve a customer or group of customers exclusively are not included. PPI projects generally all into four broad sectors: energy, telecommunications, transport, or water.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b/>
          <w:bCs/>
          <w:color w:val="000000"/>
          <w:sz w:val="22"/>
          <w:szCs w:val="22"/>
          <w:lang w:val="en-US" w:eastAsia="en-US"/>
        </w:rPr>
        <w:t xml:space="preserve">Energy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t xml:space="preserve">Energy includes the activities directly related to the provision of electricity or natural gas to users as a public service. </w:t>
      </w:r>
    </w:p>
    <w:p w:rsidR="00EF6EBB" w:rsidRPr="00EF6EBB" w:rsidRDefault="00EF6EBB" w:rsidP="00EF6EBB">
      <w:pPr>
        <w:autoSpaceDE w:val="0"/>
        <w:autoSpaceDN w:val="0"/>
        <w:adjustRightInd w:val="0"/>
        <w:spacing w:after="0"/>
        <w:ind w:firstLine="0"/>
        <w:jc w:val="both"/>
        <w:rPr>
          <w:rFonts w:eastAsia="Calibri" w:cs="Verdana"/>
          <w:color w:val="000000"/>
          <w:sz w:val="22"/>
          <w:szCs w:val="22"/>
          <w:lang w:val="en-US" w:eastAsia="en-US"/>
        </w:rPr>
      </w:pPr>
      <w:r w:rsidRPr="00EF6EBB">
        <w:rPr>
          <w:rFonts w:eastAsia="Calibri" w:cs="Verdana"/>
          <w:color w:val="000000"/>
          <w:sz w:val="22"/>
          <w:szCs w:val="22"/>
          <w:lang w:val="en-US" w:eastAsia="en-US"/>
        </w:rPr>
        <w:t xml:space="preserve">• </w:t>
      </w:r>
      <w:r w:rsidRPr="00EF6EBB">
        <w:rPr>
          <w:rFonts w:eastAsia="Calibri" w:cs="Verdana"/>
          <w:i/>
          <w:iCs/>
          <w:color w:val="000000"/>
          <w:sz w:val="22"/>
          <w:szCs w:val="22"/>
          <w:lang w:val="en-US" w:eastAsia="en-US"/>
        </w:rPr>
        <w:t>Electricity</w:t>
      </w:r>
      <w:r w:rsidRPr="00EF6EBB">
        <w:rPr>
          <w:rFonts w:eastAsia="Calibri" w:cs="Verdana"/>
          <w:color w:val="000000"/>
          <w:sz w:val="22"/>
          <w:szCs w:val="22"/>
          <w:lang w:val="en-US" w:eastAsia="en-US"/>
        </w:rPr>
        <w:t xml:space="preserve">: Activities required for the provision of electricity. It includes the segments of generation, transmission, and distribution of electricity. </w:t>
      </w:r>
    </w:p>
    <w:p w:rsidR="00EF6EBB" w:rsidRPr="00EF6EBB" w:rsidRDefault="00EF6EBB" w:rsidP="00EF6EBB">
      <w:pPr>
        <w:autoSpaceDE w:val="0"/>
        <w:autoSpaceDN w:val="0"/>
        <w:adjustRightInd w:val="0"/>
        <w:spacing w:after="0"/>
        <w:rPr>
          <w:rFonts w:eastAsia="Calibri" w:cs="Verdana"/>
          <w:color w:val="000000"/>
          <w:sz w:val="22"/>
          <w:szCs w:val="22"/>
          <w:lang w:val="en-US" w:eastAsia="en-US"/>
        </w:rPr>
      </w:pPr>
      <w:r w:rsidRPr="00EF6EBB">
        <w:rPr>
          <w:rFonts w:eastAsia="Calibri" w:cs="Courier New"/>
          <w:color w:val="000000"/>
          <w:sz w:val="22"/>
          <w:szCs w:val="22"/>
          <w:lang w:val="en-US" w:eastAsia="en-US"/>
        </w:rPr>
        <w:t xml:space="preserve">o </w:t>
      </w:r>
      <w:r w:rsidRPr="00EF6EBB">
        <w:rPr>
          <w:rFonts w:eastAsia="Calibri" w:cs="Verdana"/>
          <w:i/>
          <w:iCs/>
          <w:color w:val="000000"/>
          <w:sz w:val="22"/>
          <w:szCs w:val="22"/>
          <w:lang w:val="en-US" w:eastAsia="en-US"/>
        </w:rPr>
        <w:t xml:space="preserve">Generation: </w:t>
      </w:r>
      <w:r w:rsidRPr="00EF6EBB">
        <w:rPr>
          <w:rFonts w:eastAsia="Calibri" w:cs="Verdana"/>
          <w:color w:val="000000"/>
          <w:sz w:val="22"/>
          <w:szCs w:val="22"/>
          <w:lang w:val="en-US" w:eastAsia="en-US"/>
        </w:rPr>
        <w:t xml:space="preserve">Facilities needed for production of electricity, including the power plant. </w:t>
      </w:r>
    </w:p>
    <w:p w:rsidR="00EF6EBB" w:rsidRPr="00EF6EBB" w:rsidRDefault="00EF6EBB" w:rsidP="00EF6EBB">
      <w:pPr>
        <w:autoSpaceDE w:val="0"/>
        <w:autoSpaceDN w:val="0"/>
        <w:adjustRightInd w:val="0"/>
        <w:spacing w:after="0"/>
        <w:jc w:val="both"/>
        <w:rPr>
          <w:rFonts w:eastAsia="Calibri" w:cs="Verdana"/>
          <w:color w:val="000000"/>
          <w:sz w:val="22"/>
          <w:szCs w:val="22"/>
          <w:lang w:val="en-US" w:eastAsia="en-US"/>
        </w:rPr>
      </w:pPr>
      <w:r w:rsidRPr="00EF6EBB">
        <w:rPr>
          <w:rFonts w:eastAsia="Calibri" w:cs="Courier New"/>
          <w:color w:val="000000"/>
          <w:sz w:val="22"/>
          <w:szCs w:val="22"/>
          <w:lang w:val="en-US" w:eastAsia="en-US"/>
        </w:rPr>
        <w:t xml:space="preserve">o </w:t>
      </w:r>
      <w:r w:rsidRPr="00EF6EBB">
        <w:rPr>
          <w:rFonts w:eastAsia="Calibri" w:cs="Verdana"/>
          <w:i/>
          <w:iCs/>
          <w:color w:val="000000"/>
          <w:sz w:val="22"/>
          <w:szCs w:val="22"/>
          <w:lang w:val="en-US" w:eastAsia="en-US"/>
        </w:rPr>
        <w:t xml:space="preserve">Transmission: </w:t>
      </w:r>
      <w:r w:rsidRPr="00EF6EBB">
        <w:rPr>
          <w:rFonts w:eastAsia="Calibri" w:cs="Verdana"/>
          <w:color w:val="000000"/>
          <w:sz w:val="22"/>
          <w:szCs w:val="22"/>
          <w:lang w:val="en-US" w:eastAsia="en-US"/>
        </w:rPr>
        <w:t xml:space="preserve">Facilities needed to transfer power produced from the power plant to the distribution facility, such as the grid. Excludes the cables connecting the power plant to the grid, because they are captive transmission lines. For instance, a power plant may need a secondary transmission line to transfer its electricity output to the grid. But the existence of that secondary transmission line does not imply that the corporate entity that owns the facilities is in the business of providing transmission capacity for facilities that sell electricity directly or indirectly to the public. </w:t>
      </w:r>
    </w:p>
    <w:p w:rsidR="00EF6EBB" w:rsidRPr="00EF6EBB" w:rsidRDefault="00EF6EBB" w:rsidP="00EF6EBB">
      <w:pPr>
        <w:autoSpaceDE w:val="0"/>
        <w:autoSpaceDN w:val="0"/>
        <w:adjustRightInd w:val="0"/>
        <w:spacing w:after="0"/>
        <w:rPr>
          <w:rFonts w:eastAsia="Calibri" w:cs="Verdana"/>
          <w:color w:val="000000"/>
          <w:sz w:val="22"/>
          <w:szCs w:val="22"/>
          <w:lang w:val="en-US" w:eastAsia="en-US"/>
        </w:rPr>
      </w:pPr>
      <w:r w:rsidRPr="00EF6EBB">
        <w:rPr>
          <w:rFonts w:eastAsia="Calibri" w:cs="Courier New"/>
          <w:color w:val="000000"/>
          <w:sz w:val="22"/>
          <w:szCs w:val="22"/>
          <w:lang w:val="en-US" w:eastAsia="en-US"/>
        </w:rPr>
        <w:t xml:space="preserve">o </w:t>
      </w:r>
      <w:r w:rsidRPr="00EF6EBB">
        <w:rPr>
          <w:rFonts w:eastAsia="Calibri" w:cs="Verdana"/>
          <w:i/>
          <w:iCs/>
          <w:color w:val="000000"/>
          <w:sz w:val="22"/>
          <w:szCs w:val="22"/>
          <w:lang w:val="en-US" w:eastAsia="en-US"/>
        </w:rPr>
        <w:t xml:space="preserve">Distribution: </w:t>
      </w:r>
      <w:r w:rsidRPr="00EF6EBB">
        <w:rPr>
          <w:rFonts w:eastAsia="Calibri" w:cs="Verdana"/>
          <w:color w:val="000000"/>
          <w:sz w:val="22"/>
          <w:szCs w:val="22"/>
          <w:lang w:val="en-US" w:eastAsia="en-US"/>
        </w:rPr>
        <w:t xml:space="preserve">Facilities needed to transfer power transmitted from the grid to the users, such </w:t>
      </w:r>
      <w:r>
        <w:rPr>
          <w:rFonts w:eastAsia="Calibri" w:cs="Verdana"/>
          <w:color w:val="000000"/>
          <w:sz w:val="22"/>
          <w:szCs w:val="22"/>
          <w:lang w:val="en-US" w:eastAsia="en-US"/>
        </w:rPr>
        <w:t xml:space="preserve">    </w:t>
      </w:r>
      <w:r w:rsidRPr="00EF6EBB">
        <w:rPr>
          <w:rFonts w:eastAsia="Calibri" w:cs="Verdana"/>
          <w:color w:val="000000"/>
          <w:sz w:val="22"/>
          <w:szCs w:val="22"/>
          <w:lang w:val="en-US" w:eastAsia="en-US"/>
        </w:rPr>
        <w:t xml:space="preserve">as the cables connecting the grid to the converter and the cables connecting the converter to the users.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t xml:space="preserve">• </w:t>
      </w:r>
      <w:r w:rsidRPr="00EF6EBB">
        <w:rPr>
          <w:rFonts w:eastAsia="Calibri" w:cs="Verdana"/>
          <w:i/>
          <w:iCs/>
          <w:color w:val="000000"/>
          <w:sz w:val="22"/>
          <w:szCs w:val="22"/>
          <w:lang w:val="en-US" w:eastAsia="en-US"/>
        </w:rPr>
        <w:t xml:space="preserve">Natural gas: </w:t>
      </w:r>
      <w:r w:rsidRPr="00EF6EBB">
        <w:rPr>
          <w:rFonts w:eastAsia="Calibri" w:cs="Verdana"/>
          <w:color w:val="000000"/>
          <w:sz w:val="22"/>
          <w:szCs w:val="22"/>
          <w:lang w:val="en-US" w:eastAsia="en-US"/>
        </w:rPr>
        <w:t xml:space="preserve">It includes the segments of transmission and distribution pipelines. Excludes gas exploration and production. Note that if the gas is used as an input by a power plant, the project belongs to electricity subsector and the generation segment. </w:t>
      </w:r>
    </w:p>
    <w:p w:rsidR="00EF6EBB" w:rsidRPr="00EF6EBB" w:rsidRDefault="00EF6EBB" w:rsidP="00EF6EBB">
      <w:pPr>
        <w:autoSpaceDE w:val="0"/>
        <w:autoSpaceDN w:val="0"/>
        <w:adjustRightInd w:val="0"/>
        <w:spacing w:after="0"/>
        <w:rPr>
          <w:rFonts w:eastAsia="Calibri" w:cs="Verdana"/>
          <w:color w:val="000000"/>
          <w:sz w:val="22"/>
          <w:szCs w:val="22"/>
          <w:lang w:val="en-US" w:eastAsia="en-US"/>
        </w:rPr>
      </w:pPr>
      <w:r w:rsidRPr="00EF6EBB">
        <w:rPr>
          <w:rFonts w:eastAsia="Calibri" w:cs="Courier New"/>
          <w:color w:val="000000"/>
          <w:sz w:val="22"/>
          <w:szCs w:val="22"/>
          <w:lang w:val="en-US" w:eastAsia="en-US"/>
        </w:rPr>
        <w:t xml:space="preserve">o </w:t>
      </w:r>
      <w:r w:rsidRPr="00EF6EBB">
        <w:rPr>
          <w:rFonts w:eastAsia="Calibri" w:cs="Verdana"/>
          <w:i/>
          <w:iCs/>
          <w:color w:val="000000"/>
          <w:sz w:val="22"/>
          <w:szCs w:val="22"/>
          <w:lang w:val="en-US" w:eastAsia="en-US"/>
        </w:rPr>
        <w:t xml:space="preserve">Transmission: </w:t>
      </w:r>
      <w:r w:rsidRPr="00EF6EBB">
        <w:rPr>
          <w:rFonts w:eastAsia="Calibri" w:cs="Verdana"/>
          <w:color w:val="000000"/>
          <w:sz w:val="22"/>
          <w:szCs w:val="22"/>
          <w:lang w:val="en-US" w:eastAsia="en-US"/>
        </w:rPr>
        <w:t xml:space="preserve">Facilities required to transfer gas from gas field to the main pipeline system, such as pipes, pressure regulators, etc. </w:t>
      </w:r>
    </w:p>
    <w:p w:rsidR="00EF6EBB" w:rsidRPr="00EF6EBB" w:rsidRDefault="00EF6EBB" w:rsidP="00EF6EBB">
      <w:pPr>
        <w:autoSpaceDE w:val="0"/>
        <w:autoSpaceDN w:val="0"/>
        <w:adjustRightInd w:val="0"/>
        <w:spacing w:after="0"/>
        <w:rPr>
          <w:rFonts w:eastAsia="Calibri" w:cs="Verdana"/>
          <w:color w:val="000000"/>
          <w:sz w:val="22"/>
          <w:szCs w:val="22"/>
          <w:lang w:val="en-US" w:eastAsia="en-US"/>
        </w:rPr>
      </w:pPr>
      <w:r w:rsidRPr="00EF6EBB">
        <w:rPr>
          <w:rFonts w:eastAsia="Calibri" w:cs="Courier New"/>
          <w:color w:val="000000"/>
          <w:sz w:val="22"/>
          <w:szCs w:val="22"/>
          <w:lang w:val="en-US" w:eastAsia="en-US"/>
        </w:rPr>
        <w:t xml:space="preserve">o </w:t>
      </w:r>
      <w:r w:rsidRPr="00EF6EBB">
        <w:rPr>
          <w:rFonts w:eastAsia="Calibri" w:cs="Verdana"/>
          <w:i/>
          <w:iCs/>
          <w:color w:val="000000"/>
          <w:sz w:val="22"/>
          <w:szCs w:val="22"/>
          <w:lang w:val="en-US" w:eastAsia="en-US"/>
        </w:rPr>
        <w:t xml:space="preserve">Distribution: </w:t>
      </w:r>
      <w:r w:rsidRPr="00EF6EBB">
        <w:rPr>
          <w:rFonts w:eastAsia="Calibri" w:cs="Verdana"/>
          <w:color w:val="000000"/>
          <w:sz w:val="22"/>
          <w:szCs w:val="22"/>
          <w:lang w:val="en-US" w:eastAsia="en-US"/>
        </w:rPr>
        <w:t xml:space="preserve">Facilities required to transfer gas from the main pipeline system to individual users, such as pipes.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b/>
          <w:bCs/>
          <w:color w:val="000000"/>
          <w:sz w:val="22"/>
          <w:szCs w:val="22"/>
          <w:lang w:val="en-US" w:eastAsia="en-US"/>
        </w:rPr>
        <w:t xml:space="preserve">Telecommunications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t xml:space="preserve">Telecommunications includes activities required for the transmission of information between users as a public service. It includes the segments of: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t xml:space="preserve">• </w:t>
      </w:r>
      <w:r w:rsidRPr="00EF6EBB">
        <w:rPr>
          <w:rFonts w:eastAsia="Calibri" w:cs="Verdana"/>
          <w:i/>
          <w:iCs/>
          <w:color w:val="000000"/>
          <w:sz w:val="22"/>
          <w:szCs w:val="22"/>
          <w:lang w:val="en-US" w:eastAsia="en-US"/>
        </w:rPr>
        <w:t xml:space="preserve">Fixed access: </w:t>
      </w:r>
      <w:r w:rsidRPr="00EF6EBB">
        <w:rPr>
          <w:rFonts w:eastAsia="Calibri" w:cs="Verdana"/>
          <w:color w:val="000000"/>
          <w:sz w:val="22"/>
          <w:szCs w:val="22"/>
          <w:lang w:val="en-US" w:eastAsia="en-US"/>
        </w:rPr>
        <w:t xml:space="preserve">Networks that connect individual users for telephone service with fixed or limited mobility phones in a defined geographic area within a country.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t xml:space="preserve">• </w:t>
      </w:r>
      <w:r w:rsidRPr="00EF6EBB">
        <w:rPr>
          <w:rFonts w:eastAsia="Calibri" w:cs="Verdana"/>
          <w:i/>
          <w:iCs/>
          <w:color w:val="000000"/>
          <w:sz w:val="22"/>
          <w:szCs w:val="22"/>
          <w:lang w:val="en-US" w:eastAsia="en-US"/>
        </w:rPr>
        <w:t xml:space="preserve">Mobile access: </w:t>
      </w:r>
      <w:r w:rsidRPr="00EF6EBB">
        <w:rPr>
          <w:rFonts w:eastAsia="Calibri" w:cs="Verdana"/>
          <w:color w:val="000000"/>
          <w:sz w:val="22"/>
          <w:szCs w:val="22"/>
          <w:lang w:val="en-US" w:eastAsia="en-US"/>
        </w:rPr>
        <w:t xml:space="preserve">Networks that connect individual users for telephone service with mobile phones in a defined geographic area within a country.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t xml:space="preserve">• </w:t>
      </w:r>
      <w:r w:rsidRPr="00EF6EBB">
        <w:rPr>
          <w:rFonts w:eastAsia="Calibri" w:cs="Verdana"/>
          <w:i/>
          <w:iCs/>
          <w:color w:val="000000"/>
          <w:sz w:val="22"/>
          <w:szCs w:val="22"/>
          <w:lang w:val="en-US" w:eastAsia="en-US"/>
        </w:rPr>
        <w:t xml:space="preserve">Long distance: </w:t>
      </w:r>
      <w:r w:rsidRPr="00EF6EBB">
        <w:rPr>
          <w:rFonts w:eastAsia="Calibri" w:cs="Verdana"/>
          <w:color w:val="000000"/>
          <w:sz w:val="22"/>
          <w:szCs w:val="22"/>
          <w:lang w:val="en-US" w:eastAsia="en-US"/>
        </w:rPr>
        <w:t xml:space="preserve">Networks that connect individual users for telephone service located in different geographic areas defined as local areas within a country, or with individuals in other countries.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p>
    <w:p w:rsidR="00EF6EBB" w:rsidRPr="00EF6EBB" w:rsidRDefault="00EF6EBB" w:rsidP="00EF6EBB">
      <w:pPr>
        <w:autoSpaceDE w:val="0"/>
        <w:autoSpaceDN w:val="0"/>
        <w:adjustRightInd w:val="0"/>
        <w:spacing w:after="0"/>
        <w:ind w:firstLine="0"/>
        <w:jc w:val="both"/>
        <w:rPr>
          <w:rFonts w:eastAsia="Calibri" w:cs="Verdana"/>
          <w:color w:val="000000"/>
          <w:sz w:val="22"/>
          <w:szCs w:val="22"/>
          <w:lang w:val="en-US" w:eastAsia="en-US"/>
        </w:rPr>
      </w:pPr>
      <w:r w:rsidRPr="00EF6EBB">
        <w:rPr>
          <w:rFonts w:eastAsia="Calibri" w:cs="Verdana"/>
          <w:color w:val="000000"/>
          <w:sz w:val="22"/>
          <w:szCs w:val="22"/>
          <w:lang w:val="en-US" w:eastAsia="en-US"/>
        </w:rPr>
        <w:t xml:space="preserve">No other telecommunication services, such as facsimile, paging, radio communications, or value-added services, such as data transmission or videotex, are included. Resellers of long distance services, which usually operate by leasing circuits or capacity from long-distance carriers, are also excluded.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b/>
          <w:bCs/>
          <w:color w:val="000000"/>
          <w:sz w:val="22"/>
          <w:szCs w:val="22"/>
          <w:lang w:val="en-US" w:eastAsia="en-US"/>
        </w:rPr>
        <w:t xml:space="preserve">Transport </w:t>
      </w:r>
    </w:p>
    <w:p w:rsidR="00EF6EBB" w:rsidRPr="00EF6EBB" w:rsidRDefault="00EF6EBB" w:rsidP="00EF6EBB">
      <w:pPr>
        <w:autoSpaceDE w:val="0"/>
        <w:autoSpaceDN w:val="0"/>
        <w:adjustRightInd w:val="0"/>
        <w:spacing w:after="0"/>
        <w:ind w:firstLine="0"/>
        <w:rPr>
          <w:rFonts w:eastAsia="Calibri" w:cs="Verdana"/>
          <w:color w:val="000000"/>
          <w:sz w:val="22"/>
          <w:szCs w:val="22"/>
          <w:lang w:val="en-US" w:eastAsia="en-US"/>
        </w:rPr>
      </w:pPr>
      <w:r w:rsidRPr="00EF6EBB">
        <w:rPr>
          <w:rFonts w:eastAsia="Calibri" w:cs="Verdana"/>
          <w:color w:val="000000"/>
          <w:sz w:val="22"/>
          <w:szCs w:val="22"/>
          <w:lang w:val="en-US" w:eastAsia="en-US"/>
        </w:rPr>
        <w:lastRenderedPageBreak/>
        <w:t xml:space="preserve">Transport includes assets or facilities required to move people or freight from one location to another as a public service. </w:t>
      </w:r>
    </w:p>
    <w:p w:rsidR="00EF6EBB" w:rsidRPr="00EF6EBB" w:rsidRDefault="00EF6EBB" w:rsidP="00EF6EBB">
      <w:pPr>
        <w:autoSpaceDE w:val="0"/>
        <w:autoSpaceDN w:val="0"/>
        <w:adjustRightInd w:val="0"/>
        <w:spacing w:after="0"/>
        <w:ind w:firstLine="0"/>
        <w:jc w:val="both"/>
        <w:rPr>
          <w:rFonts w:eastAsia="Calibri" w:cs="Verdana"/>
          <w:sz w:val="22"/>
          <w:szCs w:val="22"/>
          <w:lang w:val="en-US" w:eastAsia="en-US"/>
        </w:rPr>
      </w:pPr>
      <w:r w:rsidRPr="00EF6EBB">
        <w:rPr>
          <w:rFonts w:eastAsia="Calibri"/>
          <w:sz w:val="22"/>
          <w:szCs w:val="22"/>
          <w:lang w:val="en-US" w:eastAsia="en-US"/>
        </w:rPr>
        <w:t xml:space="preserve">• </w:t>
      </w:r>
      <w:r w:rsidRPr="00EF6EBB">
        <w:rPr>
          <w:rFonts w:eastAsia="Calibri" w:cs="Verdana"/>
          <w:i/>
          <w:iCs/>
          <w:sz w:val="22"/>
          <w:szCs w:val="22"/>
          <w:lang w:val="en-US" w:eastAsia="en-US"/>
        </w:rPr>
        <w:t xml:space="preserve">Airport </w:t>
      </w:r>
      <w:r w:rsidRPr="00EF6EBB">
        <w:rPr>
          <w:rFonts w:eastAsia="Calibri" w:cs="Verdana"/>
          <w:sz w:val="22"/>
          <w:szCs w:val="22"/>
          <w:lang w:val="en-US" w:eastAsia="en-US"/>
        </w:rPr>
        <w:t xml:space="preserve">includes physical infrastructure (terminal, runway, tower), but no rolling stock or stands under concession.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Runway: </w:t>
      </w:r>
      <w:r w:rsidRPr="00EF6EBB">
        <w:rPr>
          <w:rFonts w:eastAsia="Calibri" w:cs="Verdana"/>
          <w:sz w:val="22"/>
          <w:szCs w:val="22"/>
          <w:lang w:val="en-US" w:eastAsia="en-US"/>
        </w:rPr>
        <w:t xml:space="preserve">Facilities required for take-off and landing of planes and air traffic towers.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Terminal: </w:t>
      </w:r>
      <w:r w:rsidRPr="00EF6EBB">
        <w:rPr>
          <w:rFonts w:eastAsia="Calibri" w:cs="Verdana"/>
          <w:sz w:val="22"/>
          <w:szCs w:val="22"/>
          <w:lang w:val="en-US" w:eastAsia="en-US"/>
        </w:rPr>
        <w:t xml:space="preserve">All airport physical facilities (e.g., terminal buildings, airplane hangars, connecting transport links within the immediate vicinity of the airport), except runway, shopping, restaurant/lodging, and other services. Note: A 30-km motorway connecting city to airport would be listed under the Road subsector.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sz w:val="22"/>
          <w:szCs w:val="22"/>
          <w:lang w:val="en-US" w:eastAsia="en-US"/>
        </w:rPr>
        <w:t xml:space="preserve">• </w:t>
      </w:r>
      <w:r w:rsidRPr="00EF6EBB">
        <w:rPr>
          <w:rFonts w:eastAsia="Calibri" w:cs="Verdana"/>
          <w:i/>
          <w:iCs/>
          <w:sz w:val="22"/>
          <w:szCs w:val="22"/>
          <w:lang w:val="en-US" w:eastAsia="en-US"/>
        </w:rPr>
        <w:t xml:space="preserve">Railway </w:t>
      </w:r>
      <w:r w:rsidRPr="00EF6EBB">
        <w:rPr>
          <w:rFonts w:eastAsia="Calibri" w:cs="Verdana"/>
          <w:sz w:val="22"/>
          <w:szCs w:val="22"/>
          <w:lang w:val="en-US" w:eastAsia="en-US"/>
        </w:rPr>
        <w:t xml:space="preserve">includes track, terminals, rails, and rolling stock. Subway systems and/or monorails are also considered railway.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Passenger: </w:t>
      </w:r>
      <w:r w:rsidRPr="00EF6EBB">
        <w:rPr>
          <w:rFonts w:eastAsia="Calibri" w:cs="Verdana"/>
          <w:sz w:val="22"/>
          <w:szCs w:val="22"/>
          <w:lang w:val="en-US" w:eastAsia="en-US"/>
        </w:rPr>
        <w:t xml:space="preserve">Provision of transport service for people and also rolling stock within a metropolitan area or between multiple metropolitan areas.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Freight: </w:t>
      </w:r>
      <w:r w:rsidRPr="00EF6EBB">
        <w:rPr>
          <w:rFonts w:eastAsia="Calibri" w:cs="Verdana"/>
          <w:sz w:val="22"/>
          <w:szCs w:val="22"/>
          <w:lang w:val="en-US" w:eastAsia="en-US"/>
        </w:rPr>
        <w:t xml:space="preserve">Provision of transport service for goods and also rolling stock within a metropolitan area or between multiple metropolitan areas.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Fixed assets: </w:t>
      </w:r>
      <w:r w:rsidRPr="00EF6EBB">
        <w:rPr>
          <w:rFonts w:eastAsia="Calibri" w:cs="Verdana"/>
          <w:sz w:val="22"/>
          <w:szCs w:val="22"/>
          <w:lang w:val="en-US" w:eastAsia="en-US"/>
        </w:rPr>
        <w:t xml:space="preserve">Facilities for provision of rail service within a metropolitan area or between multiple metropolitan areas, including rails, signal devices, communications equipment, etc., but not including rolling stock.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sz w:val="22"/>
          <w:szCs w:val="22"/>
          <w:lang w:val="en-US" w:eastAsia="en-US"/>
        </w:rPr>
        <w:t xml:space="preserve">• </w:t>
      </w:r>
      <w:r w:rsidRPr="00EF6EBB">
        <w:rPr>
          <w:rFonts w:eastAsia="Calibri" w:cs="Verdana"/>
          <w:i/>
          <w:iCs/>
          <w:sz w:val="22"/>
          <w:szCs w:val="22"/>
          <w:lang w:val="en-US" w:eastAsia="en-US"/>
        </w:rPr>
        <w:t xml:space="preserve">Road </w:t>
      </w:r>
      <w:r w:rsidRPr="00EF6EBB">
        <w:rPr>
          <w:rFonts w:eastAsia="Calibri" w:cs="Verdana"/>
          <w:sz w:val="22"/>
          <w:szCs w:val="22"/>
          <w:lang w:val="en-US" w:eastAsia="en-US"/>
        </w:rPr>
        <w:t xml:space="preserve">includes all facilities necessary for land transport, but excludes buses and automobiles.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Bridge: </w:t>
      </w:r>
      <w:r w:rsidRPr="00EF6EBB">
        <w:rPr>
          <w:rFonts w:eastAsia="Calibri" w:cs="Verdana"/>
          <w:sz w:val="22"/>
          <w:szCs w:val="22"/>
          <w:lang w:val="en-US" w:eastAsia="en-US"/>
        </w:rPr>
        <w:t xml:space="preserve">Facility for elevated land crossing, including attached toll collection equipment.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Tunnel: </w:t>
      </w:r>
      <w:r w:rsidRPr="00EF6EBB">
        <w:rPr>
          <w:rFonts w:eastAsia="Calibri" w:cs="Verdana"/>
          <w:sz w:val="22"/>
          <w:szCs w:val="22"/>
          <w:lang w:val="en-US" w:eastAsia="en-US"/>
        </w:rPr>
        <w:t xml:space="preserve">Facility for below-ground crossing, including attached toll collection equipment. Note: the UK channel train would be classified as Road/Tunnel, not as Rail.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Highway: </w:t>
      </w:r>
      <w:r w:rsidRPr="00EF6EBB">
        <w:rPr>
          <w:rFonts w:eastAsia="Calibri" w:cs="Verdana"/>
          <w:sz w:val="22"/>
          <w:szCs w:val="22"/>
          <w:lang w:val="en-US" w:eastAsia="en-US"/>
        </w:rPr>
        <w:t xml:space="preserve">Facilities for overland transport, including attached toll equipment.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sz w:val="22"/>
          <w:szCs w:val="22"/>
          <w:lang w:val="en-US" w:eastAsia="en-US"/>
        </w:rPr>
        <w:t xml:space="preserve">• </w:t>
      </w:r>
      <w:r w:rsidRPr="00EF6EBB">
        <w:rPr>
          <w:rFonts w:eastAsia="Calibri" w:cs="Verdana"/>
          <w:i/>
          <w:iCs/>
          <w:sz w:val="22"/>
          <w:szCs w:val="22"/>
          <w:lang w:val="en-US" w:eastAsia="en-US"/>
        </w:rPr>
        <w:t xml:space="preserve">Seaport </w:t>
      </w:r>
      <w:r w:rsidRPr="00EF6EBB">
        <w:rPr>
          <w:rFonts w:eastAsia="Calibri" w:cs="Verdana"/>
          <w:sz w:val="22"/>
          <w:szCs w:val="22"/>
          <w:lang w:val="en-US" w:eastAsia="en-US"/>
        </w:rPr>
        <w:t xml:space="preserve">includes terminal facilities and surrounding waterway, but excludes shipping companies.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Terminal: </w:t>
      </w:r>
      <w:r w:rsidRPr="00EF6EBB">
        <w:rPr>
          <w:rFonts w:eastAsia="Calibri" w:cs="Verdana"/>
          <w:sz w:val="22"/>
          <w:szCs w:val="22"/>
          <w:lang w:val="en-US" w:eastAsia="en-US"/>
        </w:rPr>
        <w:t xml:space="preserve">On-land terminal.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Channel dredging: </w:t>
      </w:r>
      <w:r w:rsidRPr="00EF6EBB">
        <w:rPr>
          <w:rFonts w:eastAsia="Calibri" w:cs="Verdana"/>
          <w:sz w:val="22"/>
          <w:szCs w:val="22"/>
          <w:lang w:val="en-US" w:eastAsia="en-US"/>
        </w:rPr>
        <w:t xml:space="preserve">Construction and maintenance of waterways surrounding docking facilities.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b/>
          <w:bCs/>
          <w:sz w:val="22"/>
          <w:szCs w:val="22"/>
          <w:lang w:val="en-US" w:eastAsia="en-US"/>
        </w:rPr>
        <w:t xml:space="preserve">Water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sz w:val="22"/>
          <w:szCs w:val="22"/>
          <w:lang w:val="en-US" w:eastAsia="en-US"/>
        </w:rPr>
        <w:t xml:space="preserve">Water and sewerage activities are those needed to provide potable water to users or to process or dispose of wastewater as a public service.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sz w:val="22"/>
          <w:szCs w:val="22"/>
          <w:lang w:val="en-US" w:eastAsia="en-US"/>
        </w:rPr>
        <w:t xml:space="preserve">• </w:t>
      </w:r>
      <w:r w:rsidRPr="00EF6EBB">
        <w:rPr>
          <w:rFonts w:eastAsia="Calibri" w:cs="Verdana"/>
          <w:i/>
          <w:iCs/>
          <w:sz w:val="22"/>
          <w:szCs w:val="22"/>
          <w:lang w:val="en-US" w:eastAsia="en-US"/>
        </w:rPr>
        <w:t>Treatment plant</w:t>
      </w:r>
      <w:r w:rsidRPr="00EF6EBB">
        <w:rPr>
          <w:rFonts w:eastAsia="Calibri" w:cs="Verdana"/>
          <w:sz w:val="22"/>
          <w:szCs w:val="22"/>
          <w:lang w:val="en-US" w:eastAsia="en-US"/>
        </w:rPr>
        <w:t xml:space="preserve">: Includes all facilities necessary for storing and delivering potable water to users or processing wastewater.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Potable water treatment plant: </w:t>
      </w:r>
      <w:r w:rsidRPr="00EF6EBB">
        <w:rPr>
          <w:rFonts w:eastAsia="Calibri" w:cs="Verdana"/>
          <w:sz w:val="22"/>
          <w:szCs w:val="22"/>
          <w:lang w:val="en-US" w:eastAsia="en-US"/>
        </w:rPr>
        <w:t xml:space="preserve">Facilities for processing water for human consumption, including allocation of water resources; capacity construction for storage; bulk supply generation; and desalination.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Sewage treatment plant: </w:t>
      </w:r>
      <w:r w:rsidRPr="00EF6EBB">
        <w:rPr>
          <w:rFonts w:eastAsia="Calibri" w:cs="Verdana"/>
          <w:sz w:val="22"/>
          <w:szCs w:val="22"/>
          <w:lang w:val="en-US" w:eastAsia="en-US"/>
        </w:rPr>
        <w:t xml:space="preserve">Facilities for storage, processing and disposal of wastewater, such as a wastewater treatment plant. The facilities should treat wastewater from water utilities.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Potable water and sewage treatment plant: </w:t>
      </w:r>
      <w:r w:rsidRPr="00EF6EBB">
        <w:rPr>
          <w:rFonts w:eastAsia="Calibri" w:cs="Verdana"/>
          <w:sz w:val="22"/>
          <w:szCs w:val="22"/>
          <w:lang w:val="en-US" w:eastAsia="en-US"/>
        </w:rPr>
        <w:t xml:space="preserve">When the two types of plants mentioned above are included in the project. </w:t>
      </w:r>
    </w:p>
    <w:p w:rsidR="00EF6EBB" w:rsidRPr="00EF6EBB" w:rsidRDefault="00EF6EBB" w:rsidP="00EF6EBB">
      <w:pPr>
        <w:autoSpaceDE w:val="0"/>
        <w:autoSpaceDN w:val="0"/>
        <w:adjustRightInd w:val="0"/>
        <w:spacing w:after="0"/>
        <w:ind w:firstLine="0"/>
        <w:rPr>
          <w:rFonts w:eastAsia="Calibri" w:cs="Verdana"/>
          <w:sz w:val="22"/>
          <w:szCs w:val="22"/>
          <w:lang w:val="en-US" w:eastAsia="en-US"/>
        </w:rPr>
      </w:pPr>
      <w:r w:rsidRPr="00EF6EBB">
        <w:rPr>
          <w:rFonts w:eastAsia="Calibri" w:cs="Verdana"/>
          <w:sz w:val="22"/>
          <w:szCs w:val="22"/>
          <w:lang w:val="en-US" w:eastAsia="en-US"/>
        </w:rPr>
        <w:t xml:space="preserve">• </w:t>
      </w:r>
      <w:r w:rsidRPr="00EF6EBB">
        <w:rPr>
          <w:rFonts w:eastAsia="Calibri" w:cs="Verdana"/>
          <w:i/>
          <w:iCs/>
          <w:sz w:val="22"/>
          <w:szCs w:val="22"/>
          <w:lang w:val="en-US" w:eastAsia="en-US"/>
        </w:rPr>
        <w:t xml:space="preserve">Utility: </w:t>
      </w:r>
      <w:r w:rsidRPr="00EF6EBB">
        <w:rPr>
          <w:rFonts w:eastAsia="Calibri" w:cs="Verdana"/>
          <w:sz w:val="22"/>
          <w:szCs w:val="22"/>
          <w:lang w:val="en-US" w:eastAsia="en-US"/>
        </w:rPr>
        <w:t xml:space="preserve">Includes all facilities necessary for storing and delivering potable water to users, including pipes and devices for measuring consumption, for transfer of potable water to individual users.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Water utility without sewerage</w:t>
      </w:r>
      <w:r w:rsidRPr="00EF6EBB">
        <w:rPr>
          <w:rFonts w:eastAsia="Calibri" w:cs="Verdana"/>
          <w:sz w:val="22"/>
          <w:szCs w:val="22"/>
          <w:lang w:val="en-US" w:eastAsia="en-US"/>
        </w:rPr>
        <w:t xml:space="preserve">: Facilities necessary for storing and delivering potable water to users, but do not include sewerage services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Water utility with sewerage</w:t>
      </w:r>
      <w:r w:rsidRPr="00EF6EBB">
        <w:rPr>
          <w:rFonts w:eastAsia="Calibri" w:cs="Verdana"/>
          <w:sz w:val="22"/>
          <w:szCs w:val="22"/>
          <w:lang w:val="en-US" w:eastAsia="en-US"/>
        </w:rPr>
        <w:t xml:space="preserve">: Facilities necessary for storing and delivering potable water to users and include sewerage services. </w:t>
      </w:r>
    </w:p>
    <w:p w:rsidR="00EF6EBB" w:rsidRP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Sewerage collection: </w:t>
      </w:r>
      <w:r w:rsidRPr="00EF6EBB">
        <w:rPr>
          <w:rFonts w:eastAsia="Calibri" w:cs="Verdana"/>
          <w:sz w:val="22"/>
          <w:szCs w:val="22"/>
          <w:lang w:val="en-US" w:eastAsia="en-US"/>
        </w:rPr>
        <w:t xml:space="preserve">Facilities for intake and routing of wastewater, such as sewers, pipes, and cesspools. </w:t>
      </w:r>
    </w:p>
    <w:p w:rsidR="00EF6EBB" w:rsidRPr="00EF6EBB" w:rsidRDefault="00EF6EBB" w:rsidP="00EF6EBB">
      <w:pPr>
        <w:pageBreakBefore/>
        <w:autoSpaceDE w:val="0"/>
        <w:autoSpaceDN w:val="0"/>
        <w:adjustRightInd w:val="0"/>
        <w:spacing w:after="0"/>
        <w:ind w:firstLine="0"/>
        <w:rPr>
          <w:rFonts w:eastAsia="Calibri"/>
          <w:sz w:val="22"/>
          <w:szCs w:val="22"/>
          <w:lang w:val="en-US" w:eastAsia="en-US"/>
        </w:rPr>
      </w:pPr>
    </w:p>
    <w:p w:rsidR="00EF6EBB" w:rsidRDefault="00EF6EBB" w:rsidP="00EF6EBB">
      <w:pPr>
        <w:autoSpaceDE w:val="0"/>
        <w:autoSpaceDN w:val="0"/>
        <w:adjustRightInd w:val="0"/>
        <w:spacing w:after="0"/>
        <w:rPr>
          <w:rFonts w:eastAsia="Calibri" w:cs="Verdana"/>
          <w:sz w:val="22"/>
          <w:szCs w:val="22"/>
          <w:lang w:val="en-US" w:eastAsia="en-US"/>
        </w:rPr>
      </w:pPr>
      <w:r w:rsidRPr="00EF6EBB">
        <w:rPr>
          <w:rFonts w:eastAsia="Calibri" w:cs="Courier New"/>
          <w:sz w:val="22"/>
          <w:szCs w:val="22"/>
          <w:lang w:val="en-US" w:eastAsia="en-US"/>
        </w:rPr>
        <w:t xml:space="preserve">o </w:t>
      </w:r>
      <w:r w:rsidRPr="00EF6EBB">
        <w:rPr>
          <w:rFonts w:eastAsia="Calibri" w:cs="Verdana"/>
          <w:i/>
          <w:iCs/>
          <w:sz w:val="22"/>
          <w:szCs w:val="22"/>
          <w:lang w:val="en-US" w:eastAsia="en-US"/>
        </w:rPr>
        <w:t xml:space="preserve">Sewerage collection and treatment: </w:t>
      </w:r>
      <w:r w:rsidRPr="00EF6EBB">
        <w:rPr>
          <w:rFonts w:eastAsia="Calibri" w:cs="Verdana"/>
          <w:sz w:val="22"/>
          <w:szCs w:val="22"/>
          <w:lang w:val="en-US" w:eastAsia="en-US"/>
        </w:rPr>
        <w:t xml:space="preserve">Facilities for storage, processing, and disposal of wastewater, such as a wastewater treatment plant. The facilities should treat wastewater from water utilities </w:t>
      </w:r>
    </w:p>
    <w:p w:rsidR="00B80725" w:rsidRPr="00EF6EBB" w:rsidRDefault="00B80725" w:rsidP="00EF6EBB">
      <w:pPr>
        <w:autoSpaceDE w:val="0"/>
        <w:autoSpaceDN w:val="0"/>
        <w:adjustRightInd w:val="0"/>
        <w:spacing w:after="0"/>
        <w:rPr>
          <w:rFonts w:eastAsia="Calibri" w:cs="Verdana"/>
          <w:sz w:val="22"/>
          <w:szCs w:val="22"/>
          <w:lang w:val="en-US" w:eastAsia="en-US"/>
        </w:rPr>
      </w:pPr>
    </w:p>
    <w:p w:rsidR="00EF6EBB" w:rsidRPr="00B80725" w:rsidRDefault="00B80725" w:rsidP="00EF6EBB">
      <w:pPr>
        <w:ind w:firstLine="0"/>
        <w:rPr>
          <w:b/>
          <w:sz w:val="22"/>
          <w:szCs w:val="22"/>
        </w:rPr>
      </w:pPr>
      <w:r w:rsidRPr="00B80725">
        <w:rPr>
          <w:b/>
          <w:sz w:val="22"/>
          <w:szCs w:val="22"/>
        </w:rPr>
        <w:t>The Dynamic  Model of Privatization</w:t>
      </w:r>
    </w:p>
    <w:p w:rsidR="00BC3751" w:rsidRPr="00B80725" w:rsidRDefault="00BC3751" w:rsidP="00B80725">
      <w:pPr>
        <w:jc w:val="both"/>
        <w:rPr>
          <w:sz w:val="22"/>
          <w:szCs w:val="22"/>
        </w:rPr>
      </w:pPr>
      <w:r w:rsidRPr="00B80725">
        <w:rPr>
          <w:sz w:val="22"/>
          <w:szCs w:val="22"/>
        </w:rPr>
        <w:t>The model equations for optimization of the appropriate level of privatization according to be adopted is described by (Fluck et al, 1996:282) as follows.</w:t>
      </w:r>
    </w:p>
    <w:p w:rsidR="00BC3751" w:rsidRPr="00B80725" w:rsidRDefault="00BC3751" w:rsidP="00B80725">
      <w:pPr>
        <w:ind w:firstLine="0"/>
        <w:jc w:val="both"/>
        <w:rPr>
          <w:sz w:val="22"/>
          <w:szCs w:val="22"/>
        </w:rPr>
      </w:pPr>
      <w:r w:rsidRPr="00B80725">
        <w:rPr>
          <w:sz w:val="22"/>
          <w:szCs w:val="22"/>
        </w:rPr>
        <w:t>The government problem equation that need to be optimized for making appropriate decision on which privatization level  is viable FOR  adoption is given as</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Maximize  r</w:t>
      </w:r>
      <w:r w:rsidRPr="00B80725">
        <w:rPr>
          <w:rFonts w:eastAsiaTheme="minorEastAsia"/>
          <w:sz w:val="22"/>
          <w:szCs w:val="22"/>
          <w:vertAlign w:val="superscript"/>
        </w:rPr>
        <w:t xml:space="preserve">θ </w:t>
      </w:r>
      <w:r w:rsidRPr="00B80725">
        <w:rPr>
          <w:rFonts w:eastAsiaTheme="minorEastAsia"/>
          <w:sz w:val="22"/>
          <w:szCs w:val="22"/>
        </w:rPr>
        <w:t>U(</w:t>
      </w:r>
      <m:oMath>
        <m:r>
          <w:rPr>
            <w:rFonts w:ascii="Cambria Math" w:eastAsiaTheme="minorEastAsia" w:hAnsi="Cambria Math"/>
            <w:sz w:val="22"/>
            <w:szCs w:val="22"/>
          </w:rPr>
          <m:t>π</m:t>
        </m:r>
      </m:oMath>
      <w:r w:rsidRPr="00B80725">
        <w:rPr>
          <w:rFonts w:eastAsiaTheme="minorEastAsia"/>
          <w:sz w:val="22"/>
          <w:szCs w:val="22"/>
          <w:vertAlign w:val="subscript"/>
        </w:rPr>
        <w:t>G</w:t>
      </w:r>
      <w:r w:rsidRPr="00B80725">
        <w:rPr>
          <w:rFonts w:eastAsiaTheme="minorEastAsia"/>
          <w:sz w:val="22"/>
          <w:szCs w:val="22"/>
          <w:vertAlign w:val="superscript"/>
        </w:rPr>
        <w:t xml:space="preserve">* </w:t>
      </w:r>
      <w:r w:rsidRPr="00B80725">
        <w:rPr>
          <w:rFonts w:eastAsiaTheme="minorEastAsia"/>
          <w:sz w:val="22"/>
          <w:szCs w:val="22"/>
        </w:rPr>
        <w:t>,E</w:t>
      </w:r>
      <w:r w:rsidRPr="00B80725">
        <w:rPr>
          <w:rFonts w:eastAsiaTheme="minorEastAsia"/>
          <w:sz w:val="22"/>
          <w:szCs w:val="22"/>
          <w:vertAlign w:val="subscript"/>
        </w:rPr>
        <w:t>G</w:t>
      </w:r>
      <w:r w:rsidRPr="00B80725">
        <w:rPr>
          <w:rFonts w:eastAsiaTheme="minorEastAsia"/>
          <w:sz w:val="22"/>
          <w:szCs w:val="22"/>
          <w:vertAlign w:val="superscript"/>
        </w:rPr>
        <w:t xml:space="preserve">* </w:t>
      </w:r>
      <w:r w:rsidRPr="00B80725">
        <w:rPr>
          <w:rFonts w:eastAsiaTheme="minorEastAsia"/>
          <w:sz w:val="22"/>
          <w:szCs w:val="22"/>
        </w:rPr>
        <w:t>,h) + (1-r</w:t>
      </w:r>
      <w:r w:rsidRPr="00B80725">
        <w:rPr>
          <w:rFonts w:eastAsiaTheme="minorEastAsia"/>
          <w:sz w:val="22"/>
          <w:szCs w:val="22"/>
          <w:vertAlign w:val="superscript"/>
        </w:rPr>
        <w:t xml:space="preserve">θ </w:t>
      </w:r>
      <w:r w:rsidRPr="00B80725">
        <w:rPr>
          <w:rFonts w:eastAsiaTheme="minorEastAsia"/>
          <w:sz w:val="22"/>
          <w:szCs w:val="22"/>
        </w:rPr>
        <w:t>)U(</w:t>
      </w:r>
      <m:oMath>
        <m:r>
          <w:rPr>
            <w:rFonts w:ascii="Cambria Math" w:eastAsiaTheme="minorEastAsia" w:hAnsi="Cambria Math"/>
            <w:sz w:val="22"/>
            <w:szCs w:val="22"/>
          </w:rPr>
          <m:t>π</m:t>
        </m:r>
      </m:oMath>
      <w:r w:rsidRPr="00B80725">
        <w:rPr>
          <w:rFonts w:eastAsiaTheme="minorEastAsia"/>
          <w:sz w:val="22"/>
          <w:szCs w:val="22"/>
          <w:vertAlign w:val="subscript"/>
        </w:rPr>
        <w:t>B</w:t>
      </w:r>
      <w:r w:rsidRPr="00B80725">
        <w:rPr>
          <w:rFonts w:eastAsiaTheme="minorEastAsia"/>
          <w:sz w:val="22"/>
          <w:szCs w:val="22"/>
          <w:vertAlign w:val="superscript"/>
        </w:rPr>
        <w:t xml:space="preserve">* </w:t>
      </w:r>
      <w:r w:rsidRPr="00B80725">
        <w:rPr>
          <w:rFonts w:eastAsiaTheme="minorEastAsia"/>
          <w:sz w:val="22"/>
          <w:szCs w:val="22"/>
        </w:rPr>
        <w:t>,E</w:t>
      </w:r>
      <w:r w:rsidRPr="00B80725">
        <w:rPr>
          <w:rFonts w:eastAsiaTheme="minorEastAsia"/>
          <w:sz w:val="22"/>
          <w:szCs w:val="22"/>
          <w:vertAlign w:val="subscript"/>
        </w:rPr>
        <w:t>B</w:t>
      </w:r>
      <w:r w:rsidRPr="00B80725">
        <w:rPr>
          <w:rFonts w:eastAsiaTheme="minorEastAsia"/>
          <w:sz w:val="22"/>
          <w:szCs w:val="22"/>
          <w:vertAlign w:val="superscript"/>
        </w:rPr>
        <w:t xml:space="preserve">* </w:t>
      </w:r>
      <w:r w:rsidRPr="00B80725">
        <w:rPr>
          <w:rFonts w:eastAsiaTheme="minorEastAsia"/>
          <w:sz w:val="22"/>
          <w:szCs w:val="22"/>
        </w:rPr>
        <w:t xml:space="preserve">,h)…….within (0 </w:t>
      </w:r>
      <m:oMath>
        <m:r>
          <w:rPr>
            <w:rFonts w:ascii="Cambria Math" w:eastAsiaTheme="minorEastAsia"/>
            <w:sz w:val="22"/>
            <w:szCs w:val="22"/>
          </w:rPr>
          <m:t>≤Ω≤</m:t>
        </m:r>
        <m:r>
          <w:rPr>
            <w:rFonts w:ascii="Cambria Math" w:eastAsiaTheme="minorEastAsia"/>
            <w:sz w:val="22"/>
            <w:szCs w:val="22"/>
          </w:rPr>
          <m:t>1</m:t>
        </m:r>
      </m:oMath>
      <w:r w:rsidRPr="00B80725">
        <w:rPr>
          <w:rFonts w:eastAsiaTheme="minorEastAsia"/>
          <w:sz w:val="22"/>
          <w:szCs w:val="22"/>
        </w:rPr>
        <w:t>)  ….</w:t>
      </w:r>
      <w:r w:rsidR="00B80725">
        <w:rPr>
          <w:rFonts w:eastAsiaTheme="minorEastAsia"/>
          <w:sz w:val="22"/>
          <w:szCs w:val="22"/>
        </w:rPr>
        <w:t>.......</w:t>
      </w:r>
      <w:r w:rsidRPr="00B80725">
        <w:rPr>
          <w:rFonts w:eastAsiaTheme="minorEastAsia"/>
          <w:sz w:val="22"/>
          <w:szCs w:val="22"/>
        </w:rPr>
        <w:t>..….a</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Where (</w:t>
      </w:r>
      <m:oMath>
        <m:r>
          <w:rPr>
            <w:rFonts w:ascii="Cambria Math" w:eastAsiaTheme="minorEastAsia" w:hAnsi="Cambria Math"/>
            <w:sz w:val="22"/>
            <w:szCs w:val="22"/>
          </w:rPr>
          <m:t>π</m:t>
        </m:r>
      </m:oMath>
      <w:r w:rsidRPr="00B80725">
        <w:rPr>
          <w:rFonts w:eastAsiaTheme="minorEastAsia"/>
          <w:sz w:val="22"/>
          <w:szCs w:val="22"/>
          <w:vertAlign w:val="subscript"/>
        </w:rPr>
        <w:t>G</w:t>
      </w:r>
      <w:r w:rsidRPr="00B80725">
        <w:rPr>
          <w:rFonts w:eastAsiaTheme="minorEastAsia"/>
          <w:sz w:val="22"/>
          <w:szCs w:val="22"/>
          <w:vertAlign w:val="superscript"/>
        </w:rPr>
        <w:t xml:space="preserve">*  </w:t>
      </w:r>
      <w:r w:rsidRPr="00B80725">
        <w:rPr>
          <w:rFonts w:eastAsiaTheme="minorEastAsia"/>
          <w:sz w:val="22"/>
          <w:szCs w:val="22"/>
        </w:rPr>
        <w:t>, E</w:t>
      </w:r>
      <w:r w:rsidRPr="00B80725">
        <w:rPr>
          <w:rFonts w:eastAsiaTheme="minorEastAsia"/>
          <w:sz w:val="22"/>
          <w:szCs w:val="22"/>
          <w:vertAlign w:val="subscript"/>
        </w:rPr>
        <w:t>G</w:t>
      </w:r>
      <w:r w:rsidRPr="00B80725">
        <w:rPr>
          <w:rFonts w:eastAsiaTheme="minorEastAsia"/>
          <w:sz w:val="22"/>
          <w:szCs w:val="22"/>
          <w:vertAlign w:val="superscript"/>
        </w:rPr>
        <w:t xml:space="preserve">* </w:t>
      </w:r>
      <w:r w:rsidRPr="00B80725">
        <w:rPr>
          <w:rFonts w:eastAsiaTheme="minorEastAsia"/>
          <w:sz w:val="22"/>
          <w:szCs w:val="22"/>
        </w:rPr>
        <w:t>)= arg max M(</w:t>
      </w:r>
      <m:oMath>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oMath>
      <w:r w:rsidRPr="00B80725">
        <w:rPr>
          <w:rFonts w:eastAsiaTheme="minorEastAsia"/>
          <w:sz w:val="22"/>
          <w:szCs w:val="22"/>
        </w:rPr>
        <w:t xml:space="preserve">  Ω)….with reference to </w:t>
      </w:r>
      <m:oMath>
        <m:r>
          <w:rPr>
            <w:rFonts w:ascii="Cambria Math" w:eastAsiaTheme="minorEastAsia"/>
            <w:sz w:val="22"/>
            <w:szCs w:val="22"/>
          </w:rPr>
          <m:t>(</m:t>
        </m:r>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oMath>
      <w:r w:rsidRPr="00B80725">
        <w:rPr>
          <w:rFonts w:eastAsiaTheme="minorEastAsia"/>
          <w:sz w:val="22"/>
          <w:szCs w:val="22"/>
        </w:rPr>
        <w:t>...........</w:t>
      </w:r>
      <w:r w:rsidR="00B80725">
        <w:rPr>
          <w:rFonts w:eastAsiaTheme="minorEastAsia"/>
          <w:sz w:val="22"/>
          <w:szCs w:val="22"/>
        </w:rPr>
        <w:t>.........</w:t>
      </w:r>
      <w:r w:rsidRPr="00B80725">
        <w:rPr>
          <w:rFonts w:eastAsiaTheme="minorEastAsia"/>
          <w:sz w:val="22"/>
          <w:szCs w:val="22"/>
        </w:rPr>
        <w:t>.............b</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 xml:space="preserve">Such that </w:t>
      </w:r>
      <m:oMath>
        <m:r>
          <w:rPr>
            <w:rFonts w:ascii="Cambria Math" w:eastAsiaTheme="minorEastAsia"/>
            <w:sz w:val="22"/>
            <w:szCs w:val="22"/>
          </w:rPr>
          <m:t>(</m:t>
        </m:r>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r>
          <w:rPr>
            <w:rFonts w:ascii="Cambria Math" w:eastAsiaTheme="minorEastAsia" w:hAnsi="Cambria Math"/>
            <w:sz w:val="22"/>
            <w:szCs w:val="22"/>
          </w:rPr>
          <m:t>ϵ</m:t>
        </m:r>
      </m:oMath>
      <w:r w:rsidRPr="00B80725">
        <w:rPr>
          <w:rFonts w:eastAsiaTheme="minorEastAsia"/>
          <w:sz w:val="22"/>
          <w:szCs w:val="22"/>
        </w:rPr>
        <w:t xml:space="preserve"> F (G, h)…................................................................................</w:t>
      </w:r>
      <w:r w:rsidR="00B80725">
        <w:rPr>
          <w:rFonts w:eastAsiaTheme="minorEastAsia"/>
          <w:sz w:val="22"/>
          <w:szCs w:val="22"/>
        </w:rPr>
        <w:t>.............</w:t>
      </w:r>
      <w:r w:rsidRPr="00B80725">
        <w:rPr>
          <w:rFonts w:eastAsiaTheme="minorEastAsia"/>
          <w:sz w:val="22"/>
          <w:szCs w:val="22"/>
        </w:rPr>
        <w:t>.........c</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w:t>
      </w:r>
      <m:oMath>
        <m:r>
          <w:rPr>
            <w:rFonts w:ascii="Cambria Math" w:eastAsiaTheme="minorEastAsia" w:hAnsi="Cambria Math"/>
            <w:sz w:val="22"/>
            <w:szCs w:val="22"/>
          </w:rPr>
          <m:t>π</m:t>
        </m:r>
      </m:oMath>
      <w:r w:rsidRPr="00B80725">
        <w:rPr>
          <w:rFonts w:eastAsiaTheme="minorEastAsia"/>
          <w:sz w:val="22"/>
          <w:szCs w:val="22"/>
          <w:vertAlign w:val="subscript"/>
        </w:rPr>
        <w:t xml:space="preserve">B </w:t>
      </w:r>
      <w:r w:rsidRPr="00B80725">
        <w:rPr>
          <w:rFonts w:eastAsiaTheme="minorEastAsia"/>
          <w:sz w:val="22"/>
          <w:szCs w:val="22"/>
          <w:vertAlign w:val="superscript"/>
        </w:rPr>
        <w:t xml:space="preserve">*   </w:t>
      </w:r>
      <w:r w:rsidRPr="00B80725">
        <w:rPr>
          <w:rFonts w:eastAsiaTheme="minorEastAsia"/>
          <w:sz w:val="22"/>
          <w:szCs w:val="22"/>
        </w:rPr>
        <w:t>, E</w:t>
      </w:r>
      <w:r w:rsidRPr="00B80725">
        <w:rPr>
          <w:rFonts w:eastAsiaTheme="minorEastAsia"/>
          <w:sz w:val="22"/>
          <w:szCs w:val="22"/>
          <w:vertAlign w:val="subscript"/>
        </w:rPr>
        <w:t>B</w:t>
      </w:r>
      <w:r w:rsidRPr="00B80725">
        <w:rPr>
          <w:rFonts w:eastAsiaTheme="minorEastAsia"/>
          <w:sz w:val="22"/>
          <w:szCs w:val="22"/>
          <w:vertAlign w:val="superscript"/>
        </w:rPr>
        <w:t xml:space="preserve">* </w:t>
      </w:r>
      <w:r w:rsidRPr="00B80725">
        <w:rPr>
          <w:rFonts w:eastAsiaTheme="minorEastAsia"/>
          <w:sz w:val="22"/>
          <w:szCs w:val="22"/>
        </w:rPr>
        <w:t>)= arg max M (</w:t>
      </w:r>
      <m:oMath>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oMath>
      <w:r w:rsidRPr="00B80725">
        <w:rPr>
          <w:rFonts w:eastAsiaTheme="minorEastAsia"/>
          <w:sz w:val="22"/>
          <w:szCs w:val="22"/>
        </w:rPr>
        <w:t xml:space="preserve">  Ω)….with reference to </w:t>
      </w:r>
      <m:oMath>
        <m:r>
          <w:rPr>
            <w:rFonts w:ascii="Cambria Math" w:eastAsiaTheme="minorEastAsia"/>
            <w:sz w:val="22"/>
            <w:szCs w:val="22"/>
          </w:rPr>
          <m:t>(</m:t>
        </m:r>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oMath>
      <w:r w:rsidRPr="00B80725">
        <w:rPr>
          <w:rFonts w:eastAsiaTheme="minorEastAsia"/>
          <w:sz w:val="22"/>
          <w:szCs w:val="22"/>
        </w:rPr>
        <w:t xml:space="preserve">  …...............</w:t>
      </w:r>
      <w:r w:rsidR="00B80725">
        <w:rPr>
          <w:rFonts w:eastAsiaTheme="minorEastAsia"/>
          <w:sz w:val="22"/>
          <w:szCs w:val="22"/>
        </w:rPr>
        <w:t>.........</w:t>
      </w:r>
      <w:r w:rsidRPr="00B80725">
        <w:rPr>
          <w:rFonts w:eastAsiaTheme="minorEastAsia"/>
          <w:sz w:val="22"/>
          <w:szCs w:val="22"/>
        </w:rPr>
        <w:t>............d</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 xml:space="preserve">Such that </w:t>
      </w:r>
      <m:oMath>
        <m:r>
          <w:rPr>
            <w:rFonts w:ascii="Cambria Math" w:eastAsiaTheme="minorEastAsia"/>
            <w:sz w:val="22"/>
            <w:szCs w:val="22"/>
          </w:rPr>
          <m:t>(</m:t>
        </m:r>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r>
          <w:rPr>
            <w:rFonts w:ascii="Cambria Math" w:eastAsiaTheme="minorEastAsia" w:hAnsi="Cambria Math"/>
            <w:sz w:val="22"/>
            <w:szCs w:val="22"/>
          </w:rPr>
          <m:t>ϵ</m:t>
        </m:r>
      </m:oMath>
      <w:r w:rsidRPr="00B80725">
        <w:rPr>
          <w:rFonts w:eastAsiaTheme="minorEastAsia"/>
          <w:sz w:val="22"/>
          <w:szCs w:val="22"/>
        </w:rPr>
        <w:t xml:space="preserve"> F (B, h)…...............................................................................</w:t>
      </w:r>
      <w:r w:rsidR="00B80725">
        <w:rPr>
          <w:rFonts w:eastAsiaTheme="minorEastAsia"/>
          <w:sz w:val="22"/>
          <w:szCs w:val="22"/>
        </w:rPr>
        <w:t>...............</w:t>
      </w:r>
      <w:r w:rsidRPr="00B80725">
        <w:rPr>
          <w:rFonts w:eastAsiaTheme="minorEastAsia"/>
          <w:sz w:val="22"/>
          <w:szCs w:val="22"/>
        </w:rPr>
        <w:t>.......e</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Where:</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Macroeconomic State of the economy given by θ=Good or Bad</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U(</w:t>
      </w:r>
      <m:oMath>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oMath>
      <w:r w:rsidRPr="00B80725">
        <w:rPr>
          <w:rFonts w:eastAsiaTheme="minorEastAsia"/>
          <w:sz w:val="22"/>
          <w:szCs w:val="22"/>
        </w:rPr>
        <w:t>,θ,h) is the utility  function of the government</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M (</w:t>
      </w:r>
      <m:oMath>
        <m:r>
          <w:rPr>
            <w:rFonts w:ascii="Cambria Math" w:eastAsiaTheme="minorEastAsia" w:hAnsi="Cambria Math"/>
            <w:sz w:val="22"/>
            <w:szCs w:val="22"/>
          </w:rPr>
          <m:t>π</m:t>
        </m:r>
        <m:r>
          <w:rPr>
            <w:rFonts w:ascii="Cambria Math" w:eastAsiaTheme="minorEastAsia"/>
            <w:sz w:val="22"/>
            <w:szCs w:val="22"/>
          </w:rPr>
          <m:t>,</m:t>
        </m:r>
        <m:r>
          <w:rPr>
            <w:rFonts w:ascii="Cambria Math" w:eastAsiaTheme="minorEastAsia" w:hAnsi="Cambria Math"/>
            <w:sz w:val="22"/>
            <w:szCs w:val="22"/>
          </w:rPr>
          <m:t>E</m:t>
        </m:r>
        <m:r>
          <w:rPr>
            <w:rFonts w:ascii="Cambria Math" w:eastAsiaTheme="minorEastAsia"/>
            <w:sz w:val="22"/>
            <w:szCs w:val="22"/>
          </w:rPr>
          <m:t>,</m:t>
        </m:r>
      </m:oMath>
      <w:r w:rsidRPr="00B80725">
        <w:rPr>
          <w:rFonts w:eastAsiaTheme="minorEastAsia"/>
          <w:sz w:val="22"/>
          <w:szCs w:val="22"/>
        </w:rPr>
        <w:t xml:space="preserve">  Ω)….the utility preference of the management of the   enterprise</w:t>
      </w:r>
    </w:p>
    <w:p w:rsidR="00BC3751" w:rsidRPr="00B80725" w:rsidRDefault="00BC3751" w:rsidP="00B80725">
      <w:pPr>
        <w:ind w:firstLine="0"/>
        <w:jc w:val="both"/>
        <w:rPr>
          <w:rFonts w:eastAsiaTheme="minorEastAsia"/>
          <w:sz w:val="22"/>
          <w:szCs w:val="22"/>
        </w:rPr>
      </w:pPr>
      <m:oMath>
        <m:r>
          <w:rPr>
            <w:rFonts w:ascii="Cambria Math" w:eastAsiaTheme="minorEastAsia" w:hAnsi="Cambria Math"/>
            <w:sz w:val="22"/>
            <w:szCs w:val="22"/>
          </w:rPr>
          <m:t>π</m:t>
        </m:r>
      </m:oMath>
      <w:r w:rsidRPr="00B80725">
        <w:rPr>
          <w:rFonts w:eastAsiaTheme="minorEastAsia"/>
          <w:sz w:val="22"/>
          <w:szCs w:val="22"/>
        </w:rPr>
        <w:t xml:space="preserve">=the profitability, Ω= the level of privatization within the range of (0 </w:t>
      </w:r>
      <m:oMath>
        <m:r>
          <w:rPr>
            <w:rFonts w:ascii="Cambria Math" w:eastAsiaTheme="minorEastAsia"/>
            <w:sz w:val="22"/>
            <w:szCs w:val="22"/>
          </w:rPr>
          <m:t>≤Ω≤</m:t>
        </m:r>
        <m:r>
          <w:rPr>
            <w:rFonts w:ascii="Cambria Math" w:eastAsiaTheme="minorEastAsia"/>
            <w:sz w:val="22"/>
            <w:szCs w:val="22"/>
          </w:rPr>
          <m:t>1</m:t>
        </m:r>
      </m:oMath>
      <w:r w:rsidRPr="00B80725">
        <w:rPr>
          <w:rFonts w:eastAsiaTheme="minorEastAsia"/>
          <w:sz w:val="22"/>
          <w:szCs w:val="22"/>
        </w:rPr>
        <w:t xml:space="preserve">) </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 xml:space="preserve">Since, the government is limited to the three main feasible level of optimization of S,I and P we can work out the solution to the  government problem using the following methodology </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First, we assume that the government utility(U) in equation (a),F(G) in (c)and F(B) in(e) don not rely on history(h).also known as history  independent</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The possible solution to b&amp; c given θ=G, and d&amp; e given that θ=B, directly relies on the privatization level available of Ω=S,I,P and the state θ at a time t. therefore, in creating a solution to our problem U</w:t>
      </w:r>
      <w:r w:rsidRPr="00B80725">
        <w:rPr>
          <w:rFonts w:eastAsiaTheme="minorEastAsia"/>
          <w:sz w:val="22"/>
          <w:szCs w:val="22"/>
          <w:vertAlign w:val="subscript"/>
        </w:rPr>
        <w:t>Ω</w:t>
      </w:r>
      <w:r w:rsidRPr="00B80725">
        <w:rPr>
          <w:rFonts w:eastAsiaTheme="minorEastAsia"/>
          <w:sz w:val="22"/>
          <w:szCs w:val="22"/>
          <w:vertAlign w:val="superscript"/>
        </w:rPr>
        <w:t xml:space="preserve">θ </w:t>
      </w:r>
      <w:r w:rsidRPr="00B80725">
        <w:rPr>
          <w:rFonts w:eastAsiaTheme="minorEastAsia"/>
          <w:sz w:val="22"/>
          <w:szCs w:val="22"/>
        </w:rPr>
        <w:t>= U(</w:t>
      </w:r>
      <m:oMath>
        <m:r>
          <w:rPr>
            <w:rFonts w:ascii="Cambria Math" w:eastAsiaTheme="minorEastAsia" w:hAnsi="Cambria Math"/>
            <w:sz w:val="22"/>
            <w:szCs w:val="22"/>
          </w:rPr>
          <m:t>π</m:t>
        </m:r>
      </m:oMath>
      <w:r w:rsidRPr="00B80725">
        <w:rPr>
          <w:rFonts w:eastAsiaTheme="minorEastAsia"/>
          <w:sz w:val="22"/>
          <w:szCs w:val="22"/>
          <w:vertAlign w:val="subscript"/>
        </w:rPr>
        <w:t>θ</w:t>
      </w:r>
      <w:r w:rsidRPr="00B80725">
        <w:rPr>
          <w:rFonts w:eastAsiaTheme="minorEastAsia"/>
          <w:sz w:val="22"/>
          <w:szCs w:val="22"/>
          <w:vertAlign w:val="superscript"/>
        </w:rPr>
        <w:t xml:space="preserve">*  </w:t>
      </w:r>
      <w:r w:rsidRPr="00B80725">
        <w:rPr>
          <w:rFonts w:eastAsiaTheme="minorEastAsia"/>
          <w:sz w:val="22"/>
          <w:szCs w:val="22"/>
        </w:rPr>
        <w:t>, E</w:t>
      </w:r>
      <w:r w:rsidRPr="00B80725">
        <w:rPr>
          <w:rFonts w:eastAsiaTheme="minorEastAsia"/>
          <w:sz w:val="22"/>
          <w:szCs w:val="22"/>
          <w:vertAlign w:val="subscript"/>
        </w:rPr>
        <w:t>θ</w:t>
      </w:r>
      <w:r w:rsidRPr="00B80725">
        <w:rPr>
          <w:rFonts w:eastAsiaTheme="minorEastAsia"/>
          <w:sz w:val="22"/>
          <w:szCs w:val="22"/>
          <w:vertAlign w:val="superscript"/>
        </w:rPr>
        <w:t xml:space="preserve">* </w:t>
      </w:r>
      <w:r w:rsidRPr="00B80725">
        <w:rPr>
          <w:rFonts w:eastAsiaTheme="minorEastAsia"/>
          <w:sz w:val="22"/>
          <w:szCs w:val="22"/>
        </w:rPr>
        <w:t>) AT θ=G or B and also where  (</w:t>
      </w:r>
      <m:oMath>
        <m:r>
          <w:rPr>
            <w:rFonts w:ascii="Cambria Math" w:eastAsiaTheme="minorEastAsia" w:hAnsi="Cambria Math"/>
            <w:sz w:val="22"/>
            <w:szCs w:val="22"/>
          </w:rPr>
          <m:t>π</m:t>
        </m:r>
      </m:oMath>
      <w:r w:rsidRPr="00B80725">
        <w:rPr>
          <w:rFonts w:eastAsiaTheme="minorEastAsia"/>
          <w:sz w:val="22"/>
          <w:szCs w:val="22"/>
          <w:vertAlign w:val="subscript"/>
        </w:rPr>
        <w:t>θ</w:t>
      </w:r>
      <w:r w:rsidRPr="00B80725">
        <w:rPr>
          <w:rFonts w:eastAsiaTheme="minorEastAsia"/>
          <w:sz w:val="22"/>
          <w:szCs w:val="22"/>
          <w:vertAlign w:val="superscript"/>
        </w:rPr>
        <w:t xml:space="preserve">*  </w:t>
      </w:r>
      <w:r w:rsidRPr="00B80725">
        <w:rPr>
          <w:rFonts w:eastAsiaTheme="minorEastAsia"/>
          <w:sz w:val="22"/>
          <w:szCs w:val="22"/>
        </w:rPr>
        <w:t>, E</w:t>
      </w:r>
      <w:r w:rsidRPr="00B80725">
        <w:rPr>
          <w:rFonts w:eastAsiaTheme="minorEastAsia"/>
          <w:sz w:val="22"/>
          <w:szCs w:val="22"/>
          <w:vertAlign w:val="subscript"/>
        </w:rPr>
        <w:t>θ</w:t>
      </w:r>
      <w:r w:rsidRPr="00B80725">
        <w:rPr>
          <w:rFonts w:eastAsiaTheme="minorEastAsia"/>
          <w:sz w:val="22"/>
          <w:szCs w:val="22"/>
          <w:vertAlign w:val="superscript"/>
        </w:rPr>
        <w:t xml:space="preserve">* </w:t>
      </w:r>
      <w:r w:rsidRPr="00B80725">
        <w:rPr>
          <w:rFonts w:eastAsiaTheme="minorEastAsia"/>
          <w:sz w:val="22"/>
          <w:szCs w:val="22"/>
        </w:rPr>
        <w:t>) is positioned in equation-b and c for θ=G and also for d and e ,where θ=B For each of  the values of Ω=S, I ,P</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Hence, we derive the following deduction or assumptions that</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U</w:t>
      </w:r>
      <w:r w:rsidRPr="00B80725">
        <w:rPr>
          <w:rFonts w:eastAsiaTheme="minorEastAsia"/>
          <w:sz w:val="22"/>
          <w:szCs w:val="22"/>
          <w:vertAlign w:val="subscript"/>
        </w:rPr>
        <w:t>S</w:t>
      </w:r>
      <w:r w:rsidRPr="00B80725">
        <w:rPr>
          <w:rFonts w:eastAsiaTheme="minorEastAsia"/>
          <w:sz w:val="22"/>
          <w:szCs w:val="22"/>
          <w:vertAlign w:val="superscript"/>
        </w:rPr>
        <w:t>B</w:t>
      </w:r>
      <w:r w:rsidRPr="00B80725">
        <w:rPr>
          <w:rFonts w:eastAsiaTheme="minorEastAsia"/>
          <w:sz w:val="22"/>
          <w:szCs w:val="22"/>
        </w:rPr>
        <w:t xml:space="preserve"> </w:t>
      </w:r>
      <m:oMath>
        <m:r>
          <w:rPr>
            <w:rFonts w:ascii="Cambria Math" w:eastAsiaTheme="minorEastAsia"/>
            <w:sz w:val="22"/>
            <w:szCs w:val="22"/>
          </w:rPr>
          <m:t>≥</m:t>
        </m:r>
      </m:oMath>
      <w:r w:rsidRPr="00B80725">
        <w:rPr>
          <w:rFonts w:eastAsiaTheme="minorEastAsia"/>
          <w:sz w:val="22"/>
          <w:szCs w:val="22"/>
        </w:rPr>
        <w:t xml:space="preserve"> U</w:t>
      </w:r>
      <w:r w:rsidRPr="00B80725">
        <w:rPr>
          <w:rFonts w:eastAsiaTheme="minorEastAsia"/>
          <w:sz w:val="22"/>
          <w:szCs w:val="22"/>
          <w:vertAlign w:val="subscript"/>
        </w:rPr>
        <w:t>I</w:t>
      </w:r>
      <w:r w:rsidRPr="00B80725">
        <w:rPr>
          <w:rFonts w:eastAsiaTheme="minorEastAsia"/>
          <w:sz w:val="22"/>
          <w:szCs w:val="22"/>
          <w:vertAlign w:val="superscript"/>
        </w:rPr>
        <w:t>B</w:t>
      </w:r>
      <w:r w:rsidRPr="00B80725">
        <w:rPr>
          <w:rFonts w:eastAsiaTheme="minorEastAsia"/>
          <w:sz w:val="22"/>
          <w:szCs w:val="22"/>
        </w:rPr>
        <w:t xml:space="preserve"> </w:t>
      </w:r>
      <m:oMath>
        <m:r>
          <w:rPr>
            <w:rFonts w:ascii="Cambria Math" w:eastAsiaTheme="minorEastAsia"/>
            <w:sz w:val="22"/>
            <w:szCs w:val="22"/>
          </w:rPr>
          <m:t>≥</m:t>
        </m:r>
      </m:oMath>
      <w:r w:rsidRPr="00B80725">
        <w:rPr>
          <w:rFonts w:eastAsiaTheme="minorEastAsia"/>
          <w:sz w:val="22"/>
          <w:szCs w:val="22"/>
        </w:rPr>
        <w:t>U</w:t>
      </w:r>
      <w:r w:rsidRPr="00B80725">
        <w:rPr>
          <w:rFonts w:eastAsiaTheme="minorEastAsia"/>
          <w:sz w:val="22"/>
          <w:szCs w:val="22"/>
          <w:vertAlign w:val="subscript"/>
        </w:rPr>
        <w:t>P</w:t>
      </w:r>
      <w:r w:rsidRPr="00B80725">
        <w:rPr>
          <w:rFonts w:eastAsiaTheme="minorEastAsia"/>
          <w:sz w:val="22"/>
          <w:szCs w:val="22"/>
          <w:vertAlign w:val="superscript"/>
        </w:rPr>
        <w:t xml:space="preserve">B   </w:t>
      </w:r>
      <w:r w:rsidRPr="00B80725">
        <w:rPr>
          <w:rFonts w:eastAsiaTheme="minorEastAsia"/>
          <w:sz w:val="22"/>
          <w:szCs w:val="22"/>
        </w:rPr>
        <w:t>.........................................................................</w:t>
      </w:r>
      <w:r w:rsidR="00B80725">
        <w:rPr>
          <w:rFonts w:eastAsiaTheme="minorEastAsia"/>
          <w:sz w:val="22"/>
          <w:szCs w:val="22"/>
        </w:rPr>
        <w:t>...............................</w:t>
      </w:r>
      <w:r w:rsidRPr="00B80725">
        <w:rPr>
          <w:rFonts w:eastAsiaTheme="minorEastAsia"/>
          <w:sz w:val="22"/>
          <w:szCs w:val="22"/>
        </w:rPr>
        <w:t>...............f</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U</w:t>
      </w:r>
      <w:r w:rsidRPr="00B80725">
        <w:rPr>
          <w:rFonts w:eastAsiaTheme="minorEastAsia"/>
          <w:sz w:val="22"/>
          <w:szCs w:val="22"/>
          <w:vertAlign w:val="subscript"/>
        </w:rPr>
        <w:t>P</w:t>
      </w:r>
      <w:r w:rsidRPr="00B80725">
        <w:rPr>
          <w:rFonts w:eastAsiaTheme="minorEastAsia"/>
          <w:sz w:val="22"/>
          <w:szCs w:val="22"/>
          <w:vertAlign w:val="superscript"/>
        </w:rPr>
        <w:t>G</w:t>
      </w:r>
      <m:oMath>
        <m:r>
          <w:rPr>
            <w:rFonts w:ascii="Cambria Math" w:eastAsiaTheme="minorEastAsia"/>
            <w:sz w:val="22"/>
            <w:szCs w:val="22"/>
          </w:rPr>
          <m:t>≥</m:t>
        </m:r>
      </m:oMath>
      <w:r w:rsidRPr="00B80725">
        <w:rPr>
          <w:rFonts w:eastAsiaTheme="minorEastAsia"/>
          <w:sz w:val="22"/>
          <w:szCs w:val="22"/>
        </w:rPr>
        <w:t xml:space="preserve">  U</w:t>
      </w:r>
      <w:r w:rsidRPr="00B80725">
        <w:rPr>
          <w:rFonts w:eastAsiaTheme="minorEastAsia"/>
          <w:sz w:val="22"/>
          <w:szCs w:val="22"/>
          <w:vertAlign w:val="subscript"/>
        </w:rPr>
        <w:t>I</w:t>
      </w:r>
      <w:r w:rsidRPr="00B80725">
        <w:rPr>
          <w:rFonts w:eastAsiaTheme="minorEastAsia"/>
          <w:sz w:val="22"/>
          <w:szCs w:val="22"/>
          <w:vertAlign w:val="superscript"/>
        </w:rPr>
        <w:t>G</w:t>
      </w:r>
      <w:r w:rsidRPr="00B80725">
        <w:rPr>
          <w:rFonts w:eastAsiaTheme="minorEastAsia"/>
          <w:sz w:val="22"/>
          <w:szCs w:val="22"/>
        </w:rPr>
        <w:t xml:space="preserve"> </w:t>
      </w:r>
      <m:oMath>
        <m:r>
          <w:rPr>
            <w:rFonts w:ascii="Cambria Math" w:eastAsiaTheme="minorEastAsia"/>
            <w:sz w:val="22"/>
            <w:szCs w:val="22"/>
          </w:rPr>
          <m:t>≥</m:t>
        </m:r>
      </m:oMath>
      <w:r w:rsidRPr="00B80725">
        <w:rPr>
          <w:rFonts w:eastAsiaTheme="minorEastAsia"/>
          <w:sz w:val="22"/>
          <w:szCs w:val="22"/>
        </w:rPr>
        <w:t>U</w:t>
      </w:r>
      <w:r w:rsidRPr="00B80725">
        <w:rPr>
          <w:rFonts w:eastAsiaTheme="minorEastAsia"/>
          <w:sz w:val="22"/>
          <w:szCs w:val="22"/>
          <w:vertAlign w:val="subscript"/>
        </w:rPr>
        <w:t>S</w:t>
      </w:r>
      <w:r w:rsidRPr="00B80725">
        <w:rPr>
          <w:rFonts w:eastAsiaTheme="minorEastAsia"/>
          <w:sz w:val="22"/>
          <w:szCs w:val="22"/>
          <w:vertAlign w:val="superscript"/>
        </w:rPr>
        <w:t>G</w:t>
      </w:r>
      <w:r w:rsidRPr="00B80725">
        <w:rPr>
          <w:rFonts w:eastAsiaTheme="minorEastAsia"/>
          <w:sz w:val="22"/>
          <w:szCs w:val="22"/>
        </w:rPr>
        <w:t>...........................................................................</w:t>
      </w:r>
      <w:r w:rsidR="00B80725">
        <w:rPr>
          <w:rFonts w:eastAsiaTheme="minorEastAsia"/>
          <w:sz w:val="22"/>
          <w:szCs w:val="22"/>
        </w:rPr>
        <w:t>.............................</w:t>
      </w:r>
      <w:r w:rsidRPr="00B80725">
        <w:rPr>
          <w:rFonts w:eastAsiaTheme="minorEastAsia"/>
          <w:sz w:val="22"/>
          <w:szCs w:val="22"/>
        </w:rPr>
        <w:t>...............g</w:t>
      </w:r>
    </w:p>
    <w:p w:rsidR="00BC3751" w:rsidRPr="00B80725" w:rsidRDefault="00BC3751" w:rsidP="00B80725">
      <w:pPr>
        <w:ind w:firstLine="0"/>
        <w:jc w:val="both"/>
        <w:rPr>
          <w:rFonts w:eastAsiaTheme="minorEastAsia"/>
          <w:sz w:val="22"/>
          <w:szCs w:val="22"/>
        </w:rPr>
      </w:pPr>
      <w:r w:rsidRPr="00B80725">
        <w:rPr>
          <w:rFonts w:eastAsiaTheme="minorEastAsia"/>
          <w:sz w:val="22"/>
          <w:szCs w:val="22"/>
        </w:rPr>
        <w:t>Given an economy arriving at a bad state at time t, government will prefer adopt fully SOEs to prevent a huge layoff at the expense of lost profits. Nonetheless, on the second equation (g) on realization of a good state at a time (t) the government would recommend for privatization given that private enterprises attain higher profits and high employment levels too. .</w:t>
      </w:r>
    </w:p>
    <w:p w:rsidR="00BC3751" w:rsidRPr="00B80725" w:rsidRDefault="00BC3751" w:rsidP="00B80725">
      <w:pPr>
        <w:pStyle w:val="Heading4"/>
        <w:numPr>
          <w:ilvl w:val="0"/>
          <w:numId w:val="13"/>
        </w:numPr>
        <w:rPr>
          <w:rFonts w:eastAsiaTheme="minorEastAsia"/>
          <w:sz w:val="22"/>
          <w:szCs w:val="22"/>
        </w:rPr>
      </w:pPr>
      <w:r w:rsidRPr="00B80725">
        <w:rPr>
          <w:rFonts w:eastAsiaTheme="minorEastAsia"/>
          <w:sz w:val="22"/>
          <w:szCs w:val="22"/>
        </w:rPr>
        <w:t>Assumptions of the Model</w:t>
      </w:r>
    </w:p>
    <w:p w:rsidR="00BC3751" w:rsidRPr="00B80725" w:rsidRDefault="00BC3751" w:rsidP="00B80725">
      <w:pPr>
        <w:rPr>
          <w:rFonts w:eastAsiaTheme="minorEastAsia"/>
          <w:sz w:val="22"/>
          <w:szCs w:val="22"/>
        </w:rPr>
      </w:pPr>
    </w:p>
    <w:p w:rsidR="00BC3751" w:rsidRPr="00B80725" w:rsidRDefault="00BC3751" w:rsidP="00B80725">
      <w:pPr>
        <w:jc w:val="both"/>
        <w:rPr>
          <w:rFonts w:eastAsiaTheme="minorEastAsia"/>
          <w:sz w:val="22"/>
          <w:szCs w:val="22"/>
        </w:rPr>
      </w:pPr>
      <w:r w:rsidRPr="00B80725">
        <w:rPr>
          <w:rFonts w:eastAsiaTheme="minorEastAsia"/>
          <w:sz w:val="22"/>
          <w:szCs w:val="22"/>
        </w:rPr>
        <w:t xml:space="preserve">It’s possible for the government to vary private ownership over a range of (0 </w:t>
      </w:r>
      <m:oMath>
        <m:r>
          <w:rPr>
            <w:rFonts w:ascii="Cambria Math" w:eastAsiaTheme="minorEastAsia"/>
            <w:sz w:val="22"/>
            <w:szCs w:val="22"/>
          </w:rPr>
          <m:t>≤Ω≤</m:t>
        </m:r>
        <m:r>
          <w:rPr>
            <w:rFonts w:ascii="Cambria Math" w:eastAsiaTheme="minorEastAsia"/>
            <w:sz w:val="22"/>
            <w:szCs w:val="22"/>
          </w:rPr>
          <m:t>1</m:t>
        </m:r>
      </m:oMath>
      <w:r w:rsidRPr="00B80725">
        <w:rPr>
          <w:rFonts w:eastAsiaTheme="minorEastAsia"/>
          <w:sz w:val="22"/>
          <w:szCs w:val="22"/>
        </w:rPr>
        <w:t>) in reality, though in my case I will focus on the three leaves of private ownership, where Ω=0,Ω=0.49, and Ω=1,which clearly sorts out the three broad methods of distributing ownership and control rights (fluck et al,1996:283).</w:t>
      </w:r>
    </w:p>
    <w:p w:rsidR="00BC3751" w:rsidRPr="00B80725" w:rsidRDefault="00BC3751" w:rsidP="00B80725">
      <w:pPr>
        <w:pStyle w:val="ListParagraph"/>
        <w:numPr>
          <w:ilvl w:val="0"/>
          <w:numId w:val="12"/>
        </w:numPr>
        <w:spacing w:after="200"/>
        <w:jc w:val="both"/>
        <w:rPr>
          <w:rFonts w:eastAsiaTheme="minorEastAsia"/>
          <w:sz w:val="22"/>
          <w:szCs w:val="22"/>
        </w:rPr>
      </w:pPr>
      <w:r w:rsidRPr="00B80725">
        <w:rPr>
          <w:rFonts w:eastAsiaTheme="minorEastAsia"/>
          <w:sz w:val="22"/>
          <w:szCs w:val="22"/>
        </w:rPr>
        <w:t>100% state owned (S) where, Ω=0</w:t>
      </w:r>
    </w:p>
    <w:p w:rsidR="00BC3751" w:rsidRPr="00B80725" w:rsidRDefault="00BC3751" w:rsidP="00B80725">
      <w:pPr>
        <w:pStyle w:val="ListParagraph"/>
        <w:numPr>
          <w:ilvl w:val="0"/>
          <w:numId w:val="12"/>
        </w:numPr>
        <w:spacing w:after="200"/>
        <w:jc w:val="both"/>
        <w:rPr>
          <w:rFonts w:eastAsiaTheme="minorEastAsia"/>
          <w:sz w:val="22"/>
          <w:szCs w:val="22"/>
        </w:rPr>
      </w:pPr>
      <w:r w:rsidRPr="00B80725">
        <w:rPr>
          <w:rFonts w:eastAsiaTheme="minorEastAsia"/>
          <w:sz w:val="22"/>
          <w:szCs w:val="22"/>
        </w:rPr>
        <w:t>51% Government-owned,49% owned by investors(state controlled(I) where Ω=0.49</w:t>
      </w:r>
    </w:p>
    <w:p w:rsidR="00BC3751" w:rsidRPr="00B80725" w:rsidRDefault="00BC3751" w:rsidP="00B80725">
      <w:pPr>
        <w:pStyle w:val="ListParagraph"/>
        <w:numPr>
          <w:ilvl w:val="0"/>
          <w:numId w:val="12"/>
        </w:numPr>
        <w:spacing w:after="200"/>
        <w:rPr>
          <w:rFonts w:eastAsiaTheme="minorEastAsia"/>
          <w:sz w:val="22"/>
          <w:szCs w:val="22"/>
        </w:rPr>
      </w:pPr>
      <w:r w:rsidRPr="00B80725">
        <w:rPr>
          <w:rFonts w:eastAsiaTheme="minorEastAsia"/>
          <w:sz w:val="22"/>
          <w:szCs w:val="22"/>
        </w:rPr>
        <w:t>100% Owned by private investors(full privatization)(P) where Ω=1</w:t>
      </w:r>
    </w:p>
    <w:p w:rsidR="00BC3751" w:rsidRPr="00B80725" w:rsidRDefault="00BC3751" w:rsidP="00B80725">
      <w:pPr>
        <w:spacing w:after="200"/>
        <w:jc w:val="both"/>
        <w:rPr>
          <w:rFonts w:eastAsiaTheme="minorEastAsia"/>
          <w:sz w:val="22"/>
          <w:szCs w:val="22"/>
        </w:rPr>
      </w:pPr>
      <w:r w:rsidRPr="00B80725">
        <w:rPr>
          <w:rFonts w:eastAsiaTheme="minorEastAsia"/>
          <w:sz w:val="22"/>
          <w:szCs w:val="22"/>
        </w:rPr>
        <w:t>Therefore, given the above assumptions of the model and the history independent assumption as well, the above privatization problem in (a-d) is decomposed to the following:</w:t>
      </w:r>
    </w:p>
    <w:p w:rsidR="00BC3751" w:rsidRPr="00B80725" w:rsidRDefault="00BC3751" w:rsidP="00B80725">
      <w:pPr>
        <w:spacing w:after="200"/>
        <w:rPr>
          <w:rFonts w:eastAsiaTheme="minorEastAsia"/>
          <w:sz w:val="22"/>
          <w:szCs w:val="22"/>
        </w:rPr>
      </w:pPr>
      <w:r w:rsidRPr="00B80725">
        <w:rPr>
          <w:rFonts w:eastAsiaTheme="minorEastAsia"/>
          <w:sz w:val="22"/>
          <w:szCs w:val="22"/>
        </w:rPr>
        <w:lastRenderedPageBreak/>
        <w:t>Given the state of θ= G or B at a time (t-1), then it follows that</w:t>
      </w:r>
    </w:p>
    <w:p w:rsidR="00BC3751" w:rsidRPr="00B80725" w:rsidRDefault="00BC3751" w:rsidP="00B80725">
      <w:pPr>
        <w:spacing w:after="200"/>
        <w:rPr>
          <w:rFonts w:eastAsiaTheme="minorEastAsia"/>
          <w:sz w:val="22"/>
          <w:szCs w:val="22"/>
        </w:rPr>
      </w:pPr>
      <w:r w:rsidRPr="00B80725">
        <w:rPr>
          <w:rFonts w:eastAsiaTheme="minorEastAsia"/>
          <w:sz w:val="22"/>
          <w:szCs w:val="22"/>
        </w:rPr>
        <w:t>Maximization[r</w:t>
      </w:r>
      <w:r w:rsidRPr="00B80725">
        <w:rPr>
          <w:rFonts w:eastAsiaTheme="minorEastAsia"/>
          <w:sz w:val="22"/>
          <w:szCs w:val="22"/>
          <w:vertAlign w:val="superscript"/>
        </w:rPr>
        <w:t xml:space="preserve">θ </w:t>
      </w:r>
      <w:r w:rsidRPr="00B80725">
        <w:rPr>
          <w:rFonts w:eastAsiaTheme="minorEastAsia"/>
          <w:sz w:val="22"/>
          <w:szCs w:val="22"/>
        </w:rPr>
        <w:t>U</w:t>
      </w:r>
      <w:r w:rsidRPr="00B80725">
        <w:rPr>
          <w:rFonts w:eastAsiaTheme="minorEastAsia"/>
          <w:sz w:val="22"/>
          <w:szCs w:val="22"/>
          <w:vertAlign w:val="subscript"/>
        </w:rPr>
        <w:t>S</w:t>
      </w:r>
      <w:r w:rsidRPr="00B80725">
        <w:rPr>
          <w:rFonts w:eastAsiaTheme="minorEastAsia"/>
          <w:sz w:val="22"/>
          <w:szCs w:val="22"/>
          <w:vertAlign w:val="superscript"/>
        </w:rPr>
        <w:t xml:space="preserve">G </w:t>
      </w:r>
      <w:r w:rsidRPr="00B80725">
        <w:rPr>
          <w:rFonts w:eastAsiaTheme="minorEastAsia"/>
          <w:sz w:val="22"/>
          <w:szCs w:val="22"/>
        </w:rPr>
        <w:t>+(1-r</w:t>
      </w:r>
      <w:r w:rsidRPr="00B80725">
        <w:rPr>
          <w:rFonts w:eastAsiaTheme="minorEastAsia"/>
          <w:sz w:val="22"/>
          <w:szCs w:val="22"/>
          <w:vertAlign w:val="superscript"/>
        </w:rPr>
        <w:t xml:space="preserve">θ </w:t>
      </w:r>
      <w:r w:rsidRPr="00B80725">
        <w:rPr>
          <w:rFonts w:eastAsiaTheme="minorEastAsia"/>
          <w:sz w:val="22"/>
          <w:szCs w:val="22"/>
        </w:rPr>
        <w:t>)U</w:t>
      </w:r>
      <w:r w:rsidRPr="00B80725">
        <w:rPr>
          <w:rFonts w:eastAsiaTheme="minorEastAsia"/>
          <w:sz w:val="22"/>
          <w:szCs w:val="22"/>
          <w:vertAlign w:val="subscript"/>
        </w:rPr>
        <w:t>S</w:t>
      </w:r>
      <w:r w:rsidRPr="00B80725">
        <w:rPr>
          <w:rFonts w:eastAsiaTheme="minorEastAsia"/>
          <w:sz w:val="22"/>
          <w:szCs w:val="22"/>
          <w:vertAlign w:val="superscript"/>
        </w:rPr>
        <w:t xml:space="preserve">B </w:t>
      </w:r>
      <w:r w:rsidRPr="00B80725">
        <w:rPr>
          <w:rFonts w:eastAsiaTheme="minorEastAsia"/>
          <w:sz w:val="22"/>
          <w:szCs w:val="22"/>
        </w:rPr>
        <w:t>,  r</w:t>
      </w:r>
      <w:r w:rsidRPr="00B80725">
        <w:rPr>
          <w:rFonts w:eastAsiaTheme="minorEastAsia"/>
          <w:sz w:val="22"/>
          <w:szCs w:val="22"/>
          <w:vertAlign w:val="superscript"/>
        </w:rPr>
        <w:t xml:space="preserve">θ </w:t>
      </w:r>
      <w:r w:rsidRPr="00B80725">
        <w:rPr>
          <w:rFonts w:eastAsiaTheme="minorEastAsia"/>
          <w:sz w:val="22"/>
          <w:szCs w:val="22"/>
        </w:rPr>
        <w:t>U</w:t>
      </w:r>
      <w:r w:rsidRPr="00B80725">
        <w:rPr>
          <w:rFonts w:eastAsiaTheme="minorEastAsia"/>
          <w:sz w:val="22"/>
          <w:szCs w:val="22"/>
          <w:vertAlign w:val="subscript"/>
        </w:rPr>
        <w:t>I</w:t>
      </w:r>
      <w:r w:rsidRPr="00B80725">
        <w:rPr>
          <w:rFonts w:eastAsiaTheme="minorEastAsia"/>
          <w:sz w:val="22"/>
          <w:szCs w:val="22"/>
          <w:vertAlign w:val="superscript"/>
        </w:rPr>
        <w:t xml:space="preserve">G </w:t>
      </w:r>
      <w:r w:rsidRPr="00B80725">
        <w:rPr>
          <w:rFonts w:eastAsiaTheme="minorEastAsia"/>
          <w:sz w:val="22"/>
          <w:szCs w:val="22"/>
        </w:rPr>
        <w:t>+(1-r</w:t>
      </w:r>
      <w:r w:rsidRPr="00B80725">
        <w:rPr>
          <w:rFonts w:eastAsiaTheme="minorEastAsia"/>
          <w:sz w:val="22"/>
          <w:szCs w:val="22"/>
          <w:vertAlign w:val="superscript"/>
        </w:rPr>
        <w:t xml:space="preserve">θ </w:t>
      </w:r>
      <w:r w:rsidRPr="00B80725">
        <w:rPr>
          <w:rFonts w:eastAsiaTheme="minorEastAsia"/>
          <w:sz w:val="22"/>
          <w:szCs w:val="22"/>
        </w:rPr>
        <w:t>)U</w:t>
      </w:r>
      <w:r w:rsidRPr="00B80725">
        <w:rPr>
          <w:rFonts w:eastAsiaTheme="minorEastAsia"/>
          <w:sz w:val="22"/>
          <w:szCs w:val="22"/>
          <w:vertAlign w:val="subscript"/>
        </w:rPr>
        <w:t>I</w:t>
      </w:r>
      <w:r w:rsidRPr="00B80725">
        <w:rPr>
          <w:rFonts w:eastAsiaTheme="minorEastAsia"/>
          <w:sz w:val="22"/>
          <w:szCs w:val="22"/>
          <w:vertAlign w:val="superscript"/>
        </w:rPr>
        <w:t xml:space="preserve">B </w:t>
      </w:r>
      <w:r w:rsidRPr="00B80725">
        <w:rPr>
          <w:rFonts w:eastAsiaTheme="minorEastAsia"/>
          <w:sz w:val="22"/>
          <w:szCs w:val="22"/>
        </w:rPr>
        <w:t>,  r</w:t>
      </w:r>
      <w:r w:rsidRPr="00B80725">
        <w:rPr>
          <w:rFonts w:eastAsiaTheme="minorEastAsia"/>
          <w:sz w:val="22"/>
          <w:szCs w:val="22"/>
          <w:vertAlign w:val="superscript"/>
        </w:rPr>
        <w:t xml:space="preserve">θ </w:t>
      </w:r>
      <w:r w:rsidRPr="00B80725">
        <w:rPr>
          <w:rFonts w:eastAsiaTheme="minorEastAsia"/>
          <w:sz w:val="22"/>
          <w:szCs w:val="22"/>
        </w:rPr>
        <w:t>U</w:t>
      </w:r>
      <w:r w:rsidRPr="00B80725">
        <w:rPr>
          <w:rFonts w:eastAsiaTheme="minorEastAsia"/>
          <w:sz w:val="22"/>
          <w:szCs w:val="22"/>
          <w:vertAlign w:val="subscript"/>
        </w:rPr>
        <w:t>P</w:t>
      </w:r>
      <w:r w:rsidRPr="00B80725">
        <w:rPr>
          <w:rFonts w:eastAsiaTheme="minorEastAsia"/>
          <w:sz w:val="22"/>
          <w:szCs w:val="22"/>
          <w:vertAlign w:val="superscript"/>
        </w:rPr>
        <w:t xml:space="preserve">G </w:t>
      </w:r>
      <w:r w:rsidRPr="00B80725">
        <w:rPr>
          <w:rFonts w:eastAsiaTheme="minorEastAsia"/>
          <w:sz w:val="22"/>
          <w:szCs w:val="22"/>
        </w:rPr>
        <w:t>+(1-r</w:t>
      </w:r>
      <w:r w:rsidRPr="00B80725">
        <w:rPr>
          <w:rFonts w:eastAsiaTheme="minorEastAsia"/>
          <w:sz w:val="22"/>
          <w:szCs w:val="22"/>
          <w:vertAlign w:val="superscript"/>
        </w:rPr>
        <w:t xml:space="preserve">θ </w:t>
      </w:r>
      <w:r w:rsidRPr="00B80725">
        <w:rPr>
          <w:rFonts w:eastAsiaTheme="minorEastAsia"/>
          <w:sz w:val="22"/>
          <w:szCs w:val="22"/>
        </w:rPr>
        <w:t>)U</w:t>
      </w:r>
      <w:r w:rsidRPr="00B80725">
        <w:rPr>
          <w:rFonts w:eastAsiaTheme="minorEastAsia"/>
          <w:sz w:val="22"/>
          <w:szCs w:val="22"/>
          <w:vertAlign w:val="subscript"/>
        </w:rPr>
        <w:t>P</w:t>
      </w:r>
      <w:r w:rsidRPr="00B80725">
        <w:rPr>
          <w:rFonts w:eastAsiaTheme="minorEastAsia"/>
          <w:sz w:val="22"/>
          <w:szCs w:val="22"/>
          <w:vertAlign w:val="superscript"/>
        </w:rPr>
        <w:t xml:space="preserve">B </w:t>
      </w:r>
      <w:r w:rsidRPr="00B80725">
        <w:rPr>
          <w:rFonts w:eastAsiaTheme="minorEastAsia"/>
          <w:sz w:val="22"/>
          <w:szCs w:val="22"/>
        </w:rPr>
        <w:t>]</w:t>
      </w:r>
    </w:p>
    <w:p w:rsidR="00BC3751" w:rsidRPr="00B80725" w:rsidRDefault="00BC3751" w:rsidP="00B80725">
      <w:pPr>
        <w:spacing w:after="200"/>
        <w:rPr>
          <w:rFonts w:eastAsiaTheme="minorEastAsia"/>
          <w:sz w:val="22"/>
          <w:szCs w:val="22"/>
        </w:rPr>
      </w:pPr>
      <w:r w:rsidRPr="00B80725">
        <w:rPr>
          <w:rFonts w:eastAsiaTheme="minorEastAsia"/>
          <w:sz w:val="22"/>
          <w:szCs w:val="22"/>
        </w:rPr>
        <w:t>Finally, given θ=G or B,we evaluate the three expected utility terms above by substituting the probability values of r</w:t>
      </w:r>
      <w:r w:rsidRPr="00B80725">
        <w:rPr>
          <w:rFonts w:eastAsiaTheme="minorEastAsia"/>
          <w:sz w:val="22"/>
          <w:szCs w:val="22"/>
          <w:vertAlign w:val="superscript"/>
        </w:rPr>
        <w:t xml:space="preserve">θ </w:t>
      </w:r>
      <w:r w:rsidRPr="00B80725">
        <w:rPr>
          <w:rFonts w:eastAsiaTheme="minorEastAsia"/>
          <w:sz w:val="22"/>
          <w:szCs w:val="22"/>
        </w:rPr>
        <w:t>in determining the maximum. And therefore the degree of privatization that has the maximum utility is the optimal choice at [Ω</w:t>
      </w:r>
      <w:r w:rsidRPr="00B80725">
        <w:rPr>
          <w:rFonts w:eastAsiaTheme="minorEastAsia"/>
          <w:sz w:val="22"/>
          <w:szCs w:val="22"/>
          <w:vertAlign w:val="superscript"/>
        </w:rPr>
        <w:t xml:space="preserve">G </w:t>
      </w:r>
      <w:r w:rsidRPr="00B80725">
        <w:rPr>
          <w:rFonts w:eastAsiaTheme="minorEastAsia"/>
          <w:sz w:val="22"/>
          <w:szCs w:val="22"/>
        </w:rPr>
        <w:t>(t) or Ω</w:t>
      </w:r>
      <w:r w:rsidRPr="00B80725">
        <w:rPr>
          <w:rFonts w:eastAsiaTheme="minorEastAsia"/>
          <w:sz w:val="22"/>
          <w:szCs w:val="22"/>
          <w:vertAlign w:val="superscript"/>
        </w:rPr>
        <w:t xml:space="preserve">B </w:t>
      </w:r>
      <w:r w:rsidRPr="00B80725">
        <w:rPr>
          <w:rFonts w:eastAsiaTheme="minorEastAsia"/>
          <w:sz w:val="22"/>
          <w:szCs w:val="22"/>
        </w:rPr>
        <w:t>(t)] by government</w:t>
      </w:r>
    </w:p>
    <w:p w:rsidR="00EF6EBB" w:rsidRPr="00B80725" w:rsidRDefault="00EF6EBB" w:rsidP="00B80725">
      <w:pPr>
        <w:autoSpaceDE w:val="0"/>
        <w:autoSpaceDN w:val="0"/>
        <w:adjustRightInd w:val="0"/>
        <w:spacing w:after="0"/>
        <w:ind w:firstLine="0"/>
        <w:rPr>
          <w:rFonts w:eastAsia="Calibri" w:cs="Verdana"/>
          <w:color w:val="000000"/>
          <w:sz w:val="22"/>
          <w:szCs w:val="22"/>
          <w:lang w:val="en-US" w:eastAsia="en-US"/>
        </w:rPr>
      </w:pPr>
    </w:p>
    <w:tbl>
      <w:tblPr>
        <w:tblW w:w="12023" w:type="dxa"/>
        <w:tblInd w:w="-972" w:type="dxa"/>
        <w:tblBorders>
          <w:top w:val="nil"/>
          <w:left w:val="nil"/>
          <w:bottom w:val="nil"/>
          <w:right w:val="nil"/>
        </w:tblBorders>
        <w:tblLook w:val="0000"/>
      </w:tblPr>
      <w:tblGrid>
        <w:gridCol w:w="12023"/>
      </w:tblGrid>
      <w:tr w:rsidR="005408AC" w:rsidRPr="005408AC" w:rsidTr="00EF6EBB">
        <w:trPr>
          <w:trHeight w:val="288"/>
        </w:trPr>
        <w:tc>
          <w:tcPr>
            <w:tcW w:w="12023" w:type="dxa"/>
          </w:tcPr>
          <w:p w:rsidR="00DB61A2" w:rsidRPr="00D3619F" w:rsidRDefault="00DB61A2" w:rsidP="00D3619F">
            <w:pPr>
              <w:pStyle w:val="Heading4"/>
              <w:numPr>
                <w:ilvl w:val="0"/>
                <w:numId w:val="0"/>
              </w:numPr>
              <w:ind w:left="864" w:hanging="864"/>
              <w:rPr>
                <w:rFonts w:ascii="Arial" w:hAnsi="Arial" w:cs="Arial"/>
                <w:sz w:val="18"/>
                <w:szCs w:val="18"/>
              </w:rPr>
            </w:pPr>
            <w:bookmarkStart w:id="213" w:name="_Toc274119061"/>
            <w:r w:rsidRPr="00D3619F">
              <w:rPr>
                <w:rFonts w:ascii="Arial" w:hAnsi="Arial" w:cs="Arial"/>
                <w:sz w:val="18"/>
                <w:szCs w:val="18"/>
              </w:rPr>
              <w:lastRenderedPageBreak/>
              <w:t xml:space="preserve">Table </w:t>
            </w:r>
            <w:r w:rsidR="00F02F98">
              <w:rPr>
                <w:rFonts w:ascii="Arial" w:hAnsi="Arial" w:cs="Arial"/>
                <w:sz w:val="18"/>
                <w:szCs w:val="18"/>
              </w:rPr>
              <w:t>B1</w:t>
            </w:r>
            <w:r w:rsidRPr="00D3619F">
              <w:rPr>
                <w:rFonts w:ascii="Arial" w:hAnsi="Arial" w:cs="Arial"/>
                <w:sz w:val="18"/>
                <w:szCs w:val="18"/>
              </w:rPr>
              <w:t>:infrastructure projects with private participation reching financialor contractual  closure in sub-saharan africa in 2008</w:t>
            </w:r>
            <w:bookmarkEnd w:id="2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5"/>
              <w:gridCol w:w="766"/>
              <w:gridCol w:w="1471"/>
              <w:gridCol w:w="1031"/>
              <w:gridCol w:w="878"/>
              <w:gridCol w:w="1045"/>
              <w:gridCol w:w="441"/>
              <w:gridCol w:w="1227"/>
              <w:gridCol w:w="970"/>
              <w:gridCol w:w="971"/>
              <w:gridCol w:w="2232"/>
            </w:tblGrid>
            <w:tr w:rsidR="005408AC" w:rsidRPr="00715E27" w:rsidTr="00BF179E">
              <w:trPr>
                <w:gridAfter w:val="10"/>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b/>
                      <w:bCs/>
                      <w:sz w:val="16"/>
                      <w:szCs w:val="16"/>
                    </w:rPr>
                    <w:t xml:space="preserve">Energy </w:t>
                  </w:r>
                </w:p>
              </w:tc>
            </w:tr>
            <w:tr w:rsidR="00BF179E" w:rsidRPr="00715E27" w:rsidTr="00BF179E">
              <w:trPr>
                <w:trHeight w:val="144"/>
              </w:trPr>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Country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Project name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Project status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Sub-sector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Type of PPI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Private equity (%) </w:t>
                  </w:r>
                </w:p>
              </w:tc>
              <w:tc>
                <w:tcPr>
                  <w:tcW w:w="0" w:type="auto"/>
                </w:tcPr>
                <w:p w:rsidR="008B1E9A" w:rsidRPr="00715E27" w:rsidRDefault="008B1E9A">
                  <w:pPr>
                    <w:pStyle w:val="Default"/>
                    <w:rPr>
                      <w:rFonts w:ascii="Garamond" w:hAnsi="Garamond"/>
                      <w:sz w:val="16"/>
                      <w:szCs w:val="16"/>
                    </w:rPr>
                  </w:pP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Investment commitment </w:t>
                  </w:r>
                </w:p>
                <w:p w:rsidR="008B1E9A" w:rsidRPr="00715E27" w:rsidRDefault="008B1E9A">
                  <w:pPr>
                    <w:pStyle w:val="Default"/>
                    <w:rPr>
                      <w:rFonts w:ascii="Garamond" w:hAnsi="Garamond"/>
                      <w:sz w:val="16"/>
                      <w:szCs w:val="16"/>
                    </w:rPr>
                  </w:pPr>
                  <w:r w:rsidRPr="00715E27">
                    <w:rPr>
                      <w:rFonts w:ascii="Garamond" w:hAnsi="Garamond"/>
                      <w:b/>
                      <w:bCs/>
                      <w:sz w:val="16"/>
                      <w:szCs w:val="16"/>
                    </w:rPr>
                    <w:t xml:space="preserve">(US$ millions)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Capacity size and type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Contract period (years)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Main sponsors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Angola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Aggreko Luanda Temporary Power Stations 1 and 2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(rental)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60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Aggreko Plc (100%, United Kingdom)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2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Kenya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Mumias Power Plant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Construction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(BOO)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35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35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Mumias Sugar Company Limited (100%, Kenya)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3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Kenya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Rabai Power Plant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Construction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(BOT)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155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90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20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Aldwych International Ltd. (..%, United Kingdom), Mitsui Engineering &amp; Shipbuilding Co. Ltd. (MES) (..%, Japan)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4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Togo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Centrale thermique de Lome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Construction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(BOT)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190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25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ContourGlobal (100%, United States)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5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Uganda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Bugoye Hydroelectric Power Project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Construction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(BOT)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35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13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20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Tronder Power Limited (100%, Norway)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6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Uganda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Mpanga Hydropower Project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Construction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(BOT)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14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18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20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South Asia Energy Management Systems (SAEMS) (100%, United States) </w:t>
                  </w:r>
                </w:p>
              </w:tc>
            </w:tr>
            <w:tr w:rsidR="00BF179E" w:rsidRPr="00715E27" w:rsidTr="00BF179E">
              <w:trPr>
                <w:trHeight w:val="144"/>
              </w:trPr>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7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Uganda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Namanve Power Plant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Electricity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Greenfield project (BOT)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100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93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50 MW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6 </w:t>
                  </w:r>
                </w:p>
              </w:tc>
              <w:tc>
                <w:tcPr>
                  <w:tcW w:w="0" w:type="auto"/>
                </w:tcPr>
                <w:p w:rsidR="005408AC" w:rsidRPr="00715E27" w:rsidRDefault="005408AC">
                  <w:pPr>
                    <w:pStyle w:val="Default"/>
                    <w:rPr>
                      <w:rFonts w:ascii="Garamond" w:hAnsi="Garamond"/>
                      <w:sz w:val="16"/>
                      <w:szCs w:val="16"/>
                    </w:rPr>
                  </w:pPr>
                  <w:r w:rsidRPr="00715E27">
                    <w:rPr>
                      <w:rFonts w:ascii="Garamond" w:hAnsi="Garamond"/>
                      <w:sz w:val="16"/>
                      <w:szCs w:val="16"/>
                    </w:rPr>
                    <w:t xml:space="preserve">Jacobsen Elektro (100%, Norway) </w:t>
                  </w:r>
                </w:p>
              </w:tc>
            </w:tr>
          </w:tbl>
          <w:p w:rsidR="005408AC" w:rsidRDefault="0004229D">
            <w:r>
              <w:rPr>
                <w:rFonts w:ascii="MyriadPro-Regular" w:eastAsia="Calibri" w:hAnsi="MyriadPro-Regular" w:cs="MyriadPro-Regular"/>
                <w:sz w:val="18"/>
                <w:szCs w:val="18"/>
                <w:lang w:val="en-US" w:eastAsia="en-US"/>
              </w:rPr>
              <w:t>Source: World Bank Private Participation in Infrastructure Database.</w:t>
            </w:r>
          </w:p>
          <w:tbl>
            <w:tblPr>
              <w:tblW w:w="11472" w:type="dxa"/>
              <w:tblBorders>
                <w:top w:val="nil"/>
                <w:left w:val="nil"/>
                <w:bottom w:val="nil"/>
                <w:right w:val="nil"/>
              </w:tblBorders>
              <w:tblLook w:val="0000"/>
            </w:tblPr>
            <w:tblGrid>
              <w:gridCol w:w="236"/>
              <w:gridCol w:w="236"/>
              <w:gridCol w:w="236"/>
              <w:gridCol w:w="236"/>
              <w:gridCol w:w="236"/>
              <w:gridCol w:w="236"/>
              <w:gridCol w:w="236"/>
              <w:gridCol w:w="236"/>
              <w:gridCol w:w="9302"/>
              <w:gridCol w:w="282"/>
            </w:tblGrid>
            <w:tr w:rsidR="002D7C9A" w:rsidRPr="002D7C9A" w:rsidTr="00BF179E">
              <w:trPr>
                <w:trHeight w:val="87"/>
              </w:trPr>
              <w:tc>
                <w:tcPr>
                  <w:tcW w:w="11472" w:type="dxa"/>
                  <w:gridSpan w:val="10"/>
                </w:tcPr>
                <w:p w:rsidR="00DB61A2" w:rsidRPr="00D3619F" w:rsidRDefault="00DB61A2" w:rsidP="00D3619F">
                  <w:pPr>
                    <w:pStyle w:val="Heading4"/>
                    <w:numPr>
                      <w:ilvl w:val="0"/>
                      <w:numId w:val="0"/>
                    </w:numPr>
                    <w:ind w:left="864" w:hanging="864"/>
                    <w:rPr>
                      <w:rFonts w:ascii="Arial" w:hAnsi="Arial" w:cs="Arial"/>
                      <w:sz w:val="18"/>
                      <w:szCs w:val="18"/>
                    </w:rPr>
                  </w:pPr>
                  <w:bookmarkStart w:id="214" w:name="_Toc274119062"/>
                  <w:r w:rsidRPr="00D3619F">
                    <w:rPr>
                      <w:rFonts w:ascii="Arial" w:hAnsi="Arial" w:cs="Arial"/>
                      <w:sz w:val="18"/>
                      <w:szCs w:val="18"/>
                    </w:rPr>
                    <w:t xml:space="preserve">Table </w:t>
                  </w:r>
                  <w:r w:rsidR="00BD2888">
                    <w:rPr>
                      <w:rFonts w:ascii="Arial" w:hAnsi="Arial" w:cs="Arial"/>
                      <w:sz w:val="18"/>
                      <w:szCs w:val="18"/>
                    </w:rPr>
                    <w:t>B2</w:t>
                  </w:r>
                  <w:r w:rsidRPr="00D3619F">
                    <w:rPr>
                      <w:rFonts w:ascii="Arial" w:hAnsi="Arial" w:cs="Arial"/>
                      <w:sz w:val="18"/>
                      <w:szCs w:val="18"/>
                    </w:rPr>
                    <w:t xml:space="preserve"> :  Telecommunication</w:t>
                  </w:r>
                  <w:bookmarkEnd w:id="21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5"/>
                    <w:gridCol w:w="779"/>
                    <w:gridCol w:w="1215"/>
                    <w:gridCol w:w="1031"/>
                    <w:gridCol w:w="1193"/>
                    <w:gridCol w:w="1010"/>
                    <w:gridCol w:w="841"/>
                    <w:gridCol w:w="1251"/>
                    <w:gridCol w:w="1122"/>
                    <w:gridCol w:w="2039"/>
                  </w:tblGrid>
                  <w:tr w:rsidR="002D7C9A" w:rsidRPr="00715E27" w:rsidTr="00BF179E">
                    <w:trPr>
                      <w:trHeight w:val="87"/>
                      <w:jc w:val="center"/>
                    </w:trPr>
                    <w:tc>
                      <w:tcPr>
                        <w:tcW w:w="0" w:type="auto"/>
                        <w:gridSpan w:val="10"/>
                      </w:tcPr>
                      <w:p w:rsidR="002D7C9A" w:rsidRPr="00715E27" w:rsidRDefault="002D7C9A">
                        <w:pPr>
                          <w:pStyle w:val="Default"/>
                          <w:rPr>
                            <w:rFonts w:ascii="Garamond" w:hAnsi="Garamond"/>
                            <w:sz w:val="16"/>
                            <w:szCs w:val="16"/>
                          </w:rPr>
                        </w:pPr>
                        <w:r w:rsidRPr="00715E27">
                          <w:rPr>
                            <w:rFonts w:ascii="Garamond" w:hAnsi="Garamond"/>
                            <w:b/>
                            <w:bCs/>
                            <w:sz w:val="16"/>
                            <w:szCs w:val="16"/>
                          </w:rPr>
                          <w:t xml:space="preserve">Telecommunications </w:t>
                        </w:r>
                      </w:p>
                    </w:tc>
                  </w:tr>
                  <w:tr w:rsidR="008B1E9A" w:rsidRPr="00715E27" w:rsidTr="00BF179E">
                    <w:trPr>
                      <w:trHeight w:val="274"/>
                      <w:jc w:val="center"/>
                    </w:trPr>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Country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Project name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Project status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Segment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Type of PPI </w:t>
                        </w:r>
                      </w:p>
                    </w:tc>
                    <w:tc>
                      <w:tcPr>
                        <w:tcW w:w="0" w:type="auto"/>
                      </w:tcPr>
                      <w:p w:rsidR="008B1E9A" w:rsidRPr="00715E27" w:rsidRDefault="008B1E9A">
                        <w:pPr>
                          <w:pStyle w:val="Default"/>
                          <w:rPr>
                            <w:rFonts w:ascii="Garamond" w:hAnsi="Garamond"/>
                            <w:sz w:val="16"/>
                            <w:szCs w:val="16"/>
                          </w:rPr>
                        </w:pP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Private equity (%)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Investment commitment </w:t>
                        </w:r>
                      </w:p>
                      <w:p w:rsidR="008B1E9A" w:rsidRPr="00715E27" w:rsidRDefault="008B1E9A">
                        <w:pPr>
                          <w:pStyle w:val="Default"/>
                          <w:rPr>
                            <w:rFonts w:ascii="Garamond" w:hAnsi="Garamond"/>
                            <w:sz w:val="16"/>
                            <w:szCs w:val="16"/>
                          </w:rPr>
                        </w:pPr>
                        <w:r w:rsidRPr="00715E27">
                          <w:rPr>
                            <w:rFonts w:ascii="Garamond" w:hAnsi="Garamond"/>
                            <w:b/>
                            <w:bCs/>
                            <w:sz w:val="16"/>
                            <w:szCs w:val="16"/>
                          </w:rPr>
                          <w:t xml:space="preserve">(US$ millions)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Capacity size and type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Main sponsors </w:t>
                        </w:r>
                      </w:p>
                    </w:tc>
                  </w:tr>
                  <w:tr w:rsidR="00301E37" w:rsidRPr="00715E27" w:rsidTr="00BF179E">
                    <w:trPr>
                      <w:trHeight w:val="371"/>
                      <w:jc w:val="center"/>
                    </w:trPr>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1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Ghana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Ghana Telecom Second Divestiture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Fixed access, mobile access, and long distance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Divestiture (partial)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70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900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1,400,000 connections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Vodafone (70%, United Kingdom) </w:t>
                        </w:r>
                      </w:p>
                    </w:tc>
                  </w:tr>
                  <w:tr w:rsidR="00301E37" w:rsidRPr="00715E27" w:rsidTr="00BF179E">
                    <w:trPr>
                      <w:trHeight w:val="175"/>
                      <w:jc w:val="center"/>
                    </w:trPr>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2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Ghana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Globacom Ghana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Mobile access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Greenfield project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100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50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Globacom (100%, Nigeria) </w:t>
                        </w:r>
                      </w:p>
                    </w:tc>
                  </w:tr>
                  <w:tr w:rsidR="00301E37" w:rsidRPr="00715E27" w:rsidTr="00BF179E">
                    <w:trPr>
                      <w:trHeight w:val="370"/>
                      <w:jc w:val="center"/>
                    </w:trPr>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3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Uganda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Orange Uganda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Construction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Mobile access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Greenfield project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100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 </w:t>
                        </w:r>
                      </w:p>
                    </w:tc>
                    <w:tc>
                      <w:tcPr>
                        <w:tcW w:w="0" w:type="auto"/>
                      </w:tcPr>
                      <w:p w:rsidR="002D7C9A" w:rsidRPr="00715E27" w:rsidRDefault="002D7C9A">
                        <w:pPr>
                          <w:pStyle w:val="Default"/>
                          <w:rPr>
                            <w:rFonts w:ascii="Garamond" w:hAnsi="Garamond"/>
                            <w:sz w:val="16"/>
                            <w:szCs w:val="16"/>
                          </w:rPr>
                        </w:pPr>
                        <w:r w:rsidRPr="00715E27">
                          <w:rPr>
                            <w:rFonts w:ascii="Garamond" w:hAnsi="Garamond"/>
                            <w:sz w:val="16"/>
                            <w:szCs w:val="16"/>
                          </w:rPr>
                          <w:t xml:space="preserve">France Telecom (53%, France), International Investments House (47%, United Arab Emirates </w:t>
                        </w:r>
                      </w:p>
                    </w:tc>
                  </w:tr>
                </w:tbl>
                <w:p w:rsidR="002D7C9A" w:rsidRDefault="002D7C9A"/>
              </w:tc>
            </w:tr>
            <w:tr w:rsidR="00301E37" w:rsidRPr="002D7C9A" w:rsidTr="00BF179E">
              <w:trPr>
                <w:trHeight w:val="274"/>
              </w:trPr>
              <w:tc>
                <w:tcPr>
                  <w:tcW w:w="236" w:type="dxa"/>
                </w:tcPr>
                <w:p w:rsidR="002D7C9A" w:rsidRDefault="002D7C9A"/>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472" w:type="dxa"/>
                  <w:gridSpan w:val="2"/>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p w:rsidR="0004229D" w:rsidRDefault="0004229D" w:rsidP="002D7C9A">
                  <w:pPr>
                    <w:autoSpaceDE w:val="0"/>
                    <w:autoSpaceDN w:val="0"/>
                    <w:adjustRightInd w:val="0"/>
                    <w:spacing w:after="0"/>
                    <w:ind w:firstLine="0"/>
                    <w:rPr>
                      <w:rFonts w:ascii="Verdana" w:eastAsia="Calibri" w:hAnsi="Verdana" w:cs="Verdana"/>
                      <w:color w:val="000000"/>
                      <w:sz w:val="16"/>
                      <w:szCs w:val="16"/>
                      <w:lang w:val="en-US" w:eastAsia="en-US"/>
                    </w:rPr>
                  </w:pPr>
                </w:p>
                <w:p w:rsidR="0004229D" w:rsidRPr="002D7C9A" w:rsidRDefault="0004229D"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930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8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r>
            <w:tr w:rsidR="00301E37" w:rsidRPr="002D7C9A" w:rsidTr="00BF179E">
              <w:trPr>
                <w:trHeight w:val="371"/>
              </w:trPr>
              <w:tc>
                <w:tcPr>
                  <w:tcW w:w="236" w:type="dxa"/>
                </w:tcPr>
                <w:p w:rsidR="002D7C9A" w:rsidRDefault="002D7C9A"/>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930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8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r>
            <w:tr w:rsidR="00301E37" w:rsidRPr="002D7C9A" w:rsidTr="00BF179E">
              <w:trPr>
                <w:trHeight w:val="175"/>
              </w:trPr>
              <w:tc>
                <w:tcPr>
                  <w:tcW w:w="236" w:type="dxa"/>
                </w:tcPr>
                <w:p w:rsidR="002D7C9A" w:rsidRDefault="002D7C9A"/>
              </w:tc>
              <w:tc>
                <w:tcPr>
                  <w:tcW w:w="236" w:type="dxa"/>
                </w:tcPr>
                <w:p w:rsidR="00301E37" w:rsidRPr="002D7C9A" w:rsidRDefault="00301E37"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301E37" w:rsidRDefault="00301E37" w:rsidP="002D7C9A">
                  <w:pPr>
                    <w:autoSpaceDE w:val="0"/>
                    <w:autoSpaceDN w:val="0"/>
                    <w:adjustRightInd w:val="0"/>
                    <w:spacing w:after="0"/>
                    <w:ind w:firstLine="0"/>
                    <w:rPr>
                      <w:rFonts w:ascii="Verdana" w:eastAsia="Calibri" w:hAnsi="Verdana" w:cs="Verdana"/>
                      <w:color w:val="000000"/>
                      <w:sz w:val="16"/>
                      <w:szCs w:val="16"/>
                      <w:lang w:val="en-US" w:eastAsia="en-US"/>
                    </w:rPr>
                  </w:pPr>
                </w:p>
                <w:p w:rsidR="00301E37" w:rsidRDefault="00301E37" w:rsidP="002D7C9A">
                  <w:pPr>
                    <w:autoSpaceDE w:val="0"/>
                    <w:autoSpaceDN w:val="0"/>
                    <w:adjustRightInd w:val="0"/>
                    <w:spacing w:after="0"/>
                    <w:ind w:firstLine="0"/>
                    <w:rPr>
                      <w:rFonts w:ascii="Verdana" w:eastAsia="Calibri" w:hAnsi="Verdana" w:cs="Verdana"/>
                      <w:color w:val="000000"/>
                      <w:sz w:val="16"/>
                      <w:szCs w:val="16"/>
                      <w:lang w:val="en-US" w:eastAsia="en-US"/>
                    </w:rPr>
                  </w:pPr>
                </w:p>
                <w:p w:rsidR="00301E37" w:rsidRPr="002D7C9A" w:rsidRDefault="00301E37"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930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8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r>
            <w:tr w:rsidR="00301E37" w:rsidRPr="002D7C9A" w:rsidTr="00BF179E">
              <w:trPr>
                <w:trHeight w:val="370"/>
              </w:trPr>
              <w:tc>
                <w:tcPr>
                  <w:tcW w:w="236" w:type="dxa"/>
                </w:tcPr>
                <w:p w:rsidR="002D7C9A" w:rsidRDefault="002D7C9A"/>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36"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930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c>
                <w:tcPr>
                  <w:tcW w:w="282" w:type="dxa"/>
                </w:tcPr>
                <w:p w:rsidR="002D7C9A" w:rsidRPr="002D7C9A" w:rsidRDefault="002D7C9A" w:rsidP="002D7C9A">
                  <w:pPr>
                    <w:autoSpaceDE w:val="0"/>
                    <w:autoSpaceDN w:val="0"/>
                    <w:adjustRightInd w:val="0"/>
                    <w:spacing w:after="0"/>
                    <w:ind w:firstLine="0"/>
                    <w:rPr>
                      <w:rFonts w:ascii="Verdana" w:eastAsia="Calibri" w:hAnsi="Verdana" w:cs="Verdana"/>
                      <w:color w:val="000000"/>
                      <w:sz w:val="16"/>
                      <w:szCs w:val="16"/>
                      <w:lang w:val="en-US" w:eastAsia="en-US"/>
                    </w:rPr>
                  </w:pPr>
                </w:p>
              </w:tc>
            </w:tr>
          </w:tbl>
          <w:p w:rsidR="002D7C9A" w:rsidRDefault="002D7C9A" w:rsidP="002D7C9A">
            <w:pPr>
              <w:ind w:firstLine="0"/>
            </w:pPr>
          </w:p>
          <w:p w:rsidR="00301E37" w:rsidRDefault="00301E37" w:rsidP="002D7C9A">
            <w:pPr>
              <w:ind w:firstLine="0"/>
            </w:pPr>
          </w:p>
          <w:p w:rsidR="00301E37" w:rsidRDefault="00301E37" w:rsidP="002D7C9A">
            <w:pPr>
              <w:ind w:firstLine="0"/>
            </w:pPr>
          </w:p>
          <w:p w:rsidR="00301E37" w:rsidRDefault="00301E37" w:rsidP="002D7C9A">
            <w:pPr>
              <w:ind w:firstLine="0"/>
            </w:pPr>
          </w:p>
          <w:p w:rsidR="00301E37" w:rsidRDefault="00301E37" w:rsidP="002D7C9A">
            <w:pPr>
              <w:ind w:firstLine="0"/>
            </w:pPr>
          </w:p>
          <w:p w:rsidR="00301E37" w:rsidRDefault="00301E37" w:rsidP="002D7C9A">
            <w:pPr>
              <w:ind w:firstLine="0"/>
            </w:pPr>
          </w:p>
          <w:p w:rsidR="00301E37" w:rsidRDefault="00301E37" w:rsidP="002D7C9A">
            <w:pPr>
              <w:ind w:firstLine="0"/>
            </w:pPr>
          </w:p>
          <w:p w:rsidR="00301E37" w:rsidRDefault="00301E37" w:rsidP="00301E37">
            <w:pPr>
              <w:tabs>
                <w:tab w:val="left" w:pos="10817"/>
              </w:tabs>
              <w:ind w:firstLine="0"/>
            </w:pPr>
          </w:p>
          <w:p w:rsidR="00301E37" w:rsidRDefault="00301E37" w:rsidP="002D7C9A">
            <w:pPr>
              <w:ind w:firstLine="0"/>
            </w:pPr>
          </w:p>
          <w:tbl>
            <w:tblPr>
              <w:tblW w:w="11807" w:type="dxa"/>
              <w:tblBorders>
                <w:top w:val="nil"/>
                <w:left w:val="nil"/>
                <w:bottom w:val="nil"/>
                <w:right w:val="nil"/>
              </w:tblBorders>
              <w:tblLook w:val="0000"/>
            </w:tblPr>
            <w:tblGrid>
              <w:gridCol w:w="236"/>
              <w:gridCol w:w="7118"/>
              <w:gridCol w:w="2260"/>
              <w:gridCol w:w="285"/>
              <w:gridCol w:w="223"/>
              <w:gridCol w:w="239"/>
              <w:gridCol w:w="272"/>
              <w:gridCol w:w="263"/>
              <w:gridCol w:w="229"/>
              <w:gridCol w:w="223"/>
              <w:gridCol w:w="223"/>
              <w:gridCol w:w="236"/>
            </w:tblGrid>
            <w:tr w:rsidR="00301E37" w:rsidRPr="00301E37" w:rsidTr="00BF179E">
              <w:trPr>
                <w:gridAfter w:val="1"/>
                <w:wAfter w:w="236" w:type="dxa"/>
                <w:trHeight w:val="87"/>
              </w:trPr>
              <w:tc>
                <w:tcPr>
                  <w:tcW w:w="11584" w:type="dxa"/>
                  <w:gridSpan w:val="11"/>
                </w:tcPr>
                <w:p w:rsidR="00DB61A2" w:rsidRPr="00D3619F" w:rsidRDefault="00DB61A2" w:rsidP="00966372">
                  <w:pPr>
                    <w:pStyle w:val="Heading4"/>
                    <w:numPr>
                      <w:ilvl w:val="0"/>
                      <w:numId w:val="0"/>
                    </w:numPr>
                    <w:ind w:left="864" w:hanging="864"/>
                    <w:rPr>
                      <w:rFonts w:ascii="Arial" w:hAnsi="Arial" w:cs="Arial"/>
                      <w:sz w:val="18"/>
                      <w:szCs w:val="18"/>
                    </w:rPr>
                  </w:pPr>
                  <w:bookmarkStart w:id="215" w:name="_Toc274119063"/>
                  <w:r w:rsidRPr="00D3619F">
                    <w:rPr>
                      <w:rFonts w:ascii="Arial" w:hAnsi="Arial" w:cs="Arial"/>
                      <w:sz w:val="18"/>
                      <w:szCs w:val="18"/>
                    </w:rPr>
                    <w:t xml:space="preserve">Table </w:t>
                  </w:r>
                  <w:r w:rsidR="00BD2888">
                    <w:rPr>
                      <w:rFonts w:ascii="Arial" w:hAnsi="Arial" w:cs="Arial"/>
                      <w:sz w:val="18"/>
                      <w:szCs w:val="18"/>
                    </w:rPr>
                    <w:t>B3</w:t>
                  </w:r>
                  <w:r w:rsidRPr="00D3619F">
                    <w:rPr>
                      <w:rFonts w:ascii="Arial" w:hAnsi="Arial" w:cs="Arial"/>
                      <w:sz w:val="18"/>
                      <w:szCs w:val="18"/>
                    </w:rPr>
                    <w:t>: Transport</w:t>
                  </w:r>
                  <w:bookmarkEnd w:id="2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5"/>
                    <w:gridCol w:w="716"/>
                    <w:gridCol w:w="1021"/>
                    <w:gridCol w:w="956"/>
                    <w:gridCol w:w="746"/>
                    <w:gridCol w:w="960"/>
                    <w:gridCol w:w="441"/>
                    <w:gridCol w:w="1183"/>
                    <w:gridCol w:w="1158"/>
                    <w:gridCol w:w="1086"/>
                    <w:gridCol w:w="994"/>
                    <w:gridCol w:w="1319"/>
                  </w:tblGrid>
                  <w:tr w:rsidR="00301E37" w:rsidRPr="00715E27" w:rsidTr="00BF179E">
                    <w:trPr>
                      <w:trHeight w:val="87"/>
                    </w:trPr>
                    <w:tc>
                      <w:tcPr>
                        <w:tcW w:w="0" w:type="auto"/>
                        <w:gridSpan w:val="12"/>
                      </w:tcPr>
                      <w:p w:rsidR="00301E37" w:rsidRPr="00715E27" w:rsidRDefault="00301E37">
                        <w:pPr>
                          <w:pStyle w:val="Default"/>
                          <w:rPr>
                            <w:rFonts w:ascii="Garamond" w:hAnsi="Garamond"/>
                            <w:sz w:val="16"/>
                            <w:szCs w:val="16"/>
                          </w:rPr>
                        </w:pPr>
                        <w:r w:rsidRPr="00715E27">
                          <w:rPr>
                            <w:rFonts w:ascii="Garamond" w:hAnsi="Garamond"/>
                            <w:b/>
                            <w:bCs/>
                            <w:sz w:val="16"/>
                            <w:szCs w:val="16"/>
                          </w:rPr>
                          <w:t xml:space="preserve">Transport </w:t>
                        </w:r>
                      </w:p>
                    </w:tc>
                  </w:tr>
                  <w:tr w:rsidR="008B1E9A" w:rsidRPr="00715E27" w:rsidTr="00BF179E">
                    <w:trPr>
                      <w:trHeight w:val="468"/>
                    </w:trPr>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Country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Project name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Project status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Sub-sector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Type of </w:t>
                        </w:r>
                      </w:p>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PPI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Private equity (%) </w:t>
                        </w:r>
                      </w:p>
                    </w:tc>
                    <w:tc>
                      <w:tcPr>
                        <w:tcW w:w="0" w:type="auto"/>
                      </w:tcPr>
                      <w:p w:rsidR="008B1E9A" w:rsidRPr="00715E27" w:rsidRDefault="008B1E9A">
                        <w:pPr>
                          <w:pStyle w:val="Default"/>
                          <w:rPr>
                            <w:rFonts w:ascii="Garamond" w:hAnsi="Garamond"/>
                            <w:sz w:val="16"/>
                            <w:szCs w:val="16"/>
                          </w:rPr>
                        </w:pP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Investment commitment (US$ millions)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Government cash support (US$ millions)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Type of government support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Capacity size and type </w:t>
                        </w:r>
                      </w:p>
                    </w:tc>
                    <w:tc>
                      <w:tcPr>
                        <w:tcW w:w="0" w:type="auto"/>
                      </w:tcPr>
                      <w:p w:rsidR="008B1E9A" w:rsidRPr="00715E27" w:rsidRDefault="008B1E9A">
                        <w:pPr>
                          <w:pStyle w:val="Default"/>
                          <w:rPr>
                            <w:rFonts w:ascii="Garamond" w:hAnsi="Garamond"/>
                            <w:sz w:val="16"/>
                            <w:szCs w:val="16"/>
                          </w:rPr>
                        </w:pPr>
                        <w:r w:rsidRPr="00715E27">
                          <w:rPr>
                            <w:rFonts w:ascii="Garamond" w:hAnsi="Garamond"/>
                            <w:b/>
                            <w:bCs/>
                            <w:sz w:val="16"/>
                            <w:szCs w:val="16"/>
                          </w:rPr>
                          <w:t xml:space="preserve">Main sponsors </w:t>
                        </w:r>
                      </w:p>
                    </w:tc>
                  </w:tr>
                  <w:tr w:rsidR="00301E37" w:rsidRPr="00715E27" w:rsidTr="00BF179E">
                    <w:trPr>
                      <w:trHeight w:val="565"/>
                    </w:trPr>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1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Congo, Rep.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Pointe-Noire Container Terminal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Seaports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Concession (BROT)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100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735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200 throughput (thousands)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Bollore Group (60%, France), Societe Congolaise De Transports Sarl (Socotrans) (40%, Congo, Rep.) </w:t>
                        </w:r>
                      </w:p>
                    </w:tc>
                  </w:tr>
                  <w:tr w:rsidR="00301E37" w:rsidRPr="00715E27" w:rsidTr="00BF179E">
                    <w:trPr>
                      <w:trHeight w:val="661"/>
                    </w:trPr>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2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Nigeria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Lekki-Epe Expressway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Roads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Concession (BROT)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100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382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50 km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Asset &amp; Resource Management Ltd. (ARM) (..%, Nigeria), Larue Projects International Ltd. (..%, Nigeria) </w:t>
                        </w:r>
                      </w:p>
                    </w:tc>
                  </w:tr>
                  <w:tr w:rsidR="00301E37" w:rsidRPr="00715E27" w:rsidTr="00BF179E">
                    <w:trPr>
                      <w:trHeight w:val="272"/>
                    </w:trPr>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3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Senegal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Dakar Seaport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Operational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Seaports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Concession (BROT)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100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134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n.a.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250 throughput (thousands) </w:t>
                        </w:r>
                      </w:p>
                    </w:tc>
                    <w:tc>
                      <w:tcPr>
                        <w:tcW w:w="0" w:type="auto"/>
                      </w:tcPr>
                      <w:p w:rsidR="00301E37" w:rsidRPr="00715E27" w:rsidRDefault="00301E37">
                        <w:pPr>
                          <w:pStyle w:val="Default"/>
                          <w:rPr>
                            <w:rFonts w:ascii="Garamond" w:hAnsi="Garamond"/>
                            <w:sz w:val="16"/>
                            <w:szCs w:val="16"/>
                          </w:rPr>
                        </w:pPr>
                        <w:r w:rsidRPr="00715E27">
                          <w:rPr>
                            <w:rFonts w:ascii="Garamond" w:hAnsi="Garamond"/>
                            <w:sz w:val="16"/>
                            <w:szCs w:val="16"/>
                          </w:rPr>
                          <w:t xml:space="preserve">DP World (100%, United Arab </w:t>
                        </w:r>
                      </w:p>
                    </w:tc>
                  </w:tr>
                </w:tbl>
                <w:p w:rsidR="00301E37" w:rsidRDefault="00301E37"/>
              </w:tc>
            </w:tr>
            <w:tr w:rsidR="008B1E9A" w:rsidRPr="00301E37" w:rsidTr="00BF179E">
              <w:trPr>
                <w:trHeight w:val="468"/>
              </w:trPr>
              <w:tc>
                <w:tcPr>
                  <w:tcW w:w="236" w:type="dxa"/>
                </w:tcPr>
                <w:p w:rsidR="00301E37" w:rsidRDefault="00301E37"/>
              </w:tc>
              <w:tc>
                <w:tcPr>
                  <w:tcW w:w="7118" w:type="dxa"/>
                </w:tcPr>
                <w:p w:rsidR="00301E37" w:rsidRPr="00301E37" w:rsidRDefault="0004229D" w:rsidP="00301E37">
                  <w:pPr>
                    <w:autoSpaceDE w:val="0"/>
                    <w:autoSpaceDN w:val="0"/>
                    <w:adjustRightInd w:val="0"/>
                    <w:spacing w:after="0"/>
                    <w:ind w:firstLine="0"/>
                    <w:rPr>
                      <w:rFonts w:ascii="Verdana" w:eastAsia="Calibri" w:hAnsi="Verdana" w:cs="Verdana"/>
                      <w:color w:val="000000"/>
                      <w:sz w:val="16"/>
                      <w:szCs w:val="16"/>
                      <w:lang w:val="en-US" w:eastAsia="en-US"/>
                    </w:rPr>
                  </w:pPr>
                  <w:r>
                    <w:rPr>
                      <w:rFonts w:ascii="MyriadPro-Regular" w:eastAsia="Calibri" w:hAnsi="MyriadPro-Regular" w:cs="MyriadPro-Regular"/>
                      <w:sz w:val="18"/>
                      <w:szCs w:val="18"/>
                      <w:lang w:val="en-US" w:eastAsia="en-US"/>
                    </w:rPr>
                    <w:t>Source: World Bank Private Participation in Infrastructure Database.</w:t>
                  </w:r>
                </w:p>
              </w:tc>
              <w:tc>
                <w:tcPr>
                  <w:tcW w:w="227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85"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511" w:type="dxa"/>
                  <w:gridSpan w:val="2"/>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6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r>
            <w:tr w:rsidR="00C636B6" w:rsidRPr="00301E37" w:rsidTr="00BF179E">
              <w:trPr>
                <w:trHeight w:val="565"/>
              </w:trPr>
              <w:tc>
                <w:tcPr>
                  <w:tcW w:w="236" w:type="dxa"/>
                </w:tcPr>
                <w:p w:rsidR="00301E37" w:rsidRDefault="00301E37"/>
              </w:tc>
              <w:tc>
                <w:tcPr>
                  <w:tcW w:w="7118" w:type="dxa"/>
                </w:tcPr>
                <w:p w:rsidR="008B1E9A" w:rsidRPr="00301E37" w:rsidRDefault="008B1E9A"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7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85"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3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72"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6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r>
            <w:tr w:rsidR="00C636B6" w:rsidRPr="00301E37" w:rsidTr="00BF179E">
              <w:trPr>
                <w:trHeight w:val="661"/>
              </w:trPr>
              <w:tc>
                <w:tcPr>
                  <w:tcW w:w="236" w:type="dxa"/>
                </w:tcPr>
                <w:p w:rsidR="00301E37" w:rsidRDefault="00301E37"/>
              </w:tc>
              <w:tc>
                <w:tcPr>
                  <w:tcW w:w="7118"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7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85"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3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72"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6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r>
            <w:tr w:rsidR="00C636B6" w:rsidRPr="00301E37" w:rsidTr="00BF179E">
              <w:trPr>
                <w:trHeight w:val="272"/>
              </w:trPr>
              <w:tc>
                <w:tcPr>
                  <w:tcW w:w="236" w:type="dxa"/>
                </w:tcPr>
                <w:p w:rsidR="00301E37" w:rsidRDefault="00301E37"/>
              </w:tc>
              <w:tc>
                <w:tcPr>
                  <w:tcW w:w="7118"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7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85"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3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72"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6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9"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c>
                <w:tcPr>
                  <w:tcW w:w="223" w:type="dxa"/>
                </w:tcPr>
                <w:p w:rsidR="00301E37" w:rsidRPr="00301E37" w:rsidRDefault="00301E37" w:rsidP="00301E37">
                  <w:pPr>
                    <w:autoSpaceDE w:val="0"/>
                    <w:autoSpaceDN w:val="0"/>
                    <w:adjustRightInd w:val="0"/>
                    <w:spacing w:after="0"/>
                    <w:ind w:firstLine="0"/>
                    <w:rPr>
                      <w:rFonts w:ascii="Verdana" w:eastAsia="Calibri" w:hAnsi="Verdana" w:cs="Verdana"/>
                      <w:color w:val="000000"/>
                      <w:sz w:val="16"/>
                      <w:szCs w:val="16"/>
                      <w:lang w:val="en-US" w:eastAsia="en-US"/>
                    </w:rPr>
                  </w:pPr>
                </w:p>
              </w:tc>
            </w:tr>
          </w:tbl>
          <w:p w:rsidR="00301E37" w:rsidRPr="00966372" w:rsidRDefault="00301E37" w:rsidP="00966372">
            <w:pPr>
              <w:pStyle w:val="Heading4"/>
              <w:numPr>
                <w:ilvl w:val="0"/>
                <w:numId w:val="0"/>
              </w:numPr>
              <w:ind w:left="864" w:hanging="864"/>
              <w:rPr>
                <w:rFonts w:ascii="Arial" w:hAnsi="Arial" w:cs="Arial"/>
                <w:sz w:val="18"/>
                <w:szCs w:val="18"/>
              </w:rPr>
            </w:pPr>
          </w:p>
          <w:p w:rsidR="00DB61A2" w:rsidRPr="00966372" w:rsidRDefault="00DB61A2" w:rsidP="00966372">
            <w:pPr>
              <w:pStyle w:val="Heading4"/>
              <w:numPr>
                <w:ilvl w:val="0"/>
                <w:numId w:val="0"/>
              </w:numPr>
              <w:rPr>
                <w:rFonts w:ascii="Arial" w:hAnsi="Arial" w:cs="Arial"/>
                <w:sz w:val="18"/>
                <w:szCs w:val="18"/>
              </w:rPr>
            </w:pPr>
            <w:bookmarkStart w:id="216" w:name="_Toc274119064"/>
            <w:r w:rsidRPr="00966372">
              <w:rPr>
                <w:rFonts w:ascii="Arial" w:hAnsi="Arial" w:cs="Arial"/>
                <w:sz w:val="18"/>
                <w:szCs w:val="18"/>
              </w:rPr>
              <w:t xml:space="preserve">Table </w:t>
            </w:r>
            <w:r w:rsidR="00BD2888">
              <w:rPr>
                <w:rFonts w:ascii="Arial" w:hAnsi="Arial" w:cs="Arial"/>
                <w:sz w:val="18"/>
                <w:szCs w:val="18"/>
              </w:rPr>
              <w:t>B4</w:t>
            </w:r>
            <w:r w:rsidRPr="00966372">
              <w:rPr>
                <w:rFonts w:ascii="Arial" w:hAnsi="Arial" w:cs="Arial"/>
                <w:sz w:val="18"/>
                <w:szCs w:val="18"/>
              </w:rPr>
              <w:t xml:space="preserve">: Water and </w:t>
            </w:r>
            <w:r w:rsidR="00966372" w:rsidRPr="00966372">
              <w:rPr>
                <w:rFonts w:ascii="Arial" w:hAnsi="Arial" w:cs="Arial"/>
                <w:sz w:val="18"/>
                <w:szCs w:val="18"/>
              </w:rPr>
              <w:t>Sewerage</w:t>
            </w:r>
            <w:bookmarkEnd w:id="2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6"/>
              <w:gridCol w:w="877"/>
              <w:gridCol w:w="1629"/>
              <w:gridCol w:w="956"/>
              <w:gridCol w:w="964"/>
              <w:gridCol w:w="1682"/>
              <w:gridCol w:w="1283"/>
              <w:gridCol w:w="1270"/>
              <w:gridCol w:w="811"/>
              <w:gridCol w:w="1559"/>
            </w:tblGrid>
            <w:tr w:rsidR="00C636B6" w:rsidRPr="00C636B6" w:rsidTr="00BF179E">
              <w:trPr>
                <w:trHeight w:val="87"/>
              </w:trPr>
              <w:tc>
                <w:tcPr>
                  <w:tcW w:w="0" w:type="auto"/>
                  <w:gridSpan w:val="10"/>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Water and sewerage </w:t>
                  </w:r>
                </w:p>
              </w:tc>
            </w:tr>
            <w:tr w:rsidR="00715E27" w:rsidRPr="00715E27" w:rsidTr="00BF179E">
              <w:trPr>
                <w:trHeight w:val="274"/>
              </w:trPr>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Country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Project name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Project status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Sub-sector </w:t>
                  </w:r>
                </w:p>
              </w:tc>
              <w:tc>
                <w:tcPr>
                  <w:tcW w:w="0" w:type="auto"/>
                  <w:gridSpan w:val="2"/>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Type of PPI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Investment commitment </w:t>
                  </w:r>
                </w:p>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(US$ millions)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Capacity type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Capacity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b/>
                      <w:bCs/>
                      <w:color w:val="000000"/>
                      <w:sz w:val="16"/>
                      <w:szCs w:val="16"/>
                      <w:lang w:val="en-US" w:eastAsia="en-US"/>
                    </w:rPr>
                    <w:t xml:space="preserve">Main sponsors </w:t>
                  </w:r>
                </w:p>
              </w:tc>
            </w:tr>
            <w:tr w:rsidR="00C636B6" w:rsidRPr="00715E27" w:rsidTr="00BF179E">
              <w:trPr>
                <w:trHeight w:val="370"/>
              </w:trPr>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1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Côte d’Ivoire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Société de Distribution d’Eau de Côte d’Ivoire Renewal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Operational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Utilities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Management and lease contract (lease contract)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n.a.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Population (thousands)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9,000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Bouygues (46%, France) </w:t>
                  </w:r>
                </w:p>
              </w:tc>
            </w:tr>
            <w:tr w:rsidR="00C636B6" w:rsidRPr="00715E27" w:rsidTr="00BF179E">
              <w:trPr>
                <w:trHeight w:val="369"/>
              </w:trPr>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2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Mauritius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St. Martin Wastewater Treatment Plant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Operational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Treatment plants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Management and lease contract (management contract)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n.a.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Cubic meters per day (thousands)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70 </w:t>
                  </w:r>
                </w:p>
              </w:tc>
              <w:tc>
                <w:tcPr>
                  <w:tcW w:w="0" w:type="auto"/>
                </w:tcPr>
                <w:p w:rsidR="00C636B6" w:rsidRPr="00C636B6" w:rsidRDefault="00C636B6" w:rsidP="00C636B6">
                  <w:pPr>
                    <w:autoSpaceDE w:val="0"/>
                    <w:autoSpaceDN w:val="0"/>
                    <w:adjustRightInd w:val="0"/>
                    <w:spacing w:after="0"/>
                    <w:ind w:firstLine="0"/>
                    <w:rPr>
                      <w:rFonts w:eastAsia="Calibri" w:cs="Verdana"/>
                      <w:color w:val="000000"/>
                      <w:sz w:val="16"/>
                      <w:szCs w:val="16"/>
                      <w:lang w:val="en-US" w:eastAsia="en-US"/>
                    </w:rPr>
                  </w:pPr>
                  <w:r w:rsidRPr="00C636B6">
                    <w:rPr>
                      <w:rFonts w:eastAsia="Calibri" w:cs="Verdana"/>
                      <w:color w:val="000000"/>
                      <w:sz w:val="16"/>
                      <w:szCs w:val="16"/>
                      <w:lang w:val="en-US" w:eastAsia="en-US"/>
                    </w:rPr>
                    <w:t xml:space="preserve">Berlinwasser International AG (100%, Germany) </w:t>
                  </w:r>
                </w:p>
              </w:tc>
            </w:tr>
          </w:tbl>
          <w:p w:rsidR="00C636B6" w:rsidRDefault="0004229D" w:rsidP="002D7C9A">
            <w:pPr>
              <w:ind w:firstLine="0"/>
              <w:rPr>
                <w:rFonts w:ascii="MyriadPro-Regular" w:eastAsia="Calibri" w:hAnsi="MyriadPro-Regular" w:cs="MyriadPro-Regular"/>
                <w:sz w:val="18"/>
                <w:szCs w:val="18"/>
                <w:lang w:val="en-US" w:eastAsia="en-US"/>
              </w:rPr>
            </w:pPr>
            <w:r>
              <w:rPr>
                <w:rFonts w:ascii="MyriadPro-Regular" w:eastAsia="Calibri" w:hAnsi="MyriadPro-Regular" w:cs="MyriadPro-Regular"/>
                <w:sz w:val="18"/>
                <w:szCs w:val="18"/>
                <w:lang w:val="en-US" w:eastAsia="en-US"/>
              </w:rPr>
              <w:t>Source: World Bank Private Participation in Infrastructure Database.</w:t>
            </w:r>
          </w:p>
          <w:p w:rsidR="0068571E" w:rsidRDefault="0068571E" w:rsidP="002D7C9A">
            <w:pPr>
              <w:ind w:firstLine="0"/>
              <w:rPr>
                <w:rFonts w:ascii="MyriadPro-Regular" w:eastAsia="Calibri" w:hAnsi="MyriadPro-Regular" w:cs="MyriadPro-Regular"/>
                <w:sz w:val="18"/>
                <w:szCs w:val="18"/>
                <w:lang w:val="en-US" w:eastAsia="en-US"/>
              </w:rPr>
            </w:pPr>
          </w:p>
          <w:p w:rsidR="0068571E" w:rsidRDefault="0068571E" w:rsidP="002D7C9A">
            <w:pPr>
              <w:ind w:firstLine="0"/>
              <w:rPr>
                <w:rFonts w:ascii="MyriadPro-Regular" w:eastAsia="Calibri" w:hAnsi="MyriadPro-Regular" w:cs="MyriadPro-Regular"/>
                <w:sz w:val="18"/>
                <w:szCs w:val="18"/>
                <w:lang w:val="en-US" w:eastAsia="en-US"/>
              </w:rPr>
            </w:pPr>
          </w:p>
          <w:p w:rsidR="0068571E" w:rsidRDefault="0068571E" w:rsidP="002D7C9A">
            <w:pPr>
              <w:ind w:firstLine="0"/>
              <w:rPr>
                <w:rFonts w:ascii="MyriadPro-Regular" w:eastAsia="Calibri" w:hAnsi="MyriadPro-Regular" w:cs="MyriadPro-Regular"/>
                <w:sz w:val="18"/>
                <w:szCs w:val="18"/>
                <w:lang w:val="en-US" w:eastAsia="en-US"/>
              </w:rPr>
            </w:pPr>
          </w:p>
          <w:p w:rsidR="0068571E" w:rsidRDefault="0068571E" w:rsidP="002D7C9A">
            <w:pPr>
              <w:ind w:firstLine="0"/>
              <w:rPr>
                <w:rFonts w:ascii="MyriadPro-Regular" w:eastAsia="Calibri" w:hAnsi="MyriadPro-Regular" w:cs="MyriadPro-Regular"/>
                <w:sz w:val="18"/>
                <w:szCs w:val="18"/>
                <w:lang w:val="en-US" w:eastAsia="en-US"/>
              </w:rPr>
            </w:pPr>
          </w:p>
          <w:p w:rsidR="0068571E" w:rsidRDefault="0068571E" w:rsidP="002D7C9A">
            <w:pPr>
              <w:ind w:firstLine="0"/>
              <w:rPr>
                <w:rFonts w:ascii="MyriadPro-Regular" w:eastAsia="Calibri" w:hAnsi="MyriadPro-Regular" w:cs="MyriadPro-Regular"/>
                <w:sz w:val="18"/>
                <w:szCs w:val="18"/>
                <w:lang w:val="en-US" w:eastAsia="en-US"/>
              </w:rPr>
            </w:pPr>
          </w:p>
          <w:p w:rsidR="00BD2888" w:rsidRDefault="00BD2888" w:rsidP="002D7C9A">
            <w:pPr>
              <w:ind w:firstLine="0"/>
              <w:rPr>
                <w:rFonts w:ascii="MyriadPro-Regular" w:eastAsia="Calibri" w:hAnsi="MyriadPro-Regular" w:cs="MyriadPro-Regular"/>
                <w:sz w:val="18"/>
                <w:szCs w:val="18"/>
                <w:lang w:val="en-US" w:eastAsia="en-US"/>
              </w:rPr>
            </w:pPr>
          </w:p>
          <w:p w:rsidR="00BD2888" w:rsidRDefault="00BD2888" w:rsidP="002D7C9A">
            <w:pPr>
              <w:ind w:firstLine="0"/>
              <w:rPr>
                <w:rFonts w:ascii="MyriadPro-Regular" w:eastAsia="Calibri" w:hAnsi="MyriadPro-Regular" w:cs="MyriadPro-Regular"/>
                <w:sz w:val="18"/>
                <w:szCs w:val="18"/>
                <w:lang w:val="en-US" w:eastAsia="en-US"/>
              </w:rPr>
            </w:pPr>
          </w:p>
          <w:p w:rsidR="00BD2888" w:rsidRDefault="00BD2888" w:rsidP="002D7C9A">
            <w:pPr>
              <w:ind w:firstLine="0"/>
              <w:rPr>
                <w:rFonts w:ascii="MyriadPro-Regular" w:eastAsia="Calibri" w:hAnsi="MyriadPro-Regular" w:cs="MyriadPro-Regular"/>
                <w:sz w:val="18"/>
                <w:szCs w:val="18"/>
                <w:lang w:val="en-US" w:eastAsia="en-US"/>
              </w:rPr>
            </w:pPr>
          </w:p>
          <w:p w:rsidR="00BD2888" w:rsidRDefault="00BD2888" w:rsidP="002D7C9A">
            <w:pPr>
              <w:ind w:firstLine="0"/>
              <w:rPr>
                <w:rFonts w:ascii="MyriadPro-Regular" w:eastAsia="Calibri" w:hAnsi="MyriadPro-Regular" w:cs="MyriadPro-Regular"/>
                <w:sz w:val="18"/>
                <w:szCs w:val="18"/>
                <w:lang w:val="en-US" w:eastAsia="en-US"/>
              </w:rPr>
            </w:pPr>
          </w:p>
          <w:p w:rsidR="00BD2888" w:rsidRDefault="00BD2888" w:rsidP="002D7C9A">
            <w:pPr>
              <w:ind w:firstLine="0"/>
              <w:rPr>
                <w:rFonts w:ascii="MyriadPro-Regular" w:eastAsia="Calibri" w:hAnsi="MyriadPro-Regular" w:cs="MyriadPro-Regular"/>
                <w:sz w:val="18"/>
                <w:szCs w:val="18"/>
                <w:lang w:val="en-US" w:eastAsia="en-US"/>
              </w:rPr>
            </w:pPr>
          </w:p>
          <w:p w:rsidR="00BD2888" w:rsidRDefault="00BD2888" w:rsidP="00BD2888">
            <w:pPr>
              <w:pStyle w:val="Heading4"/>
              <w:numPr>
                <w:ilvl w:val="0"/>
                <w:numId w:val="0"/>
              </w:numPr>
              <w:rPr>
                <w:rFonts w:ascii="MyriadPro-Regular" w:eastAsia="Calibri" w:hAnsi="MyriadPro-Regular" w:cs="MyriadPro-Regular"/>
                <w:b w:val="0"/>
                <w:sz w:val="18"/>
                <w:szCs w:val="18"/>
                <w:lang w:val="en-US" w:eastAsia="en-US"/>
              </w:rPr>
            </w:pPr>
            <w:bookmarkStart w:id="217" w:name="_Toc274119065"/>
          </w:p>
          <w:p w:rsidR="00BD2888" w:rsidRPr="00BD2888" w:rsidRDefault="00BD2888" w:rsidP="00BD2888">
            <w:pPr>
              <w:rPr>
                <w:b/>
                <w:lang w:val="en-US" w:eastAsia="en-US"/>
              </w:rPr>
            </w:pPr>
            <w:r w:rsidRPr="00BD2888">
              <w:rPr>
                <w:b/>
                <w:lang w:val="en-US" w:eastAsia="en-US"/>
              </w:rPr>
              <w:lastRenderedPageBreak/>
              <w:t>Appendix C:Data description, Summary tables and Confidence Interval</w:t>
            </w:r>
          </w:p>
          <w:p w:rsidR="0068571E" w:rsidRPr="00BD2888" w:rsidRDefault="0068571E" w:rsidP="00966372">
            <w:pPr>
              <w:pStyle w:val="Heading4"/>
              <w:numPr>
                <w:ilvl w:val="0"/>
                <w:numId w:val="0"/>
              </w:numPr>
              <w:ind w:left="864" w:hanging="864"/>
              <w:rPr>
                <w:rFonts w:ascii="Arial" w:hAnsi="Arial" w:cs="Arial"/>
                <w:sz w:val="16"/>
                <w:szCs w:val="16"/>
              </w:rPr>
            </w:pPr>
            <w:r w:rsidRPr="00BD2888">
              <w:rPr>
                <w:rFonts w:ascii="Arial" w:hAnsi="Arial" w:cs="Arial"/>
                <w:sz w:val="16"/>
                <w:szCs w:val="16"/>
              </w:rPr>
              <w:t xml:space="preserve">Table </w:t>
            </w:r>
            <w:r w:rsidR="00BD2888" w:rsidRPr="00BD2888">
              <w:rPr>
                <w:rFonts w:ascii="Arial" w:hAnsi="Arial" w:cs="Arial"/>
                <w:sz w:val="16"/>
                <w:szCs w:val="16"/>
              </w:rPr>
              <w:t>C1</w:t>
            </w:r>
            <w:r w:rsidRPr="00BD2888">
              <w:rPr>
                <w:rFonts w:ascii="Arial" w:hAnsi="Arial" w:cs="Arial"/>
                <w:sz w:val="16"/>
                <w:szCs w:val="16"/>
              </w:rPr>
              <w:t>:Data Description</w:t>
            </w:r>
            <w:bookmarkEnd w:id="217"/>
          </w:p>
          <w:p w:rsidR="00F07103" w:rsidRDefault="008B1FE1" w:rsidP="00966372">
            <w:pPr>
              <w:ind w:firstLine="0"/>
              <w:jc w:val="center"/>
            </w:pPr>
            <w:r>
              <w:rPr>
                <w:noProof/>
                <w:lang w:val="en-US" w:eastAsia="en-US"/>
              </w:rPr>
              <w:drawing>
                <wp:inline distT="0" distB="0" distL="0" distR="0">
                  <wp:extent cx="6908800" cy="1882961"/>
                  <wp:effectExtent l="1905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srcRect/>
                          <a:stretch>
                            <a:fillRect/>
                          </a:stretch>
                        </pic:blipFill>
                        <pic:spPr bwMode="auto">
                          <a:xfrm>
                            <a:off x="0" y="0"/>
                            <a:ext cx="6914548" cy="1884528"/>
                          </a:xfrm>
                          <a:prstGeom prst="rect">
                            <a:avLst/>
                          </a:prstGeom>
                          <a:noFill/>
                          <a:ln w="9525">
                            <a:noFill/>
                            <a:miter lim="800000"/>
                            <a:headEnd/>
                            <a:tailEnd/>
                          </a:ln>
                        </pic:spPr>
                      </pic:pic>
                    </a:graphicData>
                  </a:graphic>
                </wp:inline>
              </w:drawing>
            </w:r>
          </w:p>
          <w:p w:rsidR="00F07103" w:rsidRDefault="00F07103" w:rsidP="00C0665B">
            <w:pPr>
              <w:jc w:val="center"/>
            </w:pPr>
          </w:p>
          <w:p w:rsidR="0068571E" w:rsidRPr="00BD2888" w:rsidRDefault="0068571E" w:rsidP="00966372">
            <w:pPr>
              <w:pStyle w:val="Heading4"/>
              <w:numPr>
                <w:ilvl w:val="0"/>
                <w:numId w:val="0"/>
              </w:numPr>
              <w:ind w:left="864" w:hanging="864"/>
              <w:rPr>
                <w:rFonts w:ascii="Arial" w:hAnsi="Arial" w:cs="Arial"/>
                <w:sz w:val="16"/>
                <w:szCs w:val="16"/>
              </w:rPr>
            </w:pPr>
            <w:bookmarkStart w:id="218" w:name="_Toc274119066"/>
            <w:r w:rsidRPr="00BD2888">
              <w:rPr>
                <w:rFonts w:ascii="Arial" w:hAnsi="Arial" w:cs="Arial"/>
                <w:sz w:val="16"/>
                <w:szCs w:val="16"/>
              </w:rPr>
              <w:t xml:space="preserve">Table </w:t>
            </w:r>
            <w:r w:rsidR="00BD2888" w:rsidRPr="00BD2888">
              <w:rPr>
                <w:rFonts w:ascii="Arial" w:hAnsi="Arial" w:cs="Arial"/>
                <w:sz w:val="16"/>
                <w:szCs w:val="16"/>
              </w:rPr>
              <w:t xml:space="preserve">C2: </w:t>
            </w:r>
            <w:bookmarkEnd w:id="218"/>
            <w:r w:rsidR="00BD2888" w:rsidRPr="00BD2888">
              <w:rPr>
                <w:rFonts w:ascii="Arial" w:hAnsi="Arial" w:cs="Arial"/>
                <w:sz w:val="16"/>
                <w:szCs w:val="16"/>
              </w:rPr>
              <w:t>Data Summary</w:t>
            </w:r>
          </w:p>
          <w:p w:rsidR="00C0665B" w:rsidRDefault="00C0665B" w:rsidP="00C0665B">
            <w:pPr>
              <w:jc w:val="center"/>
            </w:pPr>
            <w:r>
              <w:rPr>
                <w:noProof/>
                <w:lang w:val="en-US" w:eastAsia="en-US"/>
              </w:rPr>
              <w:drawing>
                <wp:inline distT="0" distB="0" distL="0" distR="0">
                  <wp:extent cx="6936509" cy="1717417"/>
                  <wp:effectExtent l="1905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srcRect/>
                          <a:stretch>
                            <a:fillRect/>
                          </a:stretch>
                        </pic:blipFill>
                        <pic:spPr bwMode="auto">
                          <a:xfrm>
                            <a:off x="0" y="0"/>
                            <a:ext cx="6939850" cy="1718244"/>
                          </a:xfrm>
                          <a:prstGeom prst="rect">
                            <a:avLst/>
                          </a:prstGeom>
                          <a:noFill/>
                          <a:ln w="9525">
                            <a:noFill/>
                            <a:miter lim="800000"/>
                            <a:headEnd/>
                            <a:tailEnd/>
                          </a:ln>
                        </pic:spPr>
                      </pic:pic>
                    </a:graphicData>
                  </a:graphic>
                </wp:inline>
              </w:drawing>
            </w:r>
          </w:p>
          <w:p w:rsidR="00F07103" w:rsidRPr="00966372" w:rsidRDefault="00F07103" w:rsidP="00966372">
            <w:pPr>
              <w:pStyle w:val="Heading4"/>
              <w:numPr>
                <w:ilvl w:val="0"/>
                <w:numId w:val="0"/>
              </w:numPr>
              <w:ind w:left="864"/>
              <w:rPr>
                <w:rFonts w:ascii="Arial" w:hAnsi="Arial" w:cs="Arial"/>
                <w:sz w:val="18"/>
                <w:szCs w:val="18"/>
              </w:rPr>
            </w:pPr>
          </w:p>
          <w:p w:rsidR="00504F94" w:rsidRPr="00BD2888" w:rsidRDefault="00504F94" w:rsidP="00966372">
            <w:pPr>
              <w:pStyle w:val="Heading4"/>
              <w:numPr>
                <w:ilvl w:val="0"/>
                <w:numId w:val="0"/>
              </w:numPr>
              <w:rPr>
                <w:rFonts w:ascii="Arial" w:hAnsi="Arial" w:cs="Arial"/>
                <w:sz w:val="16"/>
                <w:szCs w:val="16"/>
              </w:rPr>
            </w:pPr>
            <w:bookmarkStart w:id="219" w:name="_Toc274119067"/>
            <w:r w:rsidRPr="00BD2888">
              <w:rPr>
                <w:rFonts w:ascii="Arial" w:hAnsi="Arial" w:cs="Arial"/>
                <w:sz w:val="16"/>
                <w:szCs w:val="16"/>
              </w:rPr>
              <w:t xml:space="preserve">Table </w:t>
            </w:r>
            <w:r w:rsidR="00BD2888" w:rsidRPr="00BD2888">
              <w:rPr>
                <w:rFonts w:ascii="Arial" w:hAnsi="Arial" w:cs="Arial"/>
                <w:sz w:val="16"/>
                <w:szCs w:val="16"/>
              </w:rPr>
              <w:t>C3</w:t>
            </w:r>
            <w:r w:rsidRPr="00BD2888">
              <w:rPr>
                <w:rFonts w:ascii="Arial" w:hAnsi="Arial" w:cs="Arial"/>
                <w:sz w:val="16"/>
                <w:szCs w:val="16"/>
              </w:rPr>
              <w:t>: Confidence Interval</w:t>
            </w:r>
            <w:bookmarkEnd w:id="219"/>
          </w:p>
          <w:p w:rsidR="00F07103" w:rsidRDefault="00F07103" w:rsidP="00F07103">
            <w:pPr>
              <w:jc w:val="center"/>
            </w:pPr>
            <w:r>
              <w:rPr>
                <w:noProof/>
                <w:lang w:val="en-US" w:eastAsia="en-US"/>
              </w:rPr>
              <w:drawing>
                <wp:inline distT="0" distB="0" distL="0" distR="0">
                  <wp:extent cx="6796857" cy="2013527"/>
                  <wp:effectExtent l="19050" t="0" r="0"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srcRect/>
                          <a:stretch>
                            <a:fillRect/>
                          </a:stretch>
                        </pic:blipFill>
                        <pic:spPr bwMode="auto">
                          <a:xfrm>
                            <a:off x="0" y="0"/>
                            <a:ext cx="6798227" cy="2013933"/>
                          </a:xfrm>
                          <a:prstGeom prst="rect">
                            <a:avLst/>
                          </a:prstGeom>
                          <a:noFill/>
                          <a:ln w="9525">
                            <a:noFill/>
                            <a:miter lim="800000"/>
                            <a:headEnd/>
                            <a:tailEnd/>
                          </a:ln>
                        </pic:spPr>
                      </pic:pic>
                    </a:graphicData>
                  </a:graphic>
                </wp:inline>
              </w:drawing>
            </w:r>
          </w:p>
          <w:p w:rsidR="006833C4" w:rsidRDefault="006833C4" w:rsidP="00F07103">
            <w:pPr>
              <w:jc w:val="center"/>
            </w:pPr>
          </w:p>
          <w:p w:rsidR="006833C4" w:rsidRPr="00C0665B" w:rsidRDefault="006833C4" w:rsidP="006833C4"/>
        </w:tc>
      </w:tr>
    </w:tbl>
    <w:p w:rsidR="00931A66" w:rsidRPr="00E44293" w:rsidRDefault="007131C2" w:rsidP="00E44293">
      <w:pPr>
        <w:pStyle w:val="Heading1"/>
        <w:numPr>
          <w:ilvl w:val="0"/>
          <w:numId w:val="0"/>
        </w:numPr>
        <w:ind w:left="432" w:hanging="432"/>
      </w:pPr>
      <w:bookmarkStart w:id="220" w:name="_Toc277768656"/>
      <w:r>
        <w:lastRenderedPageBreak/>
        <w:t>References</w:t>
      </w:r>
      <w:bookmarkEnd w:id="199"/>
      <w:bookmarkEnd w:id="220"/>
    </w:p>
    <w:p w:rsidR="00931A66" w:rsidRPr="005E05A4" w:rsidRDefault="00931A66" w:rsidP="0029707B">
      <w:pPr>
        <w:pStyle w:val="NormalWeb"/>
        <w:spacing w:before="120" w:beforeAutospacing="0" w:after="0" w:afterAutospacing="0"/>
        <w:ind w:left="576" w:hanging="576"/>
        <w:rPr>
          <w:rFonts w:ascii="Garamond" w:hAnsi="Garamond"/>
          <w:sz w:val="22"/>
          <w:szCs w:val="22"/>
        </w:rPr>
      </w:pPr>
      <w:r w:rsidRPr="005E05A4">
        <w:rPr>
          <w:rFonts w:ascii="Garamond" w:hAnsi="Garamond"/>
          <w:sz w:val="22"/>
          <w:szCs w:val="22"/>
        </w:rPr>
        <w:t xml:space="preserve">Acquaah, M ( 2005) ‘ Economic liberalization, entrepreneurial development and manufacturing </w:t>
      </w:r>
      <w:r w:rsidR="00071CE5">
        <w:rPr>
          <w:rFonts w:ascii="Garamond" w:hAnsi="Garamond"/>
          <w:sz w:val="22"/>
          <w:szCs w:val="22"/>
        </w:rPr>
        <w:t xml:space="preserve"> </w:t>
      </w:r>
      <w:r w:rsidRPr="005E05A4">
        <w:rPr>
          <w:rFonts w:ascii="Garamond" w:hAnsi="Garamond"/>
          <w:sz w:val="22"/>
          <w:szCs w:val="22"/>
        </w:rPr>
        <w:t>priorities in Ghana’(1) . Retrieved September 22, 2010  </w:t>
      </w:r>
      <w:r w:rsidR="00BE4EA1">
        <w:rPr>
          <w:rFonts w:ascii="Garamond" w:hAnsi="Garamond"/>
          <w:sz w:val="22"/>
          <w:szCs w:val="22"/>
        </w:rPr>
        <w:t xml:space="preserve">   </w:t>
      </w:r>
      <w:hyperlink r:id="rId30" w:history="1">
        <w:r w:rsidR="00BE4EA1" w:rsidRPr="00D319C5">
          <w:rPr>
            <w:rStyle w:val="Hyperlink"/>
            <w:rFonts w:ascii="Garamond" w:hAnsi="Garamond"/>
            <w:sz w:val="22"/>
            <w:szCs w:val="22"/>
          </w:rPr>
          <w:t>http://www.thefreelibrary.com/Economic    liberalization, entrepreneurial development and...-a0137860502</w:t>
        </w:r>
      </w:hyperlink>
    </w:p>
    <w:p w:rsidR="00931A66" w:rsidRPr="005E05A4" w:rsidRDefault="0029707B" w:rsidP="0029707B">
      <w:pPr>
        <w:pStyle w:val="References"/>
        <w:ind w:hanging="576"/>
        <w:rPr>
          <w:rFonts w:cs="Arial"/>
          <w:color w:val="000000"/>
          <w:szCs w:val="22"/>
        </w:rPr>
      </w:pPr>
      <w:r>
        <w:rPr>
          <w:rFonts w:cs="Arial"/>
          <w:color w:val="000000"/>
          <w:szCs w:val="22"/>
        </w:rPr>
        <w:t xml:space="preserve">   </w:t>
      </w:r>
      <w:r w:rsidR="00931A66" w:rsidRPr="005E05A4">
        <w:rPr>
          <w:rFonts w:cs="Arial"/>
          <w:color w:val="000000"/>
          <w:szCs w:val="22"/>
        </w:rPr>
        <w:t xml:space="preserve">Adam,C., W. Cavendish and P. Mistry(1992) </w:t>
      </w:r>
      <w:r w:rsidR="00931A66" w:rsidRPr="005E05A4">
        <w:rPr>
          <w:rFonts w:cs="Arial"/>
          <w:i/>
          <w:color w:val="000000"/>
          <w:szCs w:val="22"/>
        </w:rPr>
        <w:t>Adjusting Privatization</w:t>
      </w:r>
      <w:r w:rsidR="00931A66" w:rsidRPr="005E05A4">
        <w:rPr>
          <w:rFonts w:cs="Arial"/>
          <w:color w:val="000000"/>
          <w:szCs w:val="22"/>
        </w:rPr>
        <w:t xml:space="preserve">. </w:t>
      </w:r>
      <w:r w:rsidR="00931A66" w:rsidRPr="008000DC">
        <w:rPr>
          <w:rFonts w:cs="Arial"/>
          <w:i/>
          <w:color w:val="000000"/>
          <w:szCs w:val="22"/>
        </w:rPr>
        <w:t xml:space="preserve">Case Studies from Developing </w:t>
      </w:r>
      <w:r w:rsidR="00E44293" w:rsidRPr="008000DC">
        <w:rPr>
          <w:rFonts w:cs="Arial"/>
          <w:i/>
          <w:color w:val="000000"/>
          <w:szCs w:val="22"/>
        </w:rPr>
        <w:t xml:space="preserve"> </w:t>
      </w:r>
      <w:r w:rsidR="00931A66" w:rsidRPr="008000DC">
        <w:rPr>
          <w:rFonts w:cs="Arial"/>
          <w:i/>
          <w:color w:val="000000"/>
          <w:szCs w:val="22"/>
        </w:rPr>
        <w:t>Countries.</w:t>
      </w:r>
      <w:r w:rsidR="00931A66" w:rsidRPr="005E05A4">
        <w:rPr>
          <w:rFonts w:cs="Arial"/>
          <w:color w:val="000000"/>
          <w:szCs w:val="22"/>
        </w:rPr>
        <w:t xml:space="preserve"> , James Curry, London </w:t>
      </w:r>
    </w:p>
    <w:p w:rsidR="00931A66" w:rsidRPr="005E05A4" w:rsidRDefault="0029707B" w:rsidP="001734FB">
      <w:pPr>
        <w:pStyle w:val="NormalWeb"/>
        <w:ind w:left="720" w:hanging="1296"/>
        <w:rPr>
          <w:rFonts w:ascii="Garamond" w:hAnsi="Garamond"/>
          <w:sz w:val="22"/>
          <w:szCs w:val="22"/>
        </w:rPr>
      </w:pPr>
      <w:r>
        <w:rPr>
          <w:rFonts w:ascii="Garamond" w:hAnsi="Garamond"/>
          <w:sz w:val="22"/>
          <w:szCs w:val="22"/>
        </w:rPr>
        <w:t xml:space="preserve">           </w:t>
      </w:r>
      <w:r w:rsidR="00931A66" w:rsidRPr="005E05A4">
        <w:rPr>
          <w:rFonts w:ascii="Garamond" w:hAnsi="Garamond"/>
          <w:sz w:val="22"/>
          <w:szCs w:val="22"/>
        </w:rPr>
        <w:t xml:space="preserve">Adams.S (2006) 'The Impact of Privatization on Economic Growth and Income Inequality in </w:t>
      </w:r>
      <w:r w:rsidR="00BE4EA1">
        <w:rPr>
          <w:rFonts w:ascii="Garamond" w:hAnsi="Garamond"/>
          <w:sz w:val="22"/>
          <w:szCs w:val="22"/>
        </w:rPr>
        <w:t xml:space="preserve">    </w:t>
      </w:r>
      <w:r w:rsidR="00071CE5">
        <w:rPr>
          <w:rFonts w:ascii="Garamond" w:hAnsi="Garamond"/>
          <w:sz w:val="22"/>
          <w:szCs w:val="22"/>
        </w:rPr>
        <w:t xml:space="preserve">    </w:t>
      </w:r>
      <w:r w:rsidR="00931A66" w:rsidRPr="005E05A4">
        <w:rPr>
          <w:rFonts w:ascii="Garamond" w:hAnsi="Garamond"/>
          <w:sz w:val="22"/>
          <w:szCs w:val="22"/>
        </w:rPr>
        <w:t xml:space="preserve">Sub-Saharan Africa', </w:t>
      </w:r>
      <w:r w:rsidR="00931A66" w:rsidRPr="005E05A4">
        <w:rPr>
          <w:rFonts w:ascii="Garamond" w:hAnsi="Garamond"/>
          <w:i/>
          <w:iCs/>
          <w:sz w:val="22"/>
          <w:szCs w:val="22"/>
        </w:rPr>
        <w:t xml:space="preserve">The Journal of Social, Political, and Economic Studies </w:t>
      </w:r>
      <w:r w:rsidR="00931A66" w:rsidRPr="005E05A4">
        <w:rPr>
          <w:rFonts w:ascii="Garamond" w:hAnsi="Garamond"/>
          <w:sz w:val="22"/>
          <w:szCs w:val="22"/>
        </w:rPr>
        <w:t xml:space="preserve">31(3): 295-26. </w:t>
      </w:r>
    </w:p>
    <w:p w:rsidR="00931A66" w:rsidRPr="005E05A4" w:rsidRDefault="00931A66" w:rsidP="001734FB">
      <w:pPr>
        <w:spacing w:before="100" w:beforeAutospacing="1" w:after="120"/>
        <w:ind w:left="720" w:hanging="576"/>
        <w:jc w:val="both"/>
        <w:rPr>
          <w:sz w:val="22"/>
          <w:szCs w:val="22"/>
        </w:rPr>
      </w:pPr>
      <w:r w:rsidRPr="005E05A4">
        <w:rPr>
          <w:sz w:val="22"/>
          <w:szCs w:val="22"/>
        </w:rPr>
        <w:t>Adhia,N(2004) ‘Private Sector Participation in the Provision of Water,Electricity &amp; Garbage Collection:international experiences’,</w:t>
      </w:r>
      <w:r w:rsidRPr="005E05A4">
        <w:rPr>
          <w:i/>
          <w:sz w:val="22"/>
          <w:szCs w:val="22"/>
        </w:rPr>
        <w:t>CCS Research Internship Papers</w:t>
      </w:r>
      <w:r w:rsidRPr="005E05A4">
        <w:rPr>
          <w:sz w:val="22"/>
          <w:szCs w:val="22"/>
        </w:rPr>
        <w:t>,centre for civil society,new delhi</w:t>
      </w:r>
    </w:p>
    <w:p w:rsidR="00931A66" w:rsidRPr="005E05A4" w:rsidRDefault="00931A66" w:rsidP="001734FB">
      <w:pPr>
        <w:pStyle w:val="NormalWeb"/>
        <w:ind w:left="720" w:hanging="576"/>
        <w:rPr>
          <w:rFonts w:ascii="Garamond" w:hAnsi="Garamond"/>
          <w:sz w:val="22"/>
          <w:szCs w:val="22"/>
        </w:rPr>
      </w:pPr>
      <w:r w:rsidRPr="005E05A4">
        <w:rPr>
          <w:rFonts w:ascii="Garamond" w:hAnsi="Garamond"/>
          <w:sz w:val="22"/>
          <w:szCs w:val="22"/>
        </w:rPr>
        <w:t xml:space="preserve">Alchian, A.(1977) </w:t>
      </w:r>
      <w:r w:rsidRPr="005E05A4">
        <w:rPr>
          <w:rFonts w:ascii="Garamond" w:hAnsi="Garamond"/>
          <w:i/>
          <w:sz w:val="22"/>
          <w:szCs w:val="22"/>
        </w:rPr>
        <w:t>Economic Factors At Work</w:t>
      </w:r>
      <w:r w:rsidRPr="005E05A4">
        <w:rPr>
          <w:rFonts w:ascii="Garamond" w:hAnsi="Garamond"/>
          <w:sz w:val="22"/>
          <w:szCs w:val="22"/>
        </w:rPr>
        <w:t xml:space="preserve">, Indianapolis; the Liberty fund </w:t>
      </w:r>
    </w:p>
    <w:p w:rsidR="00931A66" w:rsidRPr="005E05A4" w:rsidRDefault="00931A66" w:rsidP="001734FB">
      <w:pPr>
        <w:pStyle w:val="NormalWeb"/>
        <w:ind w:left="720" w:hanging="576"/>
        <w:rPr>
          <w:rFonts w:ascii="Garamond" w:hAnsi="Garamond"/>
          <w:sz w:val="22"/>
          <w:szCs w:val="22"/>
        </w:rPr>
      </w:pPr>
      <w:r w:rsidRPr="005E05A4">
        <w:rPr>
          <w:rFonts w:ascii="Garamond" w:hAnsi="Garamond"/>
          <w:sz w:val="22"/>
          <w:szCs w:val="22"/>
        </w:rPr>
        <w:t xml:space="preserve">Alhussaini, W. And Molz, R (2009) ‘ A post-Keynesian regulatory model of privatization’, </w:t>
      </w:r>
      <w:r w:rsidRPr="005E05A4">
        <w:rPr>
          <w:rFonts w:ascii="Garamond" w:hAnsi="Garamond"/>
          <w:i/>
          <w:iCs/>
          <w:sz w:val="22"/>
          <w:szCs w:val="22"/>
        </w:rPr>
        <w:t xml:space="preserve">Journal of Socio-economics, </w:t>
      </w:r>
      <w:r w:rsidRPr="005E05A4">
        <w:rPr>
          <w:rFonts w:ascii="Garamond" w:hAnsi="Garamond"/>
          <w:bCs/>
          <w:sz w:val="22"/>
          <w:szCs w:val="22"/>
        </w:rPr>
        <w:t>38</w:t>
      </w:r>
      <w:r w:rsidRPr="005E05A4">
        <w:rPr>
          <w:rFonts w:ascii="Garamond" w:hAnsi="Garamond"/>
          <w:sz w:val="22"/>
          <w:szCs w:val="22"/>
        </w:rPr>
        <w:t xml:space="preserve">(2):391-398. </w:t>
      </w:r>
    </w:p>
    <w:p w:rsidR="00C77E9A" w:rsidRPr="005E05A4" w:rsidRDefault="00931A66" w:rsidP="001734FB">
      <w:pPr>
        <w:ind w:left="720" w:hanging="576"/>
        <w:rPr>
          <w:sz w:val="22"/>
          <w:szCs w:val="22"/>
        </w:rPr>
      </w:pPr>
      <w:r w:rsidRPr="005E05A4">
        <w:rPr>
          <w:rFonts w:cs="TimesNewRomanPSMT"/>
          <w:color w:val="000000"/>
          <w:sz w:val="22"/>
          <w:szCs w:val="22"/>
        </w:rPr>
        <w:t xml:space="preserve">Ariyo, A and A. Jerome (2004) "Utility Privatization and the Poor: Nigeria in Focus”, </w:t>
      </w:r>
      <w:r w:rsidR="00E44293" w:rsidRPr="005E05A4">
        <w:rPr>
          <w:rFonts w:cs="TimesNewRomanPSMT"/>
          <w:i/>
          <w:color w:val="000000"/>
          <w:sz w:val="22"/>
          <w:szCs w:val="22"/>
        </w:rPr>
        <w:t>Global Issue Papers</w:t>
      </w:r>
      <w:r w:rsidR="00E44293" w:rsidRPr="005E05A4">
        <w:rPr>
          <w:rFonts w:cs="TimesNewRomanPSMT"/>
          <w:color w:val="000000"/>
          <w:sz w:val="22"/>
          <w:szCs w:val="22"/>
        </w:rPr>
        <w:t xml:space="preserve"> </w:t>
      </w:r>
      <w:r w:rsidRPr="005E05A4">
        <w:rPr>
          <w:rFonts w:cs="TimesNewRomanPSMT"/>
          <w:color w:val="000000"/>
          <w:sz w:val="22"/>
          <w:szCs w:val="22"/>
        </w:rPr>
        <w:t>12, Th</w:t>
      </w:r>
      <w:r w:rsidR="00C77E9A" w:rsidRPr="005E05A4">
        <w:rPr>
          <w:rFonts w:cs="TimesNewRomanPSMT"/>
          <w:color w:val="000000"/>
          <w:sz w:val="22"/>
          <w:szCs w:val="22"/>
        </w:rPr>
        <w:t xml:space="preserve">e Heinrich Böll Foundation, </w:t>
      </w:r>
      <w:hyperlink r:id="rId31" w:history="1">
        <w:r w:rsidR="00C77E9A" w:rsidRPr="005E05A4">
          <w:rPr>
            <w:rStyle w:val="Hyperlink"/>
            <w:rFonts w:cs="TimesNewRomanPSMT"/>
            <w:color w:val="auto"/>
            <w:sz w:val="22"/>
            <w:szCs w:val="22"/>
          </w:rPr>
          <w:t>http://www.boell.de/downloads/global/GIP%2012%20Nigeria_Engl.pdf</w:t>
        </w:r>
      </w:hyperlink>
    </w:p>
    <w:p w:rsidR="00931A66" w:rsidRPr="005E05A4" w:rsidRDefault="00931A66" w:rsidP="00EB4B94">
      <w:pPr>
        <w:autoSpaceDE w:val="0"/>
        <w:autoSpaceDN w:val="0"/>
        <w:adjustRightInd w:val="0"/>
        <w:spacing w:after="0"/>
        <w:ind w:firstLine="0"/>
        <w:rPr>
          <w:rFonts w:cs="TimesNewRomanPSMT"/>
          <w:color w:val="000000"/>
          <w:sz w:val="22"/>
          <w:szCs w:val="22"/>
        </w:rPr>
      </w:pPr>
    </w:p>
    <w:p w:rsidR="00C77E9A" w:rsidRPr="005E05A4" w:rsidRDefault="00C77E9A" w:rsidP="00EB4B94">
      <w:pPr>
        <w:autoSpaceDE w:val="0"/>
        <w:autoSpaceDN w:val="0"/>
        <w:adjustRightInd w:val="0"/>
        <w:spacing w:after="0"/>
        <w:ind w:firstLine="0"/>
        <w:rPr>
          <w:rFonts w:cs="TimesNewRomanPSMT"/>
          <w:color w:val="000000"/>
          <w:sz w:val="22"/>
          <w:szCs w:val="22"/>
        </w:rPr>
      </w:pPr>
    </w:p>
    <w:p w:rsidR="00931A66" w:rsidRPr="005E05A4" w:rsidRDefault="00931A66" w:rsidP="0029707B">
      <w:pPr>
        <w:ind w:left="576" w:hanging="576"/>
        <w:rPr>
          <w:sz w:val="22"/>
          <w:szCs w:val="22"/>
        </w:rPr>
      </w:pPr>
      <w:r w:rsidRPr="005E05A4">
        <w:rPr>
          <w:sz w:val="22"/>
          <w:szCs w:val="22"/>
        </w:rPr>
        <w:t xml:space="preserve">Ariyo, A. and A. Jerome (1999) “Privatization in Africa: An Appraisal”, </w:t>
      </w:r>
      <w:r w:rsidRPr="005E05A4">
        <w:rPr>
          <w:i/>
          <w:sz w:val="22"/>
          <w:szCs w:val="22"/>
        </w:rPr>
        <w:t>World Development</w:t>
      </w:r>
      <w:r w:rsidRPr="005E05A4">
        <w:rPr>
          <w:sz w:val="22"/>
          <w:szCs w:val="22"/>
        </w:rPr>
        <w:t>, Vol. 27, No. 1.</w:t>
      </w:r>
    </w:p>
    <w:p w:rsidR="00931A66" w:rsidRPr="005E05A4" w:rsidRDefault="00931A66" w:rsidP="0029707B">
      <w:pPr>
        <w:autoSpaceDE w:val="0"/>
        <w:autoSpaceDN w:val="0"/>
        <w:adjustRightInd w:val="0"/>
        <w:spacing w:after="0"/>
        <w:ind w:left="576" w:hanging="576"/>
        <w:rPr>
          <w:rFonts w:eastAsia="Calibri" w:cs="Tahoma"/>
          <w:sz w:val="22"/>
          <w:szCs w:val="22"/>
          <w:lang w:val="en-US" w:eastAsia="en-US"/>
        </w:rPr>
      </w:pPr>
      <w:r w:rsidRPr="005E05A4">
        <w:rPr>
          <w:rFonts w:eastAsia="Calibri" w:cs="Tahoma"/>
          <w:sz w:val="22"/>
          <w:szCs w:val="22"/>
          <w:lang w:val="en-US" w:eastAsia="en-US"/>
        </w:rPr>
        <w:t xml:space="preserve">Asian Development Bank(1997) </w:t>
      </w:r>
      <w:r w:rsidRPr="005E05A4">
        <w:rPr>
          <w:rFonts w:eastAsia="Calibri" w:cs="Tahoma"/>
          <w:i/>
          <w:sz w:val="22"/>
          <w:szCs w:val="22"/>
          <w:lang w:val="en-US" w:eastAsia="en-US"/>
        </w:rPr>
        <w:t>Second Water Utilities Data Book for the Asian and Pacific Region</w:t>
      </w:r>
      <w:r w:rsidRPr="005E05A4">
        <w:rPr>
          <w:rFonts w:eastAsia="Calibri" w:cs="Tahoma"/>
          <w:sz w:val="22"/>
          <w:szCs w:val="22"/>
          <w:lang w:val="en-US" w:eastAsia="en-US"/>
        </w:rPr>
        <w:t>.</w:t>
      </w:r>
    </w:p>
    <w:p w:rsidR="00E44293" w:rsidRPr="005E05A4" w:rsidRDefault="00E44293" w:rsidP="0029707B">
      <w:pPr>
        <w:autoSpaceDE w:val="0"/>
        <w:autoSpaceDN w:val="0"/>
        <w:adjustRightInd w:val="0"/>
        <w:spacing w:after="0"/>
        <w:ind w:left="576" w:hanging="576"/>
        <w:rPr>
          <w:rFonts w:eastAsia="Calibri" w:cs="Tahoma"/>
          <w:sz w:val="22"/>
          <w:szCs w:val="22"/>
          <w:lang w:val="en-US" w:eastAsia="en-US"/>
        </w:rPr>
      </w:pPr>
    </w:p>
    <w:p w:rsidR="00931A66" w:rsidRPr="005E05A4" w:rsidRDefault="00931A66" w:rsidP="0029707B">
      <w:pPr>
        <w:ind w:left="576" w:hanging="576"/>
        <w:rPr>
          <w:rFonts w:cs="TimesNewRomanPSMT"/>
          <w:sz w:val="22"/>
          <w:szCs w:val="22"/>
        </w:rPr>
      </w:pPr>
      <w:r w:rsidRPr="005E05A4">
        <w:rPr>
          <w:rFonts w:cs="TimesNewRomanPSMT"/>
          <w:sz w:val="22"/>
          <w:szCs w:val="22"/>
        </w:rPr>
        <w:t xml:space="preserve">Ayogu, M. (2001) ‘Debating ‘Privatization’ of Network Utilities in South Africa’, </w:t>
      </w:r>
      <w:r w:rsidRPr="005E05A4">
        <w:rPr>
          <w:rFonts w:cs="TimesNewRomanPSMT"/>
          <w:i/>
          <w:sz w:val="22"/>
          <w:szCs w:val="22"/>
        </w:rPr>
        <w:t>University of Cape Town</w:t>
      </w:r>
      <w:r w:rsidRPr="005E05A4">
        <w:rPr>
          <w:rFonts w:cs="TimesNewRomanPSMT"/>
          <w:sz w:val="22"/>
          <w:szCs w:val="22"/>
        </w:rPr>
        <w:t>, South Africa.</w:t>
      </w:r>
    </w:p>
    <w:p w:rsidR="00E44293" w:rsidRPr="005E05A4" w:rsidRDefault="00E44293" w:rsidP="0029707B">
      <w:pPr>
        <w:ind w:left="576" w:hanging="576"/>
        <w:rPr>
          <w:rFonts w:cs="TimesNewRomanPSMT"/>
          <w:sz w:val="22"/>
          <w:szCs w:val="22"/>
        </w:rPr>
      </w:pPr>
    </w:p>
    <w:p w:rsidR="00931A66" w:rsidRPr="005E05A4" w:rsidRDefault="00931A66" w:rsidP="0029707B">
      <w:pPr>
        <w:ind w:left="576" w:hanging="576"/>
        <w:rPr>
          <w:rFonts w:cs="TimesNewRomanPSMT"/>
          <w:sz w:val="22"/>
          <w:szCs w:val="22"/>
        </w:rPr>
      </w:pPr>
      <w:r w:rsidRPr="005E05A4">
        <w:rPr>
          <w:rFonts w:cs="TimesNewRomanPSMT"/>
          <w:sz w:val="22"/>
          <w:szCs w:val="22"/>
        </w:rPr>
        <w:t xml:space="preserve">Azam, J.P., M. Dia and T. N’guessan (2002) “Telecommunications Sector Reform in Senegal”, </w:t>
      </w:r>
      <w:r w:rsidRPr="005E05A4">
        <w:rPr>
          <w:rFonts w:cs="TimesNewRomanPSMT"/>
          <w:i/>
          <w:sz w:val="22"/>
          <w:szCs w:val="22"/>
        </w:rPr>
        <w:t>Working Paper, World Bank</w:t>
      </w:r>
      <w:r w:rsidR="008000DC">
        <w:rPr>
          <w:rFonts w:cs="TimesNewRomanPSMT"/>
          <w:sz w:val="22"/>
          <w:szCs w:val="22"/>
        </w:rPr>
        <w:t>, Washington, D.C.</w:t>
      </w:r>
      <w:r w:rsidRPr="005E05A4">
        <w:rPr>
          <w:rFonts w:cs="TimesNewRomanPSMT"/>
          <w:sz w:val="22"/>
          <w:szCs w:val="22"/>
        </w:rPr>
        <w:t>.</w:t>
      </w:r>
    </w:p>
    <w:p w:rsidR="00E44293" w:rsidRPr="005E05A4" w:rsidRDefault="00E44293" w:rsidP="0029707B">
      <w:pPr>
        <w:ind w:left="576" w:hanging="576"/>
        <w:rPr>
          <w:rFonts w:cs="TimesNewRomanPSMT"/>
          <w:sz w:val="22"/>
          <w:szCs w:val="22"/>
        </w:rPr>
      </w:pPr>
    </w:p>
    <w:p w:rsidR="00931A66" w:rsidRPr="005E05A4" w:rsidRDefault="00931A66" w:rsidP="0029707B">
      <w:pPr>
        <w:ind w:left="576" w:hanging="576"/>
        <w:rPr>
          <w:rFonts w:cs="TimesNewRomanPSMT"/>
          <w:sz w:val="22"/>
          <w:szCs w:val="22"/>
        </w:rPr>
      </w:pPr>
      <w:r w:rsidRPr="005E05A4">
        <w:rPr>
          <w:rFonts w:cs="TimesNewRomanPSMT"/>
          <w:sz w:val="22"/>
          <w:szCs w:val="22"/>
        </w:rPr>
        <w:t>Baldwin and M. Cave</w:t>
      </w:r>
      <w:r w:rsidR="008000DC">
        <w:rPr>
          <w:rFonts w:cs="TimesNewRomanPSMT"/>
          <w:sz w:val="22"/>
          <w:szCs w:val="22"/>
        </w:rPr>
        <w:t xml:space="preserve"> </w:t>
      </w:r>
      <w:r w:rsidRPr="005E05A4">
        <w:rPr>
          <w:rFonts w:cs="TimesNewRomanPSMT"/>
          <w:sz w:val="22"/>
          <w:szCs w:val="22"/>
        </w:rPr>
        <w:t xml:space="preserve">(1999) </w:t>
      </w:r>
      <w:r w:rsidRPr="005E05A4">
        <w:rPr>
          <w:rFonts w:cs="TimesNewRomanPSMT"/>
          <w:i/>
          <w:sz w:val="22"/>
          <w:szCs w:val="22"/>
        </w:rPr>
        <w:t>Understanding Regulation: Theory, Strategy and Practice</w:t>
      </w:r>
      <w:r w:rsidRPr="005E05A4">
        <w:rPr>
          <w:rFonts w:cs="TimesNewRomanPSMT"/>
          <w:sz w:val="22"/>
          <w:szCs w:val="22"/>
        </w:rPr>
        <w:t xml:space="preserve">.Oxford UP, Oxford </w:t>
      </w:r>
    </w:p>
    <w:p w:rsidR="00E44293" w:rsidRPr="005E05A4" w:rsidRDefault="00E44293" w:rsidP="0029707B">
      <w:pPr>
        <w:ind w:left="576" w:hanging="576"/>
        <w:rPr>
          <w:rFonts w:cs="TimesNewRomanPSMT"/>
          <w:sz w:val="22"/>
          <w:szCs w:val="22"/>
        </w:rPr>
      </w:pPr>
    </w:p>
    <w:p w:rsidR="00931A66" w:rsidRPr="005E05A4" w:rsidRDefault="00931A66" w:rsidP="0029707B">
      <w:pPr>
        <w:ind w:left="576" w:hanging="576"/>
        <w:rPr>
          <w:rFonts w:cs="TimesNewRomanPSMT"/>
          <w:sz w:val="22"/>
          <w:szCs w:val="22"/>
        </w:rPr>
      </w:pPr>
      <w:r w:rsidRPr="005E05A4">
        <w:rPr>
          <w:rFonts w:cs="TimesNewRomanPSMT"/>
          <w:sz w:val="22"/>
          <w:szCs w:val="22"/>
        </w:rPr>
        <w:t xml:space="preserve">Bayliss, K (2001) ‘ Water Privatization in Africa: Lessons from Three Case Studies’, </w:t>
      </w:r>
      <w:r w:rsidRPr="005E05A4">
        <w:rPr>
          <w:rFonts w:cs="TimesNewRomanPSMT"/>
          <w:i/>
          <w:sz w:val="22"/>
          <w:szCs w:val="22"/>
        </w:rPr>
        <w:t>PSIRU, University of Greenwich</w:t>
      </w:r>
      <w:r w:rsidRPr="005E05A4">
        <w:rPr>
          <w:rFonts w:cs="TimesNewRomanPSMT"/>
          <w:sz w:val="22"/>
          <w:szCs w:val="22"/>
        </w:rPr>
        <w:t>, May.</w:t>
      </w:r>
    </w:p>
    <w:p w:rsidR="00C77E9A" w:rsidRPr="005E05A4" w:rsidRDefault="00C77E9A" w:rsidP="0029707B">
      <w:pPr>
        <w:ind w:left="576" w:hanging="576"/>
        <w:rPr>
          <w:rFonts w:cs="TimesNewRomanPSMT"/>
          <w:sz w:val="22"/>
          <w:szCs w:val="22"/>
        </w:rPr>
      </w:pPr>
    </w:p>
    <w:p w:rsidR="00931A66" w:rsidRPr="005E05A4" w:rsidRDefault="00931A66" w:rsidP="0029707B">
      <w:pPr>
        <w:autoSpaceDE w:val="0"/>
        <w:autoSpaceDN w:val="0"/>
        <w:adjustRightInd w:val="0"/>
        <w:spacing w:after="0"/>
        <w:ind w:left="576" w:hanging="576"/>
        <w:jc w:val="both"/>
        <w:rPr>
          <w:i/>
          <w:sz w:val="22"/>
          <w:szCs w:val="22"/>
        </w:rPr>
      </w:pPr>
      <w:r w:rsidRPr="005E05A4">
        <w:rPr>
          <w:sz w:val="22"/>
          <w:szCs w:val="22"/>
        </w:rPr>
        <w:t xml:space="preserve">Bayliss,K (2000) ‘The World Bank and Privatization: A flawed development Tool’, </w:t>
      </w:r>
      <w:r w:rsidRPr="005E05A4">
        <w:rPr>
          <w:i/>
          <w:sz w:val="22"/>
          <w:szCs w:val="22"/>
        </w:rPr>
        <w:t>PSIRU,University of Greenwich.</w:t>
      </w:r>
    </w:p>
    <w:p w:rsidR="00C77E9A" w:rsidRPr="005E05A4" w:rsidRDefault="00C77E9A" w:rsidP="0029707B">
      <w:pPr>
        <w:autoSpaceDE w:val="0"/>
        <w:autoSpaceDN w:val="0"/>
        <w:adjustRightInd w:val="0"/>
        <w:spacing w:after="0"/>
        <w:ind w:left="576" w:hanging="576"/>
        <w:jc w:val="both"/>
        <w:rPr>
          <w:sz w:val="22"/>
          <w:szCs w:val="22"/>
        </w:rPr>
      </w:pPr>
    </w:p>
    <w:p w:rsidR="00931A66" w:rsidRPr="005E05A4" w:rsidRDefault="00931A66" w:rsidP="0029707B">
      <w:pPr>
        <w:autoSpaceDE w:val="0"/>
        <w:autoSpaceDN w:val="0"/>
        <w:adjustRightInd w:val="0"/>
        <w:spacing w:after="0"/>
        <w:ind w:left="576" w:hanging="576"/>
        <w:rPr>
          <w:rFonts w:eastAsia="Calibri" w:cs="AdvPSTim"/>
          <w:sz w:val="22"/>
          <w:szCs w:val="22"/>
          <w:lang w:val="en-US" w:eastAsia="en-US"/>
        </w:rPr>
      </w:pPr>
      <w:r w:rsidRPr="005E05A4">
        <w:rPr>
          <w:rFonts w:eastAsia="Calibri" w:cs="AdvPSTim"/>
          <w:sz w:val="22"/>
          <w:szCs w:val="22"/>
          <w:lang w:val="en-US" w:eastAsia="en-US"/>
        </w:rPr>
        <w:t>Boubakri, N.and Cosset, J. (1998) ‘The financial and operating performance of newly-privatized firms:evidence from developing countries’</w:t>
      </w:r>
      <w:r w:rsidRPr="005E05A4">
        <w:rPr>
          <w:rFonts w:eastAsia="Calibri" w:cs="AdvPSTim"/>
          <w:i/>
          <w:sz w:val="22"/>
          <w:szCs w:val="22"/>
          <w:lang w:val="en-US" w:eastAsia="en-US"/>
        </w:rPr>
        <w:t xml:space="preserve">, </w:t>
      </w:r>
      <w:r w:rsidRPr="005E05A4">
        <w:rPr>
          <w:rFonts w:eastAsia="Calibri" w:cs="AdvPSTim-I"/>
          <w:i/>
          <w:sz w:val="22"/>
          <w:szCs w:val="22"/>
          <w:lang w:val="en-US" w:eastAsia="en-US"/>
        </w:rPr>
        <w:t>Journal of Finance</w:t>
      </w:r>
      <w:r w:rsidRPr="005E05A4">
        <w:rPr>
          <w:rFonts w:eastAsia="Calibri" w:cs="AdvPSTim-I"/>
          <w:sz w:val="22"/>
          <w:szCs w:val="22"/>
          <w:lang w:val="en-US" w:eastAsia="en-US"/>
        </w:rPr>
        <w:t>, 53</w:t>
      </w:r>
      <w:r w:rsidRPr="005E05A4">
        <w:rPr>
          <w:rFonts w:eastAsia="Calibri" w:cs="AdvPSTim"/>
          <w:sz w:val="22"/>
          <w:szCs w:val="22"/>
          <w:lang w:val="en-US" w:eastAsia="en-US"/>
        </w:rPr>
        <w:t>:1081–1110.</w:t>
      </w:r>
    </w:p>
    <w:p w:rsidR="00C77E9A" w:rsidRPr="005E05A4" w:rsidRDefault="00C77E9A" w:rsidP="0029707B">
      <w:pPr>
        <w:autoSpaceDE w:val="0"/>
        <w:autoSpaceDN w:val="0"/>
        <w:adjustRightInd w:val="0"/>
        <w:spacing w:after="0"/>
        <w:ind w:left="576" w:hanging="576"/>
        <w:rPr>
          <w:rFonts w:eastAsia="Calibri" w:cs="AdvPSTim"/>
          <w:sz w:val="22"/>
          <w:szCs w:val="22"/>
          <w:lang w:val="en-US" w:eastAsia="en-US"/>
        </w:rPr>
      </w:pPr>
    </w:p>
    <w:p w:rsidR="00931A66" w:rsidRPr="005E05A4" w:rsidRDefault="00931A66" w:rsidP="0029707B">
      <w:pPr>
        <w:autoSpaceDE w:val="0"/>
        <w:autoSpaceDN w:val="0"/>
        <w:adjustRightInd w:val="0"/>
        <w:spacing w:after="0"/>
        <w:ind w:left="576" w:hanging="576"/>
        <w:jc w:val="both"/>
        <w:rPr>
          <w:sz w:val="22"/>
          <w:szCs w:val="22"/>
        </w:rPr>
      </w:pPr>
      <w:r w:rsidRPr="005E05A4">
        <w:rPr>
          <w:sz w:val="22"/>
          <w:szCs w:val="22"/>
        </w:rPr>
        <w:lastRenderedPageBreak/>
        <w:t>C</w:t>
      </w:r>
      <w:r w:rsidR="008000DC">
        <w:rPr>
          <w:sz w:val="22"/>
          <w:szCs w:val="22"/>
        </w:rPr>
        <w:t xml:space="preserve">ampbell,O and  Bhatia,A (1998) </w:t>
      </w:r>
      <w:r w:rsidRPr="008000DC">
        <w:rPr>
          <w:i/>
          <w:sz w:val="22"/>
          <w:szCs w:val="22"/>
        </w:rPr>
        <w:t>Privatization in Africa, management cont</w:t>
      </w:r>
      <w:r w:rsidR="008000DC" w:rsidRPr="008000DC">
        <w:rPr>
          <w:i/>
          <w:sz w:val="22"/>
          <w:szCs w:val="22"/>
        </w:rPr>
        <w:t>rol to the private shareholders</w:t>
      </w:r>
      <w:r w:rsidRPr="005E05A4">
        <w:rPr>
          <w:sz w:val="22"/>
          <w:szCs w:val="22"/>
        </w:rPr>
        <w:t xml:space="preserve">, </w:t>
      </w:r>
      <w:hyperlink r:id="rId32" w:tgtFrame="_blank" w:history="1">
        <w:r w:rsidRPr="008000DC">
          <w:rPr>
            <w:rStyle w:val="Hyperlink"/>
            <w:color w:val="auto"/>
            <w:sz w:val="22"/>
            <w:szCs w:val="22"/>
            <w:u w:val="none"/>
          </w:rPr>
          <w:t xml:space="preserve">Washington, D.C. The World Bank, </w:t>
        </w:r>
        <w:r w:rsidRPr="005E05A4">
          <w:rPr>
            <w:rStyle w:val="Hyperlink"/>
            <w:color w:val="auto"/>
            <w:sz w:val="22"/>
            <w:szCs w:val="22"/>
            <w:u w:val="none"/>
          </w:rPr>
          <w:t xml:space="preserve"> </w:t>
        </w:r>
      </w:hyperlink>
    </w:p>
    <w:p w:rsidR="00E44293" w:rsidRPr="005E05A4" w:rsidRDefault="00E44293" w:rsidP="0029707B">
      <w:pPr>
        <w:autoSpaceDE w:val="0"/>
        <w:autoSpaceDN w:val="0"/>
        <w:adjustRightInd w:val="0"/>
        <w:spacing w:after="0"/>
        <w:ind w:left="576" w:hanging="576"/>
        <w:jc w:val="both"/>
        <w:rPr>
          <w:sz w:val="22"/>
          <w:szCs w:val="22"/>
        </w:rPr>
      </w:pPr>
    </w:p>
    <w:p w:rsidR="00931A66" w:rsidRPr="005E05A4" w:rsidRDefault="00931A66" w:rsidP="0029707B">
      <w:pPr>
        <w:autoSpaceDE w:val="0"/>
        <w:autoSpaceDN w:val="0"/>
        <w:adjustRightInd w:val="0"/>
        <w:spacing w:after="0"/>
        <w:ind w:left="576" w:hanging="576"/>
        <w:jc w:val="both"/>
        <w:rPr>
          <w:rFonts w:eastAsia="Calibri" w:cs="AdvPSTim"/>
          <w:sz w:val="22"/>
          <w:szCs w:val="22"/>
          <w:lang w:val="en-US" w:eastAsia="en-US"/>
        </w:rPr>
      </w:pPr>
      <w:r w:rsidRPr="005E05A4">
        <w:rPr>
          <w:rFonts w:eastAsia="Calibri" w:cs="AdvPSTim"/>
          <w:sz w:val="22"/>
          <w:szCs w:val="22"/>
          <w:lang w:val="en-US" w:eastAsia="en-US"/>
        </w:rPr>
        <w:t xml:space="preserve">Cook,P. and C.Kirkpatrick(2003) ‘Assessing The Impact Of Privatization In Developing </w:t>
      </w:r>
      <w:r w:rsidR="00C713CA" w:rsidRPr="005E05A4">
        <w:rPr>
          <w:rFonts w:eastAsia="Calibri" w:cs="AdvPSTim"/>
          <w:sz w:val="22"/>
          <w:szCs w:val="22"/>
          <w:lang w:val="en-US" w:eastAsia="en-US"/>
        </w:rPr>
        <w:t>Countries’, in</w:t>
      </w:r>
      <w:r w:rsidRPr="005E05A4">
        <w:rPr>
          <w:rFonts w:eastAsia="Calibri" w:cs="AdvPSTim"/>
          <w:sz w:val="22"/>
          <w:szCs w:val="22"/>
          <w:lang w:val="en-US" w:eastAsia="en-US"/>
        </w:rPr>
        <w:t xml:space="preserve"> the hand book on </w:t>
      </w:r>
      <w:r w:rsidRPr="005E05A4">
        <w:rPr>
          <w:rFonts w:eastAsia="Calibri" w:cs="AdvPSTim"/>
          <w:i/>
          <w:sz w:val="22"/>
          <w:szCs w:val="22"/>
          <w:lang w:val="en-US" w:eastAsia="en-US"/>
        </w:rPr>
        <w:t>Privatization</w:t>
      </w:r>
      <w:r w:rsidR="00C713CA">
        <w:rPr>
          <w:rFonts w:eastAsia="Calibri" w:cs="AdvPSTim"/>
          <w:i/>
          <w:sz w:val="22"/>
          <w:szCs w:val="22"/>
          <w:lang w:val="en-US" w:eastAsia="en-US"/>
        </w:rPr>
        <w:t xml:space="preserve"> </w:t>
      </w:r>
      <w:r w:rsidRPr="005E05A4">
        <w:rPr>
          <w:rFonts w:eastAsia="Calibri" w:cs="AdvPSTim"/>
          <w:i/>
          <w:sz w:val="22"/>
          <w:szCs w:val="22"/>
          <w:lang w:val="en-US" w:eastAsia="en-US"/>
        </w:rPr>
        <w:t>.</w:t>
      </w:r>
      <w:r w:rsidRPr="005E05A4">
        <w:rPr>
          <w:rFonts w:eastAsia="Calibri" w:cs="AdvPSTim"/>
          <w:sz w:val="22"/>
          <w:szCs w:val="22"/>
          <w:lang w:val="en-US" w:eastAsia="en-US"/>
        </w:rPr>
        <w:t>Parker,D.</w:t>
      </w:r>
      <w:r w:rsidR="00C713CA">
        <w:rPr>
          <w:rFonts w:eastAsia="Calibri" w:cs="AdvPSTim"/>
          <w:sz w:val="22"/>
          <w:szCs w:val="22"/>
          <w:lang w:val="en-US" w:eastAsia="en-US"/>
        </w:rPr>
        <w:t xml:space="preserve"> and D.</w:t>
      </w:r>
      <w:r w:rsidRPr="005E05A4">
        <w:rPr>
          <w:rFonts w:eastAsia="Calibri" w:cs="AdvPSTim"/>
          <w:sz w:val="22"/>
          <w:szCs w:val="22"/>
          <w:lang w:val="en-US" w:eastAsia="en-US"/>
        </w:rPr>
        <w:t>Seal(eds)cheltenham:</w:t>
      </w:r>
      <w:r w:rsidR="00C713CA">
        <w:rPr>
          <w:rFonts w:eastAsia="Calibri" w:cs="AdvPSTim"/>
          <w:sz w:val="22"/>
          <w:szCs w:val="22"/>
          <w:lang w:val="en-US" w:eastAsia="en-US"/>
        </w:rPr>
        <w:t xml:space="preserve"> </w:t>
      </w:r>
      <w:r w:rsidRPr="005E05A4">
        <w:rPr>
          <w:rFonts w:eastAsia="Calibri" w:cs="AdvPSTim"/>
          <w:sz w:val="22"/>
          <w:szCs w:val="22"/>
          <w:lang w:val="en-US" w:eastAsia="en-US"/>
        </w:rPr>
        <w:t>international Edward elgar:2009-219.</w:t>
      </w:r>
      <w:r w:rsidR="00C713CA">
        <w:rPr>
          <w:rFonts w:eastAsia="Calibri" w:cs="AdvPSTim"/>
          <w:sz w:val="22"/>
          <w:szCs w:val="22"/>
          <w:lang w:val="en-US" w:eastAsia="en-US"/>
        </w:rPr>
        <w:t xml:space="preserve"> </w:t>
      </w:r>
    </w:p>
    <w:p w:rsidR="00A60C57" w:rsidRPr="005E05A4" w:rsidRDefault="00A60C57" w:rsidP="0029707B">
      <w:pPr>
        <w:autoSpaceDE w:val="0"/>
        <w:autoSpaceDN w:val="0"/>
        <w:adjustRightInd w:val="0"/>
        <w:spacing w:after="0"/>
        <w:ind w:left="576" w:hanging="576"/>
        <w:jc w:val="both"/>
        <w:rPr>
          <w:rFonts w:eastAsia="Calibri" w:cs="AdvPSTim"/>
          <w:sz w:val="22"/>
          <w:szCs w:val="22"/>
          <w:lang w:val="en-US" w:eastAsia="en-US"/>
        </w:rPr>
      </w:pPr>
    </w:p>
    <w:p w:rsidR="00931A66" w:rsidRPr="005E05A4" w:rsidRDefault="00931A66" w:rsidP="0029707B">
      <w:pPr>
        <w:autoSpaceDE w:val="0"/>
        <w:autoSpaceDN w:val="0"/>
        <w:adjustRightInd w:val="0"/>
        <w:spacing w:after="0"/>
        <w:ind w:left="576" w:hanging="576"/>
        <w:rPr>
          <w:rFonts w:eastAsia="Calibri" w:cs="AdvPSTim"/>
          <w:sz w:val="22"/>
          <w:szCs w:val="22"/>
          <w:lang w:val="en-US" w:eastAsia="en-US"/>
        </w:rPr>
      </w:pPr>
      <w:r w:rsidRPr="005E05A4">
        <w:rPr>
          <w:rFonts w:eastAsia="Calibri" w:cs="AdvPSTim"/>
          <w:sz w:val="22"/>
          <w:szCs w:val="22"/>
          <w:lang w:val="en-US" w:eastAsia="en-US"/>
        </w:rPr>
        <w:t xml:space="preserve">D’Souza, J.and Megginson, W (1999) ‘The financial and operating performance of privatized firms during the1990s’, </w:t>
      </w:r>
      <w:r w:rsidRPr="005E05A4">
        <w:rPr>
          <w:rFonts w:eastAsia="Calibri" w:cs="AdvPSTim-I"/>
          <w:i/>
          <w:sz w:val="22"/>
          <w:szCs w:val="22"/>
          <w:lang w:val="en-US" w:eastAsia="en-US"/>
        </w:rPr>
        <w:t>Journal of Finance</w:t>
      </w:r>
      <w:r w:rsidRPr="005E05A4">
        <w:rPr>
          <w:rFonts w:eastAsia="Calibri" w:cs="AdvPSTim-I"/>
          <w:sz w:val="22"/>
          <w:szCs w:val="22"/>
          <w:lang w:val="en-US" w:eastAsia="en-US"/>
        </w:rPr>
        <w:t xml:space="preserve"> 54</w:t>
      </w:r>
      <w:r w:rsidRPr="005E05A4">
        <w:rPr>
          <w:rFonts w:eastAsia="Calibri" w:cs="AdvPSTim"/>
          <w:sz w:val="22"/>
          <w:szCs w:val="22"/>
          <w:lang w:val="en-US" w:eastAsia="en-US"/>
        </w:rPr>
        <w:t xml:space="preserve">:1397–1424. </w:t>
      </w:r>
    </w:p>
    <w:p w:rsidR="00E44293" w:rsidRPr="005E05A4" w:rsidRDefault="00E44293" w:rsidP="0029707B">
      <w:pPr>
        <w:autoSpaceDE w:val="0"/>
        <w:autoSpaceDN w:val="0"/>
        <w:adjustRightInd w:val="0"/>
        <w:spacing w:after="0"/>
        <w:ind w:left="576" w:hanging="576"/>
        <w:rPr>
          <w:rFonts w:eastAsia="Calibri" w:cs="AdvPSTim"/>
          <w:sz w:val="22"/>
          <w:szCs w:val="22"/>
          <w:lang w:val="en-US" w:eastAsia="en-US"/>
        </w:rPr>
      </w:pPr>
    </w:p>
    <w:p w:rsidR="00931A66" w:rsidRPr="005E05A4" w:rsidRDefault="00931A66" w:rsidP="0029707B">
      <w:pPr>
        <w:autoSpaceDE w:val="0"/>
        <w:autoSpaceDN w:val="0"/>
        <w:adjustRightInd w:val="0"/>
        <w:spacing w:after="0"/>
        <w:ind w:left="576" w:hanging="576"/>
        <w:jc w:val="both"/>
        <w:rPr>
          <w:i/>
          <w:sz w:val="22"/>
          <w:szCs w:val="22"/>
        </w:rPr>
      </w:pPr>
      <w:r w:rsidRPr="005E05A4">
        <w:rPr>
          <w:sz w:val="22"/>
          <w:szCs w:val="22"/>
        </w:rPr>
        <w:t xml:space="preserve">Davies,H and L.Crombie (2009) </w:t>
      </w:r>
      <w:r w:rsidRPr="005E05A4">
        <w:rPr>
          <w:i/>
          <w:sz w:val="22"/>
          <w:szCs w:val="22"/>
        </w:rPr>
        <w:t>What are Confidence Interval and P-Values</w:t>
      </w:r>
    </w:p>
    <w:p w:rsidR="00E44293" w:rsidRPr="005E05A4" w:rsidRDefault="00E44293" w:rsidP="0029707B">
      <w:pPr>
        <w:autoSpaceDE w:val="0"/>
        <w:autoSpaceDN w:val="0"/>
        <w:adjustRightInd w:val="0"/>
        <w:spacing w:after="0"/>
        <w:ind w:left="576" w:hanging="576"/>
        <w:jc w:val="both"/>
        <w:rPr>
          <w:sz w:val="22"/>
          <w:szCs w:val="22"/>
        </w:rPr>
      </w:pPr>
    </w:p>
    <w:p w:rsidR="00A60C57" w:rsidRPr="005E05A4" w:rsidRDefault="00A60C57" w:rsidP="00EB4B94">
      <w:pPr>
        <w:autoSpaceDE w:val="0"/>
        <w:autoSpaceDN w:val="0"/>
        <w:adjustRightInd w:val="0"/>
        <w:spacing w:after="0"/>
        <w:ind w:firstLine="0"/>
        <w:rPr>
          <w:rFonts w:eastAsia="Calibri" w:cs="AdvPSTim"/>
          <w:sz w:val="22"/>
          <w:szCs w:val="22"/>
          <w:lang w:val="en-US" w:eastAsia="en-US"/>
        </w:rPr>
      </w:pPr>
    </w:p>
    <w:p w:rsidR="00931A66" w:rsidRDefault="00931A66" w:rsidP="0029707B">
      <w:pPr>
        <w:ind w:left="576" w:hanging="576"/>
        <w:rPr>
          <w:rFonts w:cs="TimesNewRomanPSMT"/>
          <w:sz w:val="22"/>
          <w:szCs w:val="22"/>
        </w:rPr>
      </w:pPr>
      <w:r w:rsidRPr="005E05A4">
        <w:rPr>
          <w:rFonts w:cs="TimesNewRomanPSMT"/>
          <w:sz w:val="22"/>
          <w:szCs w:val="22"/>
        </w:rPr>
        <w:t xml:space="preserve">Estache, A., and Fay.M, (1995). “Regional Growth in Argentina and Brazil: Determinants and Policy Options.” </w:t>
      </w:r>
      <w:r w:rsidRPr="005E05A4">
        <w:rPr>
          <w:rFonts w:cs="TimesNewRomanPSMT"/>
          <w:i/>
          <w:sz w:val="22"/>
          <w:szCs w:val="22"/>
        </w:rPr>
        <w:t>World Bank, Washington, D.C</w:t>
      </w:r>
      <w:r w:rsidRPr="005E05A4">
        <w:rPr>
          <w:rFonts w:cs="TimesNewRomanPSMT"/>
          <w:sz w:val="22"/>
          <w:szCs w:val="22"/>
        </w:rPr>
        <w:t xml:space="preserve">. Processed. </w:t>
      </w:r>
    </w:p>
    <w:p w:rsidR="008000DC" w:rsidRPr="005E05A4" w:rsidRDefault="008000DC" w:rsidP="0029707B">
      <w:pPr>
        <w:ind w:left="576" w:hanging="576"/>
        <w:rPr>
          <w:rFonts w:cs="TimesNewRomanPSMT"/>
          <w:sz w:val="22"/>
          <w:szCs w:val="22"/>
        </w:rPr>
      </w:pPr>
    </w:p>
    <w:p w:rsidR="00931A66" w:rsidRPr="005E05A4" w:rsidRDefault="00931A66" w:rsidP="0037363D">
      <w:pPr>
        <w:autoSpaceDE w:val="0"/>
        <w:autoSpaceDN w:val="0"/>
        <w:adjustRightInd w:val="0"/>
        <w:spacing w:after="0"/>
        <w:ind w:left="576" w:hanging="576"/>
        <w:rPr>
          <w:rFonts w:eastAsia="Calibri" w:cs="TimesNewRoman"/>
          <w:sz w:val="22"/>
          <w:szCs w:val="22"/>
          <w:lang w:val="en-US" w:eastAsia="en-US"/>
        </w:rPr>
      </w:pPr>
      <w:r w:rsidRPr="005E05A4">
        <w:rPr>
          <w:rFonts w:eastAsia="Calibri" w:cs="TimesNewRoman"/>
          <w:sz w:val="22"/>
          <w:szCs w:val="22"/>
          <w:lang w:val="en-US" w:eastAsia="en-US"/>
        </w:rPr>
        <w:t xml:space="preserve">Estache,A. and G. De Rus (2000) ‘Privatization And Regulation Of Transport Infrastructure, Guidelines For Policymakers And Regulators’, </w:t>
      </w:r>
      <w:r w:rsidRPr="005E05A4">
        <w:rPr>
          <w:rFonts w:eastAsia="Calibri" w:cs="TimesNewRoman"/>
          <w:i/>
          <w:sz w:val="22"/>
          <w:szCs w:val="22"/>
          <w:lang w:val="en-US" w:eastAsia="en-US"/>
        </w:rPr>
        <w:t>WBI development studies</w:t>
      </w:r>
      <w:r w:rsidRPr="005E05A4">
        <w:rPr>
          <w:rFonts w:eastAsia="Calibri" w:cs="TimesNewRoman"/>
          <w:sz w:val="22"/>
          <w:szCs w:val="22"/>
          <w:lang w:val="en-US" w:eastAsia="en-US"/>
        </w:rPr>
        <w:t>, the world bank Washington,D.C.</w:t>
      </w:r>
    </w:p>
    <w:p w:rsidR="00931A66" w:rsidRPr="005E05A4" w:rsidRDefault="00931A66" w:rsidP="0037363D">
      <w:pPr>
        <w:pStyle w:val="NormalWeb"/>
        <w:ind w:left="576" w:hanging="576"/>
        <w:rPr>
          <w:rFonts w:ascii="Garamond" w:hAnsi="Garamond"/>
          <w:sz w:val="22"/>
          <w:szCs w:val="22"/>
        </w:rPr>
      </w:pPr>
      <w:r w:rsidRPr="005E05A4">
        <w:rPr>
          <w:rFonts w:ascii="Garamond" w:hAnsi="Garamond"/>
          <w:sz w:val="22"/>
          <w:szCs w:val="22"/>
        </w:rPr>
        <w:t>Estache.A., S.Perelman  and L.Trujillo</w:t>
      </w:r>
      <w:r w:rsidR="00A60C57" w:rsidRPr="005E05A4">
        <w:rPr>
          <w:rFonts w:ascii="Garamond" w:hAnsi="Garamond"/>
          <w:sz w:val="22"/>
          <w:szCs w:val="22"/>
        </w:rPr>
        <w:t xml:space="preserve"> </w:t>
      </w:r>
      <w:r w:rsidRPr="005E05A4">
        <w:rPr>
          <w:rFonts w:ascii="Garamond" w:hAnsi="Garamond"/>
          <w:sz w:val="22"/>
          <w:szCs w:val="22"/>
        </w:rPr>
        <w:t xml:space="preserve">( 2005) ‘ Infrastructure Performance and Reform in Developing and Transition Economies: Evidence from a Survey of Productivity Measures’, </w:t>
      </w:r>
      <w:r w:rsidRPr="005E05A4">
        <w:rPr>
          <w:rFonts w:ascii="Garamond" w:hAnsi="Garamond"/>
          <w:i/>
          <w:iCs/>
          <w:sz w:val="22"/>
          <w:szCs w:val="22"/>
        </w:rPr>
        <w:t xml:space="preserve">working paper </w:t>
      </w:r>
      <w:r w:rsidRPr="005E05A4">
        <w:rPr>
          <w:rFonts w:ascii="Garamond" w:hAnsi="Garamond"/>
          <w:sz w:val="22"/>
          <w:szCs w:val="22"/>
        </w:rPr>
        <w:t>3514.</w:t>
      </w:r>
    </w:p>
    <w:p w:rsidR="00931A66" w:rsidRPr="005E05A4" w:rsidRDefault="00931A66" w:rsidP="0037363D">
      <w:pPr>
        <w:autoSpaceDE w:val="0"/>
        <w:autoSpaceDN w:val="0"/>
        <w:adjustRightInd w:val="0"/>
        <w:spacing w:after="0"/>
        <w:ind w:left="576" w:hanging="576"/>
        <w:rPr>
          <w:rFonts w:eastAsia="Calibri" w:cs="AdvPSTim"/>
          <w:sz w:val="22"/>
          <w:szCs w:val="22"/>
          <w:lang w:val="en-US" w:eastAsia="en-US"/>
        </w:rPr>
      </w:pPr>
      <w:r w:rsidRPr="005E05A4">
        <w:rPr>
          <w:rFonts w:eastAsia="Calibri" w:cs="AdvPSTim"/>
          <w:sz w:val="22"/>
          <w:szCs w:val="22"/>
          <w:lang w:val="en-US" w:eastAsia="en-US"/>
        </w:rPr>
        <w:t>Fare, R., S.Grosskopf  and J.Logan (1985) ‘The relative performance of publicly-owned and privately-owned electric utilities’,</w:t>
      </w:r>
      <w:r w:rsidRPr="005E05A4">
        <w:rPr>
          <w:rFonts w:eastAsia="Calibri" w:cs="AdvPSTim"/>
          <w:i/>
          <w:sz w:val="22"/>
          <w:szCs w:val="22"/>
          <w:lang w:val="en-US" w:eastAsia="en-US"/>
        </w:rPr>
        <w:t xml:space="preserve"> </w:t>
      </w:r>
      <w:r w:rsidRPr="005E05A4">
        <w:rPr>
          <w:rFonts w:eastAsia="Calibri" w:cs="AdvPSTim-I"/>
          <w:i/>
          <w:sz w:val="22"/>
          <w:szCs w:val="22"/>
          <w:lang w:val="en-US" w:eastAsia="en-US"/>
        </w:rPr>
        <w:t>Journal of Public Economics</w:t>
      </w:r>
      <w:r w:rsidRPr="005E05A4">
        <w:rPr>
          <w:rFonts w:eastAsia="Calibri" w:cs="AdvPSTim-I"/>
          <w:sz w:val="22"/>
          <w:szCs w:val="22"/>
          <w:lang w:val="en-US" w:eastAsia="en-US"/>
        </w:rPr>
        <w:t>, 26</w:t>
      </w:r>
      <w:r w:rsidRPr="005E05A4">
        <w:rPr>
          <w:rFonts w:eastAsia="Calibri" w:cs="AdvPSTim"/>
          <w:sz w:val="22"/>
          <w:szCs w:val="22"/>
          <w:lang w:val="en-US" w:eastAsia="en-US"/>
        </w:rPr>
        <w:t>:89–106.</w:t>
      </w:r>
    </w:p>
    <w:p w:rsidR="00940574" w:rsidRPr="005E05A4" w:rsidRDefault="00940574" w:rsidP="0037363D">
      <w:pPr>
        <w:autoSpaceDE w:val="0"/>
        <w:autoSpaceDN w:val="0"/>
        <w:adjustRightInd w:val="0"/>
        <w:spacing w:after="0"/>
        <w:ind w:left="576" w:hanging="576"/>
        <w:rPr>
          <w:rFonts w:eastAsia="Calibri" w:cs="AdvPSTim"/>
          <w:sz w:val="22"/>
          <w:szCs w:val="22"/>
          <w:lang w:val="en-US" w:eastAsia="en-US"/>
        </w:rPr>
      </w:pPr>
    </w:p>
    <w:p w:rsidR="00940574" w:rsidRPr="005E05A4" w:rsidRDefault="00931A66" w:rsidP="0037363D">
      <w:pPr>
        <w:autoSpaceDE w:val="0"/>
        <w:autoSpaceDN w:val="0"/>
        <w:adjustRightInd w:val="0"/>
        <w:spacing w:after="0"/>
        <w:ind w:left="576" w:hanging="576"/>
        <w:rPr>
          <w:rFonts w:eastAsia="Calibri" w:cs="OneGulliverA"/>
          <w:sz w:val="22"/>
          <w:szCs w:val="22"/>
          <w:lang w:val="en-US" w:eastAsia="en-US"/>
        </w:rPr>
      </w:pPr>
      <w:r w:rsidRPr="005E05A4">
        <w:rPr>
          <w:rFonts w:eastAsia="Calibri" w:cs="OneGulliverA"/>
          <w:sz w:val="22"/>
          <w:szCs w:val="22"/>
          <w:lang w:val="en-US" w:eastAsia="en-US"/>
        </w:rPr>
        <w:t xml:space="preserve">Florio,M(2004) </w:t>
      </w:r>
      <w:r w:rsidRPr="005E05A4">
        <w:rPr>
          <w:rFonts w:eastAsia="Calibri" w:cs="OneGulliverA"/>
          <w:i/>
          <w:sz w:val="22"/>
          <w:szCs w:val="22"/>
          <w:lang w:val="en-US" w:eastAsia="en-US"/>
        </w:rPr>
        <w:t>The Great Divistuture: Evaluating theWelfare Impact of the British</w:t>
      </w:r>
      <w:r w:rsidR="00940574" w:rsidRPr="005E05A4">
        <w:rPr>
          <w:rFonts w:eastAsia="Calibri" w:cs="OneGulliverA"/>
          <w:i/>
          <w:sz w:val="22"/>
          <w:szCs w:val="22"/>
          <w:lang w:val="en-US" w:eastAsia="en-US"/>
        </w:rPr>
        <w:t xml:space="preserve"> Privatizations, 1979–1997</w:t>
      </w:r>
      <w:r w:rsidR="00940574" w:rsidRPr="005E05A4">
        <w:rPr>
          <w:rFonts w:eastAsia="Calibri" w:cs="OneGulliverA"/>
          <w:sz w:val="22"/>
          <w:szCs w:val="22"/>
          <w:lang w:val="en-US" w:eastAsia="en-US"/>
        </w:rPr>
        <w:t>. MIT Press, Cambridge</w:t>
      </w:r>
    </w:p>
    <w:p w:rsidR="00931A66" w:rsidRPr="005E05A4" w:rsidRDefault="00931A66" w:rsidP="0037363D">
      <w:pPr>
        <w:autoSpaceDE w:val="0"/>
        <w:autoSpaceDN w:val="0"/>
        <w:adjustRightInd w:val="0"/>
        <w:spacing w:after="0"/>
        <w:ind w:left="576" w:hanging="576"/>
        <w:rPr>
          <w:rFonts w:eastAsia="Calibri" w:cs="OneGulliverA"/>
          <w:i/>
          <w:sz w:val="22"/>
          <w:szCs w:val="22"/>
          <w:lang w:val="en-US" w:eastAsia="en-US"/>
        </w:rPr>
      </w:pPr>
    </w:p>
    <w:p w:rsidR="00931A66" w:rsidRPr="005E05A4" w:rsidRDefault="00931A66" w:rsidP="0037363D">
      <w:pPr>
        <w:pStyle w:val="NormalWeb"/>
        <w:ind w:left="576" w:hanging="576"/>
        <w:rPr>
          <w:rFonts w:ascii="Garamond" w:hAnsi="Garamond"/>
          <w:sz w:val="22"/>
          <w:szCs w:val="22"/>
        </w:rPr>
      </w:pPr>
      <w:r w:rsidRPr="005E05A4">
        <w:rPr>
          <w:rFonts w:ascii="Garamond" w:hAnsi="Garamond"/>
          <w:sz w:val="22"/>
          <w:szCs w:val="22"/>
        </w:rPr>
        <w:t xml:space="preserve">Fluck.Z.,J.Kose and A.Ravid (1996)  ‘Privatizing in stages and the dynamics of ownership structure’. </w:t>
      </w:r>
      <w:r w:rsidRPr="005E05A4">
        <w:rPr>
          <w:rFonts w:ascii="Garamond" w:hAnsi="Garamond"/>
          <w:bCs/>
          <w:sz w:val="22"/>
          <w:szCs w:val="22"/>
        </w:rPr>
        <w:t>4</w:t>
      </w:r>
      <w:r w:rsidRPr="005E05A4">
        <w:rPr>
          <w:rFonts w:ascii="Garamond" w:hAnsi="Garamond"/>
          <w:sz w:val="22"/>
          <w:szCs w:val="22"/>
        </w:rPr>
        <w:t xml:space="preserve">: 277-296. </w:t>
      </w:r>
    </w:p>
    <w:p w:rsidR="00931A66" w:rsidRPr="005E05A4" w:rsidRDefault="00931A66" w:rsidP="0037363D">
      <w:pPr>
        <w:ind w:left="576" w:hanging="576"/>
        <w:jc w:val="both"/>
        <w:rPr>
          <w:i/>
          <w:sz w:val="22"/>
          <w:szCs w:val="22"/>
        </w:rPr>
      </w:pPr>
      <w:r w:rsidRPr="005E05A4">
        <w:rPr>
          <w:sz w:val="22"/>
          <w:szCs w:val="22"/>
        </w:rPr>
        <w:t xml:space="preserve">Hall,D.,K.Bayliss and E.Lomina (2002) ‘Water privatization in Africa’, </w:t>
      </w:r>
      <w:r w:rsidRPr="005E05A4">
        <w:rPr>
          <w:i/>
          <w:sz w:val="22"/>
          <w:szCs w:val="22"/>
        </w:rPr>
        <w:t>PSIRU,University of Greenwich.</w:t>
      </w:r>
    </w:p>
    <w:p w:rsidR="00931A66" w:rsidRPr="005E05A4" w:rsidRDefault="00931A66" w:rsidP="0037363D">
      <w:pPr>
        <w:ind w:left="576" w:hanging="576"/>
        <w:jc w:val="both"/>
        <w:rPr>
          <w:sz w:val="22"/>
          <w:szCs w:val="22"/>
        </w:rPr>
      </w:pPr>
      <w:r w:rsidRPr="005E05A4">
        <w:rPr>
          <w:sz w:val="22"/>
          <w:szCs w:val="22"/>
        </w:rPr>
        <w:t>Hall.D (1999)  ‘Privatisation, multinationals and corruption’</w:t>
      </w:r>
      <w:r w:rsidRPr="005E05A4">
        <w:rPr>
          <w:i/>
          <w:sz w:val="22"/>
          <w:szCs w:val="22"/>
        </w:rPr>
        <w:t>, journal of Development in Practice</w:t>
      </w:r>
      <w:r w:rsidRPr="005E05A4">
        <w:rPr>
          <w:sz w:val="22"/>
          <w:szCs w:val="22"/>
        </w:rPr>
        <w:t>,  9 (5): 539-556.</w:t>
      </w:r>
    </w:p>
    <w:p w:rsidR="00931A66" w:rsidRPr="008000DC" w:rsidRDefault="00931A66" w:rsidP="00C713CA">
      <w:pPr>
        <w:pStyle w:val="NormalWeb"/>
        <w:ind w:left="576" w:hanging="576"/>
        <w:rPr>
          <w:rFonts w:ascii="Garamond" w:hAnsi="Garamond"/>
          <w:sz w:val="22"/>
          <w:szCs w:val="22"/>
        </w:rPr>
      </w:pPr>
      <w:r w:rsidRPr="005E05A4">
        <w:rPr>
          <w:rFonts w:ascii="Garamond" w:hAnsi="Garamond"/>
          <w:sz w:val="22"/>
          <w:szCs w:val="22"/>
        </w:rPr>
        <w:t xml:space="preserve">Hanke, S.H (1987) </w:t>
      </w:r>
      <w:r w:rsidRPr="008000DC">
        <w:rPr>
          <w:rFonts w:ascii="Garamond" w:hAnsi="Garamond"/>
          <w:i/>
          <w:sz w:val="22"/>
          <w:szCs w:val="22"/>
        </w:rPr>
        <w:t>Privatization and Development.</w:t>
      </w:r>
      <w:r w:rsidRPr="005E05A4">
        <w:rPr>
          <w:rFonts w:ascii="Garamond" w:hAnsi="Garamond"/>
          <w:sz w:val="22"/>
          <w:szCs w:val="22"/>
        </w:rPr>
        <w:t xml:space="preserve"> </w:t>
      </w:r>
      <w:r w:rsidRPr="008000DC">
        <w:rPr>
          <w:rFonts w:ascii="Garamond" w:hAnsi="Garamond"/>
          <w:sz w:val="22"/>
          <w:szCs w:val="22"/>
        </w:rPr>
        <w:t>California’ Institute for Contemporary Studies Press</w:t>
      </w:r>
    </w:p>
    <w:p w:rsidR="00931A66" w:rsidRDefault="00931A66" w:rsidP="0037363D">
      <w:pPr>
        <w:autoSpaceDE w:val="0"/>
        <w:autoSpaceDN w:val="0"/>
        <w:adjustRightInd w:val="0"/>
        <w:spacing w:after="0"/>
        <w:ind w:left="576" w:hanging="576"/>
        <w:rPr>
          <w:sz w:val="22"/>
          <w:szCs w:val="22"/>
        </w:rPr>
      </w:pPr>
      <w:r w:rsidRPr="005E05A4">
        <w:rPr>
          <w:sz w:val="22"/>
          <w:szCs w:val="22"/>
        </w:rPr>
        <w:t>Harsch,E (2000) ‘</w:t>
      </w:r>
      <w:r w:rsidRPr="005E05A4">
        <w:rPr>
          <w:iCs/>
          <w:sz w:val="22"/>
          <w:szCs w:val="22"/>
        </w:rPr>
        <w:t>Privatization Shifts Gears in Africa’</w:t>
      </w:r>
      <w:r w:rsidRPr="005E05A4">
        <w:rPr>
          <w:sz w:val="22"/>
          <w:szCs w:val="22"/>
        </w:rPr>
        <w:t xml:space="preserve">, </w:t>
      </w:r>
      <w:r w:rsidRPr="005E05A4">
        <w:rPr>
          <w:i/>
          <w:iCs/>
          <w:sz w:val="22"/>
          <w:szCs w:val="22"/>
        </w:rPr>
        <w:t>Africa Recovery</w:t>
      </w:r>
      <w:r w:rsidRPr="005E05A4">
        <w:rPr>
          <w:sz w:val="22"/>
          <w:szCs w:val="22"/>
        </w:rPr>
        <w:t xml:space="preserve"> 14(1) United Nations.</w:t>
      </w:r>
    </w:p>
    <w:p w:rsidR="00BE4EA1" w:rsidRPr="005E05A4" w:rsidRDefault="00BE4EA1" w:rsidP="0037363D">
      <w:pPr>
        <w:autoSpaceDE w:val="0"/>
        <w:autoSpaceDN w:val="0"/>
        <w:adjustRightInd w:val="0"/>
        <w:spacing w:after="0"/>
        <w:ind w:left="576" w:hanging="576"/>
        <w:rPr>
          <w:sz w:val="22"/>
          <w:szCs w:val="22"/>
        </w:rPr>
      </w:pPr>
    </w:p>
    <w:p w:rsidR="00BC4C70" w:rsidRPr="005E05A4" w:rsidRDefault="00931A66" w:rsidP="0037363D">
      <w:pPr>
        <w:autoSpaceDE w:val="0"/>
        <w:autoSpaceDN w:val="0"/>
        <w:adjustRightInd w:val="0"/>
        <w:spacing w:after="0"/>
        <w:ind w:left="576" w:hanging="576"/>
        <w:rPr>
          <w:rFonts w:eastAsia="Calibri" w:cs="AdvPSTim"/>
          <w:sz w:val="22"/>
          <w:szCs w:val="22"/>
          <w:lang w:val="en-US" w:eastAsia="en-US"/>
        </w:rPr>
      </w:pPr>
      <w:r w:rsidRPr="005E05A4">
        <w:rPr>
          <w:rFonts w:eastAsia="Calibri" w:cs="AdvPSTim"/>
          <w:sz w:val="22"/>
          <w:szCs w:val="22"/>
          <w:lang w:val="en-US" w:eastAsia="en-US"/>
        </w:rPr>
        <w:t>Hartley, K.and Parker, D.(1991) Privatization: a conceptual framework: a comparative analysis of</w:t>
      </w:r>
      <w:r w:rsidR="00BC4C70" w:rsidRPr="00BC4C70">
        <w:rPr>
          <w:rFonts w:eastAsia="Calibri" w:cs="AdvPSTim"/>
          <w:sz w:val="22"/>
          <w:szCs w:val="22"/>
          <w:lang w:val="en-US" w:eastAsia="en-US"/>
        </w:rPr>
        <w:t xml:space="preserve"> </w:t>
      </w:r>
      <w:r w:rsidR="00BC4C70" w:rsidRPr="005E05A4">
        <w:rPr>
          <w:rFonts w:eastAsia="Calibri" w:cs="AdvPSTim"/>
          <w:sz w:val="22"/>
          <w:szCs w:val="22"/>
          <w:lang w:val="en-US" w:eastAsia="en-US"/>
        </w:rPr>
        <w:t xml:space="preserve">developed and developing countries. In A. Ott &amp; K. Hartley (Eds.), </w:t>
      </w:r>
      <w:r w:rsidR="00BC4C70" w:rsidRPr="005E05A4">
        <w:rPr>
          <w:rFonts w:eastAsia="Calibri" w:cs="AdvPSTim-I"/>
          <w:i/>
          <w:sz w:val="22"/>
          <w:szCs w:val="22"/>
          <w:lang w:val="en-US" w:eastAsia="en-US"/>
        </w:rPr>
        <w:t>Privatization and economic efficiency</w:t>
      </w:r>
      <w:r w:rsidR="00BC4C70" w:rsidRPr="005E05A4">
        <w:rPr>
          <w:rFonts w:eastAsia="Calibri" w:cs="AdvPSTim"/>
          <w:sz w:val="22"/>
          <w:szCs w:val="22"/>
          <w:lang w:val="en-US" w:eastAsia="en-US"/>
        </w:rPr>
        <w:t xml:space="preserve">(pp. 11–25). Brookfield, VT: Edward dgar </w:t>
      </w:r>
    </w:p>
    <w:p w:rsidR="00931A66" w:rsidRPr="005E05A4" w:rsidRDefault="00931A66" w:rsidP="0037363D">
      <w:pPr>
        <w:autoSpaceDE w:val="0"/>
        <w:autoSpaceDN w:val="0"/>
        <w:adjustRightInd w:val="0"/>
        <w:spacing w:after="0"/>
        <w:ind w:left="576" w:hanging="576"/>
        <w:rPr>
          <w:rFonts w:eastAsia="Calibri" w:cs="AdvPSTim"/>
          <w:sz w:val="22"/>
          <w:szCs w:val="22"/>
          <w:lang w:val="en-US" w:eastAsia="en-US"/>
        </w:rPr>
      </w:pPr>
    </w:p>
    <w:p w:rsidR="00931A66" w:rsidRPr="005E05A4" w:rsidRDefault="00931A66" w:rsidP="0037363D">
      <w:pPr>
        <w:pStyle w:val="NormalWeb"/>
        <w:ind w:left="576" w:hanging="576"/>
        <w:rPr>
          <w:rFonts w:ascii="Garamond" w:hAnsi="Garamond"/>
          <w:sz w:val="22"/>
          <w:szCs w:val="22"/>
        </w:rPr>
      </w:pPr>
      <w:r w:rsidRPr="005E05A4">
        <w:rPr>
          <w:rFonts w:ascii="Garamond" w:hAnsi="Garamond"/>
          <w:sz w:val="22"/>
          <w:szCs w:val="22"/>
        </w:rPr>
        <w:t xml:space="preserve">Hirschmann.D  (1999) ‘Development Management versus Third World Bureaucracies: A Brief History of Conflicting Interests’, </w:t>
      </w:r>
      <w:r w:rsidRPr="005E05A4">
        <w:rPr>
          <w:rFonts w:ascii="Garamond" w:hAnsi="Garamond"/>
          <w:i/>
          <w:sz w:val="22"/>
          <w:szCs w:val="22"/>
        </w:rPr>
        <w:t>Development and Change</w:t>
      </w:r>
      <w:r w:rsidRPr="005E05A4">
        <w:rPr>
          <w:rFonts w:ascii="Garamond" w:hAnsi="Garamond"/>
          <w:sz w:val="22"/>
          <w:szCs w:val="22"/>
        </w:rPr>
        <w:t xml:space="preserve"> </w:t>
      </w:r>
      <w:r w:rsidRPr="005E05A4">
        <w:rPr>
          <w:rFonts w:ascii="Garamond" w:hAnsi="Garamond"/>
          <w:bCs/>
          <w:sz w:val="22"/>
          <w:szCs w:val="22"/>
        </w:rPr>
        <w:t>30</w:t>
      </w:r>
      <w:r w:rsidRPr="005E05A4">
        <w:rPr>
          <w:rFonts w:ascii="Garamond" w:hAnsi="Garamond"/>
          <w:sz w:val="22"/>
          <w:szCs w:val="22"/>
        </w:rPr>
        <w:t xml:space="preserve">: 287-305. </w:t>
      </w:r>
    </w:p>
    <w:p w:rsidR="00931A66" w:rsidRPr="005E05A4" w:rsidRDefault="00931A66" w:rsidP="0037363D">
      <w:pPr>
        <w:ind w:left="576" w:hanging="576"/>
        <w:rPr>
          <w:sz w:val="22"/>
          <w:szCs w:val="22"/>
        </w:rPr>
      </w:pPr>
      <w:r w:rsidRPr="005E05A4">
        <w:rPr>
          <w:sz w:val="22"/>
          <w:szCs w:val="22"/>
        </w:rPr>
        <w:lastRenderedPageBreak/>
        <w:t xml:space="preserve">IMF (2006) </w:t>
      </w:r>
      <w:r w:rsidRPr="00AB2549">
        <w:rPr>
          <w:i/>
          <w:iCs/>
          <w:sz w:val="22"/>
          <w:szCs w:val="22"/>
        </w:rPr>
        <w:t>World Economic Outlook Database</w:t>
      </w:r>
      <w:r w:rsidRPr="005E05A4">
        <w:rPr>
          <w:sz w:val="22"/>
          <w:szCs w:val="22"/>
        </w:rPr>
        <w:t>, September.</w:t>
      </w:r>
    </w:p>
    <w:p w:rsidR="00940574" w:rsidRPr="005E05A4" w:rsidRDefault="00940574" w:rsidP="0037363D">
      <w:pPr>
        <w:ind w:left="576" w:hanging="576"/>
        <w:rPr>
          <w:sz w:val="22"/>
          <w:szCs w:val="22"/>
        </w:rPr>
      </w:pPr>
    </w:p>
    <w:p w:rsidR="00931A66" w:rsidRPr="005E05A4" w:rsidRDefault="00931A66" w:rsidP="0037363D">
      <w:pPr>
        <w:pStyle w:val="Default"/>
        <w:ind w:left="576" w:hanging="576"/>
        <w:rPr>
          <w:rFonts w:ascii="Garamond" w:hAnsi="Garamond" w:cs="Times New Roman"/>
          <w:sz w:val="22"/>
          <w:szCs w:val="22"/>
        </w:rPr>
      </w:pPr>
      <w:r w:rsidRPr="005E05A4">
        <w:rPr>
          <w:rFonts w:ascii="Garamond" w:hAnsi="Garamond"/>
          <w:sz w:val="22"/>
          <w:szCs w:val="22"/>
        </w:rPr>
        <w:t xml:space="preserve">Jerome, A(2002) ‘Public Enterprise Reform in Nigeria: Evidence from the </w:t>
      </w:r>
      <w:r w:rsidRPr="005E05A4">
        <w:rPr>
          <w:rFonts w:ascii="Garamond" w:hAnsi="Garamond" w:cs="Times New Roman"/>
          <w:sz w:val="22"/>
          <w:szCs w:val="22"/>
        </w:rPr>
        <w:t xml:space="preserve">Telecommunications Industry’, </w:t>
      </w:r>
      <w:r w:rsidRPr="005E05A4">
        <w:rPr>
          <w:rFonts w:ascii="Garamond" w:hAnsi="Garamond" w:cs="Times New Roman"/>
          <w:i/>
          <w:sz w:val="22"/>
          <w:szCs w:val="22"/>
        </w:rPr>
        <w:t>African Economic Research Consortium</w:t>
      </w:r>
      <w:r w:rsidRPr="005E05A4">
        <w:rPr>
          <w:rFonts w:ascii="Garamond" w:hAnsi="Garamond" w:cs="Times New Roman"/>
          <w:sz w:val="22"/>
          <w:szCs w:val="22"/>
        </w:rPr>
        <w:t>, Nairobi, Kenya</w:t>
      </w:r>
    </w:p>
    <w:p w:rsidR="00A60C57" w:rsidRPr="005E05A4" w:rsidRDefault="00A60C57" w:rsidP="0037363D">
      <w:pPr>
        <w:pStyle w:val="Default"/>
        <w:ind w:left="576" w:hanging="576"/>
        <w:rPr>
          <w:rFonts w:ascii="Garamond" w:hAnsi="Garamond" w:cs="Times New Roman"/>
          <w:sz w:val="22"/>
          <w:szCs w:val="22"/>
        </w:rPr>
      </w:pPr>
    </w:p>
    <w:p w:rsidR="00931A66" w:rsidRPr="005E05A4" w:rsidRDefault="00931A66" w:rsidP="0037363D">
      <w:pPr>
        <w:autoSpaceDE w:val="0"/>
        <w:autoSpaceDN w:val="0"/>
        <w:adjustRightInd w:val="0"/>
        <w:spacing w:after="0"/>
        <w:ind w:left="576" w:hanging="576"/>
        <w:rPr>
          <w:rFonts w:eastAsia="Calibri" w:cs="Arial"/>
          <w:color w:val="000000"/>
          <w:sz w:val="22"/>
          <w:szCs w:val="22"/>
          <w:lang w:val="en-US" w:eastAsia="en-US"/>
        </w:rPr>
      </w:pPr>
      <w:r w:rsidRPr="005E05A4">
        <w:rPr>
          <w:rFonts w:eastAsia="Calibri" w:cs="TimesNewRomanPSMT"/>
          <w:color w:val="000000"/>
          <w:sz w:val="22"/>
          <w:szCs w:val="22"/>
          <w:lang w:val="en-US" w:eastAsia="en-US"/>
        </w:rPr>
        <w:t>Jerome,A(2004) ‘</w:t>
      </w:r>
      <w:r w:rsidRPr="005E05A4">
        <w:rPr>
          <w:rFonts w:eastAsia="Calibri" w:cs="Arial Black"/>
          <w:bCs/>
          <w:sz w:val="22"/>
          <w:szCs w:val="22"/>
          <w:lang w:val="en-US" w:eastAsia="en-US"/>
        </w:rPr>
        <w:t>Infrastructure Privatization and Liberalization in Africa</w:t>
      </w:r>
      <w:r w:rsidRPr="005E05A4">
        <w:rPr>
          <w:rFonts w:eastAsia="Calibri" w:cs="Arial Black"/>
          <w:b/>
          <w:bCs/>
          <w:color w:val="818181"/>
          <w:sz w:val="22"/>
          <w:szCs w:val="22"/>
          <w:lang w:val="en-US" w:eastAsia="en-US"/>
        </w:rPr>
        <w:t>.</w:t>
      </w:r>
      <w:r w:rsidRPr="005E05A4">
        <w:rPr>
          <w:rFonts w:eastAsia="Calibri" w:cs="TimesNewRomanPSMT"/>
          <w:color w:val="000000"/>
          <w:sz w:val="22"/>
          <w:szCs w:val="22"/>
          <w:lang w:val="en-US" w:eastAsia="en-US"/>
        </w:rPr>
        <w:t>National Institute for Economic Policy’,</w:t>
      </w:r>
      <w:r w:rsidRPr="005E05A4">
        <w:rPr>
          <w:rFonts w:eastAsia="Calibri" w:cs="TimesNewRomanPSMT"/>
          <w:i/>
          <w:color w:val="000000"/>
          <w:sz w:val="22"/>
          <w:szCs w:val="22"/>
          <w:lang w:val="en-US" w:eastAsia="en-US"/>
        </w:rPr>
        <w:t>Sunnyside Park</w:t>
      </w:r>
      <w:r w:rsidRPr="005E05A4">
        <w:rPr>
          <w:rFonts w:eastAsia="Calibri" w:cs="TimesNewRomanPSMT"/>
          <w:color w:val="000000"/>
          <w:sz w:val="22"/>
          <w:szCs w:val="22"/>
          <w:lang w:val="en-US" w:eastAsia="en-US"/>
        </w:rPr>
        <w:t xml:space="preserve">, </w:t>
      </w:r>
      <w:r w:rsidRPr="005E05A4">
        <w:rPr>
          <w:rFonts w:eastAsia="Calibri" w:cs="TimesNewRomanPSMT"/>
          <w:i/>
          <w:color w:val="000000"/>
          <w:sz w:val="22"/>
          <w:szCs w:val="22"/>
          <w:lang w:val="en-US" w:eastAsia="en-US"/>
        </w:rPr>
        <w:t xml:space="preserve">Parktown </w:t>
      </w:r>
      <w:r w:rsidRPr="005E05A4">
        <w:rPr>
          <w:rFonts w:eastAsia="Calibri" w:cs="TimesNewRomanPSMT"/>
          <w:color w:val="000000"/>
          <w:sz w:val="22"/>
          <w:szCs w:val="22"/>
          <w:lang w:val="en-US" w:eastAsia="en-US"/>
        </w:rPr>
        <w:t xml:space="preserve">2193,Johannesburg South Africa.Email: </w:t>
      </w:r>
      <w:r w:rsidRPr="005E05A4">
        <w:rPr>
          <w:rFonts w:eastAsia="Calibri" w:cs="Arial"/>
          <w:color w:val="000000"/>
          <w:sz w:val="22"/>
          <w:szCs w:val="22"/>
          <w:lang w:val="en-US" w:eastAsia="en-US"/>
        </w:rPr>
        <w:t>jerome@niep.org.za</w:t>
      </w:r>
      <w:r w:rsidRPr="005E05A4">
        <w:rPr>
          <w:rFonts w:eastAsia="Calibri" w:cs="TimesNewRomanPSMT"/>
          <w:color w:val="000000"/>
          <w:sz w:val="22"/>
          <w:szCs w:val="22"/>
          <w:lang w:val="en-US" w:eastAsia="en-US"/>
        </w:rPr>
        <w:t xml:space="preserve">,Web: </w:t>
      </w:r>
      <w:hyperlink r:id="rId33" w:history="1">
        <w:r w:rsidR="00940574" w:rsidRPr="005E05A4">
          <w:rPr>
            <w:rStyle w:val="Hyperlink"/>
            <w:rFonts w:eastAsia="Calibri" w:cs="Arial"/>
            <w:sz w:val="22"/>
            <w:szCs w:val="22"/>
            <w:lang w:val="en-US" w:eastAsia="en-US"/>
          </w:rPr>
          <w:t>www.niep.org.za</w:t>
        </w:r>
      </w:hyperlink>
    </w:p>
    <w:p w:rsidR="00940574" w:rsidRPr="005E05A4" w:rsidRDefault="00940574" w:rsidP="0037363D">
      <w:pPr>
        <w:autoSpaceDE w:val="0"/>
        <w:autoSpaceDN w:val="0"/>
        <w:adjustRightInd w:val="0"/>
        <w:spacing w:after="0"/>
        <w:ind w:left="576" w:hanging="576"/>
        <w:rPr>
          <w:rFonts w:eastAsia="Calibri" w:cs="TimesNewRomanPSMT"/>
          <w:color w:val="000000"/>
          <w:sz w:val="22"/>
          <w:szCs w:val="22"/>
          <w:lang w:val="en-US" w:eastAsia="en-US"/>
        </w:rPr>
      </w:pPr>
    </w:p>
    <w:p w:rsidR="00931A66" w:rsidRDefault="00931A66" w:rsidP="0037363D">
      <w:pPr>
        <w:ind w:left="576" w:hanging="576"/>
        <w:jc w:val="both"/>
        <w:rPr>
          <w:i/>
          <w:color w:val="FF0000"/>
          <w:sz w:val="22"/>
          <w:szCs w:val="22"/>
        </w:rPr>
      </w:pPr>
      <w:r w:rsidRPr="005E05A4">
        <w:rPr>
          <w:color w:val="FF0000"/>
          <w:sz w:val="22"/>
          <w:szCs w:val="22"/>
        </w:rPr>
        <w:t xml:space="preserve">Karekezi.S and S.Mutiso (2000) </w:t>
      </w:r>
      <w:r w:rsidRPr="005E05A4">
        <w:rPr>
          <w:i/>
          <w:color w:val="FF0000"/>
          <w:sz w:val="22"/>
          <w:szCs w:val="22"/>
        </w:rPr>
        <w:t>Power Sector Reform</w:t>
      </w:r>
    </w:p>
    <w:p w:rsidR="008000DC" w:rsidRPr="005E05A4" w:rsidRDefault="008000DC" w:rsidP="0037363D">
      <w:pPr>
        <w:ind w:left="576" w:hanging="576"/>
        <w:jc w:val="both"/>
        <w:rPr>
          <w:i/>
          <w:color w:val="FF0000"/>
          <w:sz w:val="22"/>
          <w:szCs w:val="22"/>
        </w:rPr>
      </w:pPr>
    </w:p>
    <w:p w:rsidR="00931A66" w:rsidRDefault="00931A66" w:rsidP="0037363D">
      <w:pPr>
        <w:ind w:left="576" w:hanging="576"/>
        <w:rPr>
          <w:rFonts w:cs="TimesNewRomanPSMT"/>
          <w:sz w:val="22"/>
          <w:szCs w:val="22"/>
        </w:rPr>
      </w:pPr>
      <w:r w:rsidRPr="005E05A4">
        <w:rPr>
          <w:rFonts w:cs="TimesNewRomanPSMT"/>
          <w:sz w:val="22"/>
          <w:szCs w:val="22"/>
        </w:rPr>
        <w:t>Kerf,M and W.Smith (1996) ‘</w:t>
      </w:r>
      <w:r w:rsidRPr="005E05A4">
        <w:rPr>
          <w:iCs/>
          <w:sz w:val="22"/>
          <w:szCs w:val="22"/>
        </w:rPr>
        <w:t>Privatising Africa's Infrastructure: Promise and Challenge</w:t>
      </w:r>
      <w:r w:rsidRPr="005E05A4">
        <w:rPr>
          <w:rFonts w:cs="TimesNewRomanPSMT"/>
          <w:sz w:val="22"/>
          <w:szCs w:val="22"/>
        </w:rPr>
        <w:t>’,</w:t>
      </w:r>
      <w:r w:rsidRPr="005E05A4">
        <w:rPr>
          <w:rFonts w:cs="TimesNewRomanPSMT"/>
          <w:i/>
          <w:sz w:val="22"/>
          <w:szCs w:val="22"/>
        </w:rPr>
        <w:t>World Bank Technical Paper</w:t>
      </w:r>
      <w:r w:rsidRPr="005E05A4">
        <w:rPr>
          <w:rFonts w:cs="TimesNewRomanPSMT"/>
          <w:sz w:val="22"/>
          <w:szCs w:val="22"/>
        </w:rPr>
        <w:t xml:space="preserve"> 337. </w:t>
      </w:r>
    </w:p>
    <w:p w:rsidR="00BE4EA1" w:rsidRPr="005E05A4" w:rsidRDefault="00BE4EA1" w:rsidP="0037363D">
      <w:pPr>
        <w:ind w:left="576" w:hanging="576"/>
        <w:rPr>
          <w:rFonts w:cs="TimesNewRomanPSMT"/>
          <w:sz w:val="22"/>
          <w:szCs w:val="22"/>
        </w:rPr>
      </w:pPr>
    </w:p>
    <w:p w:rsidR="00931A66" w:rsidRPr="005E05A4" w:rsidRDefault="00931A66" w:rsidP="0037363D">
      <w:pPr>
        <w:ind w:left="576" w:hanging="576"/>
        <w:jc w:val="both"/>
        <w:rPr>
          <w:sz w:val="22"/>
          <w:szCs w:val="22"/>
        </w:rPr>
      </w:pPr>
      <w:hyperlink r:id="rId34" w:history="1">
        <w:r w:rsidRPr="005E05A4">
          <w:rPr>
            <w:rStyle w:val="Emphasis"/>
            <w:i w:val="0"/>
            <w:iCs/>
            <w:sz w:val="22"/>
            <w:szCs w:val="22"/>
          </w:rPr>
          <w:t>Kikeri</w:t>
        </w:r>
      </w:hyperlink>
      <w:r w:rsidRPr="005E05A4">
        <w:rPr>
          <w:sz w:val="22"/>
          <w:szCs w:val="22"/>
        </w:rPr>
        <w:t xml:space="preserve">,S and </w:t>
      </w:r>
      <w:hyperlink r:id="rId35" w:history="1">
        <w:r w:rsidRPr="005E05A4">
          <w:rPr>
            <w:rStyle w:val="Emphasis"/>
            <w:i w:val="0"/>
            <w:iCs/>
            <w:sz w:val="22"/>
            <w:szCs w:val="22"/>
          </w:rPr>
          <w:t>J. Nellis</w:t>
        </w:r>
      </w:hyperlink>
      <w:r w:rsidRPr="005E05A4">
        <w:rPr>
          <w:sz w:val="22"/>
          <w:szCs w:val="22"/>
        </w:rPr>
        <w:t xml:space="preserve"> (2004) ‘</w:t>
      </w:r>
      <w:r w:rsidRPr="005E05A4">
        <w:rPr>
          <w:rStyle w:val="Strong"/>
          <w:b w:val="0"/>
          <w:bCs/>
          <w:sz w:val="22"/>
          <w:szCs w:val="22"/>
        </w:rPr>
        <w:t>An Assessment of Privatization</w:t>
      </w:r>
      <w:r w:rsidRPr="005E05A4">
        <w:rPr>
          <w:sz w:val="22"/>
          <w:szCs w:val="22"/>
        </w:rPr>
        <w:t xml:space="preserve">’, </w:t>
      </w:r>
      <w:r w:rsidRPr="005E05A4">
        <w:rPr>
          <w:i/>
          <w:sz w:val="22"/>
          <w:szCs w:val="22"/>
        </w:rPr>
        <w:t xml:space="preserve">Cary: </w:t>
      </w:r>
      <w:hyperlink r:id="rId36" w:history="1">
        <w:r w:rsidRPr="005E05A4">
          <w:rPr>
            <w:rStyle w:val="Hyperlink"/>
            <w:i/>
            <w:color w:val="auto"/>
            <w:sz w:val="22"/>
            <w:szCs w:val="22"/>
            <w:u w:val="none"/>
          </w:rPr>
          <w:t>Spring juornal</w:t>
        </w:r>
      </w:hyperlink>
      <w:r w:rsidRPr="005E05A4">
        <w:rPr>
          <w:i/>
          <w:sz w:val="22"/>
          <w:szCs w:val="22"/>
        </w:rPr>
        <w:t xml:space="preserve"> Iss</w:t>
      </w:r>
      <w:r w:rsidRPr="005E05A4">
        <w:rPr>
          <w:sz w:val="22"/>
          <w:szCs w:val="22"/>
        </w:rPr>
        <w:t>.19( 1): 87.</w:t>
      </w:r>
    </w:p>
    <w:p w:rsidR="00940574" w:rsidRPr="005E05A4" w:rsidRDefault="00940574" w:rsidP="0037363D">
      <w:pPr>
        <w:ind w:left="576" w:hanging="576"/>
        <w:jc w:val="both"/>
        <w:rPr>
          <w:sz w:val="22"/>
          <w:szCs w:val="22"/>
        </w:rPr>
      </w:pPr>
    </w:p>
    <w:p w:rsidR="00931A66" w:rsidRPr="005E05A4" w:rsidRDefault="00931A66" w:rsidP="0037363D">
      <w:pPr>
        <w:autoSpaceDE w:val="0"/>
        <w:autoSpaceDN w:val="0"/>
        <w:adjustRightInd w:val="0"/>
        <w:spacing w:after="0"/>
        <w:ind w:left="576" w:hanging="576"/>
        <w:rPr>
          <w:rFonts w:cs="TimesNewRoman"/>
          <w:sz w:val="22"/>
          <w:szCs w:val="22"/>
        </w:rPr>
      </w:pPr>
      <w:r w:rsidRPr="005E05A4">
        <w:rPr>
          <w:rFonts w:cs="TimesNewRoman"/>
          <w:sz w:val="22"/>
          <w:szCs w:val="22"/>
        </w:rPr>
        <w:t>Kikeri,S.and J. Nellis (1989) ‘Public Enterprise Reform: Privatization And The  World Bank’,</w:t>
      </w:r>
      <w:r w:rsidRPr="005E05A4">
        <w:rPr>
          <w:rFonts w:cs="TimesNewRoman"/>
          <w:i/>
          <w:sz w:val="22"/>
          <w:szCs w:val="22"/>
        </w:rPr>
        <w:t>World Development</w:t>
      </w:r>
      <w:r w:rsidRPr="005E05A4">
        <w:rPr>
          <w:rFonts w:cs="TimesNewRoman"/>
          <w:sz w:val="22"/>
          <w:szCs w:val="22"/>
        </w:rPr>
        <w:t>17(5):659-672.</w:t>
      </w:r>
    </w:p>
    <w:p w:rsidR="00940574" w:rsidRPr="005E05A4" w:rsidRDefault="00940574" w:rsidP="0037363D">
      <w:pPr>
        <w:autoSpaceDE w:val="0"/>
        <w:autoSpaceDN w:val="0"/>
        <w:adjustRightInd w:val="0"/>
        <w:spacing w:after="0"/>
        <w:ind w:left="576" w:hanging="576"/>
        <w:rPr>
          <w:rFonts w:cs="TimesNewRoman"/>
          <w:sz w:val="22"/>
          <w:szCs w:val="22"/>
        </w:rPr>
      </w:pPr>
    </w:p>
    <w:p w:rsidR="00931A66" w:rsidRPr="005E05A4" w:rsidRDefault="00931A66" w:rsidP="0037363D">
      <w:pPr>
        <w:ind w:left="576" w:hanging="576"/>
        <w:rPr>
          <w:rFonts w:eastAsia="Calibri" w:cs="Minion-Regular"/>
          <w:sz w:val="22"/>
          <w:szCs w:val="22"/>
          <w:lang w:val="en-US" w:eastAsia="en-US"/>
        </w:rPr>
      </w:pPr>
      <w:r w:rsidRPr="005E05A4">
        <w:rPr>
          <w:rFonts w:eastAsia="Calibri" w:cs="Minion-Regular"/>
          <w:sz w:val="22"/>
          <w:szCs w:val="22"/>
          <w:lang w:val="en-US" w:eastAsia="en-US"/>
        </w:rPr>
        <w:t xml:space="preserve">Libecap,G.D (1989) </w:t>
      </w:r>
      <w:r w:rsidRPr="005E05A4">
        <w:rPr>
          <w:rFonts w:eastAsia="Calibri" w:cs="Minion-Regular"/>
          <w:i/>
          <w:sz w:val="22"/>
          <w:szCs w:val="22"/>
          <w:lang w:val="en-US" w:eastAsia="en-US"/>
        </w:rPr>
        <w:t>Contracting For Property Rights</w:t>
      </w:r>
      <w:r w:rsidRPr="005E05A4">
        <w:rPr>
          <w:rFonts w:eastAsia="Calibri" w:cs="Minion-Regular"/>
          <w:sz w:val="22"/>
          <w:szCs w:val="22"/>
          <w:lang w:val="en-US" w:eastAsia="en-US"/>
        </w:rPr>
        <w:t>.</w:t>
      </w:r>
      <w:r w:rsidR="00114AAB" w:rsidRPr="005E05A4">
        <w:rPr>
          <w:rFonts w:eastAsia="Calibri" w:cs="Minion-Regular"/>
          <w:sz w:val="22"/>
          <w:szCs w:val="22"/>
          <w:lang w:val="en-US" w:eastAsia="en-US"/>
        </w:rPr>
        <w:t xml:space="preserve"> Cambridge University </w:t>
      </w:r>
      <w:r w:rsidRPr="005E05A4">
        <w:rPr>
          <w:rFonts w:eastAsia="Calibri" w:cs="Minion-Regular"/>
          <w:sz w:val="22"/>
          <w:szCs w:val="22"/>
          <w:lang w:val="en-US" w:eastAsia="en-US"/>
        </w:rPr>
        <w:t>p</w:t>
      </w:r>
      <w:r w:rsidR="00114AAB" w:rsidRPr="005E05A4">
        <w:rPr>
          <w:rFonts w:eastAsia="Calibri" w:cs="Minion-Regular"/>
          <w:sz w:val="22"/>
          <w:szCs w:val="22"/>
          <w:lang w:val="en-US" w:eastAsia="en-US"/>
        </w:rPr>
        <w:t>r</w:t>
      </w:r>
      <w:r w:rsidRPr="005E05A4">
        <w:rPr>
          <w:rFonts w:eastAsia="Calibri" w:cs="Minion-Regular"/>
          <w:sz w:val="22"/>
          <w:szCs w:val="22"/>
          <w:lang w:val="en-US" w:eastAsia="en-US"/>
        </w:rPr>
        <w:t>ess.,uk</w:t>
      </w:r>
    </w:p>
    <w:p w:rsidR="00940574" w:rsidRPr="005E05A4" w:rsidRDefault="00940574" w:rsidP="0037363D">
      <w:pPr>
        <w:ind w:left="576" w:hanging="576"/>
        <w:rPr>
          <w:rFonts w:eastAsia="Calibri" w:cs="Minion-Regular"/>
          <w:sz w:val="22"/>
          <w:szCs w:val="22"/>
          <w:lang w:val="en-US" w:eastAsia="en-US"/>
        </w:rPr>
      </w:pPr>
    </w:p>
    <w:p w:rsidR="00940574" w:rsidRPr="005E05A4" w:rsidRDefault="00931A66" w:rsidP="0037363D">
      <w:pPr>
        <w:ind w:left="576" w:hanging="576"/>
        <w:rPr>
          <w:rStyle w:val="HTMLCite"/>
          <w:i w:val="0"/>
          <w:iCs/>
          <w:sz w:val="22"/>
          <w:szCs w:val="22"/>
        </w:rPr>
      </w:pPr>
      <w:r w:rsidRPr="008000DC">
        <w:rPr>
          <w:sz w:val="22"/>
          <w:szCs w:val="22"/>
        </w:rPr>
        <w:t>Mahoney,T.J. 2005.</w:t>
      </w:r>
      <w:r w:rsidRPr="008000DC">
        <w:rPr>
          <w:rFonts w:eastAsia="Calibri" w:cs="Minion-Regular"/>
          <w:sz w:val="22"/>
          <w:szCs w:val="22"/>
        </w:rPr>
        <w:t xml:space="preserve">   </w:t>
      </w:r>
      <w:r w:rsidRPr="008000DC">
        <w:rPr>
          <w:rFonts w:eastAsia="Calibri" w:cs="Minion-Regular"/>
          <w:i/>
          <w:sz w:val="22"/>
          <w:szCs w:val="22"/>
          <w:lang w:val="en-US" w:eastAsia="en-US"/>
        </w:rPr>
        <w:t>Economic Foundations Of Strategy(Foundation For  Organizational  Science</w:t>
      </w:r>
      <w:r w:rsidRPr="008000DC">
        <w:rPr>
          <w:rFonts w:eastAsia="Calibri" w:cs="Minion-Regular"/>
          <w:sz w:val="22"/>
          <w:szCs w:val="22"/>
          <w:lang w:val="en-US" w:eastAsia="en-US"/>
        </w:rPr>
        <w:t>.A sage publication series,califonia.</w:t>
      </w:r>
      <w:r w:rsidR="008000DC">
        <w:rPr>
          <w:rFonts w:eastAsia="Calibri" w:cs="Minion-Regular"/>
          <w:sz w:val="22"/>
          <w:szCs w:val="22"/>
          <w:lang w:val="en-US" w:eastAsia="en-US"/>
        </w:rPr>
        <w:t xml:space="preserve"> </w:t>
      </w:r>
      <w:r w:rsidR="00940574" w:rsidRPr="008000DC">
        <w:rPr>
          <w:sz w:val="22"/>
          <w:szCs w:val="22"/>
        </w:rPr>
        <w:t xml:space="preserve"> </w:t>
      </w:r>
      <w:hyperlink r:id="rId37" w:history="1">
        <w:r w:rsidR="008000DC" w:rsidRPr="00D319C5">
          <w:rPr>
            <w:rStyle w:val="Hyperlink"/>
            <w:sz w:val="22"/>
            <w:szCs w:val="22"/>
          </w:rPr>
          <w:t>www.sagepub.com/upmdata/5030_Mahoney_Chapter_3.pdf(on</w:t>
        </w:r>
      </w:hyperlink>
      <w:r w:rsidR="00940574" w:rsidRPr="005E05A4">
        <w:rPr>
          <w:rStyle w:val="HTMLCite"/>
          <w:iCs/>
          <w:sz w:val="22"/>
          <w:szCs w:val="22"/>
        </w:rPr>
        <w:t xml:space="preserve"> </w:t>
      </w:r>
      <w:r w:rsidR="00940574" w:rsidRPr="005E05A4">
        <w:rPr>
          <w:rStyle w:val="HTMLCite"/>
          <w:i w:val="0"/>
          <w:iCs/>
          <w:sz w:val="22"/>
          <w:szCs w:val="22"/>
        </w:rPr>
        <w:t>22/july2010 6.59pm)</w:t>
      </w:r>
    </w:p>
    <w:p w:rsidR="00931A66" w:rsidRPr="005E05A4" w:rsidRDefault="00931A66" w:rsidP="0037363D">
      <w:pPr>
        <w:ind w:left="576" w:hanging="576"/>
        <w:rPr>
          <w:rFonts w:eastAsia="Calibri" w:cs="Minion-Regular"/>
          <w:color w:val="FF0000"/>
          <w:sz w:val="22"/>
          <w:szCs w:val="22"/>
          <w:lang w:val="en-US" w:eastAsia="en-US"/>
        </w:rPr>
      </w:pPr>
    </w:p>
    <w:p w:rsidR="00931A66" w:rsidRPr="005E05A4" w:rsidRDefault="00931A66" w:rsidP="0037363D">
      <w:pPr>
        <w:pStyle w:val="Default"/>
        <w:ind w:left="576" w:hanging="576"/>
        <w:jc w:val="both"/>
        <w:rPr>
          <w:rFonts w:ascii="Garamond" w:hAnsi="Garamond" w:cs="Times New Roman"/>
          <w:bCs/>
          <w:i/>
          <w:color w:val="auto"/>
          <w:sz w:val="22"/>
          <w:szCs w:val="22"/>
        </w:rPr>
      </w:pPr>
      <w:r w:rsidRPr="005E05A4">
        <w:rPr>
          <w:rFonts w:ascii="Garamond" w:hAnsi="Garamond" w:cs="Times New Roman"/>
          <w:bCs/>
          <w:color w:val="auto"/>
          <w:sz w:val="22"/>
          <w:szCs w:val="22"/>
        </w:rPr>
        <w:t xml:space="preserve">Mbongaya,A (2008) ‘ Privatization: a burden or strategy for Sub-Saharan Africa? Focusing on access to water in Wovia Village, Cameroon’, </w:t>
      </w:r>
      <w:r w:rsidRPr="005E05A4">
        <w:rPr>
          <w:rFonts w:ascii="Garamond" w:hAnsi="Garamond" w:cs="Times New Roman"/>
          <w:bCs/>
          <w:i/>
          <w:color w:val="auto"/>
          <w:sz w:val="22"/>
          <w:szCs w:val="22"/>
        </w:rPr>
        <w:t>African Centre forCommunity and Development.</w:t>
      </w:r>
    </w:p>
    <w:p w:rsidR="00A60C57" w:rsidRPr="005E05A4" w:rsidRDefault="00A60C57" w:rsidP="0037363D">
      <w:pPr>
        <w:pStyle w:val="Default"/>
        <w:ind w:left="576" w:hanging="576"/>
        <w:jc w:val="both"/>
        <w:rPr>
          <w:rFonts w:ascii="Garamond" w:hAnsi="Garamond" w:cs="Times New Roman"/>
          <w:bCs/>
          <w:i/>
          <w:color w:val="auto"/>
          <w:sz w:val="22"/>
          <w:szCs w:val="22"/>
        </w:rPr>
      </w:pPr>
    </w:p>
    <w:p w:rsidR="00931A66" w:rsidRPr="005E05A4" w:rsidRDefault="00931A66" w:rsidP="0037363D">
      <w:pPr>
        <w:autoSpaceDE w:val="0"/>
        <w:autoSpaceDN w:val="0"/>
        <w:adjustRightInd w:val="0"/>
        <w:spacing w:after="0"/>
        <w:ind w:left="576" w:hanging="576"/>
        <w:rPr>
          <w:iCs/>
          <w:sz w:val="22"/>
          <w:szCs w:val="22"/>
        </w:rPr>
      </w:pPr>
      <w:r w:rsidRPr="005E05A4">
        <w:rPr>
          <w:rFonts w:cs="TimesNewRomanPSMT"/>
          <w:sz w:val="22"/>
          <w:szCs w:val="22"/>
        </w:rPr>
        <w:t>Narayan and Petesch.</w:t>
      </w:r>
      <w:r w:rsidR="00BE4EA1">
        <w:rPr>
          <w:rFonts w:cs="TimesNewRomanPSMT"/>
          <w:sz w:val="22"/>
          <w:szCs w:val="22"/>
        </w:rPr>
        <w:t>(eds)</w:t>
      </w:r>
      <w:r w:rsidRPr="005E05A4">
        <w:rPr>
          <w:rFonts w:cs="TimesNewRomanPSMT"/>
          <w:sz w:val="22"/>
          <w:szCs w:val="22"/>
        </w:rPr>
        <w:t xml:space="preserve"> (2002) </w:t>
      </w:r>
      <w:r w:rsidRPr="005E05A4">
        <w:rPr>
          <w:i/>
          <w:iCs/>
          <w:sz w:val="22"/>
          <w:szCs w:val="22"/>
        </w:rPr>
        <w:t>Voices of the Poor from Many Lands</w:t>
      </w:r>
      <w:r w:rsidRPr="005E05A4">
        <w:rPr>
          <w:iCs/>
          <w:sz w:val="22"/>
          <w:szCs w:val="22"/>
        </w:rPr>
        <w:t>, The World</w:t>
      </w:r>
    </w:p>
    <w:p w:rsidR="00A60C57" w:rsidRPr="005E05A4" w:rsidRDefault="00A60C57" w:rsidP="0037363D">
      <w:pPr>
        <w:autoSpaceDE w:val="0"/>
        <w:autoSpaceDN w:val="0"/>
        <w:adjustRightInd w:val="0"/>
        <w:spacing w:after="0"/>
        <w:ind w:left="576" w:hanging="576"/>
        <w:rPr>
          <w:iCs/>
          <w:sz w:val="22"/>
          <w:szCs w:val="22"/>
        </w:rPr>
      </w:pPr>
    </w:p>
    <w:p w:rsidR="00C77E9A" w:rsidRPr="005E05A4" w:rsidRDefault="00114AAB" w:rsidP="0037363D">
      <w:pPr>
        <w:autoSpaceDE w:val="0"/>
        <w:autoSpaceDN w:val="0"/>
        <w:adjustRightInd w:val="0"/>
        <w:spacing w:after="0"/>
        <w:ind w:left="576" w:hanging="576"/>
        <w:jc w:val="both"/>
        <w:rPr>
          <w:rFonts w:cs="TimesNewRomanPSMT"/>
          <w:sz w:val="22"/>
          <w:szCs w:val="22"/>
        </w:rPr>
      </w:pPr>
      <w:r w:rsidRPr="005E05A4">
        <w:rPr>
          <w:rFonts w:cs="TimesNewRomanPSMT"/>
          <w:sz w:val="22"/>
          <w:szCs w:val="22"/>
        </w:rPr>
        <w:t>Nellis, J (2003)</w:t>
      </w:r>
      <w:r w:rsidR="00931A66" w:rsidRPr="005E05A4">
        <w:rPr>
          <w:rFonts w:cs="TimesNewRomanPSMT"/>
          <w:sz w:val="22"/>
          <w:szCs w:val="22"/>
        </w:rPr>
        <w:t xml:space="preserve"> “Privatization in Africa: What Has Happened? What Is to Be Done?”,</w:t>
      </w:r>
      <w:r w:rsidR="00C77E9A" w:rsidRPr="005E05A4">
        <w:rPr>
          <w:rFonts w:cs="TimesNewRomanPSMT"/>
          <w:sz w:val="22"/>
          <w:szCs w:val="22"/>
        </w:rPr>
        <w:t xml:space="preserve"> </w:t>
      </w:r>
      <w:r w:rsidR="00C77E9A" w:rsidRPr="00BE4EA1">
        <w:rPr>
          <w:rFonts w:cs="TimesNewRomanPSMT"/>
          <w:i/>
          <w:sz w:val="22"/>
          <w:szCs w:val="22"/>
        </w:rPr>
        <w:t>Centre for Global Development, Working Paper</w:t>
      </w:r>
      <w:r w:rsidR="00BE4EA1">
        <w:rPr>
          <w:rFonts w:cs="TimesNewRomanPSMT"/>
          <w:sz w:val="22"/>
          <w:szCs w:val="22"/>
        </w:rPr>
        <w:t xml:space="preserve">  25.</w:t>
      </w:r>
    </w:p>
    <w:p w:rsidR="00114AAB" w:rsidRPr="005E05A4" w:rsidRDefault="00114AAB" w:rsidP="0037363D">
      <w:pPr>
        <w:autoSpaceDE w:val="0"/>
        <w:autoSpaceDN w:val="0"/>
        <w:adjustRightInd w:val="0"/>
        <w:spacing w:after="0"/>
        <w:ind w:left="576" w:hanging="576"/>
        <w:jc w:val="both"/>
        <w:rPr>
          <w:rFonts w:cs="TimesNewRomanPSMT"/>
          <w:sz w:val="22"/>
          <w:szCs w:val="22"/>
        </w:rPr>
      </w:pPr>
    </w:p>
    <w:p w:rsidR="00E44293" w:rsidRPr="005E05A4" w:rsidRDefault="00114AAB" w:rsidP="0037363D">
      <w:pPr>
        <w:autoSpaceDE w:val="0"/>
        <w:autoSpaceDN w:val="0"/>
        <w:adjustRightInd w:val="0"/>
        <w:spacing w:after="0"/>
        <w:ind w:left="576" w:hanging="576"/>
        <w:jc w:val="both"/>
        <w:rPr>
          <w:rFonts w:cs="TimesNewRomanPSMT"/>
          <w:sz w:val="22"/>
          <w:szCs w:val="22"/>
        </w:rPr>
      </w:pPr>
      <w:r w:rsidRPr="005E05A4">
        <w:rPr>
          <w:rFonts w:cs="TimesNewRomanPSMT"/>
          <w:sz w:val="22"/>
          <w:szCs w:val="22"/>
        </w:rPr>
        <w:t xml:space="preserve">Nellis,J (2005) ‘The Evolution Of Enterprise Reform In Africa From State Owned Enterprises To Private Participation In Infrastructure-And Back’, </w:t>
      </w:r>
      <w:r w:rsidRPr="005E05A4">
        <w:rPr>
          <w:rFonts w:cs="TimesNewRomanPSMT"/>
          <w:i/>
          <w:sz w:val="22"/>
          <w:szCs w:val="22"/>
        </w:rPr>
        <w:t>The Centre For Global Development</w:t>
      </w:r>
      <w:r w:rsidRPr="005E05A4">
        <w:rPr>
          <w:rFonts w:cs="TimesNewRomanPSMT"/>
          <w:sz w:val="22"/>
          <w:szCs w:val="22"/>
        </w:rPr>
        <w:t xml:space="preserve">, </w:t>
      </w:r>
      <w:r w:rsidR="00556C3E" w:rsidRPr="005E05A4">
        <w:rPr>
          <w:rFonts w:cs="TimesNewRomanPSMT"/>
          <w:i/>
          <w:sz w:val="22"/>
          <w:szCs w:val="22"/>
        </w:rPr>
        <w:t>Working Paper</w:t>
      </w:r>
      <w:r w:rsidR="00556C3E" w:rsidRPr="005E05A4">
        <w:rPr>
          <w:rFonts w:cs="TimesNewRomanPSMT"/>
          <w:sz w:val="22"/>
          <w:szCs w:val="22"/>
        </w:rPr>
        <w:t>,</w:t>
      </w:r>
      <w:r w:rsidRPr="005E05A4">
        <w:rPr>
          <w:rFonts w:cs="TimesNewRomanPSMT"/>
          <w:sz w:val="22"/>
          <w:szCs w:val="22"/>
        </w:rPr>
        <w:t>WashingtonUSA</w:t>
      </w:r>
      <w:r w:rsidR="00556C3E" w:rsidRPr="005E05A4">
        <w:rPr>
          <w:rFonts w:cs="TimesNewRomanPSMT"/>
          <w:sz w:val="22"/>
          <w:szCs w:val="22"/>
        </w:rPr>
        <w:t xml:space="preserve">.Accessed on 27 Aug 2010 </w:t>
      </w:r>
    </w:p>
    <w:p w:rsidR="00556C3E" w:rsidRPr="005E05A4" w:rsidRDefault="00556C3E" w:rsidP="0037363D">
      <w:pPr>
        <w:autoSpaceDE w:val="0"/>
        <w:autoSpaceDN w:val="0"/>
        <w:adjustRightInd w:val="0"/>
        <w:spacing w:after="0"/>
        <w:ind w:left="576" w:hanging="576"/>
        <w:jc w:val="both"/>
        <w:rPr>
          <w:sz w:val="22"/>
          <w:szCs w:val="22"/>
        </w:rPr>
      </w:pPr>
      <w:r w:rsidRPr="005E05A4">
        <w:rPr>
          <w:rFonts w:eastAsia="Calibri"/>
          <w:sz w:val="22"/>
          <w:szCs w:val="22"/>
          <w:lang w:val="en-US" w:eastAsia="en-US"/>
        </w:rPr>
        <w:t>http://www.feem.it/Feem/Pub/Publications/WPapers/default.htm</w:t>
      </w:r>
    </w:p>
    <w:p w:rsidR="00931A66" w:rsidRPr="005E05A4" w:rsidRDefault="00931A66" w:rsidP="0037363D">
      <w:pPr>
        <w:autoSpaceDE w:val="0"/>
        <w:autoSpaceDN w:val="0"/>
        <w:adjustRightInd w:val="0"/>
        <w:spacing w:after="0"/>
        <w:ind w:left="576" w:hanging="576"/>
        <w:rPr>
          <w:rFonts w:cs="TimesNewRomanPSMT"/>
          <w:sz w:val="22"/>
          <w:szCs w:val="22"/>
        </w:rPr>
      </w:pPr>
    </w:p>
    <w:p w:rsidR="00931A66" w:rsidRPr="005E05A4" w:rsidRDefault="00931A66" w:rsidP="0037363D">
      <w:pPr>
        <w:ind w:left="576" w:hanging="576"/>
        <w:rPr>
          <w:rFonts w:cs="TimesNewRomanPSMT"/>
          <w:sz w:val="22"/>
          <w:szCs w:val="22"/>
        </w:rPr>
      </w:pPr>
      <w:r w:rsidRPr="005E05A4">
        <w:rPr>
          <w:sz w:val="22"/>
          <w:szCs w:val="22"/>
        </w:rPr>
        <w:t>OECD</w:t>
      </w:r>
      <w:r w:rsidRPr="005E05A4">
        <w:rPr>
          <w:rFonts w:cs="TimesNewRomanPSMT"/>
          <w:sz w:val="22"/>
          <w:szCs w:val="22"/>
        </w:rPr>
        <w:t xml:space="preserve"> (2004) ‘</w:t>
      </w:r>
      <w:r w:rsidRPr="005E05A4">
        <w:rPr>
          <w:iCs/>
          <w:sz w:val="22"/>
          <w:szCs w:val="22"/>
        </w:rPr>
        <w:t xml:space="preserve">Privatisations in Sub Saharan Africa: Where do we stand? </w:t>
      </w:r>
      <w:r w:rsidRPr="005E05A4">
        <w:rPr>
          <w:rFonts w:cs="TimesNewRomanPSMT"/>
          <w:sz w:val="22"/>
          <w:szCs w:val="22"/>
        </w:rPr>
        <w:t>OECD, Paris. Ownership, Oxford: Oxford</w:t>
      </w:r>
      <w:r w:rsidRPr="005E05A4">
        <w:rPr>
          <w:iCs/>
          <w:sz w:val="22"/>
          <w:szCs w:val="22"/>
        </w:rPr>
        <w:t>,</w:t>
      </w:r>
      <w:r w:rsidRPr="005E05A4">
        <w:rPr>
          <w:rFonts w:cs="TimesNewRomanPSMT"/>
          <w:sz w:val="22"/>
          <w:szCs w:val="22"/>
        </w:rPr>
        <w:t xml:space="preserve"> University Press for the World Bank.</w:t>
      </w:r>
    </w:p>
    <w:p w:rsidR="00A60C57" w:rsidRPr="005E05A4" w:rsidRDefault="00A60C57" w:rsidP="0037363D">
      <w:pPr>
        <w:ind w:left="576" w:hanging="576"/>
        <w:rPr>
          <w:rFonts w:cs="TimesNewRomanPSMT"/>
          <w:sz w:val="22"/>
          <w:szCs w:val="22"/>
        </w:rPr>
      </w:pPr>
    </w:p>
    <w:p w:rsidR="00931A66" w:rsidRPr="005E05A4" w:rsidRDefault="00931A66" w:rsidP="0037363D">
      <w:pPr>
        <w:pStyle w:val="Default"/>
        <w:ind w:left="576" w:hanging="576"/>
        <w:jc w:val="both"/>
        <w:rPr>
          <w:rFonts w:ascii="Garamond" w:hAnsi="Garamond" w:cs="Times New Roman"/>
          <w:color w:val="auto"/>
          <w:sz w:val="22"/>
          <w:szCs w:val="22"/>
        </w:rPr>
      </w:pPr>
      <w:r w:rsidRPr="005E05A4">
        <w:rPr>
          <w:rFonts w:ascii="Garamond" w:hAnsi="Garamond" w:cs="Times New Roman"/>
          <w:color w:val="auto"/>
          <w:sz w:val="22"/>
          <w:szCs w:val="22"/>
        </w:rPr>
        <w:t xml:space="preserve">OECD (2004). </w:t>
      </w:r>
      <w:r w:rsidRPr="005E05A4">
        <w:rPr>
          <w:rFonts w:ascii="Garamond" w:hAnsi="Garamond" w:cs="Times New Roman"/>
          <w:iCs/>
          <w:color w:val="auto"/>
          <w:sz w:val="22"/>
          <w:szCs w:val="22"/>
        </w:rPr>
        <w:t xml:space="preserve">Privatization in Sub-Saharan Africa: Where Do We Stand. </w:t>
      </w:r>
      <w:r w:rsidRPr="005E05A4">
        <w:rPr>
          <w:rFonts w:ascii="Garamond" w:hAnsi="Garamond" w:cs="Times New Roman"/>
          <w:color w:val="auto"/>
          <w:sz w:val="22"/>
          <w:szCs w:val="22"/>
        </w:rPr>
        <w:t>Paris: OECD.</w:t>
      </w:r>
    </w:p>
    <w:p w:rsidR="00A60C57" w:rsidRPr="005E05A4" w:rsidRDefault="00A60C57" w:rsidP="0037363D">
      <w:pPr>
        <w:pStyle w:val="Default"/>
        <w:ind w:left="576" w:hanging="576"/>
        <w:jc w:val="both"/>
        <w:rPr>
          <w:rFonts w:ascii="Garamond" w:hAnsi="Garamond" w:cs="Times New Roman"/>
          <w:color w:val="auto"/>
          <w:sz w:val="22"/>
          <w:szCs w:val="22"/>
        </w:rPr>
      </w:pPr>
    </w:p>
    <w:p w:rsidR="00931A66" w:rsidRPr="005E05A4" w:rsidRDefault="00931A66" w:rsidP="0037363D">
      <w:pPr>
        <w:ind w:left="576" w:hanging="576"/>
        <w:jc w:val="both"/>
        <w:rPr>
          <w:sz w:val="22"/>
          <w:szCs w:val="22"/>
        </w:rPr>
      </w:pPr>
      <w:r w:rsidRPr="005E05A4">
        <w:rPr>
          <w:sz w:val="22"/>
          <w:szCs w:val="22"/>
        </w:rPr>
        <w:t>OECD (2005).Policy Insights, No. 14, October 2005Policy Insights No.14, ©OECD</w:t>
      </w:r>
    </w:p>
    <w:p w:rsidR="00931A66" w:rsidRPr="005E05A4" w:rsidRDefault="00556C3E" w:rsidP="0037363D">
      <w:pPr>
        <w:pStyle w:val="NormalWeb"/>
        <w:ind w:left="576" w:hanging="576"/>
        <w:rPr>
          <w:rFonts w:ascii="Garamond" w:hAnsi="Garamond"/>
          <w:sz w:val="22"/>
          <w:szCs w:val="22"/>
        </w:rPr>
      </w:pPr>
      <w:r w:rsidRPr="005E05A4">
        <w:rPr>
          <w:rFonts w:ascii="Garamond" w:hAnsi="Garamond"/>
          <w:sz w:val="22"/>
          <w:szCs w:val="22"/>
        </w:rPr>
        <w:t>Omran</w:t>
      </w:r>
      <w:r w:rsidR="00931A66" w:rsidRPr="005E05A4">
        <w:rPr>
          <w:rFonts w:ascii="Garamond" w:hAnsi="Garamond"/>
          <w:sz w:val="22"/>
          <w:szCs w:val="22"/>
        </w:rPr>
        <w:t xml:space="preserve">, M(2004) ‘ The Performance of State-Owned Enterprises and Newly Privatized Firms: Does Privatization Really Matter?’, </w:t>
      </w:r>
      <w:r w:rsidR="00931A66" w:rsidRPr="005E05A4">
        <w:rPr>
          <w:rFonts w:ascii="Garamond" w:hAnsi="Garamond"/>
          <w:i/>
          <w:iCs/>
          <w:sz w:val="22"/>
          <w:szCs w:val="22"/>
        </w:rPr>
        <w:t xml:space="preserve">World Development, </w:t>
      </w:r>
      <w:r w:rsidR="00931A66" w:rsidRPr="005E05A4">
        <w:rPr>
          <w:rFonts w:ascii="Garamond" w:hAnsi="Garamond"/>
          <w:bCs/>
          <w:sz w:val="22"/>
          <w:szCs w:val="22"/>
        </w:rPr>
        <w:t>32</w:t>
      </w:r>
      <w:r w:rsidR="00931A66" w:rsidRPr="005E05A4">
        <w:rPr>
          <w:rFonts w:ascii="Garamond" w:hAnsi="Garamond"/>
          <w:sz w:val="22"/>
          <w:szCs w:val="22"/>
        </w:rPr>
        <w:t xml:space="preserve">(6):1019-1041. </w:t>
      </w:r>
    </w:p>
    <w:p w:rsidR="00931A66" w:rsidRPr="005E05A4" w:rsidRDefault="00931A66" w:rsidP="0037363D">
      <w:pPr>
        <w:autoSpaceDE w:val="0"/>
        <w:autoSpaceDN w:val="0"/>
        <w:adjustRightInd w:val="0"/>
        <w:spacing w:after="0"/>
        <w:ind w:left="576" w:hanging="576"/>
        <w:rPr>
          <w:bCs/>
          <w:iCs/>
          <w:sz w:val="22"/>
          <w:szCs w:val="22"/>
        </w:rPr>
      </w:pPr>
      <w:r w:rsidRPr="005E05A4">
        <w:rPr>
          <w:iCs/>
          <w:sz w:val="22"/>
          <w:szCs w:val="22"/>
        </w:rPr>
        <w:t>Pamacheche</w:t>
      </w:r>
      <w:r w:rsidRPr="005E05A4">
        <w:rPr>
          <w:sz w:val="22"/>
          <w:szCs w:val="22"/>
        </w:rPr>
        <w:t xml:space="preserve">,F </w:t>
      </w:r>
      <w:r w:rsidRPr="005E05A4">
        <w:rPr>
          <w:iCs/>
          <w:sz w:val="22"/>
          <w:szCs w:val="22"/>
        </w:rPr>
        <w:t>and B.Koma (</w:t>
      </w:r>
      <w:r w:rsidR="008000DC">
        <w:rPr>
          <w:bCs/>
          <w:iCs/>
          <w:sz w:val="22"/>
          <w:szCs w:val="22"/>
        </w:rPr>
        <w:t>2007) ‘</w:t>
      </w:r>
      <w:r w:rsidRPr="005E05A4">
        <w:rPr>
          <w:bCs/>
          <w:sz w:val="22"/>
          <w:szCs w:val="22"/>
        </w:rPr>
        <w:t>Privatization in Sub-Saharan Africa - an essential route to poverty</w:t>
      </w:r>
      <w:r w:rsidRPr="005E05A4">
        <w:rPr>
          <w:bCs/>
          <w:iCs/>
          <w:sz w:val="22"/>
          <w:szCs w:val="22"/>
        </w:rPr>
        <w:t xml:space="preserve"> </w:t>
      </w:r>
      <w:r w:rsidRPr="005E05A4">
        <w:rPr>
          <w:bCs/>
          <w:sz w:val="22"/>
          <w:szCs w:val="22"/>
        </w:rPr>
        <w:t>alleviation’,</w:t>
      </w:r>
      <w:r w:rsidRPr="005E05A4">
        <w:rPr>
          <w:bCs/>
          <w:iCs/>
          <w:sz w:val="22"/>
          <w:szCs w:val="22"/>
        </w:rPr>
        <w:t xml:space="preserve"> </w:t>
      </w:r>
      <w:r w:rsidRPr="005E05A4">
        <w:rPr>
          <w:bCs/>
          <w:i/>
          <w:iCs/>
          <w:sz w:val="22"/>
          <w:szCs w:val="22"/>
        </w:rPr>
        <w:t>African Integration Review journal</w:t>
      </w:r>
      <w:r w:rsidRPr="005E05A4">
        <w:rPr>
          <w:bCs/>
          <w:iCs/>
          <w:sz w:val="22"/>
          <w:szCs w:val="22"/>
        </w:rPr>
        <w:t xml:space="preserve"> 1(2).</w:t>
      </w:r>
    </w:p>
    <w:p w:rsidR="00A60C57" w:rsidRPr="005E05A4" w:rsidRDefault="00A60C57" w:rsidP="0037363D">
      <w:pPr>
        <w:autoSpaceDE w:val="0"/>
        <w:autoSpaceDN w:val="0"/>
        <w:adjustRightInd w:val="0"/>
        <w:spacing w:after="0"/>
        <w:ind w:left="576" w:hanging="576"/>
        <w:rPr>
          <w:bCs/>
          <w:iCs/>
          <w:sz w:val="22"/>
          <w:szCs w:val="22"/>
        </w:rPr>
      </w:pPr>
    </w:p>
    <w:p w:rsidR="00A60C57" w:rsidRPr="005E05A4" w:rsidRDefault="00931A66" w:rsidP="0037363D">
      <w:pPr>
        <w:autoSpaceDE w:val="0"/>
        <w:autoSpaceDN w:val="0"/>
        <w:adjustRightInd w:val="0"/>
        <w:spacing w:after="0"/>
        <w:ind w:left="576" w:hanging="576"/>
        <w:rPr>
          <w:rFonts w:eastAsia="Calibri" w:cs="OneGulliverA"/>
          <w:sz w:val="22"/>
          <w:szCs w:val="22"/>
          <w:lang w:val="en-US" w:eastAsia="en-US"/>
        </w:rPr>
      </w:pPr>
      <w:r w:rsidRPr="005E05A4">
        <w:rPr>
          <w:rFonts w:eastAsia="Calibri" w:cs="OneGulliverA"/>
          <w:sz w:val="22"/>
          <w:szCs w:val="22"/>
          <w:lang w:val="en-US" w:eastAsia="en-US"/>
        </w:rPr>
        <w:t>Parker, D(2003) ‘ Performance, risk and strategy in privatized, regulated industries:</w:t>
      </w:r>
      <w:r w:rsidR="00940574" w:rsidRPr="005E05A4">
        <w:rPr>
          <w:rFonts w:eastAsia="Calibri" w:cs="OneGulliverA"/>
          <w:sz w:val="22"/>
          <w:szCs w:val="22"/>
          <w:lang w:val="en-US" w:eastAsia="en-US"/>
        </w:rPr>
        <w:t xml:space="preserve"> the UK’s experience’, </w:t>
      </w:r>
      <w:r w:rsidR="00940574" w:rsidRPr="005E05A4">
        <w:rPr>
          <w:rFonts w:eastAsia="Calibri" w:cs="OneGulliverA"/>
          <w:i/>
          <w:sz w:val="22"/>
          <w:szCs w:val="22"/>
          <w:lang w:val="en-US" w:eastAsia="en-US"/>
        </w:rPr>
        <w:t>The International Journal of Public Sector Management</w:t>
      </w:r>
      <w:r w:rsidR="00940574" w:rsidRPr="005E05A4">
        <w:rPr>
          <w:rFonts w:eastAsia="Calibri" w:cs="OneGulliverA"/>
          <w:sz w:val="22"/>
          <w:szCs w:val="22"/>
          <w:lang w:val="en-US" w:eastAsia="en-US"/>
        </w:rPr>
        <w:t xml:space="preserve"> 16</w:t>
      </w:r>
      <w:r w:rsidR="00A60C57" w:rsidRPr="005E05A4">
        <w:rPr>
          <w:rFonts w:eastAsia="Calibri" w:cs="OneGulliverA"/>
          <w:sz w:val="22"/>
          <w:szCs w:val="22"/>
          <w:lang w:val="en-US" w:eastAsia="en-US"/>
        </w:rPr>
        <w:t>(1):75–100.</w:t>
      </w:r>
    </w:p>
    <w:p w:rsidR="00940574" w:rsidRPr="005E05A4" w:rsidRDefault="00940574" w:rsidP="0037363D">
      <w:pPr>
        <w:autoSpaceDE w:val="0"/>
        <w:autoSpaceDN w:val="0"/>
        <w:adjustRightInd w:val="0"/>
        <w:spacing w:after="0"/>
        <w:ind w:left="576" w:hanging="576"/>
        <w:rPr>
          <w:rFonts w:eastAsia="Calibri" w:cs="OneGulliverA"/>
          <w:sz w:val="22"/>
          <w:szCs w:val="22"/>
          <w:lang w:val="en-US" w:eastAsia="en-US"/>
        </w:rPr>
      </w:pPr>
    </w:p>
    <w:p w:rsidR="00931A66" w:rsidRPr="005E05A4" w:rsidRDefault="00931A66" w:rsidP="00EB4B94">
      <w:pPr>
        <w:autoSpaceDE w:val="0"/>
        <w:autoSpaceDN w:val="0"/>
        <w:adjustRightInd w:val="0"/>
        <w:spacing w:after="0"/>
        <w:ind w:firstLine="0"/>
        <w:rPr>
          <w:rFonts w:eastAsia="Calibri" w:cs="OneGulliverA"/>
          <w:sz w:val="22"/>
          <w:szCs w:val="22"/>
          <w:lang w:val="en-US" w:eastAsia="en-US"/>
        </w:rPr>
      </w:pPr>
    </w:p>
    <w:p w:rsidR="00931A66" w:rsidRPr="005E05A4" w:rsidRDefault="00931A66" w:rsidP="0037363D">
      <w:pPr>
        <w:autoSpaceDE w:val="0"/>
        <w:autoSpaceDN w:val="0"/>
        <w:adjustRightInd w:val="0"/>
        <w:spacing w:after="0"/>
        <w:ind w:left="720" w:hanging="576"/>
        <w:rPr>
          <w:rFonts w:eastAsia="Calibri" w:cs="AdvPSTim"/>
          <w:sz w:val="22"/>
          <w:szCs w:val="22"/>
          <w:lang w:val="en-US" w:eastAsia="en-US"/>
        </w:rPr>
      </w:pPr>
      <w:r w:rsidRPr="005E05A4">
        <w:rPr>
          <w:rFonts w:eastAsia="Calibri" w:cs="AdvPSTim"/>
          <w:sz w:val="22"/>
          <w:szCs w:val="22"/>
          <w:lang w:val="en-US" w:eastAsia="en-US"/>
        </w:rPr>
        <w:t xml:space="preserve">Parker, D. and Hartley, K. (1991) Status change and performance: economic policy and evidence. In A.Ott &amp; K. Hartley (Eds.), </w:t>
      </w:r>
      <w:r w:rsidRPr="005E05A4">
        <w:rPr>
          <w:rFonts w:eastAsia="Calibri" w:cs="AdvPSTim-I"/>
          <w:i/>
          <w:sz w:val="22"/>
          <w:szCs w:val="22"/>
          <w:lang w:val="en-US" w:eastAsia="en-US"/>
        </w:rPr>
        <w:t xml:space="preserve">Privatization and economic efficiency: A comparative analysis of developed and developing countries </w:t>
      </w:r>
      <w:r w:rsidRPr="005E05A4">
        <w:rPr>
          <w:rFonts w:eastAsia="Calibri" w:cs="AdvPSTim"/>
          <w:sz w:val="22"/>
          <w:szCs w:val="22"/>
          <w:lang w:val="en-US" w:eastAsia="en-US"/>
        </w:rPr>
        <w:t>(pp. 108–125). Brookfield, VT: Edward Edgar.</w:t>
      </w:r>
    </w:p>
    <w:p w:rsidR="00940574" w:rsidRPr="005E05A4" w:rsidRDefault="00940574" w:rsidP="0037363D">
      <w:pPr>
        <w:autoSpaceDE w:val="0"/>
        <w:autoSpaceDN w:val="0"/>
        <w:adjustRightInd w:val="0"/>
        <w:spacing w:after="0"/>
        <w:ind w:left="720" w:hanging="576"/>
        <w:rPr>
          <w:rFonts w:eastAsia="Calibri" w:cs="AdvPSTim"/>
          <w:sz w:val="22"/>
          <w:szCs w:val="22"/>
          <w:lang w:val="en-US" w:eastAsia="en-US"/>
        </w:rPr>
      </w:pPr>
    </w:p>
    <w:p w:rsidR="00931A66" w:rsidRPr="005E05A4" w:rsidRDefault="00931A66" w:rsidP="0037363D">
      <w:pPr>
        <w:ind w:left="720" w:hanging="576"/>
        <w:rPr>
          <w:sz w:val="22"/>
          <w:szCs w:val="22"/>
        </w:rPr>
      </w:pPr>
      <w:r w:rsidRPr="005E05A4">
        <w:rPr>
          <w:sz w:val="22"/>
          <w:szCs w:val="22"/>
        </w:rPr>
        <w:t xml:space="preserve">Plane .P (1997) ‘Privatization and Economic Growth: An Empirical Investigation from a Sample of developing Market Economic’, </w:t>
      </w:r>
      <w:r w:rsidRPr="005E05A4">
        <w:rPr>
          <w:i/>
          <w:sz w:val="22"/>
          <w:szCs w:val="22"/>
        </w:rPr>
        <w:t>Applied Economics</w:t>
      </w:r>
      <w:r w:rsidRPr="005E05A4">
        <w:rPr>
          <w:sz w:val="22"/>
          <w:szCs w:val="22"/>
        </w:rPr>
        <w:t xml:space="preserve"> 29 (2): 161-179.</w:t>
      </w:r>
    </w:p>
    <w:p w:rsidR="00940574" w:rsidRPr="005E05A4" w:rsidRDefault="00940574" w:rsidP="0037363D">
      <w:pPr>
        <w:autoSpaceDE w:val="0"/>
        <w:autoSpaceDN w:val="0"/>
        <w:adjustRightInd w:val="0"/>
        <w:spacing w:after="0"/>
        <w:ind w:left="720" w:hanging="576"/>
        <w:rPr>
          <w:rFonts w:eastAsia="Calibri" w:cs="Tahoma"/>
          <w:sz w:val="22"/>
          <w:szCs w:val="22"/>
          <w:lang w:val="en-US" w:eastAsia="en-US"/>
        </w:rPr>
      </w:pPr>
    </w:p>
    <w:p w:rsidR="00931A66" w:rsidRPr="005E05A4" w:rsidRDefault="00931A66" w:rsidP="0037363D">
      <w:pPr>
        <w:autoSpaceDE w:val="0"/>
        <w:autoSpaceDN w:val="0"/>
        <w:adjustRightInd w:val="0"/>
        <w:spacing w:after="0"/>
        <w:ind w:left="720" w:hanging="576"/>
        <w:rPr>
          <w:rFonts w:eastAsia="Calibri" w:cs="TimesNewRoman"/>
          <w:sz w:val="22"/>
          <w:szCs w:val="22"/>
          <w:lang w:val="en-US" w:eastAsia="en-US"/>
        </w:rPr>
      </w:pPr>
      <w:r w:rsidRPr="005E05A4">
        <w:rPr>
          <w:rFonts w:eastAsia="Calibri" w:cs="TimesNewRoman"/>
          <w:sz w:val="22"/>
          <w:szCs w:val="22"/>
          <w:lang w:val="en-US" w:eastAsia="en-US"/>
        </w:rPr>
        <w:t>Rodrik..D(2004) ‘Rethinking growth policies in the developing world1’</w:t>
      </w:r>
      <w:r w:rsidRPr="005E05A4">
        <w:rPr>
          <w:rFonts w:eastAsia="Calibri" w:cs="TimesNewRoman"/>
          <w:i/>
          <w:sz w:val="22"/>
          <w:szCs w:val="22"/>
          <w:lang w:val="en-US" w:eastAsia="en-US"/>
        </w:rPr>
        <w:t>, Harvard University,</w:t>
      </w:r>
      <w:r w:rsidRPr="005E05A4">
        <w:rPr>
          <w:rFonts w:eastAsia="Calibri" w:cs="TimesNewRoman"/>
          <w:sz w:val="22"/>
          <w:szCs w:val="22"/>
          <w:lang w:val="en-US" w:eastAsia="en-US"/>
        </w:rPr>
        <w:t>Luca_d_agliano_lecture</w:t>
      </w:r>
      <w:r w:rsidRPr="005E05A4">
        <w:rPr>
          <w:rFonts w:eastAsia="Calibri" w:cs="TimesNewRoman"/>
          <w:i/>
          <w:sz w:val="22"/>
          <w:szCs w:val="22"/>
          <w:lang w:val="en-US" w:eastAsia="en-US"/>
        </w:rPr>
        <w:t xml:space="preserve"> </w:t>
      </w:r>
      <w:r w:rsidRPr="005E05A4">
        <w:rPr>
          <w:rFonts w:eastAsia="Calibri" w:cs="TimesNewRoman"/>
          <w:sz w:val="22"/>
          <w:szCs w:val="22"/>
          <w:lang w:val="en-US" w:eastAsia="en-US"/>
        </w:rPr>
        <w:t>October 2004.Accessed on10 november2010.</w:t>
      </w:r>
    </w:p>
    <w:p w:rsidR="00940574" w:rsidRPr="005E05A4" w:rsidRDefault="00940574" w:rsidP="0037363D">
      <w:pPr>
        <w:autoSpaceDE w:val="0"/>
        <w:autoSpaceDN w:val="0"/>
        <w:adjustRightInd w:val="0"/>
        <w:spacing w:after="0"/>
        <w:ind w:left="720" w:hanging="576"/>
        <w:rPr>
          <w:rFonts w:eastAsia="Calibri" w:cs="TimesNewRoman"/>
          <w:sz w:val="22"/>
          <w:szCs w:val="22"/>
          <w:lang w:val="en-US" w:eastAsia="en-US"/>
        </w:rPr>
      </w:pPr>
    </w:p>
    <w:p w:rsidR="00931A66" w:rsidRPr="005E05A4" w:rsidRDefault="00036C70" w:rsidP="0037363D">
      <w:pPr>
        <w:autoSpaceDE w:val="0"/>
        <w:autoSpaceDN w:val="0"/>
        <w:adjustRightInd w:val="0"/>
        <w:spacing w:after="0"/>
        <w:ind w:left="720" w:hanging="576"/>
        <w:rPr>
          <w:rFonts w:eastAsia="Calibri" w:cs="AdvPSTim"/>
          <w:sz w:val="22"/>
          <w:szCs w:val="22"/>
          <w:lang w:val="en-US" w:eastAsia="en-US"/>
        </w:rPr>
      </w:pPr>
      <w:r w:rsidRPr="005E05A4">
        <w:rPr>
          <w:rFonts w:eastAsia="Calibri" w:cs="AdvPSTim"/>
          <w:sz w:val="22"/>
          <w:szCs w:val="22"/>
          <w:lang w:val="en-US" w:eastAsia="en-US"/>
        </w:rPr>
        <w:t>Shirley</w:t>
      </w:r>
      <w:r w:rsidR="00931A66" w:rsidRPr="005E05A4">
        <w:rPr>
          <w:rFonts w:eastAsia="Calibri" w:cs="AdvPSTim"/>
          <w:sz w:val="22"/>
          <w:szCs w:val="22"/>
          <w:lang w:val="en-US" w:eastAsia="en-US"/>
        </w:rPr>
        <w:t>,M. and P.Walsh(2000) ‘public vs private ownership:the current state of debate.world bank policy research working paper 2420.washington,DC</w:t>
      </w:r>
    </w:p>
    <w:p w:rsidR="00940574" w:rsidRPr="005E05A4" w:rsidRDefault="00940574" w:rsidP="0037363D">
      <w:pPr>
        <w:autoSpaceDE w:val="0"/>
        <w:autoSpaceDN w:val="0"/>
        <w:adjustRightInd w:val="0"/>
        <w:spacing w:after="0"/>
        <w:ind w:left="720" w:hanging="576"/>
        <w:rPr>
          <w:rFonts w:eastAsia="Calibri" w:cs="AdvPSTim"/>
          <w:sz w:val="22"/>
          <w:szCs w:val="22"/>
          <w:lang w:val="en-US" w:eastAsia="en-US"/>
        </w:rPr>
      </w:pPr>
    </w:p>
    <w:p w:rsidR="00931A66" w:rsidRPr="005E05A4" w:rsidRDefault="00931A66" w:rsidP="0037363D">
      <w:pPr>
        <w:autoSpaceDE w:val="0"/>
        <w:autoSpaceDN w:val="0"/>
        <w:adjustRightInd w:val="0"/>
        <w:spacing w:after="0"/>
        <w:ind w:left="576" w:hanging="576"/>
        <w:rPr>
          <w:rFonts w:eastAsia="Calibri" w:cs="AdvPSTim"/>
          <w:sz w:val="22"/>
          <w:szCs w:val="22"/>
          <w:lang w:val="en-US" w:eastAsia="en-US"/>
        </w:rPr>
      </w:pPr>
      <w:r w:rsidRPr="005E05A4">
        <w:rPr>
          <w:rFonts w:eastAsia="Calibri" w:cs="AdvPSTim"/>
          <w:sz w:val="22"/>
          <w:szCs w:val="22"/>
          <w:lang w:val="en-US" w:eastAsia="en-US"/>
        </w:rPr>
        <w:t xml:space="preserve">Stano, M. (1975) ‘Executive ownership interests and corporate performance’, </w:t>
      </w:r>
      <w:r w:rsidRPr="005E05A4">
        <w:rPr>
          <w:rFonts w:eastAsia="Calibri" w:cs="AdvPSTim-I"/>
          <w:i/>
          <w:sz w:val="22"/>
          <w:szCs w:val="22"/>
          <w:lang w:val="en-US" w:eastAsia="en-US"/>
        </w:rPr>
        <w:t>Southern Economic Journal</w:t>
      </w:r>
      <w:r w:rsidRPr="005E05A4">
        <w:rPr>
          <w:rFonts w:eastAsia="Calibri" w:cs="AdvPSTim-I"/>
          <w:sz w:val="22"/>
          <w:szCs w:val="22"/>
          <w:lang w:val="en-US" w:eastAsia="en-US"/>
        </w:rPr>
        <w:t>,42</w:t>
      </w:r>
      <w:r w:rsidRPr="005E05A4">
        <w:rPr>
          <w:rFonts w:eastAsia="Calibri" w:cs="AdvPSTim"/>
          <w:sz w:val="22"/>
          <w:szCs w:val="22"/>
          <w:lang w:val="en-US" w:eastAsia="en-US"/>
        </w:rPr>
        <w:t xml:space="preserve">: 272–278.  </w:t>
      </w:r>
    </w:p>
    <w:p w:rsidR="00931A66" w:rsidRPr="005E05A4" w:rsidRDefault="00931A66" w:rsidP="0037363D">
      <w:pPr>
        <w:pStyle w:val="NormalWeb"/>
        <w:ind w:left="576" w:hanging="576"/>
        <w:rPr>
          <w:rFonts w:ascii="Garamond" w:hAnsi="Garamond"/>
          <w:bCs/>
          <w:color w:val="000000"/>
          <w:sz w:val="22"/>
          <w:szCs w:val="22"/>
        </w:rPr>
      </w:pPr>
      <w:r w:rsidRPr="005E05A4">
        <w:rPr>
          <w:rFonts w:ascii="Garamond" w:hAnsi="Garamond"/>
          <w:b/>
          <w:bCs/>
          <w:color w:val="000000"/>
          <w:sz w:val="22"/>
          <w:szCs w:val="22"/>
        </w:rPr>
        <w:t> </w:t>
      </w:r>
      <w:r w:rsidRPr="005E05A4">
        <w:rPr>
          <w:rFonts w:ascii="Garamond" w:hAnsi="Garamond"/>
          <w:bCs/>
          <w:color w:val="000000"/>
          <w:sz w:val="22"/>
          <w:szCs w:val="22"/>
        </w:rPr>
        <w:t>Starr,P(1988) ‘The Meaning of Privatization’, </w:t>
      </w:r>
      <w:r w:rsidRPr="005E05A4">
        <w:rPr>
          <w:rFonts w:ascii="Garamond" w:hAnsi="Garamond"/>
          <w:bCs/>
          <w:i/>
          <w:iCs/>
          <w:color w:val="000000"/>
          <w:sz w:val="22"/>
          <w:szCs w:val="22"/>
        </w:rPr>
        <w:t>Yale Law and Policy Review</w:t>
      </w:r>
      <w:r w:rsidRPr="005E05A4">
        <w:rPr>
          <w:rFonts w:ascii="Garamond" w:hAnsi="Garamond"/>
          <w:bCs/>
          <w:color w:val="000000"/>
          <w:sz w:val="22"/>
          <w:szCs w:val="22"/>
        </w:rPr>
        <w:t> 6 : 6-41.</w:t>
      </w:r>
      <w:r w:rsidRPr="005E05A4">
        <w:rPr>
          <w:rStyle w:val="Heading2Char"/>
          <w:bCs/>
          <w:iCs/>
          <w:color w:val="000000"/>
          <w:sz w:val="22"/>
          <w:szCs w:val="22"/>
        </w:rPr>
        <w:t xml:space="preserve"> </w:t>
      </w:r>
      <w:r w:rsidRPr="005E05A4">
        <w:rPr>
          <w:rFonts w:ascii="Garamond" w:hAnsi="Garamond"/>
          <w:bCs/>
          <w:iCs/>
          <w:color w:val="000000"/>
          <w:sz w:val="22"/>
          <w:szCs w:val="22"/>
        </w:rPr>
        <w:t> </w:t>
      </w:r>
      <w:hyperlink r:id="rId38" w:history="1">
        <w:r w:rsidRPr="005E05A4">
          <w:rPr>
            <w:rStyle w:val="Hyperlink"/>
            <w:rFonts w:ascii="Garamond" w:hAnsi="Garamond"/>
            <w:bCs/>
            <w:iCs/>
            <w:sz w:val="22"/>
            <w:szCs w:val="22"/>
          </w:rPr>
          <w:t>starr@princeton.edu</w:t>
        </w:r>
      </w:hyperlink>
      <w:r w:rsidRPr="005E05A4">
        <w:rPr>
          <w:rFonts w:ascii="Garamond" w:hAnsi="Garamond"/>
          <w:bCs/>
          <w:color w:val="000000"/>
          <w:sz w:val="22"/>
          <w:szCs w:val="22"/>
        </w:rPr>
        <w:t>.</w:t>
      </w:r>
    </w:p>
    <w:p w:rsidR="00931A66" w:rsidRPr="005E05A4" w:rsidRDefault="00C713CA" w:rsidP="0037363D">
      <w:pPr>
        <w:autoSpaceDE w:val="0"/>
        <w:autoSpaceDN w:val="0"/>
        <w:adjustRightInd w:val="0"/>
        <w:spacing w:after="0"/>
        <w:ind w:left="576" w:hanging="576"/>
        <w:rPr>
          <w:rFonts w:cs="TimesNewRoman"/>
          <w:sz w:val="22"/>
          <w:szCs w:val="22"/>
        </w:rPr>
      </w:pPr>
      <w:r>
        <w:rPr>
          <w:rFonts w:cs="TimesNewRoman"/>
          <w:sz w:val="22"/>
          <w:szCs w:val="22"/>
        </w:rPr>
        <w:t xml:space="preserve"> </w:t>
      </w:r>
      <w:r w:rsidR="00931A66" w:rsidRPr="005E05A4">
        <w:rPr>
          <w:rFonts w:cs="TimesNewRoman"/>
          <w:sz w:val="22"/>
          <w:szCs w:val="22"/>
        </w:rPr>
        <w:t xml:space="preserve">Stovring,J(2004) ‘The Washington Consensus In Relation To The Telecommunication Sector In African Developing Countries’, </w:t>
      </w:r>
      <w:r w:rsidR="00931A66" w:rsidRPr="005E05A4">
        <w:rPr>
          <w:rFonts w:cs="TimesNewRoman"/>
          <w:i/>
          <w:sz w:val="22"/>
          <w:szCs w:val="22"/>
        </w:rPr>
        <w:t xml:space="preserve">Telematic and Informatics </w:t>
      </w:r>
      <w:r w:rsidR="00931A66" w:rsidRPr="005E05A4">
        <w:rPr>
          <w:rFonts w:cs="TimesNewRoman"/>
          <w:sz w:val="22"/>
          <w:szCs w:val="22"/>
        </w:rPr>
        <w:t>21:11-24</w:t>
      </w:r>
    </w:p>
    <w:p w:rsidR="00940574" w:rsidRPr="005E05A4" w:rsidRDefault="00940574" w:rsidP="0037363D">
      <w:pPr>
        <w:autoSpaceDE w:val="0"/>
        <w:autoSpaceDN w:val="0"/>
        <w:adjustRightInd w:val="0"/>
        <w:spacing w:after="0"/>
        <w:ind w:left="576" w:hanging="576"/>
        <w:rPr>
          <w:rFonts w:eastAsia="Calibri" w:cs="TimesNewRoman"/>
          <w:sz w:val="22"/>
          <w:szCs w:val="22"/>
          <w:lang w:val="en-US" w:eastAsia="en-US"/>
        </w:rPr>
      </w:pPr>
    </w:p>
    <w:p w:rsidR="00931A66" w:rsidRPr="005E05A4" w:rsidRDefault="00C713CA" w:rsidP="0037363D">
      <w:pPr>
        <w:autoSpaceDE w:val="0"/>
        <w:autoSpaceDN w:val="0"/>
        <w:adjustRightInd w:val="0"/>
        <w:spacing w:after="0"/>
        <w:ind w:left="576" w:hanging="576"/>
        <w:jc w:val="both"/>
        <w:rPr>
          <w:sz w:val="22"/>
          <w:szCs w:val="22"/>
        </w:rPr>
      </w:pPr>
      <w:r>
        <w:rPr>
          <w:sz w:val="22"/>
          <w:szCs w:val="22"/>
        </w:rPr>
        <w:t xml:space="preserve">  </w:t>
      </w:r>
      <w:r w:rsidR="00931A66" w:rsidRPr="005E05A4">
        <w:rPr>
          <w:sz w:val="22"/>
          <w:szCs w:val="22"/>
        </w:rPr>
        <w:t>Thoenen,R (2007) ‘Private Sector Participation In The Provision Of Basic  Infrastructure’,</w:t>
      </w:r>
      <w:r w:rsidR="00931A66" w:rsidRPr="005E05A4">
        <w:rPr>
          <w:i/>
          <w:sz w:val="22"/>
          <w:szCs w:val="22"/>
        </w:rPr>
        <w:t>African trade policy centre,work in progress</w:t>
      </w:r>
      <w:r w:rsidR="00931A66" w:rsidRPr="005E05A4">
        <w:rPr>
          <w:sz w:val="22"/>
          <w:szCs w:val="22"/>
        </w:rPr>
        <w:t xml:space="preserve"> 66,ECA</w:t>
      </w:r>
    </w:p>
    <w:p w:rsidR="00931A66" w:rsidRPr="005E05A4" w:rsidRDefault="00C713CA" w:rsidP="0037363D">
      <w:pPr>
        <w:autoSpaceDE w:val="0"/>
        <w:autoSpaceDN w:val="0"/>
        <w:adjustRightInd w:val="0"/>
        <w:spacing w:after="0"/>
        <w:ind w:left="576" w:hanging="576"/>
        <w:rPr>
          <w:rFonts w:eastAsia="Calibri" w:cs="AGaramondPro-Regular"/>
          <w:sz w:val="22"/>
          <w:szCs w:val="22"/>
          <w:lang w:val="en-US" w:eastAsia="en-US"/>
        </w:rPr>
      </w:pPr>
      <w:r>
        <w:rPr>
          <w:rFonts w:eastAsia="Calibri" w:cs="AGaramondPro-Regular"/>
          <w:sz w:val="22"/>
          <w:szCs w:val="22"/>
          <w:lang w:val="en-US" w:eastAsia="en-US"/>
        </w:rPr>
        <w:t xml:space="preserve">  Thomsen, S </w:t>
      </w:r>
      <w:r w:rsidR="00931A66" w:rsidRPr="005E05A4">
        <w:rPr>
          <w:rFonts w:eastAsia="Calibri" w:cs="AGaramondPro-Regular"/>
          <w:sz w:val="22"/>
          <w:szCs w:val="22"/>
          <w:lang w:val="en-US" w:eastAsia="en-US"/>
        </w:rPr>
        <w:t xml:space="preserve">(2005). “Encouraging Public-Private Partnerships in the Utilities Sector: The Role of Development Assistance”. </w:t>
      </w:r>
      <w:r w:rsidR="00931A66" w:rsidRPr="005E05A4">
        <w:rPr>
          <w:rFonts w:eastAsia="Calibri" w:cs="AGaramondPro-Regular"/>
          <w:i/>
          <w:sz w:val="22"/>
          <w:szCs w:val="22"/>
          <w:lang w:val="en-US" w:eastAsia="en-US"/>
        </w:rPr>
        <w:t>Overview study prepared for the NEPAD/OECD</w:t>
      </w:r>
      <w:r w:rsidR="00931A66" w:rsidRPr="005E05A4">
        <w:rPr>
          <w:rFonts w:eastAsia="Calibri" w:cs="AGaramondPro-Regular"/>
          <w:sz w:val="22"/>
          <w:szCs w:val="22"/>
          <w:lang w:val="en-US" w:eastAsia="en-US"/>
        </w:rPr>
        <w:t xml:space="preserve"> </w:t>
      </w:r>
    </w:p>
    <w:p w:rsidR="00A60C57" w:rsidRPr="005E05A4" w:rsidRDefault="00A60C57" w:rsidP="0037363D">
      <w:pPr>
        <w:autoSpaceDE w:val="0"/>
        <w:autoSpaceDN w:val="0"/>
        <w:adjustRightInd w:val="0"/>
        <w:spacing w:after="0"/>
        <w:ind w:left="720" w:hanging="576"/>
        <w:rPr>
          <w:rFonts w:eastAsia="Calibri" w:cs="AGaramondPro-Regular"/>
          <w:sz w:val="22"/>
          <w:szCs w:val="22"/>
          <w:lang w:val="en-US" w:eastAsia="en-US"/>
        </w:rPr>
      </w:pPr>
    </w:p>
    <w:p w:rsidR="00A60C57" w:rsidRPr="005E05A4" w:rsidRDefault="00931A66" w:rsidP="0037363D">
      <w:pPr>
        <w:autoSpaceDE w:val="0"/>
        <w:autoSpaceDN w:val="0"/>
        <w:adjustRightInd w:val="0"/>
        <w:spacing w:after="0"/>
        <w:ind w:left="720" w:hanging="576"/>
        <w:rPr>
          <w:rFonts w:eastAsia="Calibri" w:cs="AdvPSTim"/>
          <w:sz w:val="22"/>
          <w:szCs w:val="22"/>
          <w:lang w:val="en-US" w:eastAsia="en-US"/>
        </w:rPr>
      </w:pPr>
      <w:r w:rsidRPr="005E05A4">
        <w:rPr>
          <w:rFonts w:eastAsia="Calibri" w:cs="AdvPSTim"/>
          <w:sz w:val="22"/>
          <w:szCs w:val="22"/>
          <w:lang w:val="en-US" w:eastAsia="en-US"/>
        </w:rPr>
        <w:t xml:space="preserve">Vickers, Jand G. Yarrow(1991) ‘ Economic perspective on privatization’, </w:t>
      </w:r>
      <w:r w:rsidRPr="005E05A4">
        <w:rPr>
          <w:rFonts w:eastAsia="Calibri" w:cs="AdvPSTim-I"/>
          <w:i/>
          <w:sz w:val="22"/>
          <w:szCs w:val="22"/>
          <w:lang w:val="en-US" w:eastAsia="en-US"/>
        </w:rPr>
        <w:t>Journal of Economic Perspective</w:t>
      </w:r>
      <w:r w:rsidRPr="005E05A4">
        <w:rPr>
          <w:rFonts w:eastAsia="Calibri" w:cs="AdvPSTim-I"/>
          <w:sz w:val="22"/>
          <w:szCs w:val="22"/>
          <w:lang w:val="en-US" w:eastAsia="en-US"/>
        </w:rPr>
        <w:t xml:space="preserve"> 5</w:t>
      </w:r>
      <w:r w:rsidRPr="005E05A4">
        <w:rPr>
          <w:rFonts w:eastAsia="Calibri" w:cs="AdvPSTim"/>
          <w:sz w:val="22"/>
          <w:szCs w:val="22"/>
          <w:lang w:val="en-US" w:eastAsia="en-US"/>
        </w:rPr>
        <w:t>:</w:t>
      </w:r>
      <w:r w:rsidR="00A60C57" w:rsidRPr="005E05A4">
        <w:rPr>
          <w:rFonts w:eastAsia="Calibri" w:cs="AdvPSTim"/>
          <w:sz w:val="22"/>
          <w:szCs w:val="22"/>
          <w:lang w:val="en-US" w:eastAsia="en-US"/>
        </w:rPr>
        <w:t xml:space="preserve"> 111–132.</w:t>
      </w:r>
    </w:p>
    <w:p w:rsidR="00931A66" w:rsidRPr="005E05A4" w:rsidRDefault="00931A66" w:rsidP="0037363D">
      <w:pPr>
        <w:autoSpaceDE w:val="0"/>
        <w:autoSpaceDN w:val="0"/>
        <w:adjustRightInd w:val="0"/>
        <w:spacing w:after="0"/>
        <w:ind w:left="720" w:hanging="576"/>
        <w:rPr>
          <w:rFonts w:eastAsia="Calibri" w:cs="AdvPSTim"/>
          <w:sz w:val="22"/>
          <w:szCs w:val="22"/>
          <w:lang w:val="en-US" w:eastAsia="en-US"/>
        </w:rPr>
      </w:pPr>
    </w:p>
    <w:p w:rsidR="00A60C57" w:rsidRPr="005E05A4" w:rsidRDefault="00A60C57" w:rsidP="0037363D">
      <w:pPr>
        <w:autoSpaceDE w:val="0"/>
        <w:autoSpaceDN w:val="0"/>
        <w:adjustRightInd w:val="0"/>
        <w:spacing w:after="0"/>
        <w:ind w:left="720" w:hanging="576"/>
        <w:rPr>
          <w:rFonts w:eastAsia="Calibri" w:cs="AdvPSTim"/>
          <w:sz w:val="22"/>
          <w:szCs w:val="22"/>
          <w:lang w:val="en-US" w:eastAsia="en-US"/>
        </w:rPr>
      </w:pPr>
    </w:p>
    <w:p w:rsidR="00931A66" w:rsidRPr="005E05A4" w:rsidRDefault="00931A66" w:rsidP="0037363D">
      <w:pPr>
        <w:autoSpaceDE w:val="0"/>
        <w:autoSpaceDN w:val="0"/>
        <w:adjustRightInd w:val="0"/>
        <w:spacing w:after="0"/>
        <w:ind w:left="720" w:hanging="576"/>
        <w:rPr>
          <w:rFonts w:eastAsia="Calibri" w:cs="AdvPSTim"/>
          <w:sz w:val="22"/>
          <w:szCs w:val="22"/>
          <w:lang w:val="en-US" w:eastAsia="en-US"/>
        </w:rPr>
      </w:pPr>
      <w:r w:rsidRPr="005E05A4">
        <w:rPr>
          <w:rFonts w:eastAsia="Calibri" w:cs="AdvPSTim"/>
          <w:sz w:val="22"/>
          <w:szCs w:val="22"/>
          <w:lang w:val="en-US" w:eastAsia="en-US"/>
        </w:rPr>
        <w:t xml:space="preserve">Vining, A. and Boardman, A (1992) ‘Ownership versus competition: efficiency in public enterprise’. </w:t>
      </w:r>
      <w:r w:rsidRPr="005E05A4">
        <w:rPr>
          <w:rFonts w:eastAsia="Calibri" w:cs="AdvPSTim-I"/>
          <w:i/>
          <w:sz w:val="22"/>
          <w:szCs w:val="22"/>
          <w:lang w:val="en-US" w:eastAsia="en-US"/>
        </w:rPr>
        <w:t>PublicChoice</w:t>
      </w:r>
      <w:r w:rsidRPr="005E05A4">
        <w:rPr>
          <w:rFonts w:eastAsia="Calibri" w:cs="AdvPSTim-I"/>
          <w:sz w:val="22"/>
          <w:szCs w:val="22"/>
          <w:lang w:val="en-US" w:eastAsia="en-US"/>
        </w:rPr>
        <w:t>, 37</w:t>
      </w:r>
      <w:r w:rsidRPr="005E05A4">
        <w:rPr>
          <w:rFonts w:eastAsia="Calibri" w:cs="AdvPSTim"/>
          <w:sz w:val="22"/>
          <w:szCs w:val="22"/>
          <w:lang w:val="en-US" w:eastAsia="en-US"/>
        </w:rPr>
        <w:t>:205–239.</w:t>
      </w:r>
    </w:p>
    <w:p w:rsidR="00A60C57" w:rsidRPr="005E05A4" w:rsidRDefault="00A60C57" w:rsidP="0037363D">
      <w:pPr>
        <w:autoSpaceDE w:val="0"/>
        <w:autoSpaceDN w:val="0"/>
        <w:adjustRightInd w:val="0"/>
        <w:spacing w:after="0"/>
        <w:ind w:left="720" w:hanging="576"/>
        <w:rPr>
          <w:rFonts w:eastAsia="Calibri" w:cs="AdvPSTim"/>
          <w:sz w:val="22"/>
          <w:szCs w:val="22"/>
          <w:lang w:val="en-US" w:eastAsia="en-US"/>
        </w:rPr>
      </w:pPr>
    </w:p>
    <w:p w:rsidR="00931A66" w:rsidRPr="00036C70" w:rsidRDefault="00A60C57" w:rsidP="0037363D">
      <w:pPr>
        <w:autoSpaceDE w:val="0"/>
        <w:autoSpaceDN w:val="0"/>
        <w:adjustRightInd w:val="0"/>
        <w:spacing w:after="0"/>
        <w:ind w:left="720" w:hanging="576"/>
        <w:rPr>
          <w:i/>
          <w:sz w:val="22"/>
          <w:szCs w:val="22"/>
        </w:rPr>
      </w:pPr>
      <w:r w:rsidRPr="005E05A4">
        <w:rPr>
          <w:sz w:val="22"/>
          <w:szCs w:val="22"/>
        </w:rPr>
        <w:t>Woo</w:t>
      </w:r>
      <w:r w:rsidR="00931A66" w:rsidRPr="005E05A4">
        <w:rPr>
          <w:sz w:val="22"/>
          <w:szCs w:val="22"/>
        </w:rPr>
        <w:t>,W.T( 2004) ‘</w:t>
      </w:r>
      <w:r w:rsidRPr="005E05A4">
        <w:rPr>
          <w:sz w:val="22"/>
          <w:szCs w:val="22"/>
        </w:rPr>
        <w:t>Some Fundamental Inadequacies Of The Washington Consensus:Misunderstanding The Poor By The Brightest</w:t>
      </w:r>
      <w:r w:rsidR="00036C70">
        <w:rPr>
          <w:sz w:val="22"/>
          <w:szCs w:val="22"/>
        </w:rPr>
        <w:t>’,</w:t>
      </w:r>
      <w:r w:rsidR="00036C70" w:rsidRPr="00036C70">
        <w:rPr>
          <w:i/>
          <w:sz w:val="22"/>
          <w:szCs w:val="22"/>
        </w:rPr>
        <w:t>Hongkong Institute Of Economics And Business  Strategy</w:t>
      </w:r>
    </w:p>
    <w:p w:rsidR="00A60C57" w:rsidRPr="005E05A4" w:rsidRDefault="00A60C57" w:rsidP="0037363D">
      <w:pPr>
        <w:autoSpaceDE w:val="0"/>
        <w:autoSpaceDN w:val="0"/>
        <w:adjustRightInd w:val="0"/>
        <w:spacing w:after="0"/>
        <w:ind w:left="720" w:hanging="576"/>
        <w:rPr>
          <w:sz w:val="22"/>
          <w:szCs w:val="22"/>
        </w:rPr>
      </w:pPr>
    </w:p>
    <w:p w:rsidR="00931A66" w:rsidRPr="005E05A4" w:rsidRDefault="00931A66" w:rsidP="0037363D">
      <w:pPr>
        <w:autoSpaceDE w:val="0"/>
        <w:autoSpaceDN w:val="0"/>
        <w:adjustRightInd w:val="0"/>
        <w:spacing w:after="0"/>
        <w:ind w:left="720" w:hanging="576"/>
        <w:rPr>
          <w:rFonts w:eastAsia="Calibri" w:cs="AGaramondPro-Regular"/>
          <w:sz w:val="22"/>
          <w:szCs w:val="22"/>
          <w:lang w:val="en-US" w:eastAsia="en-US"/>
        </w:rPr>
      </w:pPr>
      <w:r w:rsidRPr="005E05A4">
        <w:rPr>
          <w:rFonts w:eastAsia="Calibri" w:cs="AGaramondPro-Regular"/>
          <w:sz w:val="22"/>
          <w:szCs w:val="22"/>
          <w:lang w:val="en-US" w:eastAsia="en-US"/>
        </w:rPr>
        <w:t xml:space="preserve">World Bank (1992) </w:t>
      </w:r>
      <w:r w:rsidRPr="005E05A4">
        <w:rPr>
          <w:rFonts w:eastAsia="Calibri" w:cs="AGaramondPro-Regular"/>
          <w:i/>
          <w:sz w:val="22"/>
          <w:szCs w:val="22"/>
          <w:lang w:val="en-US" w:eastAsia="en-US"/>
        </w:rPr>
        <w:t>Privatization: lessons of Experience</w:t>
      </w:r>
      <w:r w:rsidRPr="005E05A4">
        <w:rPr>
          <w:rFonts w:eastAsia="Calibri" w:cs="AGaramondPro-Regular"/>
          <w:sz w:val="22"/>
          <w:szCs w:val="22"/>
          <w:lang w:val="en-US" w:eastAsia="en-US"/>
        </w:rPr>
        <w:t>. washington, DC, world bank</w:t>
      </w:r>
    </w:p>
    <w:p w:rsidR="00A60C57" w:rsidRPr="005E05A4" w:rsidRDefault="00A60C57" w:rsidP="0037363D">
      <w:pPr>
        <w:autoSpaceDE w:val="0"/>
        <w:autoSpaceDN w:val="0"/>
        <w:adjustRightInd w:val="0"/>
        <w:spacing w:after="0"/>
        <w:ind w:left="720" w:hanging="576"/>
        <w:rPr>
          <w:rFonts w:eastAsia="Calibri" w:cs="AGaramondPro-Regular"/>
          <w:sz w:val="22"/>
          <w:szCs w:val="22"/>
          <w:lang w:val="en-US" w:eastAsia="en-US"/>
        </w:rPr>
      </w:pPr>
    </w:p>
    <w:p w:rsidR="00931A66" w:rsidRDefault="00931A66" w:rsidP="0037363D">
      <w:pPr>
        <w:autoSpaceDE w:val="0"/>
        <w:autoSpaceDN w:val="0"/>
        <w:adjustRightInd w:val="0"/>
        <w:spacing w:after="0"/>
        <w:ind w:left="720" w:hanging="576"/>
        <w:rPr>
          <w:rFonts w:eastAsia="Calibri" w:cs="AGaramondPro-Regular"/>
          <w:sz w:val="22"/>
          <w:szCs w:val="22"/>
          <w:lang w:val="en-US" w:eastAsia="en-US"/>
        </w:rPr>
      </w:pPr>
      <w:r w:rsidRPr="005E05A4">
        <w:rPr>
          <w:rFonts w:eastAsia="Calibri" w:cs="AGaramondPro-Regular"/>
          <w:sz w:val="22"/>
          <w:szCs w:val="22"/>
          <w:lang w:val="en-US" w:eastAsia="en-US"/>
        </w:rPr>
        <w:t>World Bank (2006) PPI database. http://ppi.worldbank.org/reports/customQuery Aggregate.asp, accessed September 24, 2006.</w:t>
      </w:r>
    </w:p>
    <w:p w:rsidR="001A4B02" w:rsidRDefault="001A4B02" w:rsidP="0037363D">
      <w:pPr>
        <w:autoSpaceDE w:val="0"/>
        <w:autoSpaceDN w:val="0"/>
        <w:adjustRightInd w:val="0"/>
        <w:spacing w:after="0"/>
        <w:ind w:left="720" w:hanging="576"/>
        <w:rPr>
          <w:rFonts w:eastAsia="Calibri" w:cs="AGaramondPro-Regular"/>
          <w:sz w:val="22"/>
          <w:szCs w:val="22"/>
          <w:lang w:val="en-US" w:eastAsia="en-US"/>
        </w:rPr>
      </w:pPr>
    </w:p>
    <w:p w:rsidR="001A4B02" w:rsidRDefault="001A4B02" w:rsidP="001A4B02">
      <w:pPr>
        <w:pStyle w:val="Default"/>
        <w:ind w:left="576" w:hanging="576"/>
        <w:rPr>
          <w:rFonts w:ascii="Garamond" w:hAnsi="Garamond"/>
          <w:sz w:val="22"/>
          <w:szCs w:val="22"/>
        </w:rPr>
      </w:pPr>
      <w:r>
        <w:rPr>
          <w:rFonts w:ascii="Garamond" w:hAnsi="Garamond"/>
          <w:sz w:val="22"/>
          <w:szCs w:val="22"/>
        </w:rPr>
        <w:t xml:space="preserve">   World Bank(2009)PPI database.http:ppi.worldbank.org/report</w:t>
      </w:r>
    </w:p>
    <w:p w:rsidR="001A4B02" w:rsidRPr="005E05A4" w:rsidRDefault="001A4B02" w:rsidP="0037363D">
      <w:pPr>
        <w:autoSpaceDE w:val="0"/>
        <w:autoSpaceDN w:val="0"/>
        <w:adjustRightInd w:val="0"/>
        <w:spacing w:after="0"/>
        <w:ind w:left="720" w:hanging="576"/>
        <w:rPr>
          <w:rFonts w:eastAsia="Calibri" w:cs="AGaramondPro-Regular"/>
          <w:sz w:val="22"/>
          <w:szCs w:val="22"/>
          <w:lang w:val="en-US" w:eastAsia="en-US"/>
        </w:rPr>
      </w:pPr>
    </w:p>
    <w:p w:rsidR="00A60C57" w:rsidRPr="005E05A4" w:rsidRDefault="00A60C57" w:rsidP="0037363D">
      <w:pPr>
        <w:autoSpaceDE w:val="0"/>
        <w:autoSpaceDN w:val="0"/>
        <w:adjustRightInd w:val="0"/>
        <w:spacing w:after="0"/>
        <w:ind w:left="720" w:hanging="576"/>
        <w:rPr>
          <w:rFonts w:eastAsia="Calibri" w:cs="AGaramondPro-Regular"/>
          <w:sz w:val="22"/>
          <w:szCs w:val="22"/>
          <w:lang w:val="en-US" w:eastAsia="en-US"/>
        </w:rPr>
      </w:pPr>
    </w:p>
    <w:p w:rsidR="00931A66" w:rsidRPr="005E05A4" w:rsidRDefault="00931A66" w:rsidP="0037363D">
      <w:pPr>
        <w:autoSpaceDE w:val="0"/>
        <w:autoSpaceDN w:val="0"/>
        <w:adjustRightInd w:val="0"/>
        <w:spacing w:after="0"/>
        <w:ind w:left="720" w:hanging="576"/>
        <w:rPr>
          <w:rFonts w:eastAsia="Calibri" w:cs="Tahoma"/>
          <w:i/>
          <w:sz w:val="22"/>
          <w:szCs w:val="22"/>
          <w:lang w:val="en-US" w:eastAsia="en-US"/>
        </w:rPr>
      </w:pPr>
      <w:r w:rsidRPr="005E05A4">
        <w:rPr>
          <w:rFonts w:eastAsia="Calibri" w:cs="Tahoma"/>
          <w:sz w:val="22"/>
          <w:szCs w:val="22"/>
          <w:lang w:val="en-US" w:eastAsia="en-US"/>
        </w:rPr>
        <w:t xml:space="preserve">World Bank(2004) ‘ Reforming Infrastructure: Privatisation, Regulation, and Competition’, </w:t>
      </w:r>
      <w:r w:rsidRPr="005E05A4">
        <w:rPr>
          <w:rFonts w:eastAsia="Calibri" w:cs="Tahoma"/>
          <w:i/>
          <w:sz w:val="22"/>
          <w:szCs w:val="22"/>
          <w:lang w:val="en-US" w:eastAsia="en-US"/>
        </w:rPr>
        <w:t>A World Bank Policy Research Report</w:t>
      </w:r>
    </w:p>
    <w:p w:rsidR="00A60C57" w:rsidRPr="005E05A4" w:rsidRDefault="00A60C57" w:rsidP="0037363D">
      <w:pPr>
        <w:autoSpaceDE w:val="0"/>
        <w:autoSpaceDN w:val="0"/>
        <w:adjustRightInd w:val="0"/>
        <w:spacing w:after="0"/>
        <w:ind w:left="720" w:hanging="576"/>
        <w:rPr>
          <w:rFonts w:eastAsia="Calibri" w:cs="Tahoma"/>
          <w:i/>
          <w:sz w:val="22"/>
          <w:szCs w:val="22"/>
          <w:lang w:val="en-US" w:eastAsia="en-US"/>
        </w:rPr>
      </w:pPr>
    </w:p>
    <w:p w:rsidR="00931A66" w:rsidRPr="005E05A4" w:rsidRDefault="00931A66" w:rsidP="0037363D">
      <w:pPr>
        <w:autoSpaceDE w:val="0"/>
        <w:autoSpaceDN w:val="0"/>
        <w:adjustRightInd w:val="0"/>
        <w:spacing w:after="0"/>
        <w:ind w:left="720" w:hanging="576"/>
        <w:rPr>
          <w:rFonts w:cs="TimesNewRomanPSMT"/>
          <w:sz w:val="22"/>
          <w:szCs w:val="22"/>
        </w:rPr>
      </w:pPr>
      <w:r w:rsidRPr="005E05A4">
        <w:rPr>
          <w:rFonts w:cs="TimesNewRomanPSMT"/>
          <w:sz w:val="22"/>
          <w:szCs w:val="22"/>
        </w:rPr>
        <w:t xml:space="preserve">World Bank. (1994) ‘ Infrastructure for Development’, </w:t>
      </w:r>
      <w:r w:rsidRPr="005E05A4">
        <w:rPr>
          <w:rFonts w:cs="TimesNewRomanPSMT"/>
          <w:i/>
          <w:sz w:val="22"/>
          <w:szCs w:val="22"/>
        </w:rPr>
        <w:t>World Development Report</w:t>
      </w:r>
      <w:r w:rsidRPr="005E05A4">
        <w:rPr>
          <w:rFonts w:cs="TimesNewRomanPSMT"/>
          <w:sz w:val="22"/>
          <w:szCs w:val="22"/>
        </w:rPr>
        <w:t xml:space="preserve"> . New York: Oxford University Press</w:t>
      </w:r>
    </w:p>
    <w:p w:rsidR="00A60C57" w:rsidRPr="005E05A4" w:rsidRDefault="00A60C57" w:rsidP="0037363D">
      <w:pPr>
        <w:autoSpaceDE w:val="0"/>
        <w:autoSpaceDN w:val="0"/>
        <w:adjustRightInd w:val="0"/>
        <w:spacing w:after="0"/>
        <w:ind w:left="720" w:hanging="576"/>
        <w:rPr>
          <w:rFonts w:cs="TimesNewRomanPSMT"/>
          <w:sz w:val="22"/>
          <w:szCs w:val="22"/>
        </w:rPr>
      </w:pPr>
    </w:p>
    <w:p w:rsidR="00931A66" w:rsidRPr="005E05A4" w:rsidRDefault="00931A66" w:rsidP="0037363D">
      <w:pPr>
        <w:autoSpaceDE w:val="0"/>
        <w:autoSpaceDN w:val="0"/>
        <w:adjustRightInd w:val="0"/>
        <w:spacing w:after="0"/>
        <w:ind w:left="720" w:hanging="576"/>
        <w:rPr>
          <w:rFonts w:eastAsia="Calibri"/>
          <w:sz w:val="22"/>
          <w:szCs w:val="22"/>
          <w:lang w:val="en-US" w:eastAsia="en-US"/>
        </w:rPr>
      </w:pPr>
      <w:r w:rsidRPr="005E05A4">
        <w:rPr>
          <w:rFonts w:eastAsia="Calibri"/>
          <w:sz w:val="22"/>
          <w:szCs w:val="22"/>
          <w:lang w:val="en-US" w:eastAsia="en-US"/>
        </w:rPr>
        <w:t>Yergin.D and</w:t>
      </w:r>
      <w:r w:rsidR="007C7C53">
        <w:rPr>
          <w:rFonts w:eastAsia="Calibri"/>
          <w:sz w:val="22"/>
          <w:szCs w:val="22"/>
          <w:lang w:val="en-US" w:eastAsia="en-US"/>
        </w:rPr>
        <w:t xml:space="preserve"> </w:t>
      </w:r>
      <w:r w:rsidR="007C7C53" w:rsidRPr="005E05A4">
        <w:rPr>
          <w:rFonts w:eastAsia="Calibri"/>
          <w:sz w:val="22"/>
          <w:szCs w:val="22"/>
          <w:lang w:val="en-US" w:eastAsia="en-US"/>
        </w:rPr>
        <w:t>S</w:t>
      </w:r>
      <w:r w:rsidRPr="005E05A4">
        <w:rPr>
          <w:rFonts w:eastAsia="Calibri"/>
          <w:sz w:val="22"/>
          <w:szCs w:val="22"/>
          <w:lang w:val="en-US" w:eastAsia="en-US"/>
        </w:rPr>
        <w:t xml:space="preserve">. Joseph (1998) </w:t>
      </w:r>
      <w:r w:rsidRPr="005E05A4">
        <w:rPr>
          <w:rFonts w:eastAsia="Calibri"/>
          <w:bCs/>
          <w:i/>
          <w:iCs/>
          <w:sz w:val="22"/>
          <w:szCs w:val="22"/>
          <w:lang w:val="en-US" w:eastAsia="en-US"/>
        </w:rPr>
        <w:t>The Commanding Heights</w:t>
      </w:r>
      <w:r w:rsidRPr="005E05A4">
        <w:rPr>
          <w:rFonts w:eastAsia="Calibri"/>
          <w:bCs/>
          <w:iCs/>
          <w:sz w:val="22"/>
          <w:szCs w:val="22"/>
          <w:lang w:val="en-US" w:eastAsia="en-US"/>
        </w:rPr>
        <w:t xml:space="preserve">. </w:t>
      </w:r>
      <w:r w:rsidRPr="005E05A4">
        <w:rPr>
          <w:rFonts w:eastAsia="Calibri"/>
          <w:sz w:val="22"/>
          <w:szCs w:val="22"/>
          <w:lang w:val="en-US" w:eastAsia="en-US"/>
        </w:rPr>
        <w:t>New York, Simon and Schuster.</w:t>
      </w:r>
    </w:p>
    <w:p w:rsidR="007131C2" w:rsidRPr="006A0580" w:rsidRDefault="007131C2" w:rsidP="00E437A2">
      <w:pPr>
        <w:pStyle w:val="Heading1"/>
        <w:numPr>
          <w:ilvl w:val="0"/>
          <w:numId w:val="0"/>
        </w:numPr>
        <w:ind w:left="432"/>
      </w:pPr>
    </w:p>
    <w:p w:rsidR="007131C2" w:rsidRDefault="007131C2"/>
    <w:sectPr w:rsidR="007131C2" w:rsidSect="006E6A4D">
      <w:headerReference w:type="even" r:id="rId39"/>
      <w:endnotePr>
        <w:numFmt w:val="decimal"/>
      </w:endnotePr>
      <w:pgSz w:w="11906" w:h="16838" w:code="9"/>
      <w:pgMar w:top="1701" w:right="2268" w:bottom="1701" w:left="1260"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7142" w:rsidRDefault="00BE7142" w:rsidP="001814FB">
      <w:pPr>
        <w:spacing w:after="0"/>
      </w:pPr>
      <w:r>
        <w:separator/>
      </w:r>
    </w:p>
  </w:endnote>
  <w:endnote w:type="continuationSeparator" w:id="0">
    <w:p w:rsidR="00BE7142" w:rsidRDefault="00BE7142" w:rsidP="001814F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ourier New">
    <w:altName w:val="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EJCJAF+TimesNewRoman,Bold">
    <w:altName w:val="Times New Roman"/>
    <w:panose1 w:val="00000000000000000000"/>
    <w:charset w:val="00"/>
    <w:family w:val="roman"/>
    <w:notTrueType/>
    <w:pitch w:val="default"/>
    <w:sig w:usb0="00000003" w:usb1="00000000" w:usb2="00000000" w:usb3="00000000" w:csb0="00000001" w:csb1="00000000"/>
  </w:font>
  <w:font w:name="PalatinoLinotype">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NewRomanPSMT">
    <w:panose1 w:val="00000000000000000000"/>
    <w:charset w:val="00"/>
    <w:family w:val="roman"/>
    <w:notTrueType/>
    <w:pitch w:val="default"/>
    <w:sig w:usb0="00000003" w:usb1="00000000" w:usb2="00000000" w:usb3="00000000" w:csb0="00000001" w:csb1="00000000"/>
  </w:font>
  <w:font w:name="Minion-Regular">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BookmanOldStyle-Italic">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 w:name="StoneSerif-Medium">
    <w:panose1 w:val="00000000000000000000"/>
    <w:charset w:val="00"/>
    <w:family w:val="roman"/>
    <w:notTrueType/>
    <w:pitch w:val="default"/>
    <w:sig w:usb0="00000003" w:usb1="00000000" w:usb2="00000000" w:usb3="00000000" w:csb0="00000001" w:csb1="00000000"/>
  </w:font>
  <w:font w:name="Verdana">
    <w:altName w:val="Verdana"/>
    <w:panose1 w:val="020B0604030504040204"/>
    <w:charset w:val="00"/>
    <w:family w:val="swiss"/>
    <w:pitch w:val="variable"/>
    <w:sig w:usb0="A10006FF" w:usb1="4000205B" w:usb2="00000010" w:usb3="00000000" w:csb0="0000019F" w:csb1="00000000"/>
  </w:font>
  <w:font w:name="AdvPSTim">
    <w:panose1 w:val="00000000000000000000"/>
    <w:charset w:val="00"/>
    <w:family w:val="auto"/>
    <w:notTrueType/>
    <w:pitch w:val="default"/>
    <w:sig w:usb0="00000003" w:usb1="00000000" w:usb2="00000000" w:usb3="00000000" w:csb0="00000001" w:csb1="00000000"/>
  </w:font>
  <w:font w:name="AdvPSTim-I">
    <w:panose1 w:val="00000000000000000000"/>
    <w:charset w:val="00"/>
    <w:family w:val="auto"/>
    <w:notTrueType/>
    <w:pitch w:val="default"/>
    <w:sig w:usb0="00000003" w:usb1="00000000" w:usb2="00000000" w:usb3="00000000" w:csb0="00000001" w:csb1="00000000"/>
  </w:font>
  <w:font w:name="OneGulliverA">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GaramondPro-Regular">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D1B" w:rsidRPr="008B3247" w:rsidRDefault="00B04D1B" w:rsidP="00525170">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end"/>
    </w:r>
  </w:p>
  <w:p w:rsidR="00B04D1B" w:rsidRPr="008B3247" w:rsidRDefault="00B04D1B" w:rsidP="0052517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D1B" w:rsidRDefault="00B04D1B" w:rsidP="00525170">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sidR="00AB2549">
      <w:rPr>
        <w:rStyle w:val="PageNumber"/>
        <w:noProof/>
        <w:sz w:val="24"/>
      </w:rPr>
      <w:t>73</w:t>
    </w:r>
    <w:r>
      <w:rPr>
        <w:rStyle w:val="PageNumber"/>
        <w:sz w:val="24"/>
      </w:rPr>
      <w:fldChar w:fldCharType="end"/>
    </w:r>
  </w:p>
  <w:p w:rsidR="00B04D1B" w:rsidRPr="008B3247" w:rsidRDefault="00B04D1B" w:rsidP="00525170">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D1B" w:rsidRDefault="00B04D1B" w:rsidP="00525170">
    <w:pPr>
      <w:pStyle w:val="Footer"/>
      <w:framePr w:wrap="around" w:vAnchor="text" w:hAnchor="margin" w:xAlign="center" w:y="1"/>
      <w:rPr>
        <w:rStyle w:val="PageNumber"/>
        <w:sz w:val="24"/>
      </w:rPr>
    </w:pPr>
  </w:p>
  <w:p w:rsidR="00B04D1B" w:rsidRDefault="00B04D1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7142" w:rsidRDefault="00BE7142" w:rsidP="001814FB">
      <w:pPr>
        <w:spacing w:after="0"/>
      </w:pPr>
      <w:r>
        <w:separator/>
      </w:r>
    </w:p>
  </w:footnote>
  <w:footnote w:type="continuationSeparator" w:id="0">
    <w:p w:rsidR="00BE7142" w:rsidRDefault="00BE7142" w:rsidP="001814FB">
      <w:pPr>
        <w:spacing w:after="0"/>
      </w:pPr>
      <w:r>
        <w:continuationSeparator/>
      </w:r>
    </w:p>
  </w:footnote>
  <w:footnote w:id="1">
    <w:p w:rsidR="00B04D1B" w:rsidRPr="00CD02CB" w:rsidRDefault="00B04D1B" w:rsidP="00D7215E">
      <w:pPr>
        <w:autoSpaceDE w:val="0"/>
        <w:autoSpaceDN w:val="0"/>
        <w:adjustRightInd w:val="0"/>
        <w:spacing w:after="0"/>
        <w:rPr>
          <w:sz w:val="22"/>
          <w:szCs w:val="22"/>
        </w:rPr>
      </w:pPr>
      <w:r>
        <w:rPr>
          <w:rStyle w:val="FootnoteReference"/>
        </w:rPr>
        <w:footnoteRef/>
      </w:r>
      <w:r>
        <w:t xml:space="preserve"> </w:t>
      </w:r>
      <w:r w:rsidRPr="00F969FE">
        <w:rPr>
          <w:rFonts w:ascii="Times New Roman" w:hAnsi="Times New Roman"/>
          <w:b/>
          <w:sz w:val="20"/>
          <w:szCs w:val="20"/>
        </w:rPr>
        <w:t xml:space="preserve"> </w:t>
      </w:r>
      <w:r w:rsidRPr="00CD02CB">
        <w:rPr>
          <w:sz w:val="22"/>
          <w:szCs w:val="22"/>
        </w:rPr>
        <w:t>Privatization in Africa Oliver Campbell White Anita Bhatia</w:t>
      </w:r>
    </w:p>
    <w:p w:rsidR="00B04D1B" w:rsidRDefault="00B04D1B" w:rsidP="00D7215E">
      <w:pPr>
        <w:autoSpaceDE w:val="0"/>
        <w:autoSpaceDN w:val="0"/>
        <w:adjustRightInd w:val="0"/>
        <w:spacing w:after="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D1B" w:rsidRDefault="00B04D1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E0C3D"/>
    <w:multiLevelType w:val="hybridMultilevel"/>
    <w:tmpl w:val="A94C587E"/>
    <w:lvl w:ilvl="0" w:tplc="1C7E53F8">
      <w:start w:val="1"/>
      <w:numFmt w:val="decimal"/>
      <w:pStyle w:val="Numberedtext"/>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24F0E77"/>
    <w:multiLevelType w:val="hybridMultilevel"/>
    <w:tmpl w:val="E9A64442"/>
    <w:lvl w:ilvl="0" w:tplc="71262E8A">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6A3FEE"/>
    <w:multiLevelType w:val="hybridMultilevel"/>
    <w:tmpl w:val="FA7ACCAA"/>
    <w:lvl w:ilvl="0" w:tplc="1BCE0E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C907FF"/>
    <w:multiLevelType w:val="hybridMultilevel"/>
    <w:tmpl w:val="CE040234"/>
    <w:lvl w:ilvl="0" w:tplc="F20EB5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0A55D1"/>
    <w:multiLevelType w:val="multilevel"/>
    <w:tmpl w:val="EB92BDBC"/>
    <w:lvl w:ilvl="0">
      <w:start w:val="2"/>
      <w:numFmt w:val="decimal"/>
      <w:lvlText w:val="%1"/>
      <w:lvlJc w:val="left"/>
      <w:pPr>
        <w:ind w:left="484" w:hanging="484"/>
      </w:pPr>
      <w:rPr>
        <w:rFonts w:eastAsia="Calibri" w:hint="default"/>
      </w:rPr>
    </w:lvl>
    <w:lvl w:ilvl="1">
      <w:start w:val="3"/>
      <w:numFmt w:val="decimal"/>
      <w:lvlText w:val="%1.%2"/>
      <w:lvlJc w:val="left"/>
      <w:pPr>
        <w:ind w:left="720" w:hanging="720"/>
      </w:pPr>
      <w:rPr>
        <w:rFonts w:eastAsia="Calibri" w:hint="default"/>
      </w:rPr>
    </w:lvl>
    <w:lvl w:ilvl="2">
      <w:start w:val="4"/>
      <w:numFmt w:val="decimal"/>
      <w:lvlText w:val="%1.%2.%3"/>
      <w:lvlJc w:val="left"/>
      <w:pPr>
        <w:ind w:left="720" w:hanging="720"/>
      </w:pPr>
      <w:rPr>
        <w:rFonts w:eastAsia="Calibri" w:hint="default"/>
      </w:rPr>
    </w:lvl>
    <w:lvl w:ilvl="3">
      <w:start w:val="1"/>
      <w:numFmt w:val="decimal"/>
      <w:lvlText w:val="%1.%2.%3.%4"/>
      <w:lvlJc w:val="left"/>
      <w:pPr>
        <w:ind w:left="1080" w:hanging="1080"/>
      </w:pPr>
      <w:rPr>
        <w:rFonts w:eastAsia="Calibri" w:hint="default"/>
      </w:rPr>
    </w:lvl>
    <w:lvl w:ilvl="4">
      <w:start w:val="1"/>
      <w:numFmt w:val="decimal"/>
      <w:lvlText w:val="%1.%2.%3.%4.%5"/>
      <w:lvlJc w:val="left"/>
      <w:pPr>
        <w:ind w:left="1440" w:hanging="1440"/>
      </w:pPr>
      <w:rPr>
        <w:rFonts w:eastAsia="Calibri" w:hint="default"/>
      </w:rPr>
    </w:lvl>
    <w:lvl w:ilvl="5">
      <w:start w:val="1"/>
      <w:numFmt w:val="decimal"/>
      <w:lvlText w:val="%1.%2.%3.%4.%5.%6"/>
      <w:lvlJc w:val="left"/>
      <w:pPr>
        <w:ind w:left="1440" w:hanging="1440"/>
      </w:pPr>
      <w:rPr>
        <w:rFonts w:eastAsia="Calibri" w:hint="default"/>
      </w:rPr>
    </w:lvl>
    <w:lvl w:ilvl="6">
      <w:start w:val="1"/>
      <w:numFmt w:val="decimal"/>
      <w:lvlText w:val="%1.%2.%3.%4.%5.%6.%7"/>
      <w:lvlJc w:val="left"/>
      <w:pPr>
        <w:ind w:left="1800" w:hanging="1800"/>
      </w:pPr>
      <w:rPr>
        <w:rFonts w:eastAsia="Calibri" w:hint="default"/>
      </w:rPr>
    </w:lvl>
    <w:lvl w:ilvl="7">
      <w:start w:val="1"/>
      <w:numFmt w:val="decimal"/>
      <w:lvlText w:val="%1.%2.%3.%4.%5.%6.%7.%8"/>
      <w:lvlJc w:val="left"/>
      <w:pPr>
        <w:ind w:left="2160" w:hanging="2160"/>
      </w:pPr>
      <w:rPr>
        <w:rFonts w:eastAsia="Calibri" w:hint="default"/>
      </w:rPr>
    </w:lvl>
    <w:lvl w:ilvl="8">
      <w:start w:val="1"/>
      <w:numFmt w:val="decimal"/>
      <w:lvlText w:val="%1.%2.%3.%4.%5.%6.%7.%8.%9"/>
      <w:lvlJc w:val="left"/>
      <w:pPr>
        <w:ind w:left="2160" w:hanging="2160"/>
      </w:pPr>
      <w:rPr>
        <w:rFonts w:eastAsia="Calibri" w:hint="default"/>
      </w:rPr>
    </w:lvl>
  </w:abstractNum>
  <w:abstractNum w:abstractNumId="5">
    <w:nsid w:val="20E95344"/>
    <w:multiLevelType w:val="multilevel"/>
    <w:tmpl w:val="1BE480B6"/>
    <w:lvl w:ilvl="0">
      <w:start w:val="3"/>
      <w:numFmt w:val="decimal"/>
      <w:lvlText w:val="%1"/>
      <w:lvlJc w:val="left"/>
      <w:pPr>
        <w:ind w:left="471" w:hanging="471"/>
      </w:pPr>
      <w:rPr>
        <w:rFonts w:cs="Times New Roman" w:hint="default"/>
      </w:rPr>
    </w:lvl>
    <w:lvl w:ilvl="1">
      <w:start w:val="3"/>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
    <w:nsid w:val="22803D3D"/>
    <w:multiLevelType w:val="multilevel"/>
    <w:tmpl w:val="AD0E7100"/>
    <w:styleLink w:val="Style1"/>
    <w:lvl w:ilvl="0">
      <w:start w:val="1"/>
      <w:numFmt w:val="decimal"/>
      <w:lvlText w:val="%1"/>
      <w:lvlJc w:val="left"/>
      <w:pPr>
        <w:ind w:left="432" w:hanging="432"/>
      </w:pPr>
      <w:rPr>
        <w:rFonts w:cs="Times New Roman" w:hint="default"/>
      </w:rPr>
    </w:lvl>
    <w:lvl w:ilvl="1">
      <w:start w:val="1"/>
      <w:numFmt w:val="none"/>
      <w:lvlText w:val="2.1"/>
      <w:lvlJc w:val="left"/>
      <w:pPr>
        <w:ind w:left="432" w:hanging="432"/>
      </w:pPr>
      <w:rPr>
        <w:rFonts w:cs="Times New Roman" w:hint="default"/>
      </w:rPr>
    </w:lvl>
    <w:lvl w:ilvl="2">
      <w:start w:val="1"/>
      <w:numFmt w:val="none"/>
      <w:lvlText w:val="2.1.2"/>
      <w:lvlJc w:val="left"/>
      <w:pPr>
        <w:ind w:left="432" w:hanging="432"/>
      </w:pPr>
      <w:rPr>
        <w:rFonts w:cs="Times New Roman" w:hint="default"/>
      </w:rPr>
    </w:lvl>
    <w:lvl w:ilvl="3">
      <w:start w:val="1"/>
      <w:numFmt w:val="decimal"/>
      <w:lvlText w:val="%1.%2.%3.%4"/>
      <w:lvlJc w:val="left"/>
      <w:pPr>
        <w:ind w:left="432" w:hanging="432"/>
      </w:pPr>
      <w:rPr>
        <w:rFonts w:cs="Times New Roman" w:hint="default"/>
      </w:rPr>
    </w:lvl>
    <w:lvl w:ilvl="4">
      <w:start w:val="1"/>
      <w:numFmt w:val="decimal"/>
      <w:lvlText w:val="%1.%2.%3.%4.%5"/>
      <w:lvlJc w:val="left"/>
      <w:pPr>
        <w:ind w:left="432" w:hanging="432"/>
      </w:pPr>
      <w:rPr>
        <w:rFonts w:cs="Times New Roman" w:hint="default"/>
      </w:rPr>
    </w:lvl>
    <w:lvl w:ilvl="5">
      <w:start w:val="1"/>
      <w:numFmt w:val="decimal"/>
      <w:lvlText w:val="%1.%2.%3.%4.%5.%6"/>
      <w:lvlJc w:val="left"/>
      <w:pPr>
        <w:ind w:left="432" w:hanging="432"/>
      </w:pPr>
      <w:rPr>
        <w:rFonts w:cs="Times New Roman" w:hint="default"/>
      </w:rPr>
    </w:lvl>
    <w:lvl w:ilvl="6">
      <w:start w:val="1"/>
      <w:numFmt w:val="decimal"/>
      <w:lvlText w:val="%1.%2.%3.%4.%5.%6.%7"/>
      <w:lvlJc w:val="left"/>
      <w:pPr>
        <w:ind w:left="432" w:hanging="432"/>
      </w:pPr>
      <w:rPr>
        <w:rFonts w:cs="Times New Roman" w:hint="default"/>
      </w:rPr>
    </w:lvl>
    <w:lvl w:ilvl="7">
      <w:start w:val="1"/>
      <w:numFmt w:val="decimal"/>
      <w:lvlText w:val="%1.%2.%3.%4.%5.%6.%7.%8"/>
      <w:lvlJc w:val="left"/>
      <w:pPr>
        <w:ind w:left="432" w:hanging="432"/>
      </w:pPr>
      <w:rPr>
        <w:rFonts w:cs="Times New Roman" w:hint="default"/>
      </w:rPr>
    </w:lvl>
    <w:lvl w:ilvl="8">
      <w:start w:val="1"/>
      <w:numFmt w:val="decimal"/>
      <w:lvlText w:val="%1.%2.%3.%4.%5.%6.%7.%8.%9"/>
      <w:lvlJc w:val="left"/>
      <w:pPr>
        <w:ind w:left="432" w:hanging="432"/>
      </w:pPr>
      <w:rPr>
        <w:rFonts w:cs="Times New Roman" w:hint="default"/>
      </w:rPr>
    </w:lvl>
  </w:abstractNum>
  <w:abstractNum w:abstractNumId="7">
    <w:nsid w:val="25492A87"/>
    <w:multiLevelType w:val="hybridMultilevel"/>
    <w:tmpl w:val="7520D69C"/>
    <w:lvl w:ilvl="0" w:tplc="21B8F0C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D915A84"/>
    <w:multiLevelType w:val="hybridMultilevel"/>
    <w:tmpl w:val="67022252"/>
    <w:lvl w:ilvl="0" w:tplc="6DCE022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774E1B"/>
    <w:multiLevelType w:val="multilevel"/>
    <w:tmpl w:val="04090025"/>
    <w:lvl w:ilvl="0">
      <w:start w:val="1"/>
      <w:numFmt w:val="decimal"/>
      <w:pStyle w:val="Heading1"/>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0">
    <w:nsid w:val="428F358E"/>
    <w:multiLevelType w:val="multilevel"/>
    <w:tmpl w:val="90EE7EF0"/>
    <w:lvl w:ilvl="0">
      <w:start w:val="2"/>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abstractNum w:abstractNumId="11">
    <w:nsid w:val="45075D67"/>
    <w:multiLevelType w:val="hybridMultilevel"/>
    <w:tmpl w:val="B158E862"/>
    <w:lvl w:ilvl="0" w:tplc="3EA6FA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7B3971"/>
    <w:multiLevelType w:val="hybridMultilevel"/>
    <w:tmpl w:val="1B3A0078"/>
    <w:lvl w:ilvl="0" w:tplc="3ACABE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EA7206E"/>
    <w:multiLevelType w:val="hybridMultilevel"/>
    <w:tmpl w:val="5E48831E"/>
    <w:lvl w:ilvl="0" w:tplc="A28C6DDE">
      <w:start w:val="1"/>
      <w:numFmt w:val="lowerRoman"/>
      <w:lvlText w:val="(%1)"/>
      <w:lvlJc w:val="left"/>
      <w:pPr>
        <w:ind w:left="1080" w:hanging="72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DD4A24"/>
    <w:multiLevelType w:val="hybridMultilevel"/>
    <w:tmpl w:val="0FE66936"/>
    <w:lvl w:ilvl="0" w:tplc="567A14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0446C4"/>
    <w:multiLevelType w:val="multilevel"/>
    <w:tmpl w:val="2CFE9916"/>
    <w:lvl w:ilvl="0">
      <w:start w:val="4"/>
      <w:numFmt w:val="decimal"/>
      <w:lvlText w:val="%1"/>
      <w:lvlJc w:val="left"/>
      <w:pPr>
        <w:ind w:left="484" w:hanging="484"/>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nsid w:val="5BEF360B"/>
    <w:multiLevelType w:val="hybridMultilevel"/>
    <w:tmpl w:val="86781D10"/>
    <w:lvl w:ilvl="0" w:tplc="33BC3B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EF7052E"/>
    <w:multiLevelType w:val="multilevel"/>
    <w:tmpl w:val="EBB2AFE2"/>
    <w:lvl w:ilvl="0">
      <w:start w:val="3"/>
      <w:numFmt w:val="decimal"/>
      <w:lvlText w:val="%1"/>
      <w:lvlJc w:val="left"/>
      <w:pPr>
        <w:ind w:left="471" w:hanging="471"/>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61A41D25"/>
    <w:multiLevelType w:val="hybridMultilevel"/>
    <w:tmpl w:val="80B4D6D0"/>
    <w:lvl w:ilvl="0" w:tplc="04090017">
      <w:start w:val="1"/>
      <w:numFmt w:val="lowerLetter"/>
      <w:lvlText w:val="%1)"/>
      <w:lvlJc w:val="left"/>
      <w:pPr>
        <w:ind w:left="749" w:hanging="360"/>
      </w:p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abstractNum w:abstractNumId="20">
    <w:nsid w:val="705001D7"/>
    <w:multiLevelType w:val="hybridMultilevel"/>
    <w:tmpl w:val="BBCE6EA0"/>
    <w:lvl w:ilvl="0" w:tplc="A6385E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2740C66"/>
    <w:multiLevelType w:val="hybridMultilevel"/>
    <w:tmpl w:val="FFE8244A"/>
    <w:lvl w:ilvl="0" w:tplc="11E01796">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78D42928"/>
    <w:multiLevelType w:val="hybridMultilevel"/>
    <w:tmpl w:val="408CAE76"/>
    <w:lvl w:ilvl="0" w:tplc="567407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CA520AD"/>
    <w:multiLevelType w:val="hybridMultilevel"/>
    <w:tmpl w:val="5F107D64"/>
    <w:lvl w:ilvl="0" w:tplc="1F5C4C9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0"/>
  </w:num>
  <w:num w:numId="3">
    <w:abstractNumId w:val="6"/>
  </w:num>
  <w:num w:numId="4">
    <w:abstractNumId w:val="10"/>
  </w:num>
  <w:num w:numId="5">
    <w:abstractNumId w:val="21"/>
  </w:num>
  <w:num w:numId="6">
    <w:abstractNumId w:val="9"/>
  </w:num>
  <w:num w:numId="7">
    <w:abstractNumId w:val="17"/>
  </w:num>
  <w:num w:numId="8">
    <w:abstractNumId w:val="14"/>
  </w:num>
  <w:num w:numId="9">
    <w:abstractNumId w:val="22"/>
  </w:num>
  <w:num w:numId="10">
    <w:abstractNumId w:val="12"/>
  </w:num>
  <w:num w:numId="11">
    <w:abstractNumId w:val="5"/>
  </w:num>
  <w:num w:numId="12">
    <w:abstractNumId w:val="19"/>
  </w:num>
  <w:num w:numId="13">
    <w:abstractNumId w:val="8"/>
  </w:num>
  <w:num w:numId="14">
    <w:abstractNumId w:val="11"/>
  </w:num>
  <w:num w:numId="15">
    <w:abstractNumId w:val="13"/>
  </w:num>
  <w:num w:numId="16">
    <w:abstractNumId w:val="16"/>
  </w:num>
  <w:num w:numId="17">
    <w:abstractNumId w:val="1"/>
  </w:num>
  <w:num w:numId="18">
    <w:abstractNumId w:val="7"/>
  </w:num>
  <w:num w:numId="19">
    <w:abstractNumId w:val="2"/>
  </w:num>
  <w:num w:numId="20">
    <w:abstractNumId w:val="3"/>
  </w:num>
  <w:num w:numId="21">
    <w:abstractNumId w:val="23"/>
  </w:num>
  <w:num w:numId="22">
    <w:abstractNumId w:val="4"/>
  </w:num>
  <w:num w:numId="23">
    <w:abstractNumId w:val="20"/>
  </w:num>
  <w:num w:numId="24">
    <w:abstractNumId w:val="1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numFmt w:val="decimal"/>
    <w:endnote w:id="-1"/>
    <w:endnote w:id="0"/>
  </w:endnotePr>
  <w:compat/>
  <w:rsids>
    <w:rsidRoot w:val="001814FB"/>
    <w:rsid w:val="00000F3F"/>
    <w:rsid w:val="00004067"/>
    <w:rsid w:val="00004581"/>
    <w:rsid w:val="00004B9F"/>
    <w:rsid w:val="00014550"/>
    <w:rsid w:val="00016090"/>
    <w:rsid w:val="00020938"/>
    <w:rsid w:val="00020BD7"/>
    <w:rsid w:val="00022D61"/>
    <w:rsid w:val="00022E68"/>
    <w:rsid w:val="00024EA4"/>
    <w:rsid w:val="00025CCA"/>
    <w:rsid w:val="000309FB"/>
    <w:rsid w:val="00030C27"/>
    <w:rsid w:val="0003235F"/>
    <w:rsid w:val="00032450"/>
    <w:rsid w:val="00033515"/>
    <w:rsid w:val="00035B1F"/>
    <w:rsid w:val="00036C70"/>
    <w:rsid w:val="000401FA"/>
    <w:rsid w:val="00041C5A"/>
    <w:rsid w:val="0004229D"/>
    <w:rsid w:val="000441C5"/>
    <w:rsid w:val="0004433A"/>
    <w:rsid w:val="000469A1"/>
    <w:rsid w:val="000475B1"/>
    <w:rsid w:val="00050E57"/>
    <w:rsid w:val="000546E8"/>
    <w:rsid w:val="00054A67"/>
    <w:rsid w:val="000551F1"/>
    <w:rsid w:val="00055AFB"/>
    <w:rsid w:val="00055D96"/>
    <w:rsid w:val="000577A7"/>
    <w:rsid w:val="0006032A"/>
    <w:rsid w:val="0006485B"/>
    <w:rsid w:val="0006709E"/>
    <w:rsid w:val="00071CE5"/>
    <w:rsid w:val="00072622"/>
    <w:rsid w:val="000825AC"/>
    <w:rsid w:val="00084C76"/>
    <w:rsid w:val="00085390"/>
    <w:rsid w:val="00085A0F"/>
    <w:rsid w:val="0008752B"/>
    <w:rsid w:val="000912DD"/>
    <w:rsid w:val="00091F5A"/>
    <w:rsid w:val="0009588F"/>
    <w:rsid w:val="00096D4E"/>
    <w:rsid w:val="000A09FD"/>
    <w:rsid w:val="000A2780"/>
    <w:rsid w:val="000A40DC"/>
    <w:rsid w:val="000A4C26"/>
    <w:rsid w:val="000A7DC9"/>
    <w:rsid w:val="000B0491"/>
    <w:rsid w:val="000B0FB1"/>
    <w:rsid w:val="000B16D8"/>
    <w:rsid w:val="000B59D4"/>
    <w:rsid w:val="000B6FBE"/>
    <w:rsid w:val="000C1384"/>
    <w:rsid w:val="000C7D38"/>
    <w:rsid w:val="000D0A4E"/>
    <w:rsid w:val="000D0E2D"/>
    <w:rsid w:val="000D19DA"/>
    <w:rsid w:val="000D1D1A"/>
    <w:rsid w:val="000D3B26"/>
    <w:rsid w:val="000D3F7D"/>
    <w:rsid w:val="000D4807"/>
    <w:rsid w:val="000D5F24"/>
    <w:rsid w:val="000D6A71"/>
    <w:rsid w:val="000D6D1F"/>
    <w:rsid w:val="000D7EE5"/>
    <w:rsid w:val="000E365B"/>
    <w:rsid w:val="000E448C"/>
    <w:rsid w:val="000E59A5"/>
    <w:rsid w:val="000E5FC8"/>
    <w:rsid w:val="000E653D"/>
    <w:rsid w:val="000E68FE"/>
    <w:rsid w:val="000E7860"/>
    <w:rsid w:val="000F3B12"/>
    <w:rsid w:val="000F4373"/>
    <w:rsid w:val="000F46C6"/>
    <w:rsid w:val="000F4761"/>
    <w:rsid w:val="000F6C45"/>
    <w:rsid w:val="000F75A1"/>
    <w:rsid w:val="00100FC3"/>
    <w:rsid w:val="00102A73"/>
    <w:rsid w:val="00104A31"/>
    <w:rsid w:val="00107352"/>
    <w:rsid w:val="00107619"/>
    <w:rsid w:val="0011031F"/>
    <w:rsid w:val="00110844"/>
    <w:rsid w:val="001128AF"/>
    <w:rsid w:val="001130B9"/>
    <w:rsid w:val="00114AAB"/>
    <w:rsid w:val="00115747"/>
    <w:rsid w:val="0011659A"/>
    <w:rsid w:val="00122A26"/>
    <w:rsid w:val="00123B70"/>
    <w:rsid w:val="00124AA8"/>
    <w:rsid w:val="00124F27"/>
    <w:rsid w:val="00125520"/>
    <w:rsid w:val="001264F0"/>
    <w:rsid w:val="001303F9"/>
    <w:rsid w:val="001316F1"/>
    <w:rsid w:val="00131831"/>
    <w:rsid w:val="00131848"/>
    <w:rsid w:val="0013618E"/>
    <w:rsid w:val="00136EC0"/>
    <w:rsid w:val="0014051A"/>
    <w:rsid w:val="00140534"/>
    <w:rsid w:val="001410DD"/>
    <w:rsid w:val="00142B5B"/>
    <w:rsid w:val="00142BCE"/>
    <w:rsid w:val="001431B7"/>
    <w:rsid w:val="00143380"/>
    <w:rsid w:val="00145A61"/>
    <w:rsid w:val="0014797A"/>
    <w:rsid w:val="00150D1E"/>
    <w:rsid w:val="00152B0C"/>
    <w:rsid w:val="00153BFA"/>
    <w:rsid w:val="00155013"/>
    <w:rsid w:val="00155FFB"/>
    <w:rsid w:val="00156F74"/>
    <w:rsid w:val="001579A4"/>
    <w:rsid w:val="001637AA"/>
    <w:rsid w:val="001672B3"/>
    <w:rsid w:val="001700BA"/>
    <w:rsid w:val="0017063C"/>
    <w:rsid w:val="001707C4"/>
    <w:rsid w:val="00170EC3"/>
    <w:rsid w:val="001717FA"/>
    <w:rsid w:val="00171E30"/>
    <w:rsid w:val="00172855"/>
    <w:rsid w:val="001734FB"/>
    <w:rsid w:val="001760EA"/>
    <w:rsid w:val="00177733"/>
    <w:rsid w:val="0018075B"/>
    <w:rsid w:val="001814FB"/>
    <w:rsid w:val="0018251D"/>
    <w:rsid w:val="00184921"/>
    <w:rsid w:val="001865C8"/>
    <w:rsid w:val="0019000B"/>
    <w:rsid w:val="00191B14"/>
    <w:rsid w:val="001921BF"/>
    <w:rsid w:val="00193804"/>
    <w:rsid w:val="001A1A42"/>
    <w:rsid w:val="001A3F10"/>
    <w:rsid w:val="001A44F6"/>
    <w:rsid w:val="001A4B02"/>
    <w:rsid w:val="001A54A9"/>
    <w:rsid w:val="001A604F"/>
    <w:rsid w:val="001B4333"/>
    <w:rsid w:val="001B516C"/>
    <w:rsid w:val="001C0596"/>
    <w:rsid w:val="001C24CB"/>
    <w:rsid w:val="001C5A71"/>
    <w:rsid w:val="001C5E37"/>
    <w:rsid w:val="001C6537"/>
    <w:rsid w:val="001D0BC7"/>
    <w:rsid w:val="001D3E48"/>
    <w:rsid w:val="001D62CA"/>
    <w:rsid w:val="001D6B03"/>
    <w:rsid w:val="001E0E53"/>
    <w:rsid w:val="001E1236"/>
    <w:rsid w:val="001E3571"/>
    <w:rsid w:val="001E35E2"/>
    <w:rsid w:val="001E3B5E"/>
    <w:rsid w:val="001E5BE3"/>
    <w:rsid w:val="001F307E"/>
    <w:rsid w:val="001F36DC"/>
    <w:rsid w:val="001F3F9F"/>
    <w:rsid w:val="001F46F2"/>
    <w:rsid w:val="001F4F7F"/>
    <w:rsid w:val="001F5E61"/>
    <w:rsid w:val="001F7FF8"/>
    <w:rsid w:val="00201D15"/>
    <w:rsid w:val="00201F5A"/>
    <w:rsid w:val="0020208B"/>
    <w:rsid w:val="002021EF"/>
    <w:rsid w:val="00204165"/>
    <w:rsid w:val="00204678"/>
    <w:rsid w:val="0020496E"/>
    <w:rsid w:val="0020529E"/>
    <w:rsid w:val="0020743E"/>
    <w:rsid w:val="0020773A"/>
    <w:rsid w:val="0021076C"/>
    <w:rsid w:val="00211D19"/>
    <w:rsid w:val="00213470"/>
    <w:rsid w:val="00214ED6"/>
    <w:rsid w:val="002156B5"/>
    <w:rsid w:val="00220FB7"/>
    <w:rsid w:val="00221C06"/>
    <w:rsid w:val="00221E33"/>
    <w:rsid w:val="002229A4"/>
    <w:rsid w:val="00225E28"/>
    <w:rsid w:val="00227991"/>
    <w:rsid w:val="00230436"/>
    <w:rsid w:val="00230D14"/>
    <w:rsid w:val="00231AE6"/>
    <w:rsid w:val="002342B7"/>
    <w:rsid w:val="00234483"/>
    <w:rsid w:val="002350FF"/>
    <w:rsid w:val="00235A8E"/>
    <w:rsid w:val="00235F29"/>
    <w:rsid w:val="002370F5"/>
    <w:rsid w:val="00242401"/>
    <w:rsid w:val="002444E9"/>
    <w:rsid w:val="0024600C"/>
    <w:rsid w:val="0024765A"/>
    <w:rsid w:val="00251AAD"/>
    <w:rsid w:val="00252961"/>
    <w:rsid w:val="00257DE6"/>
    <w:rsid w:val="00260062"/>
    <w:rsid w:val="00260C34"/>
    <w:rsid w:val="0026225F"/>
    <w:rsid w:val="00263AB4"/>
    <w:rsid w:val="00263F70"/>
    <w:rsid w:val="00265334"/>
    <w:rsid w:val="00265D7A"/>
    <w:rsid w:val="00266F33"/>
    <w:rsid w:val="002672EA"/>
    <w:rsid w:val="00272B7D"/>
    <w:rsid w:val="00272BA2"/>
    <w:rsid w:val="0027684A"/>
    <w:rsid w:val="0028070E"/>
    <w:rsid w:val="002812AD"/>
    <w:rsid w:val="00281399"/>
    <w:rsid w:val="00281A4E"/>
    <w:rsid w:val="00281CE7"/>
    <w:rsid w:val="00282CCB"/>
    <w:rsid w:val="00282FA8"/>
    <w:rsid w:val="002831D0"/>
    <w:rsid w:val="0028464A"/>
    <w:rsid w:val="00286380"/>
    <w:rsid w:val="00287125"/>
    <w:rsid w:val="0028759A"/>
    <w:rsid w:val="0029058C"/>
    <w:rsid w:val="00291B42"/>
    <w:rsid w:val="002925C5"/>
    <w:rsid w:val="00292ECE"/>
    <w:rsid w:val="002946CE"/>
    <w:rsid w:val="0029707B"/>
    <w:rsid w:val="0029777D"/>
    <w:rsid w:val="002979CE"/>
    <w:rsid w:val="00297CB5"/>
    <w:rsid w:val="002A2390"/>
    <w:rsid w:val="002A24AD"/>
    <w:rsid w:val="002A33F2"/>
    <w:rsid w:val="002A6A94"/>
    <w:rsid w:val="002A789A"/>
    <w:rsid w:val="002B1102"/>
    <w:rsid w:val="002B41BE"/>
    <w:rsid w:val="002B4B75"/>
    <w:rsid w:val="002B4CEE"/>
    <w:rsid w:val="002B5A02"/>
    <w:rsid w:val="002C0969"/>
    <w:rsid w:val="002C4593"/>
    <w:rsid w:val="002C63CA"/>
    <w:rsid w:val="002C7E01"/>
    <w:rsid w:val="002D085E"/>
    <w:rsid w:val="002D2494"/>
    <w:rsid w:val="002D2F63"/>
    <w:rsid w:val="002D3FE8"/>
    <w:rsid w:val="002D79A4"/>
    <w:rsid w:val="002D7C9A"/>
    <w:rsid w:val="002D7F87"/>
    <w:rsid w:val="002E0C80"/>
    <w:rsid w:val="002E1B36"/>
    <w:rsid w:val="002E1BB9"/>
    <w:rsid w:val="002E27EE"/>
    <w:rsid w:val="002E39C0"/>
    <w:rsid w:val="002E4443"/>
    <w:rsid w:val="002E7BBD"/>
    <w:rsid w:val="002F0614"/>
    <w:rsid w:val="002F185B"/>
    <w:rsid w:val="002F29EE"/>
    <w:rsid w:val="002F482B"/>
    <w:rsid w:val="00300340"/>
    <w:rsid w:val="00301E37"/>
    <w:rsid w:val="00302A67"/>
    <w:rsid w:val="00302CD7"/>
    <w:rsid w:val="00302E16"/>
    <w:rsid w:val="00303C18"/>
    <w:rsid w:val="003044C5"/>
    <w:rsid w:val="00304D41"/>
    <w:rsid w:val="00305086"/>
    <w:rsid w:val="003054AF"/>
    <w:rsid w:val="00310C9C"/>
    <w:rsid w:val="00311E5C"/>
    <w:rsid w:val="00312350"/>
    <w:rsid w:val="00313551"/>
    <w:rsid w:val="00315CB0"/>
    <w:rsid w:val="003161C0"/>
    <w:rsid w:val="00317338"/>
    <w:rsid w:val="003175AA"/>
    <w:rsid w:val="003175FD"/>
    <w:rsid w:val="00320174"/>
    <w:rsid w:val="00320A11"/>
    <w:rsid w:val="00320B15"/>
    <w:rsid w:val="00322C59"/>
    <w:rsid w:val="00324648"/>
    <w:rsid w:val="0033058C"/>
    <w:rsid w:val="0033163F"/>
    <w:rsid w:val="003325F8"/>
    <w:rsid w:val="003329A2"/>
    <w:rsid w:val="0033331B"/>
    <w:rsid w:val="00333B1E"/>
    <w:rsid w:val="0033515B"/>
    <w:rsid w:val="00335A01"/>
    <w:rsid w:val="00336ABD"/>
    <w:rsid w:val="00336E9A"/>
    <w:rsid w:val="00337996"/>
    <w:rsid w:val="00342A6C"/>
    <w:rsid w:val="0034412B"/>
    <w:rsid w:val="00344680"/>
    <w:rsid w:val="003469EA"/>
    <w:rsid w:val="003504B7"/>
    <w:rsid w:val="00351618"/>
    <w:rsid w:val="00352878"/>
    <w:rsid w:val="0035517C"/>
    <w:rsid w:val="00356B17"/>
    <w:rsid w:val="0036062F"/>
    <w:rsid w:val="0036082B"/>
    <w:rsid w:val="00360A8D"/>
    <w:rsid w:val="00361602"/>
    <w:rsid w:val="00362D65"/>
    <w:rsid w:val="0036402A"/>
    <w:rsid w:val="0036536D"/>
    <w:rsid w:val="00365438"/>
    <w:rsid w:val="00365451"/>
    <w:rsid w:val="003661C5"/>
    <w:rsid w:val="00366428"/>
    <w:rsid w:val="00371EB8"/>
    <w:rsid w:val="00373522"/>
    <w:rsid w:val="0037363D"/>
    <w:rsid w:val="0037665D"/>
    <w:rsid w:val="0037730C"/>
    <w:rsid w:val="003810BD"/>
    <w:rsid w:val="00381DAE"/>
    <w:rsid w:val="003825FA"/>
    <w:rsid w:val="00382B21"/>
    <w:rsid w:val="00383CD0"/>
    <w:rsid w:val="0038795E"/>
    <w:rsid w:val="00390A37"/>
    <w:rsid w:val="0039166E"/>
    <w:rsid w:val="00392826"/>
    <w:rsid w:val="00395DC0"/>
    <w:rsid w:val="00396CF8"/>
    <w:rsid w:val="00396EF5"/>
    <w:rsid w:val="00397228"/>
    <w:rsid w:val="003A27EE"/>
    <w:rsid w:val="003A2E23"/>
    <w:rsid w:val="003A64D9"/>
    <w:rsid w:val="003B0AF9"/>
    <w:rsid w:val="003B190E"/>
    <w:rsid w:val="003B1FC1"/>
    <w:rsid w:val="003B2826"/>
    <w:rsid w:val="003B33E8"/>
    <w:rsid w:val="003B58DB"/>
    <w:rsid w:val="003B5C79"/>
    <w:rsid w:val="003B6104"/>
    <w:rsid w:val="003B72BA"/>
    <w:rsid w:val="003B73DB"/>
    <w:rsid w:val="003B7CBB"/>
    <w:rsid w:val="003C2828"/>
    <w:rsid w:val="003C4039"/>
    <w:rsid w:val="003C4582"/>
    <w:rsid w:val="003C492A"/>
    <w:rsid w:val="003C5B9A"/>
    <w:rsid w:val="003C5E4D"/>
    <w:rsid w:val="003C730C"/>
    <w:rsid w:val="003C79FE"/>
    <w:rsid w:val="003D0030"/>
    <w:rsid w:val="003D069D"/>
    <w:rsid w:val="003D401A"/>
    <w:rsid w:val="003D4B67"/>
    <w:rsid w:val="003D5C89"/>
    <w:rsid w:val="003D6CED"/>
    <w:rsid w:val="003E094D"/>
    <w:rsid w:val="003E22BD"/>
    <w:rsid w:val="003E2DD1"/>
    <w:rsid w:val="003E36D0"/>
    <w:rsid w:val="003E4AA7"/>
    <w:rsid w:val="003E5915"/>
    <w:rsid w:val="003E5936"/>
    <w:rsid w:val="003E69F6"/>
    <w:rsid w:val="003F0987"/>
    <w:rsid w:val="003F2DF4"/>
    <w:rsid w:val="003F3743"/>
    <w:rsid w:val="003F44A9"/>
    <w:rsid w:val="003F4904"/>
    <w:rsid w:val="003F50E7"/>
    <w:rsid w:val="003F608C"/>
    <w:rsid w:val="0040209F"/>
    <w:rsid w:val="00403392"/>
    <w:rsid w:val="00405B91"/>
    <w:rsid w:val="00406AFC"/>
    <w:rsid w:val="00407118"/>
    <w:rsid w:val="00407DAE"/>
    <w:rsid w:val="004104CA"/>
    <w:rsid w:val="00410700"/>
    <w:rsid w:val="00410DA9"/>
    <w:rsid w:val="004113A5"/>
    <w:rsid w:val="00413C8B"/>
    <w:rsid w:val="00413FF8"/>
    <w:rsid w:val="00414D17"/>
    <w:rsid w:val="0041669B"/>
    <w:rsid w:val="00417ACC"/>
    <w:rsid w:val="00421EF5"/>
    <w:rsid w:val="004227AB"/>
    <w:rsid w:val="004245CD"/>
    <w:rsid w:val="00424C86"/>
    <w:rsid w:val="0042663E"/>
    <w:rsid w:val="004303B1"/>
    <w:rsid w:val="00431B41"/>
    <w:rsid w:val="00431CDF"/>
    <w:rsid w:val="00433AB0"/>
    <w:rsid w:val="0043709B"/>
    <w:rsid w:val="004370D2"/>
    <w:rsid w:val="00442532"/>
    <w:rsid w:val="00445999"/>
    <w:rsid w:val="004465FF"/>
    <w:rsid w:val="00446731"/>
    <w:rsid w:val="00446FF7"/>
    <w:rsid w:val="00450938"/>
    <w:rsid w:val="00453378"/>
    <w:rsid w:val="00455390"/>
    <w:rsid w:val="0045595C"/>
    <w:rsid w:val="00456414"/>
    <w:rsid w:val="00460BBD"/>
    <w:rsid w:val="00461167"/>
    <w:rsid w:val="00462590"/>
    <w:rsid w:val="004625E5"/>
    <w:rsid w:val="00462C94"/>
    <w:rsid w:val="0046452B"/>
    <w:rsid w:val="004668AA"/>
    <w:rsid w:val="00467637"/>
    <w:rsid w:val="00471BBF"/>
    <w:rsid w:val="0047588B"/>
    <w:rsid w:val="004809F6"/>
    <w:rsid w:val="00482289"/>
    <w:rsid w:val="00482637"/>
    <w:rsid w:val="00482BCF"/>
    <w:rsid w:val="00485A25"/>
    <w:rsid w:val="0049024B"/>
    <w:rsid w:val="00492395"/>
    <w:rsid w:val="00493C63"/>
    <w:rsid w:val="004946F8"/>
    <w:rsid w:val="004A0261"/>
    <w:rsid w:val="004A04E4"/>
    <w:rsid w:val="004A2EC4"/>
    <w:rsid w:val="004A35E8"/>
    <w:rsid w:val="004A3D84"/>
    <w:rsid w:val="004A59F9"/>
    <w:rsid w:val="004A6691"/>
    <w:rsid w:val="004A6AF2"/>
    <w:rsid w:val="004A7EB8"/>
    <w:rsid w:val="004B219B"/>
    <w:rsid w:val="004B2EE0"/>
    <w:rsid w:val="004B35C4"/>
    <w:rsid w:val="004B36D8"/>
    <w:rsid w:val="004C0D32"/>
    <w:rsid w:val="004C5059"/>
    <w:rsid w:val="004D09FA"/>
    <w:rsid w:val="004D44F2"/>
    <w:rsid w:val="004D4753"/>
    <w:rsid w:val="004D5F04"/>
    <w:rsid w:val="004D6931"/>
    <w:rsid w:val="004E00DE"/>
    <w:rsid w:val="004E0A1D"/>
    <w:rsid w:val="004E0F70"/>
    <w:rsid w:val="004E11C5"/>
    <w:rsid w:val="004E7C67"/>
    <w:rsid w:val="004F1217"/>
    <w:rsid w:val="004F2921"/>
    <w:rsid w:val="005018FF"/>
    <w:rsid w:val="00502157"/>
    <w:rsid w:val="00504F94"/>
    <w:rsid w:val="00505348"/>
    <w:rsid w:val="00506D8F"/>
    <w:rsid w:val="0051216D"/>
    <w:rsid w:val="005135BD"/>
    <w:rsid w:val="00516B19"/>
    <w:rsid w:val="00517095"/>
    <w:rsid w:val="005174AA"/>
    <w:rsid w:val="0052081B"/>
    <w:rsid w:val="00522BDD"/>
    <w:rsid w:val="00523A12"/>
    <w:rsid w:val="00524403"/>
    <w:rsid w:val="00524C44"/>
    <w:rsid w:val="00525170"/>
    <w:rsid w:val="00527B0F"/>
    <w:rsid w:val="00534FC4"/>
    <w:rsid w:val="00535781"/>
    <w:rsid w:val="00536D21"/>
    <w:rsid w:val="00536FB9"/>
    <w:rsid w:val="005408AC"/>
    <w:rsid w:val="00541789"/>
    <w:rsid w:val="005421DD"/>
    <w:rsid w:val="00542922"/>
    <w:rsid w:val="00542C21"/>
    <w:rsid w:val="0054331E"/>
    <w:rsid w:val="0054378F"/>
    <w:rsid w:val="00544073"/>
    <w:rsid w:val="00544C5A"/>
    <w:rsid w:val="00546970"/>
    <w:rsid w:val="00546F14"/>
    <w:rsid w:val="00551A41"/>
    <w:rsid w:val="005544A8"/>
    <w:rsid w:val="00554D6D"/>
    <w:rsid w:val="00556592"/>
    <w:rsid w:val="00556C3E"/>
    <w:rsid w:val="005575F3"/>
    <w:rsid w:val="0056220B"/>
    <w:rsid w:val="00562515"/>
    <w:rsid w:val="00564DA5"/>
    <w:rsid w:val="00564E26"/>
    <w:rsid w:val="005661F6"/>
    <w:rsid w:val="00566232"/>
    <w:rsid w:val="00566F83"/>
    <w:rsid w:val="0057087A"/>
    <w:rsid w:val="005715EB"/>
    <w:rsid w:val="00574880"/>
    <w:rsid w:val="00577E73"/>
    <w:rsid w:val="005811B3"/>
    <w:rsid w:val="00581609"/>
    <w:rsid w:val="0058250E"/>
    <w:rsid w:val="005829A5"/>
    <w:rsid w:val="00582A30"/>
    <w:rsid w:val="00584307"/>
    <w:rsid w:val="0058515C"/>
    <w:rsid w:val="005864F5"/>
    <w:rsid w:val="00590AB0"/>
    <w:rsid w:val="00591AB4"/>
    <w:rsid w:val="00594481"/>
    <w:rsid w:val="00594F3A"/>
    <w:rsid w:val="005964DA"/>
    <w:rsid w:val="00597563"/>
    <w:rsid w:val="00597725"/>
    <w:rsid w:val="005A1822"/>
    <w:rsid w:val="005A51A9"/>
    <w:rsid w:val="005A6381"/>
    <w:rsid w:val="005A68F1"/>
    <w:rsid w:val="005A73E2"/>
    <w:rsid w:val="005B217A"/>
    <w:rsid w:val="005B552D"/>
    <w:rsid w:val="005B6BB6"/>
    <w:rsid w:val="005B7359"/>
    <w:rsid w:val="005B7F35"/>
    <w:rsid w:val="005C0A5D"/>
    <w:rsid w:val="005C2223"/>
    <w:rsid w:val="005C2FAB"/>
    <w:rsid w:val="005C4667"/>
    <w:rsid w:val="005C46B4"/>
    <w:rsid w:val="005C6F13"/>
    <w:rsid w:val="005C762D"/>
    <w:rsid w:val="005C7C44"/>
    <w:rsid w:val="005D0769"/>
    <w:rsid w:val="005D1EB2"/>
    <w:rsid w:val="005D271E"/>
    <w:rsid w:val="005D2B58"/>
    <w:rsid w:val="005D3AA0"/>
    <w:rsid w:val="005D4513"/>
    <w:rsid w:val="005D521E"/>
    <w:rsid w:val="005E05A4"/>
    <w:rsid w:val="005E08CB"/>
    <w:rsid w:val="005E3645"/>
    <w:rsid w:val="005E3FA0"/>
    <w:rsid w:val="005E511F"/>
    <w:rsid w:val="005E56F1"/>
    <w:rsid w:val="005E61F8"/>
    <w:rsid w:val="005E6FE5"/>
    <w:rsid w:val="005E7009"/>
    <w:rsid w:val="005F2EFB"/>
    <w:rsid w:val="005F3D3E"/>
    <w:rsid w:val="005F4DD6"/>
    <w:rsid w:val="005F682C"/>
    <w:rsid w:val="005F77A7"/>
    <w:rsid w:val="00611320"/>
    <w:rsid w:val="0061329E"/>
    <w:rsid w:val="00613845"/>
    <w:rsid w:val="00614175"/>
    <w:rsid w:val="006164E8"/>
    <w:rsid w:val="0062005C"/>
    <w:rsid w:val="00621178"/>
    <w:rsid w:val="00621C38"/>
    <w:rsid w:val="00622959"/>
    <w:rsid w:val="00623D3F"/>
    <w:rsid w:val="00624A4D"/>
    <w:rsid w:val="00625273"/>
    <w:rsid w:val="0062557E"/>
    <w:rsid w:val="00626063"/>
    <w:rsid w:val="006267C3"/>
    <w:rsid w:val="00627F6D"/>
    <w:rsid w:val="00630BEC"/>
    <w:rsid w:val="0063169F"/>
    <w:rsid w:val="00635E30"/>
    <w:rsid w:val="00636230"/>
    <w:rsid w:val="0063741E"/>
    <w:rsid w:val="00641711"/>
    <w:rsid w:val="0064276A"/>
    <w:rsid w:val="0064307C"/>
    <w:rsid w:val="006454F9"/>
    <w:rsid w:val="006500D7"/>
    <w:rsid w:val="00652876"/>
    <w:rsid w:val="00652AA8"/>
    <w:rsid w:val="00654B50"/>
    <w:rsid w:val="00654D88"/>
    <w:rsid w:val="00655C19"/>
    <w:rsid w:val="0065752F"/>
    <w:rsid w:val="00660B79"/>
    <w:rsid w:val="006613E3"/>
    <w:rsid w:val="00666345"/>
    <w:rsid w:val="0067151D"/>
    <w:rsid w:val="00671CBA"/>
    <w:rsid w:val="00673E93"/>
    <w:rsid w:val="00675F09"/>
    <w:rsid w:val="00680FD6"/>
    <w:rsid w:val="00683370"/>
    <w:rsid w:val="006833C4"/>
    <w:rsid w:val="00684CDA"/>
    <w:rsid w:val="0068559F"/>
    <w:rsid w:val="0068571E"/>
    <w:rsid w:val="00685786"/>
    <w:rsid w:val="00687A97"/>
    <w:rsid w:val="00690092"/>
    <w:rsid w:val="00693A86"/>
    <w:rsid w:val="00693DD0"/>
    <w:rsid w:val="00693FD6"/>
    <w:rsid w:val="00694696"/>
    <w:rsid w:val="00694F54"/>
    <w:rsid w:val="006951A8"/>
    <w:rsid w:val="006A0580"/>
    <w:rsid w:val="006A07BF"/>
    <w:rsid w:val="006A1506"/>
    <w:rsid w:val="006A2B57"/>
    <w:rsid w:val="006A2DD5"/>
    <w:rsid w:val="006A3B12"/>
    <w:rsid w:val="006A530D"/>
    <w:rsid w:val="006B0A2C"/>
    <w:rsid w:val="006B0CCE"/>
    <w:rsid w:val="006B0D66"/>
    <w:rsid w:val="006B2104"/>
    <w:rsid w:val="006B2363"/>
    <w:rsid w:val="006B401E"/>
    <w:rsid w:val="006B4AFF"/>
    <w:rsid w:val="006B6E9F"/>
    <w:rsid w:val="006B7B99"/>
    <w:rsid w:val="006C2708"/>
    <w:rsid w:val="006C38D3"/>
    <w:rsid w:val="006C4869"/>
    <w:rsid w:val="006C4DFA"/>
    <w:rsid w:val="006C4FEB"/>
    <w:rsid w:val="006C5D08"/>
    <w:rsid w:val="006C67A3"/>
    <w:rsid w:val="006C6DB2"/>
    <w:rsid w:val="006C6E30"/>
    <w:rsid w:val="006D0D8A"/>
    <w:rsid w:val="006D1E14"/>
    <w:rsid w:val="006D1FE5"/>
    <w:rsid w:val="006D317C"/>
    <w:rsid w:val="006D5586"/>
    <w:rsid w:val="006D7053"/>
    <w:rsid w:val="006E1192"/>
    <w:rsid w:val="006E20D0"/>
    <w:rsid w:val="006E4115"/>
    <w:rsid w:val="006E6A4D"/>
    <w:rsid w:val="006F13BD"/>
    <w:rsid w:val="006F3462"/>
    <w:rsid w:val="006F5F15"/>
    <w:rsid w:val="006F61A7"/>
    <w:rsid w:val="00702FAC"/>
    <w:rsid w:val="0070386A"/>
    <w:rsid w:val="00703904"/>
    <w:rsid w:val="00704B5D"/>
    <w:rsid w:val="00704EA3"/>
    <w:rsid w:val="007057AC"/>
    <w:rsid w:val="00707521"/>
    <w:rsid w:val="007131C2"/>
    <w:rsid w:val="007134BC"/>
    <w:rsid w:val="00714A4F"/>
    <w:rsid w:val="0071538B"/>
    <w:rsid w:val="00715E27"/>
    <w:rsid w:val="007163C6"/>
    <w:rsid w:val="00716757"/>
    <w:rsid w:val="00716FB0"/>
    <w:rsid w:val="00721CF8"/>
    <w:rsid w:val="00721FE5"/>
    <w:rsid w:val="00722C68"/>
    <w:rsid w:val="0072385E"/>
    <w:rsid w:val="007250CD"/>
    <w:rsid w:val="007256DF"/>
    <w:rsid w:val="00726B45"/>
    <w:rsid w:val="00733AB5"/>
    <w:rsid w:val="007348D1"/>
    <w:rsid w:val="00735125"/>
    <w:rsid w:val="0073783C"/>
    <w:rsid w:val="00742D4A"/>
    <w:rsid w:val="0074300F"/>
    <w:rsid w:val="00745474"/>
    <w:rsid w:val="0074609C"/>
    <w:rsid w:val="00746429"/>
    <w:rsid w:val="00747C03"/>
    <w:rsid w:val="00751EF2"/>
    <w:rsid w:val="00753AA6"/>
    <w:rsid w:val="00756DCD"/>
    <w:rsid w:val="00760A31"/>
    <w:rsid w:val="00761414"/>
    <w:rsid w:val="007616D3"/>
    <w:rsid w:val="00762787"/>
    <w:rsid w:val="00762D72"/>
    <w:rsid w:val="00762F5B"/>
    <w:rsid w:val="00764557"/>
    <w:rsid w:val="00764CEA"/>
    <w:rsid w:val="0076580E"/>
    <w:rsid w:val="007677F1"/>
    <w:rsid w:val="00767C0A"/>
    <w:rsid w:val="00770692"/>
    <w:rsid w:val="00770B1F"/>
    <w:rsid w:val="0077118C"/>
    <w:rsid w:val="0077148F"/>
    <w:rsid w:val="007715D6"/>
    <w:rsid w:val="00774050"/>
    <w:rsid w:val="00775030"/>
    <w:rsid w:val="007755A5"/>
    <w:rsid w:val="00776969"/>
    <w:rsid w:val="007777B1"/>
    <w:rsid w:val="00777D31"/>
    <w:rsid w:val="00777E0D"/>
    <w:rsid w:val="00782E8D"/>
    <w:rsid w:val="00783DC4"/>
    <w:rsid w:val="007843E7"/>
    <w:rsid w:val="00785332"/>
    <w:rsid w:val="007853BE"/>
    <w:rsid w:val="0078764D"/>
    <w:rsid w:val="00787CC4"/>
    <w:rsid w:val="00791587"/>
    <w:rsid w:val="007948AD"/>
    <w:rsid w:val="00796040"/>
    <w:rsid w:val="00796389"/>
    <w:rsid w:val="00797506"/>
    <w:rsid w:val="007A019F"/>
    <w:rsid w:val="007A0AA1"/>
    <w:rsid w:val="007A1B3C"/>
    <w:rsid w:val="007A2A0B"/>
    <w:rsid w:val="007A2A12"/>
    <w:rsid w:val="007A3B7B"/>
    <w:rsid w:val="007A4482"/>
    <w:rsid w:val="007A44D3"/>
    <w:rsid w:val="007A44E9"/>
    <w:rsid w:val="007A526E"/>
    <w:rsid w:val="007A6CDA"/>
    <w:rsid w:val="007B03DE"/>
    <w:rsid w:val="007B052D"/>
    <w:rsid w:val="007B3DA6"/>
    <w:rsid w:val="007B40F5"/>
    <w:rsid w:val="007B5827"/>
    <w:rsid w:val="007B5D12"/>
    <w:rsid w:val="007B6C03"/>
    <w:rsid w:val="007B6C58"/>
    <w:rsid w:val="007C26E4"/>
    <w:rsid w:val="007C3A5D"/>
    <w:rsid w:val="007C441B"/>
    <w:rsid w:val="007C5BDA"/>
    <w:rsid w:val="007C6245"/>
    <w:rsid w:val="007C694F"/>
    <w:rsid w:val="007C6A26"/>
    <w:rsid w:val="007C7705"/>
    <w:rsid w:val="007C7C53"/>
    <w:rsid w:val="007D0247"/>
    <w:rsid w:val="007D09B0"/>
    <w:rsid w:val="007D1D37"/>
    <w:rsid w:val="007D2E9D"/>
    <w:rsid w:val="007D40AC"/>
    <w:rsid w:val="007D4402"/>
    <w:rsid w:val="007D6416"/>
    <w:rsid w:val="007D6F62"/>
    <w:rsid w:val="007E2221"/>
    <w:rsid w:val="007E41ED"/>
    <w:rsid w:val="007E4A19"/>
    <w:rsid w:val="007E4A28"/>
    <w:rsid w:val="007E515E"/>
    <w:rsid w:val="007E544E"/>
    <w:rsid w:val="007E58DB"/>
    <w:rsid w:val="007E5DD9"/>
    <w:rsid w:val="007E6801"/>
    <w:rsid w:val="007E71E7"/>
    <w:rsid w:val="007E7818"/>
    <w:rsid w:val="007F1F77"/>
    <w:rsid w:val="007F5F72"/>
    <w:rsid w:val="007F62A4"/>
    <w:rsid w:val="007F6D09"/>
    <w:rsid w:val="008000DC"/>
    <w:rsid w:val="00803D4E"/>
    <w:rsid w:val="00804A13"/>
    <w:rsid w:val="00806C3B"/>
    <w:rsid w:val="00807368"/>
    <w:rsid w:val="00807CF8"/>
    <w:rsid w:val="00811951"/>
    <w:rsid w:val="00811C29"/>
    <w:rsid w:val="00811CCD"/>
    <w:rsid w:val="008128E9"/>
    <w:rsid w:val="0081373F"/>
    <w:rsid w:val="0081375A"/>
    <w:rsid w:val="008146D8"/>
    <w:rsid w:val="00816212"/>
    <w:rsid w:val="0081642C"/>
    <w:rsid w:val="00816880"/>
    <w:rsid w:val="00816966"/>
    <w:rsid w:val="00821E74"/>
    <w:rsid w:val="00821F62"/>
    <w:rsid w:val="00824680"/>
    <w:rsid w:val="008246A6"/>
    <w:rsid w:val="0082560F"/>
    <w:rsid w:val="008278EF"/>
    <w:rsid w:val="00830116"/>
    <w:rsid w:val="0083019F"/>
    <w:rsid w:val="008301A7"/>
    <w:rsid w:val="0083060B"/>
    <w:rsid w:val="0083076D"/>
    <w:rsid w:val="0083320F"/>
    <w:rsid w:val="008335A1"/>
    <w:rsid w:val="008360AF"/>
    <w:rsid w:val="00837B84"/>
    <w:rsid w:val="00837C1B"/>
    <w:rsid w:val="00843B6B"/>
    <w:rsid w:val="00845176"/>
    <w:rsid w:val="008470B8"/>
    <w:rsid w:val="00847256"/>
    <w:rsid w:val="00847280"/>
    <w:rsid w:val="0084752B"/>
    <w:rsid w:val="00852EB9"/>
    <w:rsid w:val="00854FF9"/>
    <w:rsid w:val="00856848"/>
    <w:rsid w:val="00861F1C"/>
    <w:rsid w:val="00867464"/>
    <w:rsid w:val="00870818"/>
    <w:rsid w:val="00870BE5"/>
    <w:rsid w:val="00870EF0"/>
    <w:rsid w:val="00872AEA"/>
    <w:rsid w:val="00876065"/>
    <w:rsid w:val="00877F38"/>
    <w:rsid w:val="008805F6"/>
    <w:rsid w:val="00880B31"/>
    <w:rsid w:val="00881243"/>
    <w:rsid w:val="00882273"/>
    <w:rsid w:val="00882D27"/>
    <w:rsid w:val="00887DE9"/>
    <w:rsid w:val="0089173C"/>
    <w:rsid w:val="008949A3"/>
    <w:rsid w:val="008954C6"/>
    <w:rsid w:val="00895C20"/>
    <w:rsid w:val="008A0191"/>
    <w:rsid w:val="008A186E"/>
    <w:rsid w:val="008A236F"/>
    <w:rsid w:val="008A2A38"/>
    <w:rsid w:val="008A41E6"/>
    <w:rsid w:val="008A5862"/>
    <w:rsid w:val="008A62B1"/>
    <w:rsid w:val="008A7B29"/>
    <w:rsid w:val="008B1E9A"/>
    <w:rsid w:val="008B1F86"/>
    <w:rsid w:val="008B1FE1"/>
    <w:rsid w:val="008B3247"/>
    <w:rsid w:val="008B3CBF"/>
    <w:rsid w:val="008B4EE6"/>
    <w:rsid w:val="008B576A"/>
    <w:rsid w:val="008B6259"/>
    <w:rsid w:val="008B7355"/>
    <w:rsid w:val="008C3695"/>
    <w:rsid w:val="008C371C"/>
    <w:rsid w:val="008C6A23"/>
    <w:rsid w:val="008D0B8F"/>
    <w:rsid w:val="008D2E8A"/>
    <w:rsid w:val="008D3616"/>
    <w:rsid w:val="008D4919"/>
    <w:rsid w:val="008D5DFD"/>
    <w:rsid w:val="008D5EDA"/>
    <w:rsid w:val="008D707C"/>
    <w:rsid w:val="008D7199"/>
    <w:rsid w:val="008D75F0"/>
    <w:rsid w:val="008E168C"/>
    <w:rsid w:val="008E1BB9"/>
    <w:rsid w:val="008E24E7"/>
    <w:rsid w:val="008E4B47"/>
    <w:rsid w:val="008E689C"/>
    <w:rsid w:val="008E6C48"/>
    <w:rsid w:val="008F0B9B"/>
    <w:rsid w:val="008F11D2"/>
    <w:rsid w:val="008F13F8"/>
    <w:rsid w:val="008F158F"/>
    <w:rsid w:val="008F1A3B"/>
    <w:rsid w:val="008F2115"/>
    <w:rsid w:val="008F2FD8"/>
    <w:rsid w:val="00901304"/>
    <w:rsid w:val="009015BC"/>
    <w:rsid w:val="00903E46"/>
    <w:rsid w:val="0090402B"/>
    <w:rsid w:val="00904ADF"/>
    <w:rsid w:val="00906E7D"/>
    <w:rsid w:val="00906F4A"/>
    <w:rsid w:val="00910556"/>
    <w:rsid w:val="00910646"/>
    <w:rsid w:val="00913E4F"/>
    <w:rsid w:val="00914DDF"/>
    <w:rsid w:val="0092286C"/>
    <w:rsid w:val="0092358C"/>
    <w:rsid w:val="00927362"/>
    <w:rsid w:val="00927438"/>
    <w:rsid w:val="00927E7A"/>
    <w:rsid w:val="009309A5"/>
    <w:rsid w:val="00931001"/>
    <w:rsid w:val="00931A66"/>
    <w:rsid w:val="00931F6F"/>
    <w:rsid w:val="00932858"/>
    <w:rsid w:val="00933F5C"/>
    <w:rsid w:val="00935200"/>
    <w:rsid w:val="00940021"/>
    <w:rsid w:val="009400BC"/>
    <w:rsid w:val="00940574"/>
    <w:rsid w:val="009406FA"/>
    <w:rsid w:val="009427B4"/>
    <w:rsid w:val="0094286D"/>
    <w:rsid w:val="00942DA3"/>
    <w:rsid w:val="00943197"/>
    <w:rsid w:val="00944D36"/>
    <w:rsid w:val="009450B0"/>
    <w:rsid w:val="00945FA5"/>
    <w:rsid w:val="00946211"/>
    <w:rsid w:val="009529B3"/>
    <w:rsid w:val="0095349E"/>
    <w:rsid w:val="00953978"/>
    <w:rsid w:val="009547C2"/>
    <w:rsid w:val="00957E7A"/>
    <w:rsid w:val="00957E9B"/>
    <w:rsid w:val="0096181F"/>
    <w:rsid w:val="00961E59"/>
    <w:rsid w:val="00963669"/>
    <w:rsid w:val="00964147"/>
    <w:rsid w:val="00964496"/>
    <w:rsid w:val="00966372"/>
    <w:rsid w:val="00966577"/>
    <w:rsid w:val="00966B13"/>
    <w:rsid w:val="009702E6"/>
    <w:rsid w:val="00970E23"/>
    <w:rsid w:val="00971B40"/>
    <w:rsid w:val="009745C0"/>
    <w:rsid w:val="00975207"/>
    <w:rsid w:val="00976003"/>
    <w:rsid w:val="009845B7"/>
    <w:rsid w:val="0099194A"/>
    <w:rsid w:val="00992684"/>
    <w:rsid w:val="009965C4"/>
    <w:rsid w:val="009A14BD"/>
    <w:rsid w:val="009A2939"/>
    <w:rsid w:val="009A333C"/>
    <w:rsid w:val="009A3A94"/>
    <w:rsid w:val="009A3EF9"/>
    <w:rsid w:val="009A40BB"/>
    <w:rsid w:val="009A4F5F"/>
    <w:rsid w:val="009A667D"/>
    <w:rsid w:val="009B12A3"/>
    <w:rsid w:val="009B47A4"/>
    <w:rsid w:val="009B671C"/>
    <w:rsid w:val="009C18A3"/>
    <w:rsid w:val="009C3907"/>
    <w:rsid w:val="009C3962"/>
    <w:rsid w:val="009C4123"/>
    <w:rsid w:val="009C47EC"/>
    <w:rsid w:val="009C598B"/>
    <w:rsid w:val="009D3F47"/>
    <w:rsid w:val="009D452A"/>
    <w:rsid w:val="009D469C"/>
    <w:rsid w:val="009D4BE0"/>
    <w:rsid w:val="009D590E"/>
    <w:rsid w:val="009D64E8"/>
    <w:rsid w:val="009D666A"/>
    <w:rsid w:val="009E1D94"/>
    <w:rsid w:val="009E2845"/>
    <w:rsid w:val="009E5FD4"/>
    <w:rsid w:val="009E7DDE"/>
    <w:rsid w:val="009F081E"/>
    <w:rsid w:val="009F1692"/>
    <w:rsid w:val="009F21F7"/>
    <w:rsid w:val="009F2431"/>
    <w:rsid w:val="009F27E1"/>
    <w:rsid w:val="009F5C80"/>
    <w:rsid w:val="00A00292"/>
    <w:rsid w:val="00A007A1"/>
    <w:rsid w:val="00A02D3F"/>
    <w:rsid w:val="00A04C88"/>
    <w:rsid w:val="00A1281D"/>
    <w:rsid w:val="00A1423A"/>
    <w:rsid w:val="00A14CAD"/>
    <w:rsid w:val="00A1670D"/>
    <w:rsid w:val="00A20972"/>
    <w:rsid w:val="00A2157B"/>
    <w:rsid w:val="00A2407A"/>
    <w:rsid w:val="00A244FE"/>
    <w:rsid w:val="00A27151"/>
    <w:rsid w:val="00A27FF8"/>
    <w:rsid w:val="00A3120C"/>
    <w:rsid w:val="00A34FFF"/>
    <w:rsid w:val="00A353EB"/>
    <w:rsid w:val="00A35B1E"/>
    <w:rsid w:val="00A35F0C"/>
    <w:rsid w:val="00A375EC"/>
    <w:rsid w:val="00A37B8D"/>
    <w:rsid w:val="00A4037D"/>
    <w:rsid w:val="00A438EB"/>
    <w:rsid w:val="00A43A55"/>
    <w:rsid w:val="00A43C71"/>
    <w:rsid w:val="00A47B4F"/>
    <w:rsid w:val="00A55453"/>
    <w:rsid w:val="00A55847"/>
    <w:rsid w:val="00A56074"/>
    <w:rsid w:val="00A5608D"/>
    <w:rsid w:val="00A570DB"/>
    <w:rsid w:val="00A5794E"/>
    <w:rsid w:val="00A60C57"/>
    <w:rsid w:val="00A61AA9"/>
    <w:rsid w:val="00A631E7"/>
    <w:rsid w:val="00A6398C"/>
    <w:rsid w:val="00A64162"/>
    <w:rsid w:val="00A65503"/>
    <w:rsid w:val="00A702FE"/>
    <w:rsid w:val="00A70D26"/>
    <w:rsid w:val="00A70E01"/>
    <w:rsid w:val="00A72680"/>
    <w:rsid w:val="00A771AD"/>
    <w:rsid w:val="00A77BED"/>
    <w:rsid w:val="00A82E6C"/>
    <w:rsid w:val="00A83B3D"/>
    <w:rsid w:val="00A8520C"/>
    <w:rsid w:val="00A8599A"/>
    <w:rsid w:val="00A87086"/>
    <w:rsid w:val="00A916BA"/>
    <w:rsid w:val="00A92560"/>
    <w:rsid w:val="00A960DC"/>
    <w:rsid w:val="00A97A43"/>
    <w:rsid w:val="00A97C39"/>
    <w:rsid w:val="00A97E1C"/>
    <w:rsid w:val="00AA3A5D"/>
    <w:rsid w:val="00AA4627"/>
    <w:rsid w:val="00AA5DB1"/>
    <w:rsid w:val="00AA640A"/>
    <w:rsid w:val="00AB0660"/>
    <w:rsid w:val="00AB2407"/>
    <w:rsid w:val="00AB2549"/>
    <w:rsid w:val="00AB3D85"/>
    <w:rsid w:val="00AB61B3"/>
    <w:rsid w:val="00AC098D"/>
    <w:rsid w:val="00AC0CFC"/>
    <w:rsid w:val="00AC210C"/>
    <w:rsid w:val="00AC2692"/>
    <w:rsid w:val="00AC274C"/>
    <w:rsid w:val="00AC2DDC"/>
    <w:rsid w:val="00AC5633"/>
    <w:rsid w:val="00AC6E35"/>
    <w:rsid w:val="00AD0719"/>
    <w:rsid w:val="00AD0F4F"/>
    <w:rsid w:val="00AD17F6"/>
    <w:rsid w:val="00AD1C0D"/>
    <w:rsid w:val="00AD1DFE"/>
    <w:rsid w:val="00AD77A5"/>
    <w:rsid w:val="00AE1141"/>
    <w:rsid w:val="00AE2540"/>
    <w:rsid w:val="00AE34C9"/>
    <w:rsid w:val="00AE47E4"/>
    <w:rsid w:val="00AF0359"/>
    <w:rsid w:val="00AF09DD"/>
    <w:rsid w:val="00AF0E6E"/>
    <w:rsid w:val="00AF2185"/>
    <w:rsid w:val="00AF3F52"/>
    <w:rsid w:val="00AF6493"/>
    <w:rsid w:val="00AF756D"/>
    <w:rsid w:val="00B01AD0"/>
    <w:rsid w:val="00B03A40"/>
    <w:rsid w:val="00B044EF"/>
    <w:rsid w:val="00B04BB8"/>
    <w:rsid w:val="00B04D1B"/>
    <w:rsid w:val="00B05945"/>
    <w:rsid w:val="00B05A19"/>
    <w:rsid w:val="00B06403"/>
    <w:rsid w:val="00B06C37"/>
    <w:rsid w:val="00B0759F"/>
    <w:rsid w:val="00B118B6"/>
    <w:rsid w:val="00B1192F"/>
    <w:rsid w:val="00B13DF1"/>
    <w:rsid w:val="00B14058"/>
    <w:rsid w:val="00B14810"/>
    <w:rsid w:val="00B14A7C"/>
    <w:rsid w:val="00B15CB4"/>
    <w:rsid w:val="00B161A8"/>
    <w:rsid w:val="00B16C51"/>
    <w:rsid w:val="00B2096A"/>
    <w:rsid w:val="00B22D88"/>
    <w:rsid w:val="00B23F08"/>
    <w:rsid w:val="00B24B91"/>
    <w:rsid w:val="00B26DE6"/>
    <w:rsid w:val="00B27E94"/>
    <w:rsid w:val="00B303E9"/>
    <w:rsid w:val="00B331CE"/>
    <w:rsid w:val="00B36551"/>
    <w:rsid w:val="00B367D1"/>
    <w:rsid w:val="00B36859"/>
    <w:rsid w:val="00B41239"/>
    <w:rsid w:val="00B416CA"/>
    <w:rsid w:val="00B43232"/>
    <w:rsid w:val="00B444D1"/>
    <w:rsid w:val="00B46F41"/>
    <w:rsid w:val="00B477D9"/>
    <w:rsid w:val="00B47CD3"/>
    <w:rsid w:val="00B50392"/>
    <w:rsid w:val="00B505D6"/>
    <w:rsid w:val="00B519E3"/>
    <w:rsid w:val="00B5297E"/>
    <w:rsid w:val="00B53FD7"/>
    <w:rsid w:val="00B555A1"/>
    <w:rsid w:val="00B575E0"/>
    <w:rsid w:val="00B62497"/>
    <w:rsid w:val="00B6327C"/>
    <w:rsid w:val="00B63A7F"/>
    <w:rsid w:val="00B642E6"/>
    <w:rsid w:val="00B7180E"/>
    <w:rsid w:val="00B71AAB"/>
    <w:rsid w:val="00B729DF"/>
    <w:rsid w:val="00B74C5D"/>
    <w:rsid w:val="00B80725"/>
    <w:rsid w:val="00B8080B"/>
    <w:rsid w:val="00B80AFB"/>
    <w:rsid w:val="00B8347A"/>
    <w:rsid w:val="00B83ECC"/>
    <w:rsid w:val="00B84509"/>
    <w:rsid w:val="00B86BEE"/>
    <w:rsid w:val="00B91413"/>
    <w:rsid w:val="00B914F8"/>
    <w:rsid w:val="00B92793"/>
    <w:rsid w:val="00B94FF4"/>
    <w:rsid w:val="00B96165"/>
    <w:rsid w:val="00B96600"/>
    <w:rsid w:val="00BA301C"/>
    <w:rsid w:val="00BA3987"/>
    <w:rsid w:val="00BA398F"/>
    <w:rsid w:val="00BA45D1"/>
    <w:rsid w:val="00BA4613"/>
    <w:rsid w:val="00BB00AD"/>
    <w:rsid w:val="00BB17E3"/>
    <w:rsid w:val="00BB1983"/>
    <w:rsid w:val="00BB24E8"/>
    <w:rsid w:val="00BB2AE9"/>
    <w:rsid w:val="00BB3BC5"/>
    <w:rsid w:val="00BB56A1"/>
    <w:rsid w:val="00BB7319"/>
    <w:rsid w:val="00BB7523"/>
    <w:rsid w:val="00BB7E51"/>
    <w:rsid w:val="00BC16DD"/>
    <w:rsid w:val="00BC1A70"/>
    <w:rsid w:val="00BC3751"/>
    <w:rsid w:val="00BC4C35"/>
    <w:rsid w:val="00BC4C70"/>
    <w:rsid w:val="00BC4E77"/>
    <w:rsid w:val="00BD2888"/>
    <w:rsid w:val="00BD3198"/>
    <w:rsid w:val="00BD6F02"/>
    <w:rsid w:val="00BD787E"/>
    <w:rsid w:val="00BD7C32"/>
    <w:rsid w:val="00BE15AF"/>
    <w:rsid w:val="00BE2740"/>
    <w:rsid w:val="00BE32B2"/>
    <w:rsid w:val="00BE346F"/>
    <w:rsid w:val="00BE4EA1"/>
    <w:rsid w:val="00BE5498"/>
    <w:rsid w:val="00BE66DF"/>
    <w:rsid w:val="00BE7034"/>
    <w:rsid w:val="00BE7142"/>
    <w:rsid w:val="00BF179E"/>
    <w:rsid w:val="00BF25E7"/>
    <w:rsid w:val="00BF26F7"/>
    <w:rsid w:val="00BF3AD1"/>
    <w:rsid w:val="00BF4334"/>
    <w:rsid w:val="00BF5C7B"/>
    <w:rsid w:val="00BF60C1"/>
    <w:rsid w:val="00BF712B"/>
    <w:rsid w:val="00C01AC9"/>
    <w:rsid w:val="00C03B93"/>
    <w:rsid w:val="00C0531D"/>
    <w:rsid w:val="00C05E81"/>
    <w:rsid w:val="00C0665B"/>
    <w:rsid w:val="00C1053E"/>
    <w:rsid w:val="00C10CBA"/>
    <w:rsid w:val="00C119DB"/>
    <w:rsid w:val="00C11B0B"/>
    <w:rsid w:val="00C1295F"/>
    <w:rsid w:val="00C14BA7"/>
    <w:rsid w:val="00C14E05"/>
    <w:rsid w:val="00C15A7E"/>
    <w:rsid w:val="00C16C63"/>
    <w:rsid w:val="00C16E62"/>
    <w:rsid w:val="00C17344"/>
    <w:rsid w:val="00C207C7"/>
    <w:rsid w:val="00C20BE9"/>
    <w:rsid w:val="00C21081"/>
    <w:rsid w:val="00C23DC5"/>
    <w:rsid w:val="00C2453A"/>
    <w:rsid w:val="00C25A1B"/>
    <w:rsid w:val="00C2760D"/>
    <w:rsid w:val="00C312D6"/>
    <w:rsid w:val="00C31922"/>
    <w:rsid w:val="00C32B5D"/>
    <w:rsid w:val="00C32F2E"/>
    <w:rsid w:val="00C35116"/>
    <w:rsid w:val="00C35B20"/>
    <w:rsid w:val="00C363B6"/>
    <w:rsid w:val="00C37C66"/>
    <w:rsid w:val="00C37FA0"/>
    <w:rsid w:val="00C40335"/>
    <w:rsid w:val="00C40CC1"/>
    <w:rsid w:val="00C42BC6"/>
    <w:rsid w:val="00C4460F"/>
    <w:rsid w:val="00C45042"/>
    <w:rsid w:val="00C45C6D"/>
    <w:rsid w:val="00C477D2"/>
    <w:rsid w:val="00C53CA2"/>
    <w:rsid w:val="00C56C43"/>
    <w:rsid w:val="00C6013F"/>
    <w:rsid w:val="00C6125E"/>
    <w:rsid w:val="00C622E6"/>
    <w:rsid w:val="00C622F8"/>
    <w:rsid w:val="00C623C5"/>
    <w:rsid w:val="00C636B6"/>
    <w:rsid w:val="00C64B35"/>
    <w:rsid w:val="00C66B5B"/>
    <w:rsid w:val="00C67FB0"/>
    <w:rsid w:val="00C713CA"/>
    <w:rsid w:val="00C71F88"/>
    <w:rsid w:val="00C72FA2"/>
    <w:rsid w:val="00C73422"/>
    <w:rsid w:val="00C74BBA"/>
    <w:rsid w:val="00C7556A"/>
    <w:rsid w:val="00C7629A"/>
    <w:rsid w:val="00C763F7"/>
    <w:rsid w:val="00C77D72"/>
    <w:rsid w:val="00C77E9A"/>
    <w:rsid w:val="00C81BA2"/>
    <w:rsid w:val="00C875D2"/>
    <w:rsid w:val="00C924C6"/>
    <w:rsid w:val="00C92862"/>
    <w:rsid w:val="00C93EE2"/>
    <w:rsid w:val="00C9406B"/>
    <w:rsid w:val="00C94279"/>
    <w:rsid w:val="00C94BE3"/>
    <w:rsid w:val="00C95B7A"/>
    <w:rsid w:val="00C95EEB"/>
    <w:rsid w:val="00C97074"/>
    <w:rsid w:val="00C9784C"/>
    <w:rsid w:val="00CA0105"/>
    <w:rsid w:val="00CA0CCE"/>
    <w:rsid w:val="00CA548F"/>
    <w:rsid w:val="00CA5C6E"/>
    <w:rsid w:val="00CA6203"/>
    <w:rsid w:val="00CB1CC1"/>
    <w:rsid w:val="00CB2ABB"/>
    <w:rsid w:val="00CB59A6"/>
    <w:rsid w:val="00CB641F"/>
    <w:rsid w:val="00CB6479"/>
    <w:rsid w:val="00CB74F6"/>
    <w:rsid w:val="00CB7621"/>
    <w:rsid w:val="00CB7DE3"/>
    <w:rsid w:val="00CC2978"/>
    <w:rsid w:val="00CC3F06"/>
    <w:rsid w:val="00CC4AA2"/>
    <w:rsid w:val="00CC4F87"/>
    <w:rsid w:val="00CC528E"/>
    <w:rsid w:val="00CC6DCC"/>
    <w:rsid w:val="00CD02CB"/>
    <w:rsid w:val="00CD09E0"/>
    <w:rsid w:val="00CD20DF"/>
    <w:rsid w:val="00CD3F33"/>
    <w:rsid w:val="00CD4425"/>
    <w:rsid w:val="00CD723B"/>
    <w:rsid w:val="00CE00FE"/>
    <w:rsid w:val="00CE6C8D"/>
    <w:rsid w:val="00CE7102"/>
    <w:rsid w:val="00CE7312"/>
    <w:rsid w:val="00CF1DDE"/>
    <w:rsid w:val="00CF2408"/>
    <w:rsid w:val="00CF364D"/>
    <w:rsid w:val="00CF4D2D"/>
    <w:rsid w:val="00CF5D23"/>
    <w:rsid w:val="00CF6DDF"/>
    <w:rsid w:val="00D00535"/>
    <w:rsid w:val="00D02A1E"/>
    <w:rsid w:val="00D035E1"/>
    <w:rsid w:val="00D036A7"/>
    <w:rsid w:val="00D0477A"/>
    <w:rsid w:val="00D053EC"/>
    <w:rsid w:val="00D069A2"/>
    <w:rsid w:val="00D06C40"/>
    <w:rsid w:val="00D07C2E"/>
    <w:rsid w:val="00D1043E"/>
    <w:rsid w:val="00D1064F"/>
    <w:rsid w:val="00D115AD"/>
    <w:rsid w:val="00D121A3"/>
    <w:rsid w:val="00D12666"/>
    <w:rsid w:val="00D136F7"/>
    <w:rsid w:val="00D142FB"/>
    <w:rsid w:val="00D15923"/>
    <w:rsid w:val="00D15CAC"/>
    <w:rsid w:val="00D1686C"/>
    <w:rsid w:val="00D21758"/>
    <w:rsid w:val="00D2197A"/>
    <w:rsid w:val="00D22402"/>
    <w:rsid w:val="00D23940"/>
    <w:rsid w:val="00D23D1C"/>
    <w:rsid w:val="00D24485"/>
    <w:rsid w:val="00D251F9"/>
    <w:rsid w:val="00D260FD"/>
    <w:rsid w:val="00D275FC"/>
    <w:rsid w:val="00D31110"/>
    <w:rsid w:val="00D330C0"/>
    <w:rsid w:val="00D332C3"/>
    <w:rsid w:val="00D344CE"/>
    <w:rsid w:val="00D34CE3"/>
    <w:rsid w:val="00D3619F"/>
    <w:rsid w:val="00D36E77"/>
    <w:rsid w:val="00D37352"/>
    <w:rsid w:val="00D379AE"/>
    <w:rsid w:val="00D4278D"/>
    <w:rsid w:val="00D4533B"/>
    <w:rsid w:val="00D46C65"/>
    <w:rsid w:val="00D50273"/>
    <w:rsid w:val="00D518D4"/>
    <w:rsid w:val="00D51A57"/>
    <w:rsid w:val="00D51F51"/>
    <w:rsid w:val="00D54C3A"/>
    <w:rsid w:val="00D54C65"/>
    <w:rsid w:val="00D5505C"/>
    <w:rsid w:val="00D5569E"/>
    <w:rsid w:val="00D57756"/>
    <w:rsid w:val="00D60F43"/>
    <w:rsid w:val="00D62632"/>
    <w:rsid w:val="00D63E45"/>
    <w:rsid w:val="00D63ED2"/>
    <w:rsid w:val="00D63EDC"/>
    <w:rsid w:val="00D64E14"/>
    <w:rsid w:val="00D7215E"/>
    <w:rsid w:val="00D72FDF"/>
    <w:rsid w:val="00D764CC"/>
    <w:rsid w:val="00D81BFE"/>
    <w:rsid w:val="00D83341"/>
    <w:rsid w:val="00D83F5A"/>
    <w:rsid w:val="00D84718"/>
    <w:rsid w:val="00D86906"/>
    <w:rsid w:val="00D879B0"/>
    <w:rsid w:val="00D921F3"/>
    <w:rsid w:val="00D94E7D"/>
    <w:rsid w:val="00D967F8"/>
    <w:rsid w:val="00D96B96"/>
    <w:rsid w:val="00D96C4E"/>
    <w:rsid w:val="00D96D3B"/>
    <w:rsid w:val="00DA0B92"/>
    <w:rsid w:val="00DA1B13"/>
    <w:rsid w:val="00DA1D7B"/>
    <w:rsid w:val="00DA2BD8"/>
    <w:rsid w:val="00DA2D14"/>
    <w:rsid w:val="00DA3E84"/>
    <w:rsid w:val="00DA42F9"/>
    <w:rsid w:val="00DA5302"/>
    <w:rsid w:val="00DA533C"/>
    <w:rsid w:val="00DA6811"/>
    <w:rsid w:val="00DB2E27"/>
    <w:rsid w:val="00DB61A2"/>
    <w:rsid w:val="00DC03D6"/>
    <w:rsid w:val="00DC04B2"/>
    <w:rsid w:val="00DC2371"/>
    <w:rsid w:val="00DC2E08"/>
    <w:rsid w:val="00DC3BA2"/>
    <w:rsid w:val="00DC5463"/>
    <w:rsid w:val="00DC66FF"/>
    <w:rsid w:val="00DC7D96"/>
    <w:rsid w:val="00DD1EAD"/>
    <w:rsid w:val="00DD3831"/>
    <w:rsid w:val="00DD658C"/>
    <w:rsid w:val="00DE007C"/>
    <w:rsid w:val="00DE4192"/>
    <w:rsid w:val="00DE58BE"/>
    <w:rsid w:val="00DE6BDD"/>
    <w:rsid w:val="00DF057F"/>
    <w:rsid w:val="00DF1AA6"/>
    <w:rsid w:val="00DF1C49"/>
    <w:rsid w:val="00DF27C2"/>
    <w:rsid w:val="00DF3385"/>
    <w:rsid w:val="00DF3BA9"/>
    <w:rsid w:val="00E00747"/>
    <w:rsid w:val="00E02154"/>
    <w:rsid w:val="00E041EA"/>
    <w:rsid w:val="00E04334"/>
    <w:rsid w:val="00E064E1"/>
    <w:rsid w:val="00E07FF1"/>
    <w:rsid w:val="00E125E4"/>
    <w:rsid w:val="00E12CFB"/>
    <w:rsid w:val="00E13F75"/>
    <w:rsid w:val="00E14067"/>
    <w:rsid w:val="00E17618"/>
    <w:rsid w:val="00E20B73"/>
    <w:rsid w:val="00E22E7D"/>
    <w:rsid w:val="00E25941"/>
    <w:rsid w:val="00E263B9"/>
    <w:rsid w:val="00E27D16"/>
    <w:rsid w:val="00E317CB"/>
    <w:rsid w:val="00E3282D"/>
    <w:rsid w:val="00E331D1"/>
    <w:rsid w:val="00E36C8D"/>
    <w:rsid w:val="00E377EF"/>
    <w:rsid w:val="00E37964"/>
    <w:rsid w:val="00E40BDE"/>
    <w:rsid w:val="00E426A7"/>
    <w:rsid w:val="00E434BE"/>
    <w:rsid w:val="00E43521"/>
    <w:rsid w:val="00E437A2"/>
    <w:rsid w:val="00E44293"/>
    <w:rsid w:val="00E45A6D"/>
    <w:rsid w:val="00E4638B"/>
    <w:rsid w:val="00E464F5"/>
    <w:rsid w:val="00E50001"/>
    <w:rsid w:val="00E51C57"/>
    <w:rsid w:val="00E52145"/>
    <w:rsid w:val="00E52462"/>
    <w:rsid w:val="00E530BD"/>
    <w:rsid w:val="00E55ED0"/>
    <w:rsid w:val="00E6189C"/>
    <w:rsid w:val="00E61A1A"/>
    <w:rsid w:val="00E62C64"/>
    <w:rsid w:val="00E6366E"/>
    <w:rsid w:val="00E64015"/>
    <w:rsid w:val="00E64337"/>
    <w:rsid w:val="00E64B22"/>
    <w:rsid w:val="00E653A1"/>
    <w:rsid w:val="00E70CA8"/>
    <w:rsid w:val="00E7184A"/>
    <w:rsid w:val="00E75BAB"/>
    <w:rsid w:val="00E75F2B"/>
    <w:rsid w:val="00E7608F"/>
    <w:rsid w:val="00E762A1"/>
    <w:rsid w:val="00E7651D"/>
    <w:rsid w:val="00E76786"/>
    <w:rsid w:val="00E7735E"/>
    <w:rsid w:val="00E77F85"/>
    <w:rsid w:val="00E83097"/>
    <w:rsid w:val="00E84C85"/>
    <w:rsid w:val="00E85290"/>
    <w:rsid w:val="00E85CEA"/>
    <w:rsid w:val="00E86413"/>
    <w:rsid w:val="00E869EE"/>
    <w:rsid w:val="00E90ADC"/>
    <w:rsid w:val="00E91B5A"/>
    <w:rsid w:val="00E931B0"/>
    <w:rsid w:val="00E94415"/>
    <w:rsid w:val="00E95D52"/>
    <w:rsid w:val="00E963FF"/>
    <w:rsid w:val="00E97445"/>
    <w:rsid w:val="00EA04D8"/>
    <w:rsid w:val="00EA4BD0"/>
    <w:rsid w:val="00EA7617"/>
    <w:rsid w:val="00EA7D18"/>
    <w:rsid w:val="00EB2C0E"/>
    <w:rsid w:val="00EB2ECA"/>
    <w:rsid w:val="00EB41C0"/>
    <w:rsid w:val="00EB46A5"/>
    <w:rsid w:val="00EB4B94"/>
    <w:rsid w:val="00EB71A3"/>
    <w:rsid w:val="00EC10CC"/>
    <w:rsid w:val="00EC123C"/>
    <w:rsid w:val="00EC221D"/>
    <w:rsid w:val="00EC373F"/>
    <w:rsid w:val="00EC671A"/>
    <w:rsid w:val="00EC6973"/>
    <w:rsid w:val="00ED00C8"/>
    <w:rsid w:val="00ED0E2C"/>
    <w:rsid w:val="00ED2703"/>
    <w:rsid w:val="00ED6D2C"/>
    <w:rsid w:val="00EE093C"/>
    <w:rsid w:val="00EE1589"/>
    <w:rsid w:val="00EE1C74"/>
    <w:rsid w:val="00EE30FA"/>
    <w:rsid w:val="00EE3275"/>
    <w:rsid w:val="00EE37D6"/>
    <w:rsid w:val="00EE42C1"/>
    <w:rsid w:val="00EE63F1"/>
    <w:rsid w:val="00EF2440"/>
    <w:rsid w:val="00EF267C"/>
    <w:rsid w:val="00EF2FFE"/>
    <w:rsid w:val="00EF32ED"/>
    <w:rsid w:val="00EF3B95"/>
    <w:rsid w:val="00EF3C4B"/>
    <w:rsid w:val="00EF6EBB"/>
    <w:rsid w:val="00EF7BE4"/>
    <w:rsid w:val="00F00BC3"/>
    <w:rsid w:val="00F015E7"/>
    <w:rsid w:val="00F01FA9"/>
    <w:rsid w:val="00F0230F"/>
    <w:rsid w:val="00F02F98"/>
    <w:rsid w:val="00F0423C"/>
    <w:rsid w:val="00F046C8"/>
    <w:rsid w:val="00F05515"/>
    <w:rsid w:val="00F07103"/>
    <w:rsid w:val="00F07AF0"/>
    <w:rsid w:val="00F15B21"/>
    <w:rsid w:val="00F1640C"/>
    <w:rsid w:val="00F200EB"/>
    <w:rsid w:val="00F20B26"/>
    <w:rsid w:val="00F23491"/>
    <w:rsid w:val="00F261A0"/>
    <w:rsid w:val="00F31F21"/>
    <w:rsid w:val="00F32772"/>
    <w:rsid w:val="00F34812"/>
    <w:rsid w:val="00F418D9"/>
    <w:rsid w:val="00F41FC7"/>
    <w:rsid w:val="00F44634"/>
    <w:rsid w:val="00F44921"/>
    <w:rsid w:val="00F45B7A"/>
    <w:rsid w:val="00F51010"/>
    <w:rsid w:val="00F5248D"/>
    <w:rsid w:val="00F54231"/>
    <w:rsid w:val="00F54E8D"/>
    <w:rsid w:val="00F55B17"/>
    <w:rsid w:val="00F565C5"/>
    <w:rsid w:val="00F617FD"/>
    <w:rsid w:val="00F62BC4"/>
    <w:rsid w:val="00F62D96"/>
    <w:rsid w:val="00F62E49"/>
    <w:rsid w:val="00F63BA3"/>
    <w:rsid w:val="00F64B9E"/>
    <w:rsid w:val="00F67E01"/>
    <w:rsid w:val="00F67E41"/>
    <w:rsid w:val="00F71079"/>
    <w:rsid w:val="00F716F1"/>
    <w:rsid w:val="00F72287"/>
    <w:rsid w:val="00F7403E"/>
    <w:rsid w:val="00F74BB5"/>
    <w:rsid w:val="00F756EE"/>
    <w:rsid w:val="00F7703E"/>
    <w:rsid w:val="00F77042"/>
    <w:rsid w:val="00F81710"/>
    <w:rsid w:val="00F81FD9"/>
    <w:rsid w:val="00F830E5"/>
    <w:rsid w:val="00F835A6"/>
    <w:rsid w:val="00F847A2"/>
    <w:rsid w:val="00F84B65"/>
    <w:rsid w:val="00F86C32"/>
    <w:rsid w:val="00F92820"/>
    <w:rsid w:val="00F9474F"/>
    <w:rsid w:val="00F969FE"/>
    <w:rsid w:val="00FA1181"/>
    <w:rsid w:val="00FA1FC8"/>
    <w:rsid w:val="00FA2620"/>
    <w:rsid w:val="00FA4015"/>
    <w:rsid w:val="00FA4A8C"/>
    <w:rsid w:val="00FA5D24"/>
    <w:rsid w:val="00FA6B8E"/>
    <w:rsid w:val="00FB00D4"/>
    <w:rsid w:val="00FB0CAC"/>
    <w:rsid w:val="00FB4B00"/>
    <w:rsid w:val="00FB5113"/>
    <w:rsid w:val="00FB5A4A"/>
    <w:rsid w:val="00FC1AAE"/>
    <w:rsid w:val="00FC2440"/>
    <w:rsid w:val="00FC3753"/>
    <w:rsid w:val="00FC402F"/>
    <w:rsid w:val="00FC4C29"/>
    <w:rsid w:val="00FC5B28"/>
    <w:rsid w:val="00FC6D7B"/>
    <w:rsid w:val="00FC7C1F"/>
    <w:rsid w:val="00FD0FE5"/>
    <w:rsid w:val="00FD2237"/>
    <w:rsid w:val="00FD3757"/>
    <w:rsid w:val="00FD3900"/>
    <w:rsid w:val="00FD3ADB"/>
    <w:rsid w:val="00FD4A64"/>
    <w:rsid w:val="00FD5FDD"/>
    <w:rsid w:val="00FE1368"/>
    <w:rsid w:val="00FE2F76"/>
    <w:rsid w:val="00FE354F"/>
    <w:rsid w:val="00FE3A4A"/>
    <w:rsid w:val="00FE3EEC"/>
    <w:rsid w:val="00FE4E66"/>
    <w:rsid w:val="00FE50B8"/>
    <w:rsid w:val="00FE50F2"/>
    <w:rsid w:val="00FE68DB"/>
    <w:rsid w:val="00FF07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locked="1" w:uiPriority="0"/>
    <w:lsdException w:name="endnote text" w:locked="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BF60C1"/>
    <w:pPr>
      <w:spacing w:after="60"/>
      <w:ind w:firstLine="425"/>
    </w:pPr>
    <w:rPr>
      <w:rFonts w:ascii="Garamond" w:eastAsia="Times New Roman" w:hAnsi="Garamond"/>
      <w:sz w:val="24"/>
      <w:szCs w:val="24"/>
      <w:lang w:val="en-GB" w:eastAsia="en-GB"/>
    </w:rPr>
  </w:style>
  <w:style w:type="paragraph" w:styleId="Heading1">
    <w:name w:val="heading 1"/>
    <w:basedOn w:val="Normal"/>
    <w:next w:val="Normalfirstparagraph"/>
    <w:link w:val="Heading1Char"/>
    <w:uiPriority w:val="99"/>
    <w:qFormat/>
    <w:rsid w:val="001814FB"/>
    <w:pPr>
      <w:keepNext/>
      <w:pageBreakBefore/>
      <w:numPr>
        <w:numId w:val="6"/>
      </w:numPr>
      <w:tabs>
        <w:tab w:val="left" w:pos="567"/>
      </w:tabs>
      <w:spacing w:after="600"/>
      <w:outlineLvl w:val="0"/>
    </w:pPr>
    <w:rPr>
      <w:b/>
      <w:kern w:val="28"/>
      <w:sz w:val="36"/>
      <w:szCs w:val="28"/>
    </w:rPr>
  </w:style>
  <w:style w:type="paragraph" w:styleId="Heading2">
    <w:name w:val="heading 2"/>
    <w:basedOn w:val="Normal"/>
    <w:next w:val="Normalfirstparagraph"/>
    <w:link w:val="Heading2Char"/>
    <w:autoRedefine/>
    <w:uiPriority w:val="99"/>
    <w:qFormat/>
    <w:rsid w:val="00C17344"/>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uiPriority w:val="99"/>
    <w:qFormat/>
    <w:rsid w:val="001814FB"/>
    <w:pPr>
      <w:keepNext/>
      <w:numPr>
        <w:ilvl w:val="2"/>
        <w:numId w:val="6"/>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1814FB"/>
    <w:pPr>
      <w:keepNext/>
      <w:numPr>
        <w:ilvl w:val="3"/>
        <w:numId w:val="6"/>
      </w:numPr>
      <w:tabs>
        <w:tab w:val="left" w:pos="851"/>
      </w:tabs>
      <w:spacing w:before="180" w:after="80"/>
      <w:outlineLvl w:val="3"/>
    </w:pPr>
    <w:rPr>
      <w:b/>
    </w:rPr>
  </w:style>
  <w:style w:type="paragraph" w:styleId="Heading5">
    <w:name w:val="heading 5"/>
    <w:basedOn w:val="Normal"/>
    <w:next w:val="Normal"/>
    <w:link w:val="Heading5Char"/>
    <w:uiPriority w:val="99"/>
    <w:qFormat/>
    <w:rsid w:val="001814FB"/>
    <w:pPr>
      <w:keepNext/>
      <w:numPr>
        <w:ilvl w:val="4"/>
        <w:numId w:val="6"/>
      </w:numPr>
      <w:spacing w:after="100"/>
      <w:outlineLvl w:val="4"/>
    </w:pPr>
  </w:style>
  <w:style w:type="paragraph" w:styleId="Heading6">
    <w:name w:val="heading 6"/>
    <w:basedOn w:val="Normal"/>
    <w:next w:val="Normal"/>
    <w:link w:val="Heading6Char"/>
    <w:uiPriority w:val="99"/>
    <w:qFormat/>
    <w:rsid w:val="00716757"/>
    <w:pPr>
      <w:keepNext/>
      <w:keepLines/>
      <w:numPr>
        <w:ilvl w:val="5"/>
        <w:numId w:val="6"/>
      </w:numPr>
      <w:spacing w:before="200" w:after="0"/>
      <w:outlineLvl w:val="5"/>
    </w:pPr>
    <w:rPr>
      <w:rFonts w:ascii="Cambria" w:hAnsi="Cambria"/>
      <w:i/>
      <w:iCs/>
      <w:color w:val="243F60"/>
    </w:rPr>
  </w:style>
  <w:style w:type="paragraph" w:styleId="Heading7">
    <w:name w:val="heading 7"/>
    <w:basedOn w:val="Normal"/>
    <w:next w:val="Normal"/>
    <w:link w:val="Heading7Char"/>
    <w:uiPriority w:val="99"/>
    <w:qFormat/>
    <w:rsid w:val="00716757"/>
    <w:pPr>
      <w:keepNext/>
      <w:keepLines/>
      <w:numPr>
        <w:ilvl w:val="6"/>
        <w:numId w:val="6"/>
      </w:numPr>
      <w:spacing w:before="200" w:after="0"/>
      <w:outlineLvl w:val="6"/>
    </w:pPr>
    <w:rPr>
      <w:rFonts w:ascii="Cambria" w:hAnsi="Cambria"/>
      <w:i/>
      <w:iCs/>
      <w:color w:val="404040"/>
    </w:rPr>
  </w:style>
  <w:style w:type="paragraph" w:styleId="Heading8">
    <w:name w:val="heading 8"/>
    <w:basedOn w:val="Normal"/>
    <w:next w:val="Normal"/>
    <w:link w:val="Heading8Char"/>
    <w:uiPriority w:val="99"/>
    <w:qFormat/>
    <w:rsid w:val="00716757"/>
    <w:pPr>
      <w:keepNext/>
      <w:keepLines/>
      <w:numPr>
        <w:ilvl w:val="7"/>
        <w:numId w:val="6"/>
      </w:numPr>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9"/>
    <w:qFormat/>
    <w:rsid w:val="00716757"/>
    <w:pPr>
      <w:keepNext/>
      <w:keepLines/>
      <w:numPr>
        <w:ilvl w:val="8"/>
        <w:numId w:val="6"/>
      </w:numPr>
      <w:spacing w:before="200" w:after="0"/>
      <w:outlineLvl w:val="8"/>
    </w:pPr>
    <w:rPr>
      <w:rFonts w:ascii="Cambria" w:hAnsi="Cambria"/>
      <w:i/>
      <w:iCs/>
      <w:color w:val="404040"/>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814FB"/>
    <w:rPr>
      <w:rFonts w:ascii="Garamond" w:eastAsia="Times New Roman" w:hAnsi="Garamond"/>
      <w:b/>
      <w:kern w:val="28"/>
      <w:sz w:val="36"/>
      <w:szCs w:val="28"/>
      <w:lang w:val="en-GB" w:eastAsia="en-GB"/>
    </w:rPr>
  </w:style>
  <w:style w:type="character" w:customStyle="1" w:styleId="Heading2Char">
    <w:name w:val="Heading 2 Char"/>
    <w:basedOn w:val="DefaultParagraphFont"/>
    <w:link w:val="Heading2"/>
    <w:uiPriority w:val="99"/>
    <w:locked/>
    <w:rsid w:val="00C17344"/>
    <w:rPr>
      <w:rFonts w:ascii="Garamond" w:eastAsia="Times New Roman" w:hAnsi="Garamond"/>
      <w:b/>
      <w:sz w:val="28"/>
      <w:szCs w:val="28"/>
      <w:lang w:val="en-GB" w:eastAsia="en-GB"/>
    </w:rPr>
  </w:style>
  <w:style w:type="character" w:customStyle="1" w:styleId="Heading3Char">
    <w:name w:val="Heading 3 Char"/>
    <w:basedOn w:val="DefaultParagraphFont"/>
    <w:link w:val="Heading3"/>
    <w:uiPriority w:val="99"/>
    <w:locked/>
    <w:rsid w:val="001814FB"/>
    <w:rPr>
      <w:rFonts w:ascii="Garamond" w:eastAsia="Times New Roman" w:hAnsi="Garamond"/>
      <w:b/>
      <w:i/>
      <w:sz w:val="26"/>
      <w:szCs w:val="26"/>
      <w:lang w:val="en-GB" w:eastAsia="en-GB"/>
    </w:rPr>
  </w:style>
  <w:style w:type="character" w:customStyle="1" w:styleId="Heading4Char">
    <w:name w:val="Heading 4 Char"/>
    <w:basedOn w:val="DefaultParagraphFont"/>
    <w:link w:val="Heading4"/>
    <w:uiPriority w:val="99"/>
    <w:locked/>
    <w:rsid w:val="001814FB"/>
    <w:rPr>
      <w:rFonts w:ascii="Garamond" w:eastAsia="Times New Roman" w:hAnsi="Garamond"/>
      <w:b/>
      <w:sz w:val="24"/>
      <w:szCs w:val="24"/>
      <w:lang w:val="en-GB" w:eastAsia="en-GB"/>
    </w:rPr>
  </w:style>
  <w:style w:type="character" w:customStyle="1" w:styleId="Heading5Char">
    <w:name w:val="Heading 5 Char"/>
    <w:basedOn w:val="DefaultParagraphFont"/>
    <w:link w:val="Heading5"/>
    <w:uiPriority w:val="99"/>
    <w:locked/>
    <w:rsid w:val="001814FB"/>
    <w:rPr>
      <w:rFonts w:ascii="Garamond" w:eastAsia="Times New Roman" w:hAnsi="Garamond"/>
      <w:sz w:val="24"/>
      <w:szCs w:val="24"/>
      <w:lang w:val="en-GB" w:eastAsia="en-GB"/>
    </w:rPr>
  </w:style>
  <w:style w:type="character" w:customStyle="1" w:styleId="Heading6Char">
    <w:name w:val="Heading 6 Char"/>
    <w:basedOn w:val="DefaultParagraphFont"/>
    <w:link w:val="Heading6"/>
    <w:uiPriority w:val="99"/>
    <w:locked/>
    <w:rsid w:val="00716757"/>
    <w:rPr>
      <w:rFonts w:ascii="Cambria" w:eastAsia="Times New Roman" w:hAnsi="Cambria"/>
      <w:i/>
      <w:iCs/>
      <w:color w:val="243F60"/>
      <w:sz w:val="24"/>
      <w:szCs w:val="24"/>
      <w:lang w:val="en-GB" w:eastAsia="en-GB"/>
    </w:rPr>
  </w:style>
  <w:style w:type="character" w:customStyle="1" w:styleId="Heading7Char">
    <w:name w:val="Heading 7 Char"/>
    <w:basedOn w:val="DefaultParagraphFont"/>
    <w:link w:val="Heading7"/>
    <w:uiPriority w:val="99"/>
    <w:locked/>
    <w:rsid w:val="00716757"/>
    <w:rPr>
      <w:rFonts w:ascii="Cambria" w:eastAsia="Times New Roman" w:hAnsi="Cambria"/>
      <w:i/>
      <w:iCs/>
      <w:color w:val="404040"/>
      <w:sz w:val="24"/>
      <w:szCs w:val="24"/>
      <w:lang w:val="en-GB" w:eastAsia="en-GB"/>
    </w:rPr>
  </w:style>
  <w:style w:type="character" w:customStyle="1" w:styleId="Heading8Char">
    <w:name w:val="Heading 8 Char"/>
    <w:basedOn w:val="DefaultParagraphFont"/>
    <w:link w:val="Heading8"/>
    <w:uiPriority w:val="99"/>
    <w:locked/>
    <w:rsid w:val="00716757"/>
    <w:rPr>
      <w:rFonts w:ascii="Cambria" w:eastAsia="Times New Roman" w:hAnsi="Cambria"/>
      <w:color w:val="404040"/>
      <w:sz w:val="20"/>
      <w:szCs w:val="20"/>
      <w:lang w:val="en-GB" w:eastAsia="en-GB"/>
    </w:rPr>
  </w:style>
  <w:style w:type="character" w:customStyle="1" w:styleId="Heading9Char">
    <w:name w:val="Heading 9 Char"/>
    <w:basedOn w:val="DefaultParagraphFont"/>
    <w:link w:val="Heading9"/>
    <w:uiPriority w:val="99"/>
    <w:locked/>
    <w:rsid w:val="00716757"/>
    <w:rPr>
      <w:rFonts w:ascii="Cambria" w:eastAsia="Times New Roman" w:hAnsi="Cambria"/>
      <w:i/>
      <w:iCs/>
      <w:color w:val="404040"/>
      <w:sz w:val="20"/>
      <w:szCs w:val="20"/>
      <w:lang w:val="en-GB" w:eastAsia="en-GB"/>
    </w:rPr>
  </w:style>
  <w:style w:type="paragraph" w:styleId="Footer">
    <w:name w:val="footer"/>
    <w:basedOn w:val="Normal"/>
    <w:link w:val="FooterChar"/>
    <w:uiPriority w:val="99"/>
    <w:semiHidden/>
    <w:rsid w:val="001814FB"/>
    <w:pPr>
      <w:tabs>
        <w:tab w:val="center" w:pos="4320"/>
        <w:tab w:val="right" w:pos="8640"/>
      </w:tabs>
    </w:pPr>
  </w:style>
  <w:style w:type="character" w:customStyle="1" w:styleId="FooterChar">
    <w:name w:val="Footer Char"/>
    <w:basedOn w:val="DefaultParagraphFont"/>
    <w:link w:val="Footer"/>
    <w:uiPriority w:val="99"/>
    <w:semiHidden/>
    <w:locked/>
    <w:rsid w:val="001814FB"/>
    <w:rPr>
      <w:rFonts w:ascii="Garamond" w:hAnsi="Garamond" w:cs="Times New Roman"/>
      <w:sz w:val="24"/>
      <w:szCs w:val="24"/>
      <w:lang w:val="en-GB" w:eastAsia="en-GB"/>
    </w:rPr>
  </w:style>
  <w:style w:type="character" w:styleId="PageNumber">
    <w:name w:val="page number"/>
    <w:basedOn w:val="DefaultParagraphFont"/>
    <w:uiPriority w:val="99"/>
    <w:rsid w:val="001814FB"/>
    <w:rPr>
      <w:rFonts w:cs="Times New Roman"/>
      <w:sz w:val="20"/>
      <w:szCs w:val="20"/>
    </w:rPr>
  </w:style>
  <w:style w:type="paragraph" w:styleId="TOC1">
    <w:name w:val="toc 1"/>
    <w:basedOn w:val="Normal"/>
    <w:next w:val="Normal"/>
    <w:uiPriority w:val="39"/>
    <w:rsid w:val="001814FB"/>
    <w:pPr>
      <w:tabs>
        <w:tab w:val="left" w:pos="1200"/>
        <w:tab w:val="right" w:pos="7371"/>
      </w:tabs>
      <w:spacing w:before="200"/>
      <w:ind w:right="397" w:firstLine="0"/>
    </w:pPr>
    <w:rPr>
      <w:b/>
      <w:noProof/>
    </w:rPr>
  </w:style>
  <w:style w:type="paragraph" w:styleId="TOC2">
    <w:name w:val="toc 2"/>
    <w:basedOn w:val="Normal"/>
    <w:next w:val="Normal"/>
    <w:uiPriority w:val="39"/>
    <w:rsid w:val="001814FB"/>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1814FB"/>
    <w:pPr>
      <w:tabs>
        <w:tab w:val="left" w:pos="-1680"/>
        <w:tab w:val="right" w:pos="7371"/>
      </w:tabs>
      <w:ind w:left="1304" w:right="397" w:hanging="737"/>
    </w:pPr>
  </w:style>
  <w:style w:type="paragraph" w:styleId="TOC4">
    <w:name w:val="toc 4"/>
    <w:basedOn w:val="Normal"/>
    <w:next w:val="Normal"/>
    <w:autoRedefine/>
    <w:uiPriority w:val="39"/>
    <w:rsid w:val="003E22BD"/>
    <w:pPr>
      <w:tabs>
        <w:tab w:val="right" w:pos="7360"/>
      </w:tabs>
      <w:ind w:firstLine="0"/>
    </w:pPr>
    <w:rPr>
      <w:i/>
    </w:rPr>
  </w:style>
  <w:style w:type="paragraph" w:customStyle="1" w:styleId="Maptitle">
    <w:name w:val="Map title"/>
    <w:basedOn w:val="tabletitle"/>
    <w:next w:val="Normal"/>
    <w:link w:val="MaptitleChar"/>
    <w:uiPriority w:val="99"/>
    <w:rsid w:val="001814FB"/>
  </w:style>
  <w:style w:type="paragraph" w:customStyle="1" w:styleId="Quote1">
    <w:name w:val="Quote1"/>
    <w:basedOn w:val="Normal"/>
    <w:next w:val="Normal"/>
    <w:uiPriority w:val="99"/>
    <w:rsid w:val="001814FB"/>
    <w:pPr>
      <w:spacing w:before="100" w:after="160"/>
      <w:ind w:left="425" w:firstLine="0"/>
    </w:pPr>
    <w:rPr>
      <w:sz w:val="23"/>
      <w:szCs w:val="22"/>
    </w:rPr>
  </w:style>
  <w:style w:type="paragraph" w:customStyle="1" w:styleId="equation">
    <w:name w:val="equation"/>
    <w:next w:val="Normal"/>
    <w:uiPriority w:val="99"/>
    <w:rsid w:val="001814FB"/>
    <w:pPr>
      <w:tabs>
        <w:tab w:val="right" w:pos="7371"/>
      </w:tabs>
      <w:spacing w:before="100" w:after="160"/>
      <w:ind w:left="425"/>
    </w:pPr>
    <w:rPr>
      <w:rFonts w:ascii="Garamond" w:eastAsia="Times New Roman" w:hAnsi="Garamond"/>
      <w:sz w:val="24"/>
      <w:lang w:val="en-GB" w:eastAsia="en-GB"/>
    </w:rPr>
  </w:style>
  <w:style w:type="paragraph" w:styleId="EndnoteText">
    <w:name w:val="endnote text"/>
    <w:basedOn w:val="Normal"/>
    <w:link w:val="EndnoteTextChar"/>
    <w:uiPriority w:val="99"/>
    <w:semiHidden/>
    <w:rsid w:val="001814FB"/>
    <w:pPr>
      <w:ind w:firstLine="0"/>
    </w:pPr>
    <w:rPr>
      <w:sz w:val="22"/>
    </w:rPr>
  </w:style>
  <w:style w:type="character" w:customStyle="1" w:styleId="EndnoteTextChar">
    <w:name w:val="Endnote Text Char"/>
    <w:basedOn w:val="DefaultParagraphFont"/>
    <w:link w:val="EndnoteText"/>
    <w:uiPriority w:val="99"/>
    <w:semiHidden/>
    <w:locked/>
    <w:rsid w:val="001814FB"/>
    <w:rPr>
      <w:rFonts w:ascii="Garamond" w:hAnsi="Garamond" w:cs="Times New Roman"/>
      <w:sz w:val="24"/>
      <w:szCs w:val="24"/>
      <w:lang w:val="en-GB" w:eastAsia="en-GB"/>
    </w:rPr>
  </w:style>
  <w:style w:type="paragraph" w:customStyle="1" w:styleId="tabletitle">
    <w:name w:val="table title"/>
    <w:basedOn w:val="Normal"/>
    <w:link w:val="tabletitleChar"/>
    <w:uiPriority w:val="99"/>
    <w:rsid w:val="001814FB"/>
    <w:pPr>
      <w:spacing w:after="200"/>
      <w:ind w:firstLine="0"/>
      <w:jc w:val="center"/>
    </w:pPr>
    <w:rPr>
      <w:rFonts w:ascii="Arial" w:hAnsi="Arial" w:cs="Arial"/>
      <w:b/>
      <w:sz w:val="18"/>
    </w:rPr>
  </w:style>
  <w:style w:type="character" w:styleId="EndnoteReference">
    <w:name w:val="endnote reference"/>
    <w:basedOn w:val="DefaultParagraphFont"/>
    <w:uiPriority w:val="99"/>
    <w:semiHidden/>
    <w:rsid w:val="001814FB"/>
    <w:rPr>
      <w:rFonts w:cs="Times New Roman"/>
      <w:vertAlign w:val="superscript"/>
    </w:rPr>
  </w:style>
  <w:style w:type="paragraph" w:customStyle="1" w:styleId="tablesourcenote">
    <w:name w:val="table source/note"/>
    <w:basedOn w:val="Normal"/>
    <w:uiPriority w:val="99"/>
    <w:rsid w:val="001814FB"/>
    <w:pPr>
      <w:ind w:firstLine="0"/>
    </w:pPr>
    <w:rPr>
      <w:rFonts w:ascii="Arial" w:hAnsi="Arial"/>
      <w:sz w:val="16"/>
      <w:szCs w:val="16"/>
    </w:rPr>
  </w:style>
  <w:style w:type="paragraph" w:customStyle="1" w:styleId="bullet">
    <w:name w:val="bullet"/>
    <w:basedOn w:val="Normal"/>
    <w:uiPriority w:val="99"/>
    <w:rsid w:val="001814FB"/>
    <w:pPr>
      <w:numPr>
        <w:ilvl w:val="1"/>
        <w:numId w:val="1"/>
      </w:numPr>
      <w:tabs>
        <w:tab w:val="clear" w:pos="720"/>
        <w:tab w:val="num" w:pos="284"/>
        <w:tab w:val="left" w:pos="425"/>
      </w:tabs>
      <w:ind w:left="709" w:hanging="284"/>
    </w:pPr>
  </w:style>
  <w:style w:type="paragraph" w:customStyle="1" w:styleId="Heading3underheading2">
    <w:name w:val="Heading 3 under heading 2"/>
    <w:basedOn w:val="Heading3"/>
    <w:next w:val="Normalfirstparagraph"/>
    <w:uiPriority w:val="99"/>
    <w:rsid w:val="001814FB"/>
    <w:pPr>
      <w:spacing w:before="0"/>
    </w:pPr>
    <w:rPr>
      <w:bCs/>
      <w:iCs/>
      <w:szCs w:val="20"/>
    </w:rPr>
  </w:style>
  <w:style w:type="character" w:styleId="Hyperlink">
    <w:name w:val="Hyperlink"/>
    <w:basedOn w:val="DefaultParagraphFont"/>
    <w:uiPriority w:val="99"/>
    <w:rsid w:val="001814FB"/>
    <w:rPr>
      <w:rFonts w:cs="Times New Roman"/>
      <w:color w:val="0000FF"/>
      <w:u w:val="single"/>
    </w:rPr>
  </w:style>
  <w:style w:type="paragraph" w:customStyle="1" w:styleId="Normalfirstparagraph">
    <w:name w:val="Normal first paragraph"/>
    <w:basedOn w:val="Normal"/>
    <w:next w:val="Normal"/>
    <w:uiPriority w:val="99"/>
    <w:rsid w:val="001814FB"/>
    <w:pPr>
      <w:ind w:firstLine="0"/>
    </w:pPr>
  </w:style>
  <w:style w:type="paragraph" w:customStyle="1" w:styleId="Numberedtext">
    <w:name w:val="Numbered text"/>
    <w:basedOn w:val="Normal"/>
    <w:uiPriority w:val="99"/>
    <w:rsid w:val="001814FB"/>
    <w:pPr>
      <w:numPr>
        <w:numId w:val="2"/>
      </w:numPr>
      <w:tabs>
        <w:tab w:val="left" w:pos="425"/>
      </w:tabs>
      <w:ind w:left="720" w:hanging="295"/>
    </w:pPr>
  </w:style>
  <w:style w:type="paragraph" w:customStyle="1" w:styleId="References">
    <w:name w:val="References"/>
    <w:basedOn w:val="Normal"/>
    <w:uiPriority w:val="99"/>
    <w:rsid w:val="001814FB"/>
    <w:pPr>
      <w:ind w:left="425" w:hanging="425"/>
    </w:pPr>
    <w:rPr>
      <w:sz w:val="22"/>
    </w:rPr>
  </w:style>
  <w:style w:type="paragraph" w:customStyle="1" w:styleId="disclaimer">
    <w:name w:val="disclaimer"/>
    <w:basedOn w:val="Normal"/>
    <w:uiPriority w:val="99"/>
    <w:semiHidden/>
    <w:rsid w:val="001814FB"/>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uiPriority w:val="99"/>
    <w:rsid w:val="001814FB"/>
    <w:pPr>
      <w:ind w:left="2280" w:hanging="2280"/>
    </w:pPr>
    <w:rPr>
      <w:rFonts w:ascii="Garamond" w:eastAsia="Times New Roman" w:hAnsi="Garamond"/>
      <w:szCs w:val="20"/>
    </w:rPr>
  </w:style>
  <w:style w:type="paragraph" w:customStyle="1" w:styleId="Figuretitle">
    <w:name w:val="Figure title"/>
    <w:basedOn w:val="tabletitle"/>
    <w:uiPriority w:val="99"/>
    <w:rsid w:val="001814FB"/>
  </w:style>
  <w:style w:type="character" w:customStyle="1" w:styleId="tabletitleChar">
    <w:name w:val="table title Char"/>
    <w:basedOn w:val="DefaultParagraphFont"/>
    <w:link w:val="tabletitle"/>
    <w:uiPriority w:val="99"/>
    <w:locked/>
    <w:rsid w:val="001814FB"/>
    <w:rPr>
      <w:rFonts w:ascii="Arial" w:hAnsi="Arial" w:cs="Arial"/>
      <w:b/>
      <w:sz w:val="24"/>
      <w:szCs w:val="24"/>
      <w:lang w:val="en-GB" w:eastAsia="en-GB"/>
    </w:rPr>
  </w:style>
  <w:style w:type="character" w:customStyle="1" w:styleId="MaptitleChar">
    <w:name w:val="Map title Char"/>
    <w:basedOn w:val="tabletitleChar"/>
    <w:link w:val="Maptitle"/>
    <w:uiPriority w:val="99"/>
    <w:locked/>
    <w:rsid w:val="001814FB"/>
    <w:rPr>
      <w:rFonts w:ascii="Arial" w:hAnsi="Arial" w:cs="Arial"/>
      <w:b/>
      <w:sz w:val="24"/>
      <w:szCs w:val="24"/>
      <w:lang w:val="en-GB" w:eastAsia="en-GB"/>
    </w:rPr>
  </w:style>
  <w:style w:type="paragraph" w:customStyle="1" w:styleId="Heading1notchapter">
    <w:name w:val="Heading 1 not chapter"/>
    <w:next w:val="Normalfirstparagraph"/>
    <w:uiPriority w:val="99"/>
    <w:rsid w:val="001814FB"/>
    <w:pPr>
      <w:spacing w:after="400"/>
    </w:pPr>
    <w:rPr>
      <w:rFonts w:ascii="Garamond" w:eastAsia="Times New Roman" w:hAnsi="Garamond"/>
      <w:b/>
      <w:kern w:val="28"/>
      <w:sz w:val="36"/>
      <w:szCs w:val="28"/>
      <w:lang w:val="en-GB" w:eastAsia="en-GB"/>
    </w:rPr>
  </w:style>
  <w:style w:type="paragraph" w:customStyle="1" w:styleId="Heading4underHeading3">
    <w:name w:val="Heading 4 under Heading 3"/>
    <w:basedOn w:val="Heading4"/>
    <w:uiPriority w:val="99"/>
    <w:rsid w:val="001814FB"/>
    <w:pPr>
      <w:spacing w:before="0"/>
    </w:pPr>
  </w:style>
  <w:style w:type="paragraph" w:customStyle="1" w:styleId="Acronyms">
    <w:name w:val="Acronyms"/>
    <w:basedOn w:val="Normal"/>
    <w:uiPriority w:val="99"/>
    <w:rsid w:val="001814FB"/>
    <w:pPr>
      <w:ind w:left="1418" w:hanging="1418"/>
    </w:pPr>
  </w:style>
  <w:style w:type="paragraph" w:styleId="BalloonText">
    <w:name w:val="Balloon Text"/>
    <w:basedOn w:val="Normal"/>
    <w:link w:val="BalloonTextChar"/>
    <w:uiPriority w:val="99"/>
    <w:semiHidden/>
    <w:rsid w:val="001814F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814FB"/>
    <w:rPr>
      <w:rFonts w:ascii="Tahoma" w:hAnsi="Tahoma" w:cs="Tahoma"/>
      <w:sz w:val="16"/>
      <w:szCs w:val="16"/>
      <w:lang w:val="en-GB" w:eastAsia="en-GB"/>
    </w:rPr>
  </w:style>
  <w:style w:type="paragraph" w:customStyle="1" w:styleId="Default">
    <w:name w:val="Default"/>
    <w:rsid w:val="001814FB"/>
    <w:pPr>
      <w:autoSpaceDE w:val="0"/>
      <w:autoSpaceDN w:val="0"/>
      <w:adjustRightInd w:val="0"/>
    </w:pPr>
    <w:rPr>
      <w:rFonts w:ascii="EJCJAF+TimesNewRoman,Bold" w:hAnsi="EJCJAF+TimesNewRoman,Bold" w:cs="EJCJAF+TimesNewRoman,Bold"/>
      <w:color w:val="000000"/>
      <w:sz w:val="24"/>
      <w:szCs w:val="24"/>
    </w:rPr>
  </w:style>
  <w:style w:type="paragraph" w:styleId="ListParagraph">
    <w:name w:val="List Paragraph"/>
    <w:basedOn w:val="Normal"/>
    <w:uiPriority w:val="34"/>
    <w:qFormat/>
    <w:rsid w:val="001814FB"/>
    <w:pPr>
      <w:ind w:left="720"/>
      <w:contextualSpacing/>
    </w:pPr>
  </w:style>
  <w:style w:type="paragraph" w:styleId="FootnoteText">
    <w:name w:val="footnote text"/>
    <w:basedOn w:val="Normal"/>
    <w:link w:val="FootnoteTextChar"/>
    <w:uiPriority w:val="99"/>
    <w:semiHidden/>
    <w:rsid w:val="00D7215E"/>
    <w:pPr>
      <w:spacing w:after="0"/>
      <w:ind w:firstLine="0"/>
    </w:pPr>
    <w:rPr>
      <w:rFonts w:ascii="Calibri" w:eastAsia="Calibri" w:hAnsi="Calibri"/>
      <w:sz w:val="20"/>
      <w:szCs w:val="20"/>
    </w:rPr>
  </w:style>
  <w:style w:type="character" w:customStyle="1" w:styleId="FootnoteTextChar">
    <w:name w:val="Footnote Text Char"/>
    <w:basedOn w:val="DefaultParagraphFont"/>
    <w:link w:val="FootnoteText"/>
    <w:uiPriority w:val="99"/>
    <w:semiHidden/>
    <w:locked/>
    <w:rsid w:val="00D7215E"/>
    <w:rPr>
      <w:rFonts w:ascii="Calibri" w:eastAsia="Times New Roman" w:hAnsi="Calibri" w:cs="Times New Roman"/>
      <w:sz w:val="20"/>
      <w:szCs w:val="20"/>
    </w:rPr>
  </w:style>
  <w:style w:type="character" w:styleId="FootnoteReference">
    <w:name w:val="footnote reference"/>
    <w:basedOn w:val="DefaultParagraphFont"/>
    <w:uiPriority w:val="99"/>
    <w:semiHidden/>
    <w:rsid w:val="00D7215E"/>
    <w:rPr>
      <w:rFonts w:cs="Times New Roman"/>
      <w:vertAlign w:val="superscript"/>
    </w:rPr>
  </w:style>
  <w:style w:type="paragraph" w:styleId="NormalWeb">
    <w:name w:val="Normal (Web)"/>
    <w:basedOn w:val="Normal"/>
    <w:rsid w:val="00D7215E"/>
    <w:pPr>
      <w:spacing w:before="100" w:beforeAutospacing="1" w:after="100" w:afterAutospacing="1"/>
      <w:ind w:firstLine="0"/>
    </w:pPr>
    <w:rPr>
      <w:rFonts w:ascii="Times New Roman" w:hAnsi="Times New Roman"/>
      <w:lang w:val="en-US" w:eastAsia="en-US"/>
    </w:rPr>
  </w:style>
  <w:style w:type="character" w:styleId="SubtleReference">
    <w:name w:val="Subtle Reference"/>
    <w:basedOn w:val="DefaultParagraphFont"/>
    <w:uiPriority w:val="99"/>
    <w:qFormat/>
    <w:rsid w:val="00AC2692"/>
    <w:rPr>
      <w:rFonts w:cs="Times New Roman"/>
      <w:smallCaps/>
      <w:color w:val="C0504D"/>
      <w:u w:val="single"/>
    </w:rPr>
  </w:style>
  <w:style w:type="character" w:styleId="IntenseReference">
    <w:name w:val="Intense Reference"/>
    <w:basedOn w:val="DefaultParagraphFont"/>
    <w:uiPriority w:val="99"/>
    <w:qFormat/>
    <w:rsid w:val="00AC2692"/>
    <w:rPr>
      <w:rFonts w:cs="Times New Roman"/>
      <w:b/>
      <w:bCs/>
      <w:smallCaps/>
      <w:color w:val="C0504D"/>
      <w:spacing w:val="5"/>
      <w:u w:val="single"/>
    </w:rPr>
  </w:style>
  <w:style w:type="character" w:styleId="BookTitle">
    <w:name w:val="Book Title"/>
    <w:basedOn w:val="DefaultParagraphFont"/>
    <w:uiPriority w:val="99"/>
    <w:qFormat/>
    <w:rsid w:val="00AC2692"/>
    <w:rPr>
      <w:rFonts w:cs="Times New Roman"/>
      <w:b/>
      <w:bCs/>
      <w:smallCaps/>
      <w:spacing w:val="5"/>
    </w:rPr>
  </w:style>
  <w:style w:type="paragraph" w:styleId="IntenseQuote">
    <w:name w:val="Intense Quote"/>
    <w:basedOn w:val="Normal"/>
    <w:next w:val="Normal"/>
    <w:link w:val="IntenseQuoteChar"/>
    <w:uiPriority w:val="99"/>
    <w:qFormat/>
    <w:rsid w:val="00AC2692"/>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AC2692"/>
    <w:rPr>
      <w:rFonts w:ascii="Garamond" w:hAnsi="Garamond" w:cs="Times New Roman"/>
      <w:b/>
      <w:bCs/>
      <w:i/>
      <w:iCs/>
      <w:color w:val="4F81BD"/>
      <w:sz w:val="24"/>
      <w:szCs w:val="24"/>
      <w:lang w:val="en-GB" w:eastAsia="en-GB"/>
    </w:rPr>
  </w:style>
  <w:style w:type="character" w:styleId="Emphasis">
    <w:name w:val="Emphasis"/>
    <w:basedOn w:val="DefaultParagraphFont"/>
    <w:uiPriority w:val="99"/>
    <w:qFormat/>
    <w:rsid w:val="003C79FE"/>
    <w:rPr>
      <w:rFonts w:cs="Times New Roman"/>
      <w:i/>
    </w:rPr>
  </w:style>
  <w:style w:type="character" w:customStyle="1" w:styleId="apple-style-span">
    <w:name w:val="apple-style-span"/>
    <w:basedOn w:val="DefaultParagraphFont"/>
    <w:rsid w:val="003C79FE"/>
    <w:rPr>
      <w:rFonts w:cs="Times New Roman"/>
    </w:rPr>
  </w:style>
  <w:style w:type="character" w:customStyle="1" w:styleId="apple-converted-space">
    <w:name w:val="apple-converted-space"/>
    <w:basedOn w:val="DefaultParagraphFont"/>
    <w:rsid w:val="003C79FE"/>
    <w:rPr>
      <w:rFonts w:cs="Times New Roman"/>
    </w:rPr>
  </w:style>
  <w:style w:type="paragraph" w:styleId="BodyText">
    <w:name w:val="Body Text"/>
    <w:basedOn w:val="Normal"/>
    <w:link w:val="BodyTextChar"/>
    <w:uiPriority w:val="99"/>
    <w:semiHidden/>
    <w:rsid w:val="003C79FE"/>
    <w:pPr>
      <w:spacing w:after="0"/>
      <w:ind w:firstLine="0"/>
      <w:jc w:val="both"/>
    </w:pPr>
    <w:rPr>
      <w:rFonts w:ascii="Times New Roman" w:hAnsi="Times New Roman"/>
      <w:szCs w:val="20"/>
      <w:lang w:eastAsia="en-US"/>
    </w:rPr>
  </w:style>
  <w:style w:type="character" w:customStyle="1" w:styleId="BodyTextChar">
    <w:name w:val="Body Text Char"/>
    <w:basedOn w:val="DefaultParagraphFont"/>
    <w:link w:val="BodyText"/>
    <w:uiPriority w:val="99"/>
    <w:semiHidden/>
    <w:locked/>
    <w:rsid w:val="003C79FE"/>
    <w:rPr>
      <w:rFonts w:ascii="Times New Roman" w:hAnsi="Times New Roman" w:cs="Times New Roman"/>
      <w:sz w:val="20"/>
      <w:szCs w:val="20"/>
      <w:lang w:val="en-GB"/>
    </w:rPr>
  </w:style>
  <w:style w:type="character" w:styleId="Strong">
    <w:name w:val="Strong"/>
    <w:basedOn w:val="DefaultParagraphFont"/>
    <w:uiPriority w:val="22"/>
    <w:qFormat/>
    <w:rsid w:val="00D64E14"/>
    <w:rPr>
      <w:rFonts w:cs="Times New Roman"/>
      <w:b/>
    </w:rPr>
  </w:style>
  <w:style w:type="character" w:customStyle="1" w:styleId="addmd">
    <w:name w:val="addmd"/>
    <w:basedOn w:val="DefaultParagraphFont"/>
    <w:uiPriority w:val="99"/>
    <w:rsid w:val="00D64E14"/>
    <w:rPr>
      <w:rFonts w:cs="Times New Roman"/>
    </w:rPr>
  </w:style>
  <w:style w:type="character" w:styleId="HTMLCite">
    <w:name w:val="HTML Cite"/>
    <w:basedOn w:val="DefaultParagraphFont"/>
    <w:uiPriority w:val="99"/>
    <w:semiHidden/>
    <w:rsid w:val="00D64E14"/>
    <w:rPr>
      <w:rFonts w:cs="Times New Roman"/>
      <w:i/>
    </w:rPr>
  </w:style>
  <w:style w:type="paragraph" w:styleId="Caption">
    <w:name w:val="caption"/>
    <w:basedOn w:val="Normal"/>
    <w:next w:val="Normal"/>
    <w:uiPriority w:val="99"/>
    <w:qFormat/>
    <w:rsid w:val="00906F4A"/>
    <w:pPr>
      <w:spacing w:after="200"/>
    </w:pPr>
    <w:rPr>
      <w:b/>
      <w:bCs/>
      <w:color w:val="4F81BD"/>
      <w:sz w:val="18"/>
      <w:szCs w:val="18"/>
    </w:rPr>
  </w:style>
  <w:style w:type="paragraph" w:styleId="TableofFigures">
    <w:name w:val="table of figures"/>
    <w:basedOn w:val="Normal"/>
    <w:next w:val="Normal"/>
    <w:uiPriority w:val="99"/>
    <w:rsid w:val="00525170"/>
    <w:pPr>
      <w:spacing w:after="0"/>
    </w:pPr>
  </w:style>
  <w:style w:type="paragraph" w:styleId="TOCHeading">
    <w:name w:val="TOC Heading"/>
    <w:basedOn w:val="Heading1"/>
    <w:next w:val="Normal"/>
    <w:uiPriority w:val="99"/>
    <w:qFormat/>
    <w:rsid w:val="00525170"/>
    <w:pPr>
      <w:keepLines/>
      <w:pageBreakBefore w:val="0"/>
      <w:tabs>
        <w:tab w:val="clear" w:pos="567"/>
      </w:tabs>
      <w:spacing w:before="480" w:after="0" w:line="276" w:lineRule="auto"/>
      <w:outlineLvl w:val="9"/>
    </w:pPr>
    <w:rPr>
      <w:rFonts w:ascii="Cambria" w:hAnsi="Cambria"/>
      <w:bCs/>
      <w:color w:val="365F91"/>
      <w:kern w:val="0"/>
      <w:sz w:val="28"/>
      <w:lang w:val="en-US" w:eastAsia="en-US"/>
    </w:rPr>
  </w:style>
  <w:style w:type="paragraph" w:styleId="Header">
    <w:name w:val="header"/>
    <w:basedOn w:val="Normal"/>
    <w:link w:val="HeaderChar"/>
    <w:uiPriority w:val="99"/>
    <w:semiHidden/>
    <w:rsid w:val="00FB00D4"/>
    <w:pPr>
      <w:tabs>
        <w:tab w:val="center" w:pos="4680"/>
        <w:tab w:val="right" w:pos="9360"/>
      </w:tabs>
      <w:spacing w:after="0"/>
    </w:pPr>
  </w:style>
  <w:style w:type="character" w:customStyle="1" w:styleId="HeaderChar">
    <w:name w:val="Header Char"/>
    <w:basedOn w:val="DefaultParagraphFont"/>
    <w:link w:val="Header"/>
    <w:uiPriority w:val="99"/>
    <w:semiHidden/>
    <w:locked/>
    <w:rsid w:val="00FB00D4"/>
    <w:rPr>
      <w:rFonts w:ascii="Garamond" w:hAnsi="Garamond" w:cs="Times New Roman"/>
      <w:sz w:val="24"/>
      <w:szCs w:val="24"/>
      <w:lang w:val="en-GB" w:eastAsia="en-GB"/>
    </w:rPr>
  </w:style>
  <w:style w:type="table" w:customStyle="1" w:styleId="LightShading1">
    <w:name w:val="Light Shading1"/>
    <w:uiPriority w:val="99"/>
    <w:rsid w:val="008D5DFD"/>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numbering" w:customStyle="1" w:styleId="Style1">
    <w:name w:val="Style1"/>
    <w:rsid w:val="00891881"/>
    <w:pPr>
      <w:numPr>
        <w:numId w:val="3"/>
      </w:numPr>
    </w:pPr>
  </w:style>
  <w:style w:type="table" w:styleId="MediumGrid3-Accent1">
    <w:name w:val="Medium Grid 3 Accent 1"/>
    <w:basedOn w:val="TableNormal"/>
    <w:uiPriority w:val="69"/>
    <w:rsid w:val="0070752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List11">
    <w:name w:val="Medium List 11"/>
    <w:basedOn w:val="TableNormal"/>
    <w:uiPriority w:val="65"/>
    <w:rsid w:val="00707521"/>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firstword">
    <w:name w:val="firstword"/>
    <w:basedOn w:val="DefaultParagraphFont"/>
    <w:rsid w:val="00421EF5"/>
    <w:rPr>
      <w:b/>
      <w:bCs/>
      <w:color w:val="0000FF"/>
    </w:rPr>
  </w:style>
  <w:style w:type="paragraph" w:styleId="HTMLPreformatted">
    <w:name w:val="HTML Preformatted"/>
    <w:basedOn w:val="Normal"/>
    <w:link w:val="HTMLPreformattedChar"/>
    <w:uiPriority w:val="99"/>
    <w:semiHidden/>
    <w:unhideWhenUsed/>
    <w:rsid w:val="00F015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semiHidden/>
    <w:rsid w:val="00F015E7"/>
    <w:rPr>
      <w:rFonts w:ascii="Courier New" w:eastAsia="Times New Roman" w:hAnsi="Courier New" w:cs="Courier New"/>
      <w:sz w:val="20"/>
      <w:szCs w:val="20"/>
    </w:rPr>
  </w:style>
  <w:style w:type="character" w:customStyle="1" w:styleId="subtitle">
    <w:name w:val="subtitle"/>
    <w:basedOn w:val="DefaultParagraphFont"/>
    <w:rsid w:val="0057087A"/>
  </w:style>
  <w:style w:type="character" w:styleId="SubtleEmphasis">
    <w:name w:val="Subtle Emphasis"/>
    <w:basedOn w:val="DefaultParagraphFont"/>
    <w:uiPriority w:val="19"/>
    <w:qFormat/>
    <w:rsid w:val="00322C59"/>
    <w:rPr>
      <w:i/>
      <w:iCs/>
      <w:color w:val="808080" w:themeColor="text1" w:themeTint="7F"/>
    </w:rPr>
  </w:style>
  <w:style w:type="paragraph" w:styleId="NoSpacing">
    <w:name w:val="No Spacing"/>
    <w:uiPriority w:val="1"/>
    <w:qFormat/>
    <w:rsid w:val="00322C59"/>
    <w:pPr>
      <w:ind w:firstLine="425"/>
    </w:pPr>
    <w:rPr>
      <w:rFonts w:ascii="Garamond" w:eastAsia="Times New Roman" w:hAnsi="Garamond"/>
      <w:sz w:val="24"/>
      <w:szCs w:val="24"/>
      <w:lang w:val="en-GB" w:eastAsia="en-GB"/>
    </w:rPr>
  </w:style>
  <w:style w:type="paragraph" w:styleId="Title">
    <w:name w:val="Title"/>
    <w:basedOn w:val="Normal"/>
    <w:next w:val="Normal"/>
    <w:link w:val="TitleChar"/>
    <w:qFormat/>
    <w:locked/>
    <w:rsid w:val="00322C5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322C59"/>
    <w:rPr>
      <w:rFonts w:asciiTheme="majorHAnsi" w:eastAsiaTheme="majorEastAsia" w:hAnsiTheme="majorHAnsi" w:cstheme="majorBidi"/>
      <w:color w:val="17365D" w:themeColor="text2" w:themeShade="BF"/>
      <w:spacing w:val="5"/>
      <w:kern w:val="28"/>
      <w:sz w:val="52"/>
      <w:szCs w:val="52"/>
      <w:lang w:val="en-GB" w:eastAsia="en-GB"/>
    </w:rPr>
  </w:style>
  <w:style w:type="paragraph" w:styleId="Subtitle0">
    <w:name w:val="Subtitle"/>
    <w:basedOn w:val="Normal"/>
    <w:next w:val="Normal"/>
    <w:link w:val="SubtitleChar"/>
    <w:qFormat/>
    <w:locked/>
    <w:rsid w:val="00322C59"/>
    <w:pPr>
      <w:numPr>
        <w:ilvl w:val="1"/>
      </w:numPr>
      <w:ind w:firstLine="425"/>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0"/>
    <w:rsid w:val="00322C59"/>
    <w:rPr>
      <w:rFonts w:asciiTheme="majorHAnsi" w:eastAsiaTheme="majorEastAsia" w:hAnsiTheme="majorHAnsi" w:cstheme="majorBidi"/>
      <w:i/>
      <w:iCs/>
      <w:color w:val="4F81BD" w:themeColor="accent1"/>
      <w:spacing w:val="15"/>
      <w:sz w:val="24"/>
      <w:szCs w:val="24"/>
      <w:lang w:val="en-GB" w:eastAsia="en-GB"/>
    </w:rPr>
  </w:style>
  <w:style w:type="table" w:customStyle="1" w:styleId="LightShading2">
    <w:name w:val="Light Shading2"/>
    <w:basedOn w:val="TableNormal"/>
    <w:uiPriority w:val="60"/>
    <w:rsid w:val="00C71F8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770692"/>
    <w:rPr>
      <w:color w:val="808080"/>
    </w:rPr>
  </w:style>
  <w:style w:type="table" w:customStyle="1" w:styleId="LightShading3">
    <w:name w:val="Light Shading3"/>
    <w:basedOn w:val="TableNormal"/>
    <w:uiPriority w:val="60"/>
    <w:rsid w:val="00145A6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5">
    <w:name w:val="toc 5"/>
    <w:basedOn w:val="Normal"/>
    <w:next w:val="Normal"/>
    <w:autoRedefine/>
    <w:uiPriority w:val="39"/>
    <w:unhideWhenUsed/>
    <w:locked/>
    <w:rsid w:val="00A2157B"/>
    <w:pPr>
      <w:spacing w:after="100" w:line="276" w:lineRule="auto"/>
      <w:ind w:left="880" w:firstLine="0"/>
    </w:pPr>
    <w:rPr>
      <w:rFonts w:asciiTheme="minorHAnsi" w:eastAsiaTheme="minorEastAsia" w:hAnsiTheme="minorHAnsi" w:cstheme="minorBidi"/>
      <w:sz w:val="22"/>
      <w:szCs w:val="22"/>
      <w:lang w:val="en-US" w:eastAsia="en-US"/>
    </w:rPr>
  </w:style>
  <w:style w:type="paragraph" w:styleId="TOC6">
    <w:name w:val="toc 6"/>
    <w:basedOn w:val="Normal"/>
    <w:next w:val="Normal"/>
    <w:autoRedefine/>
    <w:uiPriority w:val="39"/>
    <w:unhideWhenUsed/>
    <w:locked/>
    <w:rsid w:val="00A2157B"/>
    <w:pPr>
      <w:spacing w:after="100" w:line="276" w:lineRule="auto"/>
      <w:ind w:left="1100" w:firstLine="0"/>
    </w:pPr>
    <w:rPr>
      <w:rFonts w:asciiTheme="minorHAnsi" w:eastAsiaTheme="minorEastAsia" w:hAnsiTheme="minorHAnsi" w:cstheme="minorBidi"/>
      <w:sz w:val="22"/>
      <w:szCs w:val="22"/>
      <w:lang w:val="en-US" w:eastAsia="en-US"/>
    </w:rPr>
  </w:style>
  <w:style w:type="paragraph" w:styleId="TOC7">
    <w:name w:val="toc 7"/>
    <w:basedOn w:val="Normal"/>
    <w:next w:val="Normal"/>
    <w:autoRedefine/>
    <w:uiPriority w:val="39"/>
    <w:unhideWhenUsed/>
    <w:locked/>
    <w:rsid w:val="00A2157B"/>
    <w:pPr>
      <w:spacing w:after="100" w:line="276" w:lineRule="auto"/>
      <w:ind w:left="1320" w:firstLine="0"/>
    </w:pPr>
    <w:rPr>
      <w:rFonts w:asciiTheme="minorHAnsi" w:eastAsiaTheme="minorEastAsia" w:hAnsiTheme="minorHAnsi" w:cstheme="minorBidi"/>
      <w:sz w:val="22"/>
      <w:szCs w:val="22"/>
      <w:lang w:val="en-US" w:eastAsia="en-US"/>
    </w:rPr>
  </w:style>
  <w:style w:type="paragraph" w:styleId="TOC8">
    <w:name w:val="toc 8"/>
    <w:basedOn w:val="Normal"/>
    <w:next w:val="Normal"/>
    <w:autoRedefine/>
    <w:uiPriority w:val="39"/>
    <w:unhideWhenUsed/>
    <w:locked/>
    <w:rsid w:val="00A2157B"/>
    <w:pPr>
      <w:spacing w:after="100" w:line="276" w:lineRule="auto"/>
      <w:ind w:left="1540" w:firstLine="0"/>
    </w:pPr>
    <w:rPr>
      <w:rFonts w:asciiTheme="minorHAnsi" w:eastAsiaTheme="minorEastAsia" w:hAnsiTheme="minorHAnsi" w:cstheme="minorBidi"/>
      <w:sz w:val="22"/>
      <w:szCs w:val="22"/>
      <w:lang w:val="en-US" w:eastAsia="en-US"/>
    </w:rPr>
  </w:style>
  <w:style w:type="paragraph" w:styleId="TOC9">
    <w:name w:val="toc 9"/>
    <w:basedOn w:val="Normal"/>
    <w:next w:val="Normal"/>
    <w:autoRedefine/>
    <w:uiPriority w:val="39"/>
    <w:unhideWhenUsed/>
    <w:locked/>
    <w:rsid w:val="00A2157B"/>
    <w:pPr>
      <w:spacing w:after="100" w:line="276" w:lineRule="auto"/>
      <w:ind w:left="1760" w:firstLine="0"/>
    </w:pPr>
    <w:rPr>
      <w:rFonts w:asciiTheme="minorHAnsi" w:eastAsiaTheme="minorEastAsia" w:hAnsiTheme="minorHAnsi" w:cstheme="minorBidi"/>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101460614">
      <w:bodyDiv w:val="1"/>
      <w:marLeft w:val="0"/>
      <w:marRight w:val="0"/>
      <w:marTop w:val="0"/>
      <w:marBottom w:val="0"/>
      <w:divBdr>
        <w:top w:val="none" w:sz="0" w:space="0" w:color="auto"/>
        <w:left w:val="none" w:sz="0" w:space="0" w:color="auto"/>
        <w:bottom w:val="none" w:sz="0" w:space="0" w:color="auto"/>
        <w:right w:val="none" w:sz="0" w:space="0" w:color="auto"/>
      </w:divBdr>
    </w:div>
    <w:div w:id="219681642">
      <w:bodyDiv w:val="1"/>
      <w:marLeft w:val="0"/>
      <w:marRight w:val="0"/>
      <w:marTop w:val="0"/>
      <w:marBottom w:val="0"/>
      <w:divBdr>
        <w:top w:val="none" w:sz="0" w:space="0" w:color="auto"/>
        <w:left w:val="none" w:sz="0" w:space="0" w:color="auto"/>
        <w:bottom w:val="none" w:sz="0" w:space="0" w:color="auto"/>
        <w:right w:val="none" w:sz="0" w:space="0" w:color="auto"/>
      </w:divBdr>
    </w:div>
    <w:div w:id="27421273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62397638">
      <w:bodyDiv w:val="1"/>
      <w:marLeft w:val="0"/>
      <w:marRight w:val="0"/>
      <w:marTop w:val="0"/>
      <w:marBottom w:val="0"/>
      <w:divBdr>
        <w:top w:val="none" w:sz="0" w:space="0" w:color="auto"/>
        <w:left w:val="none" w:sz="0" w:space="0" w:color="auto"/>
        <w:bottom w:val="none" w:sz="0" w:space="0" w:color="auto"/>
        <w:right w:val="none" w:sz="0" w:space="0" w:color="auto"/>
      </w:divBdr>
    </w:div>
    <w:div w:id="916482037">
      <w:bodyDiv w:val="1"/>
      <w:marLeft w:val="0"/>
      <w:marRight w:val="0"/>
      <w:marTop w:val="0"/>
      <w:marBottom w:val="0"/>
      <w:divBdr>
        <w:top w:val="none" w:sz="0" w:space="0" w:color="auto"/>
        <w:left w:val="none" w:sz="0" w:space="0" w:color="auto"/>
        <w:bottom w:val="none" w:sz="0" w:space="0" w:color="auto"/>
        <w:right w:val="none" w:sz="0" w:space="0" w:color="auto"/>
      </w:divBdr>
    </w:div>
    <w:div w:id="998272167">
      <w:marLeft w:val="0"/>
      <w:marRight w:val="0"/>
      <w:marTop w:val="0"/>
      <w:marBottom w:val="0"/>
      <w:divBdr>
        <w:top w:val="none" w:sz="0" w:space="0" w:color="auto"/>
        <w:left w:val="none" w:sz="0" w:space="0" w:color="auto"/>
        <w:bottom w:val="none" w:sz="0" w:space="0" w:color="auto"/>
        <w:right w:val="none" w:sz="0" w:space="0" w:color="auto"/>
      </w:divBdr>
    </w:div>
    <w:div w:id="998272169">
      <w:marLeft w:val="0"/>
      <w:marRight w:val="0"/>
      <w:marTop w:val="0"/>
      <w:marBottom w:val="0"/>
      <w:divBdr>
        <w:top w:val="none" w:sz="0" w:space="0" w:color="auto"/>
        <w:left w:val="none" w:sz="0" w:space="0" w:color="auto"/>
        <w:bottom w:val="none" w:sz="0" w:space="0" w:color="auto"/>
        <w:right w:val="none" w:sz="0" w:space="0" w:color="auto"/>
      </w:divBdr>
      <w:divsChild>
        <w:div w:id="998272163">
          <w:marLeft w:val="0"/>
          <w:marRight w:val="0"/>
          <w:marTop w:val="0"/>
          <w:marBottom w:val="0"/>
          <w:divBdr>
            <w:top w:val="none" w:sz="0" w:space="0" w:color="auto"/>
            <w:left w:val="none" w:sz="0" w:space="0" w:color="auto"/>
            <w:bottom w:val="none" w:sz="0" w:space="0" w:color="auto"/>
            <w:right w:val="none" w:sz="0" w:space="0" w:color="auto"/>
          </w:divBdr>
          <w:divsChild>
            <w:div w:id="998272180">
              <w:marLeft w:val="0"/>
              <w:marRight w:val="0"/>
              <w:marTop w:val="0"/>
              <w:marBottom w:val="0"/>
              <w:divBdr>
                <w:top w:val="none" w:sz="0" w:space="0" w:color="auto"/>
                <w:left w:val="none" w:sz="0" w:space="0" w:color="auto"/>
                <w:bottom w:val="none" w:sz="0" w:space="0" w:color="auto"/>
                <w:right w:val="none" w:sz="0" w:space="0" w:color="auto"/>
              </w:divBdr>
            </w:div>
          </w:divsChild>
        </w:div>
        <w:div w:id="998272164">
          <w:marLeft w:val="0"/>
          <w:marRight w:val="0"/>
          <w:marTop w:val="0"/>
          <w:marBottom w:val="0"/>
          <w:divBdr>
            <w:top w:val="none" w:sz="0" w:space="0" w:color="auto"/>
            <w:left w:val="none" w:sz="0" w:space="0" w:color="auto"/>
            <w:bottom w:val="none" w:sz="0" w:space="0" w:color="auto"/>
            <w:right w:val="none" w:sz="0" w:space="0" w:color="auto"/>
          </w:divBdr>
          <w:divsChild>
            <w:div w:id="998272170">
              <w:marLeft w:val="0"/>
              <w:marRight w:val="0"/>
              <w:marTop w:val="0"/>
              <w:marBottom w:val="0"/>
              <w:divBdr>
                <w:top w:val="none" w:sz="0" w:space="0" w:color="auto"/>
                <w:left w:val="none" w:sz="0" w:space="0" w:color="auto"/>
                <w:bottom w:val="none" w:sz="0" w:space="0" w:color="auto"/>
                <w:right w:val="none" w:sz="0" w:space="0" w:color="auto"/>
              </w:divBdr>
            </w:div>
          </w:divsChild>
        </w:div>
        <w:div w:id="998272166">
          <w:marLeft w:val="0"/>
          <w:marRight w:val="0"/>
          <w:marTop w:val="0"/>
          <w:marBottom w:val="0"/>
          <w:divBdr>
            <w:top w:val="none" w:sz="0" w:space="0" w:color="auto"/>
            <w:left w:val="none" w:sz="0" w:space="0" w:color="auto"/>
            <w:bottom w:val="none" w:sz="0" w:space="0" w:color="auto"/>
            <w:right w:val="none" w:sz="0" w:space="0" w:color="auto"/>
          </w:divBdr>
          <w:divsChild>
            <w:div w:id="998272172">
              <w:marLeft w:val="0"/>
              <w:marRight w:val="0"/>
              <w:marTop w:val="0"/>
              <w:marBottom w:val="0"/>
              <w:divBdr>
                <w:top w:val="none" w:sz="0" w:space="0" w:color="auto"/>
                <w:left w:val="none" w:sz="0" w:space="0" w:color="auto"/>
                <w:bottom w:val="none" w:sz="0" w:space="0" w:color="auto"/>
                <w:right w:val="none" w:sz="0" w:space="0" w:color="auto"/>
              </w:divBdr>
            </w:div>
          </w:divsChild>
        </w:div>
        <w:div w:id="998272173">
          <w:marLeft w:val="0"/>
          <w:marRight w:val="0"/>
          <w:marTop w:val="0"/>
          <w:marBottom w:val="0"/>
          <w:divBdr>
            <w:top w:val="none" w:sz="0" w:space="0" w:color="auto"/>
            <w:left w:val="none" w:sz="0" w:space="0" w:color="auto"/>
            <w:bottom w:val="none" w:sz="0" w:space="0" w:color="auto"/>
            <w:right w:val="none" w:sz="0" w:space="0" w:color="auto"/>
          </w:divBdr>
          <w:divsChild>
            <w:div w:id="998272179">
              <w:marLeft w:val="0"/>
              <w:marRight w:val="0"/>
              <w:marTop w:val="0"/>
              <w:marBottom w:val="0"/>
              <w:divBdr>
                <w:top w:val="none" w:sz="0" w:space="0" w:color="auto"/>
                <w:left w:val="none" w:sz="0" w:space="0" w:color="auto"/>
                <w:bottom w:val="none" w:sz="0" w:space="0" w:color="auto"/>
                <w:right w:val="none" w:sz="0" w:space="0" w:color="auto"/>
              </w:divBdr>
            </w:div>
          </w:divsChild>
        </w:div>
        <w:div w:id="998272174">
          <w:marLeft w:val="0"/>
          <w:marRight w:val="0"/>
          <w:marTop w:val="0"/>
          <w:marBottom w:val="0"/>
          <w:divBdr>
            <w:top w:val="none" w:sz="0" w:space="0" w:color="auto"/>
            <w:left w:val="none" w:sz="0" w:space="0" w:color="auto"/>
            <w:bottom w:val="none" w:sz="0" w:space="0" w:color="auto"/>
            <w:right w:val="none" w:sz="0" w:space="0" w:color="auto"/>
          </w:divBdr>
          <w:divsChild>
            <w:div w:id="998272178">
              <w:marLeft w:val="0"/>
              <w:marRight w:val="0"/>
              <w:marTop w:val="0"/>
              <w:marBottom w:val="0"/>
              <w:divBdr>
                <w:top w:val="none" w:sz="0" w:space="0" w:color="auto"/>
                <w:left w:val="none" w:sz="0" w:space="0" w:color="auto"/>
                <w:bottom w:val="none" w:sz="0" w:space="0" w:color="auto"/>
                <w:right w:val="none" w:sz="0" w:space="0" w:color="auto"/>
              </w:divBdr>
            </w:div>
          </w:divsChild>
        </w:div>
        <w:div w:id="998272175">
          <w:marLeft w:val="0"/>
          <w:marRight w:val="0"/>
          <w:marTop w:val="0"/>
          <w:marBottom w:val="0"/>
          <w:divBdr>
            <w:top w:val="none" w:sz="0" w:space="0" w:color="auto"/>
            <w:left w:val="none" w:sz="0" w:space="0" w:color="auto"/>
            <w:bottom w:val="none" w:sz="0" w:space="0" w:color="auto"/>
            <w:right w:val="none" w:sz="0" w:space="0" w:color="auto"/>
          </w:divBdr>
          <w:divsChild>
            <w:div w:id="998272165">
              <w:marLeft w:val="0"/>
              <w:marRight w:val="0"/>
              <w:marTop w:val="0"/>
              <w:marBottom w:val="0"/>
              <w:divBdr>
                <w:top w:val="none" w:sz="0" w:space="0" w:color="auto"/>
                <w:left w:val="none" w:sz="0" w:space="0" w:color="auto"/>
                <w:bottom w:val="none" w:sz="0" w:space="0" w:color="auto"/>
                <w:right w:val="none" w:sz="0" w:space="0" w:color="auto"/>
              </w:divBdr>
            </w:div>
          </w:divsChild>
        </w:div>
        <w:div w:id="998272177">
          <w:marLeft w:val="0"/>
          <w:marRight w:val="0"/>
          <w:marTop w:val="0"/>
          <w:marBottom w:val="0"/>
          <w:divBdr>
            <w:top w:val="none" w:sz="0" w:space="0" w:color="auto"/>
            <w:left w:val="none" w:sz="0" w:space="0" w:color="auto"/>
            <w:bottom w:val="none" w:sz="0" w:space="0" w:color="auto"/>
            <w:right w:val="none" w:sz="0" w:space="0" w:color="auto"/>
          </w:divBdr>
          <w:divsChild>
            <w:div w:id="998272176">
              <w:marLeft w:val="0"/>
              <w:marRight w:val="0"/>
              <w:marTop w:val="0"/>
              <w:marBottom w:val="0"/>
              <w:divBdr>
                <w:top w:val="none" w:sz="0" w:space="0" w:color="auto"/>
                <w:left w:val="none" w:sz="0" w:space="0" w:color="auto"/>
                <w:bottom w:val="none" w:sz="0" w:space="0" w:color="auto"/>
                <w:right w:val="none" w:sz="0" w:space="0" w:color="auto"/>
              </w:divBdr>
            </w:div>
          </w:divsChild>
        </w:div>
        <w:div w:id="998272181">
          <w:marLeft w:val="0"/>
          <w:marRight w:val="0"/>
          <w:marTop w:val="0"/>
          <w:marBottom w:val="0"/>
          <w:divBdr>
            <w:top w:val="none" w:sz="0" w:space="0" w:color="auto"/>
            <w:left w:val="none" w:sz="0" w:space="0" w:color="auto"/>
            <w:bottom w:val="none" w:sz="0" w:space="0" w:color="auto"/>
            <w:right w:val="none" w:sz="0" w:space="0" w:color="auto"/>
          </w:divBdr>
          <w:divsChild>
            <w:div w:id="99827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272171">
      <w:marLeft w:val="0"/>
      <w:marRight w:val="0"/>
      <w:marTop w:val="0"/>
      <w:marBottom w:val="0"/>
      <w:divBdr>
        <w:top w:val="none" w:sz="0" w:space="0" w:color="auto"/>
        <w:left w:val="none" w:sz="0" w:space="0" w:color="auto"/>
        <w:bottom w:val="none" w:sz="0" w:space="0" w:color="auto"/>
        <w:right w:val="none" w:sz="0" w:space="0" w:color="auto"/>
      </w:divBdr>
    </w:div>
    <w:div w:id="1048648765">
      <w:bodyDiv w:val="1"/>
      <w:marLeft w:val="0"/>
      <w:marRight w:val="0"/>
      <w:marTop w:val="0"/>
      <w:marBottom w:val="0"/>
      <w:divBdr>
        <w:top w:val="none" w:sz="0" w:space="0" w:color="auto"/>
        <w:left w:val="none" w:sz="0" w:space="0" w:color="auto"/>
        <w:bottom w:val="none" w:sz="0" w:space="0" w:color="auto"/>
        <w:right w:val="none" w:sz="0" w:space="0" w:color="auto"/>
      </w:divBdr>
    </w:div>
    <w:div w:id="1114209473">
      <w:bodyDiv w:val="1"/>
      <w:marLeft w:val="0"/>
      <w:marRight w:val="0"/>
      <w:marTop w:val="0"/>
      <w:marBottom w:val="0"/>
      <w:divBdr>
        <w:top w:val="none" w:sz="0" w:space="0" w:color="auto"/>
        <w:left w:val="none" w:sz="0" w:space="0" w:color="auto"/>
        <w:bottom w:val="none" w:sz="0" w:space="0" w:color="auto"/>
        <w:right w:val="none" w:sz="0" w:space="0" w:color="auto"/>
      </w:divBdr>
    </w:div>
    <w:div w:id="1192568336">
      <w:bodyDiv w:val="1"/>
      <w:marLeft w:val="0"/>
      <w:marRight w:val="0"/>
      <w:marTop w:val="0"/>
      <w:marBottom w:val="0"/>
      <w:divBdr>
        <w:top w:val="none" w:sz="0" w:space="0" w:color="auto"/>
        <w:left w:val="none" w:sz="0" w:space="0" w:color="auto"/>
        <w:bottom w:val="none" w:sz="0" w:space="0" w:color="auto"/>
        <w:right w:val="none" w:sz="0" w:space="0" w:color="auto"/>
      </w:divBdr>
    </w:div>
    <w:div w:id="1259674936">
      <w:bodyDiv w:val="1"/>
      <w:marLeft w:val="0"/>
      <w:marRight w:val="0"/>
      <w:marTop w:val="0"/>
      <w:marBottom w:val="0"/>
      <w:divBdr>
        <w:top w:val="none" w:sz="0" w:space="0" w:color="auto"/>
        <w:left w:val="none" w:sz="0" w:space="0" w:color="auto"/>
        <w:bottom w:val="none" w:sz="0" w:space="0" w:color="auto"/>
        <w:right w:val="none" w:sz="0" w:space="0" w:color="auto"/>
      </w:divBdr>
    </w:div>
    <w:div w:id="1307585643">
      <w:bodyDiv w:val="1"/>
      <w:marLeft w:val="0"/>
      <w:marRight w:val="0"/>
      <w:marTop w:val="0"/>
      <w:marBottom w:val="0"/>
      <w:divBdr>
        <w:top w:val="none" w:sz="0" w:space="0" w:color="auto"/>
        <w:left w:val="none" w:sz="0" w:space="0" w:color="auto"/>
        <w:bottom w:val="none" w:sz="0" w:space="0" w:color="auto"/>
        <w:right w:val="none" w:sz="0" w:space="0" w:color="auto"/>
      </w:divBdr>
      <w:divsChild>
        <w:div w:id="538856022">
          <w:marLeft w:val="0"/>
          <w:marRight w:val="175"/>
          <w:marTop w:val="0"/>
          <w:marBottom w:val="0"/>
          <w:divBdr>
            <w:top w:val="none" w:sz="0" w:space="0" w:color="auto"/>
            <w:left w:val="none" w:sz="0" w:space="0" w:color="auto"/>
            <w:bottom w:val="none" w:sz="0" w:space="0" w:color="auto"/>
            <w:right w:val="none" w:sz="0" w:space="0" w:color="auto"/>
          </w:divBdr>
        </w:div>
        <w:div w:id="765807994">
          <w:marLeft w:val="0"/>
          <w:marRight w:val="0"/>
          <w:marTop w:val="0"/>
          <w:marBottom w:val="29"/>
          <w:divBdr>
            <w:top w:val="none" w:sz="0" w:space="0" w:color="auto"/>
            <w:left w:val="none" w:sz="0" w:space="0" w:color="auto"/>
            <w:bottom w:val="none" w:sz="0" w:space="0" w:color="auto"/>
            <w:right w:val="none" w:sz="0" w:space="0" w:color="auto"/>
          </w:divBdr>
          <w:divsChild>
            <w:div w:id="67656740">
              <w:marLeft w:val="0"/>
              <w:marRight w:val="0"/>
              <w:marTop w:val="48"/>
              <w:marBottom w:val="48"/>
              <w:divBdr>
                <w:top w:val="none" w:sz="0" w:space="0" w:color="auto"/>
                <w:left w:val="none" w:sz="0" w:space="0" w:color="auto"/>
                <w:bottom w:val="none" w:sz="0" w:space="0" w:color="auto"/>
                <w:right w:val="none" w:sz="0" w:space="0" w:color="auto"/>
              </w:divBdr>
            </w:div>
            <w:div w:id="1482502064">
              <w:marLeft w:val="0"/>
              <w:marRight w:val="0"/>
              <w:marTop w:val="48"/>
              <w:marBottom w:val="48"/>
              <w:divBdr>
                <w:top w:val="none" w:sz="0" w:space="0" w:color="auto"/>
                <w:left w:val="none" w:sz="0" w:space="0" w:color="auto"/>
                <w:bottom w:val="none" w:sz="0" w:space="0" w:color="auto"/>
                <w:right w:val="none" w:sz="0" w:space="0" w:color="auto"/>
              </w:divBdr>
            </w:div>
            <w:div w:id="1892496799">
              <w:marLeft w:val="0"/>
              <w:marRight w:val="0"/>
              <w:marTop w:val="48"/>
              <w:marBottom w:val="48"/>
              <w:divBdr>
                <w:top w:val="none" w:sz="0" w:space="0" w:color="auto"/>
                <w:left w:val="none" w:sz="0" w:space="0" w:color="auto"/>
                <w:bottom w:val="none" w:sz="0" w:space="0" w:color="auto"/>
                <w:right w:val="none" w:sz="0" w:space="0" w:color="auto"/>
              </w:divBdr>
            </w:div>
          </w:divsChild>
        </w:div>
        <w:div w:id="1367825545">
          <w:marLeft w:val="0"/>
          <w:marRight w:val="0"/>
          <w:marTop w:val="0"/>
          <w:marBottom w:val="175"/>
          <w:divBdr>
            <w:top w:val="none" w:sz="0" w:space="0" w:color="auto"/>
            <w:left w:val="none" w:sz="0" w:space="0" w:color="auto"/>
            <w:bottom w:val="none" w:sz="0" w:space="0" w:color="auto"/>
            <w:right w:val="none" w:sz="0" w:space="0" w:color="auto"/>
          </w:divBdr>
        </w:div>
      </w:divsChild>
    </w:div>
    <w:div w:id="1365516455">
      <w:bodyDiv w:val="1"/>
      <w:marLeft w:val="0"/>
      <w:marRight w:val="0"/>
      <w:marTop w:val="0"/>
      <w:marBottom w:val="0"/>
      <w:divBdr>
        <w:top w:val="none" w:sz="0" w:space="0" w:color="auto"/>
        <w:left w:val="none" w:sz="0" w:space="0" w:color="auto"/>
        <w:bottom w:val="none" w:sz="0" w:space="0" w:color="auto"/>
        <w:right w:val="none" w:sz="0" w:space="0" w:color="auto"/>
      </w:divBdr>
    </w:div>
    <w:div w:id="1390423421">
      <w:bodyDiv w:val="1"/>
      <w:marLeft w:val="0"/>
      <w:marRight w:val="0"/>
      <w:marTop w:val="0"/>
      <w:marBottom w:val="0"/>
      <w:divBdr>
        <w:top w:val="none" w:sz="0" w:space="0" w:color="auto"/>
        <w:left w:val="none" w:sz="0" w:space="0" w:color="auto"/>
        <w:bottom w:val="none" w:sz="0" w:space="0" w:color="auto"/>
        <w:right w:val="none" w:sz="0" w:space="0" w:color="auto"/>
      </w:divBdr>
    </w:div>
    <w:div w:id="1426876291">
      <w:bodyDiv w:val="1"/>
      <w:marLeft w:val="0"/>
      <w:marRight w:val="0"/>
      <w:marTop w:val="0"/>
      <w:marBottom w:val="0"/>
      <w:divBdr>
        <w:top w:val="none" w:sz="0" w:space="0" w:color="auto"/>
        <w:left w:val="none" w:sz="0" w:space="0" w:color="auto"/>
        <w:bottom w:val="none" w:sz="0" w:space="0" w:color="auto"/>
        <w:right w:val="none" w:sz="0" w:space="0" w:color="auto"/>
      </w:divBdr>
    </w:div>
    <w:div w:id="1687826466">
      <w:bodyDiv w:val="1"/>
      <w:marLeft w:val="0"/>
      <w:marRight w:val="0"/>
      <w:marTop w:val="0"/>
      <w:marBottom w:val="0"/>
      <w:divBdr>
        <w:top w:val="none" w:sz="0" w:space="0" w:color="auto"/>
        <w:left w:val="none" w:sz="0" w:space="0" w:color="auto"/>
        <w:bottom w:val="none" w:sz="0" w:space="0" w:color="auto"/>
        <w:right w:val="none" w:sz="0" w:space="0" w:color="auto"/>
      </w:divBdr>
    </w:div>
    <w:div w:id="1705860623">
      <w:bodyDiv w:val="1"/>
      <w:marLeft w:val="0"/>
      <w:marRight w:val="0"/>
      <w:marTop w:val="0"/>
      <w:marBottom w:val="0"/>
      <w:divBdr>
        <w:top w:val="none" w:sz="0" w:space="0" w:color="auto"/>
        <w:left w:val="none" w:sz="0" w:space="0" w:color="auto"/>
        <w:bottom w:val="none" w:sz="0" w:space="0" w:color="auto"/>
        <w:right w:val="none" w:sz="0" w:space="0" w:color="auto"/>
      </w:divBdr>
    </w:div>
    <w:div w:id="1717658649">
      <w:bodyDiv w:val="1"/>
      <w:marLeft w:val="0"/>
      <w:marRight w:val="0"/>
      <w:marTop w:val="0"/>
      <w:marBottom w:val="0"/>
      <w:divBdr>
        <w:top w:val="none" w:sz="0" w:space="0" w:color="auto"/>
        <w:left w:val="none" w:sz="0" w:space="0" w:color="auto"/>
        <w:bottom w:val="none" w:sz="0" w:space="0" w:color="auto"/>
        <w:right w:val="none" w:sz="0" w:space="0" w:color="auto"/>
      </w:divBdr>
    </w:div>
    <w:div w:id="1785997847">
      <w:bodyDiv w:val="1"/>
      <w:marLeft w:val="0"/>
      <w:marRight w:val="0"/>
      <w:marTop w:val="0"/>
      <w:marBottom w:val="0"/>
      <w:divBdr>
        <w:top w:val="none" w:sz="0" w:space="0" w:color="auto"/>
        <w:left w:val="none" w:sz="0" w:space="0" w:color="auto"/>
        <w:bottom w:val="none" w:sz="0" w:space="0" w:color="auto"/>
        <w:right w:val="none" w:sz="0" w:space="0" w:color="auto"/>
      </w:divBdr>
    </w:div>
    <w:div w:id="184663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emf"/><Relationship Id="rId18" Type="http://schemas.openxmlformats.org/officeDocument/2006/relationships/chart" Target="charts/chart5.xml"/><Relationship Id="rId26" Type="http://schemas.openxmlformats.org/officeDocument/2006/relationships/hyperlink" Target="mailto:ppidatabase@worldbank.org?subject=PPI%20Comment"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chart" Target="charts/chart8.xml"/><Relationship Id="rId34" Type="http://schemas.openxmlformats.org/officeDocument/2006/relationships/hyperlink" Target="javascript:void(0);" TargetMode="External"/><Relationship Id="rId7" Type="http://schemas.openxmlformats.org/officeDocument/2006/relationships/endnotes" Target="endnotes.xml"/><Relationship Id="rId12" Type="http://schemas.openxmlformats.org/officeDocument/2006/relationships/hyperlink" Target="javascript:void(0);" TargetMode="External"/><Relationship Id="rId17" Type="http://schemas.openxmlformats.org/officeDocument/2006/relationships/chart" Target="charts/chart4.xml"/><Relationship Id="rId25" Type="http://schemas.openxmlformats.org/officeDocument/2006/relationships/hyperlink" Target="http://web.worldbank.org/WBSITE/EXTERNAL/0,,contentMDK:20130472~menuPK:1041850~pagePK:50016803~piPK:50016805~theSitePK:13,00.html" TargetMode="External"/><Relationship Id="rId33" Type="http://schemas.openxmlformats.org/officeDocument/2006/relationships/hyperlink" Target="http://www.niep.org.za" TargetMode="External"/><Relationship Id="rId38" Type="http://schemas.openxmlformats.org/officeDocument/2006/relationships/hyperlink" Target="mailto:starr@princeton.edu" TargetMode="Externa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chart" Target="charts/chart7.xml"/><Relationship Id="rId29" Type="http://schemas.openxmlformats.org/officeDocument/2006/relationships/image" Target="media/image5.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eb.worldbank.org/WBSITE/EXTERNAL/0,,contentMDK:20130471~menuPK:1041850~pagePK:50016803~piPK:50016805~theSitePK:13,00.html" TargetMode="External"/><Relationship Id="rId32" Type="http://schemas.openxmlformats.org/officeDocument/2006/relationships/hyperlink" Target="http://opc-ascl.oclc.org/DB=3/CMD?ACT=SRCH&amp;IKT=1016&amp;SRT=RLV&amp;LNG=EN&amp;TRM=ppn+159791529" TargetMode="External"/><Relationship Id="rId37" Type="http://schemas.openxmlformats.org/officeDocument/2006/relationships/hyperlink" Target="http://www.sagepub.com/upmdata/5030_Mahoney_Chapter_3.pdf(on"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hyperlink" Target="http://www.worldbank.org/" TargetMode="External"/><Relationship Id="rId28" Type="http://schemas.openxmlformats.org/officeDocument/2006/relationships/image" Target="media/image4.emf"/><Relationship Id="rId36" Type="http://schemas.openxmlformats.org/officeDocument/2006/relationships/hyperlink" Target="http://proquest.umi.com/pqdweb?RQT=572&amp;VType=PQD&amp;VName=PQD&amp;VInst=PROD&amp;pmid=13775&amp;pcid=12906901&amp;SrchMode=3" TargetMode="External"/><Relationship Id="rId10" Type="http://schemas.openxmlformats.org/officeDocument/2006/relationships/footer" Target="footer2.xml"/><Relationship Id="rId19" Type="http://schemas.openxmlformats.org/officeDocument/2006/relationships/chart" Target="charts/chart6.xml"/><Relationship Id="rId31" Type="http://schemas.openxmlformats.org/officeDocument/2006/relationships/hyperlink" Target="http://www.boell.de/downloads/global/GIP%2012%20Nigeria_Engl.pd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1.xml"/><Relationship Id="rId22" Type="http://schemas.openxmlformats.org/officeDocument/2006/relationships/chart" Target="charts/chart9.xml"/><Relationship Id="rId27" Type="http://schemas.openxmlformats.org/officeDocument/2006/relationships/image" Target="media/image3.emf"/><Relationship Id="rId30" Type="http://schemas.openxmlformats.org/officeDocument/2006/relationships/hyperlink" Target="http://www.thefreelibrary.com/Economic%20%20%20%20liberalization,%20entrepreneurial%20development%20and...-a0137860502" TargetMode="External"/><Relationship Id="rId35" Type="http://schemas.openxmlformats.org/officeDocument/2006/relationships/hyperlink" Target="javascript:void(0);"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Office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Worksheet5.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Worksheet6.xlsx"/><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1" Type="http://schemas.openxmlformats.org/officeDocument/2006/relationships/oleObject" Target="file:///E:\SEPT2010\chart%20(Autosaved).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E:\SEPT2010\chart%20(Autosaved).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E:\SEPT2010\char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strRef>
              <c:f>Sheet1!$B$1</c:f>
              <c:strCache>
                <c:ptCount val="1"/>
                <c:pt idx="0">
                  <c:v>Energy</c:v>
                </c:pt>
              </c:strCache>
            </c:strRef>
          </c:tx>
          <c:spPr>
            <a:ln>
              <a:solidFill>
                <a:srgbClr val="292929"/>
              </a:solidFill>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Sheet1!$B$2:$B$20</c:f>
              <c:numCache>
                <c:formatCode>_(* #,##0.00_);_(* \(#,##0.00\);_(* "-"??_);_(@_)</c:formatCode>
                <c:ptCount val="19"/>
                <c:pt idx="0">
                  <c:v>6.5233043478260866E-2</c:v>
                </c:pt>
                <c:pt idx="1">
                  <c:v>0</c:v>
                </c:pt>
                <c:pt idx="2">
                  <c:v>0</c:v>
                </c:pt>
                <c:pt idx="3">
                  <c:v>0</c:v>
                </c:pt>
                <c:pt idx="4">
                  <c:v>0.11041459446897521</c:v>
                </c:pt>
                <c:pt idx="5">
                  <c:v>0.10878316384180819</c:v>
                </c:pt>
                <c:pt idx="6">
                  <c:v>0.58734321150258184</c:v>
                </c:pt>
                <c:pt idx="7">
                  <c:v>1.0114002789400278</c:v>
                </c:pt>
                <c:pt idx="8">
                  <c:v>0.94426312064229856</c:v>
                </c:pt>
                <c:pt idx="9">
                  <c:v>0.69396496124030949</c:v>
                </c:pt>
                <c:pt idx="10">
                  <c:v>0.56326014999998975</c:v>
                </c:pt>
                <c:pt idx="11">
                  <c:v>0.86639650947982561</c:v>
                </c:pt>
                <c:pt idx="12">
                  <c:v>0.57865420694936365</c:v>
                </c:pt>
                <c:pt idx="13">
                  <c:v>1.5177951614412741</c:v>
                </c:pt>
                <c:pt idx="14">
                  <c:v>6.3597757520510514E-2</c:v>
                </c:pt>
                <c:pt idx="15">
                  <c:v>1.497934587778837</c:v>
                </c:pt>
                <c:pt idx="16">
                  <c:v>0.65808691979157774</c:v>
                </c:pt>
                <c:pt idx="17">
                  <c:v>1.2377149688564075</c:v>
                </c:pt>
                <c:pt idx="18">
                  <c:v>0.52200000000000002</c:v>
                </c:pt>
              </c:numCache>
            </c:numRef>
          </c:val>
        </c:ser>
        <c:ser>
          <c:idx val="1"/>
          <c:order val="1"/>
          <c:tx>
            <c:strRef>
              <c:f>Sheet1!$C$1</c:f>
              <c:strCache>
                <c:ptCount val="1"/>
                <c:pt idx="0">
                  <c:v>Telecoms</c:v>
                </c:pt>
              </c:strCache>
            </c:strRef>
          </c:tx>
          <c:spPr>
            <a:ln>
              <a:solidFill>
                <a:srgbClr val="292929"/>
              </a:solidFill>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Sheet1!$C$2:$C$20</c:f>
              <c:numCache>
                <c:formatCode>_(* #,##0.00_);_(* \(#,##0.00\);_(* "-"??_);_(@_)</c:formatCode>
                <c:ptCount val="19"/>
                <c:pt idx="0">
                  <c:v>0</c:v>
                </c:pt>
                <c:pt idx="1">
                  <c:v>0</c:v>
                </c:pt>
                <c:pt idx="2">
                  <c:v>3.0689739813451411E-2</c:v>
                </c:pt>
                <c:pt idx="3">
                  <c:v>7.4502443093792635E-4</c:v>
                </c:pt>
                <c:pt idx="4">
                  <c:v>0.80399258656751105</c:v>
                </c:pt>
                <c:pt idx="5">
                  <c:v>0.95644418079094951</c:v>
                </c:pt>
                <c:pt idx="6">
                  <c:v>1.3188462462956858</c:v>
                </c:pt>
                <c:pt idx="7">
                  <c:v>2.3547249597682627</c:v>
                </c:pt>
                <c:pt idx="8">
                  <c:v>1.9370668339319681</c:v>
                </c:pt>
                <c:pt idx="9">
                  <c:v>3.6782081395348172</c:v>
                </c:pt>
                <c:pt idx="10">
                  <c:v>3.4841484949999977</c:v>
                </c:pt>
                <c:pt idx="11">
                  <c:v>4.9227295430238334</c:v>
                </c:pt>
                <c:pt idx="12">
                  <c:v>4.3501990571455655</c:v>
                </c:pt>
                <c:pt idx="13">
                  <c:v>5.5173451366401487</c:v>
                </c:pt>
                <c:pt idx="14">
                  <c:v>5.1430526326344577</c:v>
                </c:pt>
                <c:pt idx="15">
                  <c:v>5.4224169306056753</c:v>
                </c:pt>
                <c:pt idx="16">
                  <c:v>7.5057622559152684</c:v>
                </c:pt>
                <c:pt idx="17">
                  <c:v>10.732165667303368</c:v>
                </c:pt>
                <c:pt idx="18">
                  <c:v>11.72691</c:v>
                </c:pt>
              </c:numCache>
            </c:numRef>
          </c:val>
        </c:ser>
        <c:ser>
          <c:idx val="2"/>
          <c:order val="2"/>
          <c:tx>
            <c:strRef>
              <c:f>Sheet1!$D$1</c:f>
              <c:strCache>
                <c:ptCount val="1"/>
                <c:pt idx="0">
                  <c:v>Transport</c:v>
                </c:pt>
              </c:strCache>
            </c:strRef>
          </c:tx>
          <c:spPr>
            <a:ln>
              <a:solidFill>
                <a:srgbClr val="292929"/>
              </a:solidFill>
            </a:ln>
            <a:effectLst>
              <a:outerShdw blurRad="50800" dist="50800" dir="5400000" algn="ctr" rotWithShape="0">
                <a:schemeClr val="bg1"/>
              </a:outerShdw>
            </a:effectLst>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Sheet1!$D$2:$D$20</c:f>
              <c:numCache>
                <c:formatCode>_(* #,##0.00_);_(* \(#,##0.00\);_(* "-"??_);_(@_)</c:formatCode>
                <c:ptCount val="19"/>
                <c:pt idx="0">
                  <c:v>0</c:v>
                </c:pt>
                <c:pt idx="1">
                  <c:v>0</c:v>
                </c:pt>
                <c:pt idx="2">
                  <c:v>0</c:v>
                </c:pt>
                <c:pt idx="3">
                  <c:v>0</c:v>
                </c:pt>
                <c:pt idx="4">
                  <c:v>7.0897792237974419E-2</c:v>
                </c:pt>
                <c:pt idx="5">
                  <c:v>8.9428237288135481E-2</c:v>
                </c:pt>
                <c:pt idx="6">
                  <c:v>3.8424322247832279E-2</c:v>
                </c:pt>
                <c:pt idx="7">
                  <c:v>0.62857051818474463</c:v>
                </c:pt>
                <c:pt idx="8">
                  <c:v>0.44327137122332583</c:v>
                </c:pt>
                <c:pt idx="9">
                  <c:v>1.4052467390180878</c:v>
                </c:pt>
                <c:pt idx="10">
                  <c:v>0.22679191700000043</c:v>
                </c:pt>
                <c:pt idx="11">
                  <c:v>0.5883764705882355</c:v>
                </c:pt>
                <c:pt idx="12">
                  <c:v>9.2991586101273227E-2</c:v>
                </c:pt>
                <c:pt idx="13">
                  <c:v>0.32769912494150671</c:v>
                </c:pt>
                <c:pt idx="14">
                  <c:v>0.25450500455788511</c:v>
                </c:pt>
                <c:pt idx="15">
                  <c:v>2.7255128851071402</c:v>
                </c:pt>
                <c:pt idx="16">
                  <c:v>4.4632943896813924</c:v>
                </c:pt>
                <c:pt idx="17">
                  <c:v>0.21234644132547587</c:v>
                </c:pt>
                <c:pt idx="18">
                  <c:v>1.2548999999999821</c:v>
                </c:pt>
              </c:numCache>
            </c:numRef>
          </c:val>
        </c:ser>
        <c:ser>
          <c:idx val="3"/>
          <c:order val="3"/>
          <c:tx>
            <c:strRef>
              <c:f>Sheet1!$E$1</c:f>
              <c:strCache>
                <c:ptCount val="1"/>
                <c:pt idx="0">
                  <c:v>Water and sewerage</c:v>
                </c:pt>
              </c:strCache>
            </c:strRef>
          </c:tx>
          <c:spPr>
            <a:ln>
              <a:solidFill>
                <a:srgbClr val="292929"/>
              </a:solidFill>
              <a:prstDash val="sysDash"/>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Sheet1!$E$2:$E$20</c:f>
              <c:numCache>
                <c:formatCode>_(* #,##0.00_);_(* \(#,##0.00\);_(* "-"??_);_(@_)</c:formatCode>
                <c:ptCount val="19"/>
                <c:pt idx="0">
                  <c:v>0</c:v>
                </c:pt>
                <c:pt idx="1">
                  <c:v>0</c:v>
                </c:pt>
                <c:pt idx="2">
                  <c:v>0</c:v>
                </c:pt>
                <c:pt idx="3">
                  <c:v>0</c:v>
                </c:pt>
                <c:pt idx="4">
                  <c:v>0</c:v>
                </c:pt>
                <c:pt idx="5">
                  <c:v>0</c:v>
                </c:pt>
                <c:pt idx="6">
                  <c:v>2.7445944462737959E-2</c:v>
                </c:pt>
                <c:pt idx="7">
                  <c:v>0</c:v>
                </c:pt>
                <c:pt idx="8">
                  <c:v>0</c:v>
                </c:pt>
                <c:pt idx="9">
                  <c:v>0.10648549870801052</c:v>
                </c:pt>
                <c:pt idx="10">
                  <c:v>3.9134390000000012E-2</c:v>
                </c:pt>
                <c:pt idx="11">
                  <c:v>4.133223140495957E-3</c:v>
                </c:pt>
                <c:pt idx="12">
                  <c:v>0</c:v>
                </c:pt>
                <c:pt idx="13">
                  <c:v>9.9462330369679015E-3</c:v>
                </c:pt>
                <c:pt idx="14">
                  <c:v>0</c:v>
                </c:pt>
                <c:pt idx="15">
                  <c:v>0</c:v>
                </c:pt>
                <c:pt idx="16">
                  <c:v>0</c:v>
                </c:pt>
                <c:pt idx="17">
                  <c:v>0.12533112698280877</c:v>
                </c:pt>
                <c:pt idx="18">
                  <c:v>0</c:v>
                </c:pt>
              </c:numCache>
            </c:numRef>
          </c:val>
        </c:ser>
        <c:dropLines/>
        <c:marker val="1"/>
        <c:axId val="115734784"/>
        <c:axId val="123110144"/>
      </c:lineChart>
      <c:catAx>
        <c:axId val="115734784"/>
        <c:scaling>
          <c:orientation val="minMax"/>
        </c:scaling>
        <c:axPos val="b"/>
        <c:title>
          <c:tx>
            <c:rich>
              <a:bodyPr/>
              <a:lstStyle/>
              <a:p>
                <a:pPr>
                  <a:defRPr sz="976" b="1" i="0" u="none" strike="noStrike" baseline="0">
                    <a:solidFill>
                      <a:srgbClr val="000000"/>
                    </a:solidFill>
                    <a:latin typeface="Arial"/>
                    <a:ea typeface="Arial"/>
                    <a:cs typeface="Arial"/>
                  </a:defRPr>
                </a:pPr>
                <a:r>
                  <a:rPr lang="en-US"/>
                  <a:t>Primary Sector</a:t>
                </a:r>
              </a:p>
            </c:rich>
          </c:tx>
          <c:spPr>
            <a:noFill/>
            <a:ln w="24915">
              <a:noFill/>
            </a:ln>
          </c:spPr>
        </c:title>
        <c:numFmt formatCode="General" sourceLinked="1"/>
        <c:majorTickMark val="none"/>
        <c:tickLblPos val="nextTo"/>
        <c:crossAx val="123110144"/>
        <c:crosses val="autoZero"/>
        <c:auto val="1"/>
        <c:lblAlgn val="ctr"/>
        <c:lblOffset val="100"/>
      </c:catAx>
      <c:valAx>
        <c:axId val="123110144"/>
        <c:scaling>
          <c:orientation val="minMax"/>
          <c:max val="15"/>
        </c:scaling>
        <c:axPos val="l"/>
        <c:majorGridlines/>
        <c:title>
          <c:tx>
            <c:rich>
              <a:bodyPr/>
              <a:lstStyle/>
              <a:p>
                <a:pPr>
                  <a:defRPr sz="976" b="1" i="0" u="none" strike="noStrike" baseline="0">
                    <a:solidFill>
                      <a:srgbClr val="000000"/>
                    </a:solidFill>
                    <a:latin typeface="Arial"/>
                    <a:ea typeface="Arial"/>
                    <a:cs typeface="Arial"/>
                  </a:defRPr>
                </a:pPr>
                <a:r>
                  <a:rPr lang="en-US"/>
                  <a:t>2008 US$Billions</a:t>
                </a:r>
              </a:p>
            </c:rich>
          </c:tx>
          <c:spPr>
            <a:noFill/>
            <a:ln w="24915">
              <a:noFill/>
            </a:ln>
          </c:spPr>
        </c:title>
        <c:numFmt formatCode="General" sourceLinked="0"/>
        <c:tickLblPos val="nextTo"/>
        <c:crossAx val="115734784"/>
        <c:crosses val="autoZero"/>
        <c:crossBetween val="between"/>
        <c:majorUnit val="3"/>
      </c:valAx>
    </c:plotArea>
    <c:legend>
      <c:legendPos val="r"/>
      <c:txPr>
        <a:bodyPr/>
        <a:lstStyle/>
        <a:p>
          <a:pPr>
            <a:defRPr sz="1029"/>
          </a:pPr>
          <a:endParaRPr lang="en-US"/>
        </a:p>
      </c:txPr>
    </c:legend>
    <c:plotVisOnly val="1"/>
    <c:dispBlanksAs val="gap"/>
  </c:chart>
  <c:spPr>
    <a:ln>
      <a:noFill/>
    </a:ln>
  </c:spPr>
  <c:txPr>
    <a:bodyPr/>
    <a:lstStyle/>
    <a:p>
      <a:pPr>
        <a:defRPr sz="980">
          <a:latin typeface="Arial" pitchFamily="34" charset="0"/>
          <a:cs typeface="Arial" pitchFamily="34" charset="0"/>
        </a:defRPr>
      </a:pPr>
      <a:endParaRPr lang="en-US"/>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9.4538779256539723E-2"/>
          <c:y val="0.12762808523070668"/>
          <c:w val="0.82504811497002561"/>
          <c:h val="0.41524190614769008"/>
        </c:manualLayout>
      </c:layout>
      <c:barChart>
        <c:barDir val="col"/>
        <c:grouping val="clustered"/>
        <c:ser>
          <c:idx val="0"/>
          <c:order val="0"/>
          <c:tx>
            <c:strRef>
              <c:f>Sheet1!$A$2</c:f>
              <c:strCache>
                <c:ptCount val="1"/>
                <c:pt idx="0">
                  <c:v>Investment in new projects, 1st semester</c:v>
                </c:pt>
              </c:strCache>
            </c:strRef>
          </c:tx>
          <c:spPr>
            <a:ln>
              <a:solidFill>
                <a:sysClr val="windowText" lastClr="000000"/>
              </a:solidFill>
            </a:ln>
          </c:spPr>
          <c:cat>
            <c:strRef>
              <c:f>Sheet1!$B$1:$T$1</c:f>
              <c:strCache>
                <c:ptCount val="19"/>
                <c:pt idx="0">
                  <c:v>2005</c:v>
                </c:pt>
                <c:pt idx="1">
                  <c:v>2006</c:v>
                </c:pt>
                <c:pt idx="2">
                  <c:v>2007</c:v>
                </c:pt>
                <c:pt idx="3">
                  <c:v>2008</c:v>
                </c:pt>
                <c:pt idx="4">
                  <c:v> </c:v>
                </c:pt>
                <c:pt idx="5">
                  <c:v> 2005</c:v>
                </c:pt>
                <c:pt idx="6">
                  <c:v> 2006</c:v>
                </c:pt>
                <c:pt idx="7">
                  <c:v> 2007</c:v>
                </c:pt>
                <c:pt idx="8">
                  <c:v> 2008</c:v>
                </c:pt>
                <c:pt idx="9">
                  <c:v>  </c:v>
                </c:pt>
                <c:pt idx="10">
                  <c:v>  2005</c:v>
                </c:pt>
                <c:pt idx="11">
                  <c:v>  2006</c:v>
                </c:pt>
                <c:pt idx="12">
                  <c:v>  2007</c:v>
                </c:pt>
                <c:pt idx="13">
                  <c:v>  2008</c:v>
                </c:pt>
                <c:pt idx="14">
                  <c:v>   </c:v>
                </c:pt>
                <c:pt idx="15">
                  <c:v>   2005</c:v>
                </c:pt>
                <c:pt idx="16">
                  <c:v>   2006</c:v>
                </c:pt>
                <c:pt idx="17">
                  <c:v>   2007</c:v>
                </c:pt>
                <c:pt idx="18">
                  <c:v>   2008</c:v>
                </c:pt>
              </c:strCache>
            </c:strRef>
          </c:cat>
          <c:val>
            <c:numRef>
              <c:f>Sheet1!$B$2:$T$2</c:f>
              <c:numCache>
                <c:formatCode>_(* #,##0.00_);_(* \(#,##0.00\);_(* "-"??_);_(@_)</c:formatCode>
                <c:ptCount val="19"/>
                <c:pt idx="0">
                  <c:v>1.1022726823031479</c:v>
                </c:pt>
                <c:pt idx="1">
                  <c:v>0.15407942342188441</c:v>
                </c:pt>
                <c:pt idx="2">
                  <c:v>0.29074329374636659</c:v>
                </c:pt>
                <c:pt idx="3">
                  <c:v>0</c:v>
                </c:pt>
                <c:pt idx="5">
                  <c:v>2.7561502513006583E-4</c:v>
                </c:pt>
                <c:pt idx="6">
                  <c:v>3.4709789015119195E-2</c:v>
                </c:pt>
                <c:pt idx="7">
                  <c:v>0.61990623702351999</c:v>
                </c:pt>
                <c:pt idx="8">
                  <c:v>0.05</c:v>
                </c:pt>
                <c:pt idx="10">
                  <c:v>0</c:v>
                </c:pt>
                <c:pt idx="11">
                  <c:v>0.30578790125566807</c:v>
                </c:pt>
                <c:pt idx="12">
                  <c:v>0</c:v>
                </c:pt>
                <c:pt idx="13">
                  <c:v>0.13400000000000001</c:v>
                </c:pt>
                <c:pt idx="15">
                  <c:v>0</c:v>
                </c:pt>
                <c:pt idx="16">
                  <c:v>0</c:v>
                </c:pt>
                <c:pt idx="17">
                  <c:v>0.12533112698280877</c:v>
                </c:pt>
                <c:pt idx="18">
                  <c:v>0</c:v>
                </c:pt>
              </c:numCache>
            </c:numRef>
          </c:val>
        </c:ser>
        <c:ser>
          <c:idx val="1"/>
          <c:order val="1"/>
          <c:tx>
            <c:strRef>
              <c:f>Sheet1!$A$3</c:f>
              <c:strCache>
                <c:ptCount val="1"/>
                <c:pt idx="0">
                  <c:v>Investment in new projects, 2nd semester</c:v>
                </c:pt>
              </c:strCache>
            </c:strRef>
          </c:tx>
          <c:spPr>
            <a:ln>
              <a:solidFill>
                <a:sysClr val="windowText" lastClr="000000"/>
              </a:solidFill>
            </a:ln>
          </c:spPr>
          <c:cat>
            <c:strRef>
              <c:f>Sheet1!$B$1:$T$1</c:f>
              <c:strCache>
                <c:ptCount val="19"/>
                <c:pt idx="0">
                  <c:v>2005</c:v>
                </c:pt>
                <c:pt idx="1">
                  <c:v>2006</c:v>
                </c:pt>
                <c:pt idx="2">
                  <c:v>2007</c:v>
                </c:pt>
                <c:pt idx="3">
                  <c:v>2008</c:v>
                </c:pt>
                <c:pt idx="4">
                  <c:v> </c:v>
                </c:pt>
                <c:pt idx="5">
                  <c:v> 2005</c:v>
                </c:pt>
                <c:pt idx="6">
                  <c:v> 2006</c:v>
                </c:pt>
                <c:pt idx="7">
                  <c:v> 2007</c:v>
                </c:pt>
                <c:pt idx="8">
                  <c:v> 2008</c:v>
                </c:pt>
                <c:pt idx="9">
                  <c:v>  </c:v>
                </c:pt>
                <c:pt idx="10">
                  <c:v>  2005</c:v>
                </c:pt>
                <c:pt idx="11">
                  <c:v>  2006</c:v>
                </c:pt>
                <c:pt idx="12">
                  <c:v>  2007</c:v>
                </c:pt>
                <c:pt idx="13">
                  <c:v>  2008</c:v>
                </c:pt>
                <c:pt idx="14">
                  <c:v>   </c:v>
                </c:pt>
                <c:pt idx="15">
                  <c:v>   2005</c:v>
                </c:pt>
                <c:pt idx="16">
                  <c:v>   2006</c:v>
                </c:pt>
                <c:pt idx="17">
                  <c:v>   2007</c:v>
                </c:pt>
                <c:pt idx="18">
                  <c:v>   2008</c:v>
                </c:pt>
              </c:strCache>
            </c:strRef>
          </c:cat>
          <c:val>
            <c:numRef>
              <c:f>Sheet1!$B$3:$T$3</c:f>
              <c:numCache>
                <c:formatCode>_(* #,##0.00_);_(* \(#,##0.00\);_(* "-"??_);_(@_)</c:formatCode>
                <c:ptCount val="19"/>
                <c:pt idx="0">
                  <c:v>0.39566190547571217</c:v>
                </c:pt>
                <c:pt idx="1">
                  <c:v>3.40903527803878E-2</c:v>
                </c:pt>
                <c:pt idx="2">
                  <c:v>0.94697167511004265</c:v>
                </c:pt>
                <c:pt idx="3">
                  <c:v>0.52200000000000002</c:v>
                </c:pt>
                <c:pt idx="5">
                  <c:v>0.13295668812274244</c:v>
                </c:pt>
                <c:pt idx="6">
                  <c:v>1.1588263560263092</c:v>
                </c:pt>
                <c:pt idx="7">
                  <c:v>1.3284891786396482</c:v>
                </c:pt>
                <c:pt idx="8">
                  <c:v>0.9</c:v>
                </c:pt>
                <c:pt idx="10">
                  <c:v>2.7255128851071402</c:v>
                </c:pt>
                <c:pt idx="11">
                  <c:v>4.1575064884257245</c:v>
                </c:pt>
                <c:pt idx="12">
                  <c:v>0.19417498546632544</c:v>
                </c:pt>
                <c:pt idx="13">
                  <c:v>1.117</c:v>
                </c:pt>
                <c:pt idx="15">
                  <c:v>0</c:v>
                </c:pt>
                <c:pt idx="16">
                  <c:v>0</c:v>
                </c:pt>
                <c:pt idx="17">
                  <c:v>0</c:v>
                </c:pt>
                <c:pt idx="18">
                  <c:v>0</c:v>
                </c:pt>
              </c:numCache>
            </c:numRef>
          </c:val>
        </c:ser>
        <c:ser>
          <c:idx val="2"/>
          <c:order val="2"/>
          <c:tx>
            <c:strRef>
              <c:f>Sheet1!$A$4</c:f>
              <c:strCache>
                <c:ptCount val="1"/>
                <c:pt idx="0">
                  <c:v>Additional investment in existing projects</c:v>
                </c:pt>
              </c:strCache>
            </c:strRef>
          </c:tx>
          <c:spPr>
            <a:ln>
              <a:solidFill>
                <a:sysClr val="windowText" lastClr="000000"/>
              </a:solidFill>
            </a:ln>
          </c:spPr>
          <c:cat>
            <c:strRef>
              <c:f>Sheet1!$B$1:$T$1</c:f>
              <c:strCache>
                <c:ptCount val="19"/>
                <c:pt idx="0">
                  <c:v>2005</c:v>
                </c:pt>
                <c:pt idx="1">
                  <c:v>2006</c:v>
                </c:pt>
                <c:pt idx="2">
                  <c:v>2007</c:v>
                </c:pt>
                <c:pt idx="3">
                  <c:v>2008</c:v>
                </c:pt>
                <c:pt idx="4">
                  <c:v> </c:v>
                </c:pt>
                <c:pt idx="5">
                  <c:v> 2005</c:v>
                </c:pt>
                <c:pt idx="6">
                  <c:v> 2006</c:v>
                </c:pt>
                <c:pt idx="7">
                  <c:v> 2007</c:v>
                </c:pt>
                <c:pt idx="8">
                  <c:v> 2008</c:v>
                </c:pt>
                <c:pt idx="9">
                  <c:v>  </c:v>
                </c:pt>
                <c:pt idx="10">
                  <c:v>  2005</c:v>
                </c:pt>
                <c:pt idx="11">
                  <c:v>  2006</c:v>
                </c:pt>
                <c:pt idx="12">
                  <c:v>  2007</c:v>
                </c:pt>
                <c:pt idx="13">
                  <c:v>  2008</c:v>
                </c:pt>
                <c:pt idx="14">
                  <c:v>   </c:v>
                </c:pt>
                <c:pt idx="15">
                  <c:v>   2005</c:v>
                </c:pt>
                <c:pt idx="16">
                  <c:v>   2006</c:v>
                </c:pt>
                <c:pt idx="17">
                  <c:v>   2007</c:v>
                </c:pt>
                <c:pt idx="18">
                  <c:v>   2008</c:v>
                </c:pt>
              </c:strCache>
            </c:strRef>
          </c:cat>
          <c:val>
            <c:numRef>
              <c:f>Sheet1!$B$4:$T$4</c:f>
              <c:numCache>
                <c:formatCode>_(* #,##0.00_);_(* \(#,##0.00\);_(* "-"??_);_(@_)</c:formatCode>
                <c:ptCount val="19"/>
                <c:pt idx="0">
                  <c:v>0</c:v>
                </c:pt>
                <c:pt idx="1">
                  <c:v>0.46991714358930581</c:v>
                </c:pt>
                <c:pt idx="2">
                  <c:v>0</c:v>
                </c:pt>
                <c:pt idx="3">
                  <c:v>0</c:v>
                </c:pt>
                <c:pt idx="5">
                  <c:v>5.2891846274578755</c:v>
                </c:pt>
                <c:pt idx="6">
                  <c:v>6.3122261108738424</c:v>
                </c:pt>
                <c:pt idx="7">
                  <c:v>8.7837702516402274</c:v>
                </c:pt>
                <c:pt idx="8">
                  <c:v>10.776910000000001</c:v>
                </c:pt>
                <c:pt idx="10">
                  <c:v>0</c:v>
                </c:pt>
                <c:pt idx="11">
                  <c:v>0</c:v>
                </c:pt>
                <c:pt idx="12">
                  <c:v>1.8171455859147943E-2</c:v>
                </c:pt>
                <c:pt idx="13">
                  <c:v>3.9000000000000445E-3</c:v>
                </c:pt>
                <c:pt idx="15">
                  <c:v>0</c:v>
                </c:pt>
                <c:pt idx="16">
                  <c:v>0</c:v>
                </c:pt>
                <c:pt idx="17">
                  <c:v>0</c:v>
                </c:pt>
                <c:pt idx="18">
                  <c:v>0</c:v>
                </c:pt>
              </c:numCache>
            </c:numRef>
          </c:val>
        </c:ser>
        <c:axId val="135159168"/>
        <c:axId val="138429184"/>
      </c:barChart>
      <c:catAx>
        <c:axId val="135159168"/>
        <c:scaling>
          <c:orientation val="minMax"/>
        </c:scaling>
        <c:axPos val="b"/>
        <c:title>
          <c:tx>
            <c:rich>
              <a:bodyPr/>
              <a:lstStyle/>
              <a:p>
                <a:pPr>
                  <a:defRPr sz="1100" b="0" i="0" u="none" strike="noStrike" baseline="0">
                    <a:solidFill>
                      <a:srgbClr val="000000"/>
                    </a:solidFill>
                    <a:latin typeface="Calibri"/>
                    <a:ea typeface="Calibri"/>
                    <a:cs typeface="Calibri"/>
                  </a:defRPr>
                </a:pPr>
                <a:endParaRPr lang="en-US"/>
              </a:p>
            </c:rich>
          </c:tx>
          <c:spPr>
            <a:noFill/>
            <a:ln w="25400">
              <a:noFill/>
            </a:ln>
          </c:spPr>
        </c:title>
        <c:numFmt formatCode="General" sourceLinked="1"/>
        <c:majorTickMark val="none"/>
        <c:tickLblPos val="nextTo"/>
        <c:crossAx val="138429184"/>
        <c:crosses val="autoZero"/>
        <c:auto val="1"/>
        <c:lblAlgn val="ctr"/>
        <c:lblOffset val="100"/>
      </c:catAx>
      <c:valAx>
        <c:axId val="138429184"/>
        <c:scaling>
          <c:orientation val="minMax"/>
        </c:scaling>
        <c:axPos val="l"/>
        <c:majorGridlines/>
        <c:title>
          <c:tx>
            <c:rich>
              <a:bodyPr/>
              <a:lstStyle/>
              <a:p>
                <a:pPr>
                  <a:defRPr sz="995" b="1" i="0" u="none" strike="noStrike" baseline="0">
                    <a:solidFill>
                      <a:srgbClr val="000000"/>
                    </a:solidFill>
                    <a:latin typeface="Calibri"/>
                    <a:ea typeface="Calibri"/>
                    <a:cs typeface="Calibri"/>
                  </a:defRPr>
                </a:pPr>
                <a:r>
                  <a:rPr lang="en-US"/>
                  <a:t>2008US$Billions</a:t>
                </a:r>
              </a:p>
            </c:rich>
          </c:tx>
          <c:spPr>
            <a:noFill/>
            <a:ln w="25400">
              <a:noFill/>
            </a:ln>
          </c:spPr>
        </c:title>
        <c:numFmt formatCode="General" sourceLinked="0"/>
        <c:tickLblPos val="nextTo"/>
        <c:crossAx val="135159168"/>
        <c:crosses val="autoZero"/>
        <c:crossBetween val="between"/>
        <c:majorUnit val="3"/>
      </c:valAx>
    </c:plotArea>
    <c:legend>
      <c:legendPos val="b"/>
      <c:txPr>
        <a:bodyPr/>
        <a:lstStyle/>
        <a:p>
          <a:pPr>
            <a:defRPr sz="997"/>
          </a:pPr>
          <a:endParaRPr lang="en-US"/>
        </a:p>
      </c:txPr>
    </c:legend>
    <c:plotVisOnly val="1"/>
    <c:dispBlanksAs val="gap"/>
  </c:chart>
  <c:spPr>
    <a:ln>
      <a:noFill/>
    </a:ln>
  </c:spPr>
  <c:txPr>
    <a:bodyPr/>
    <a:lstStyle/>
    <a:p>
      <a:pPr>
        <a:defRPr sz="997"/>
      </a:pPr>
      <a:endParaRPr lang="en-US"/>
    </a:p>
  </c:txPr>
  <c:externalData r:id="rId2"/>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1"/>
          <c:order val="0"/>
          <c:tx>
            <c:strRef>
              <c:f>Sheet1!$B$1</c:f>
              <c:strCache>
                <c:ptCount val="1"/>
                <c:pt idx="0">
                  <c:v>Concessions</c:v>
                </c:pt>
              </c:strCache>
            </c:strRef>
          </c:tx>
          <c:spPr>
            <a:ln w="11510">
              <a:solidFill>
                <a:schemeClr val="tx1"/>
              </a:solidFill>
              <a:prstDash val="solid"/>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Sheet1!$B$2:$B$20</c:f>
              <c:numCache>
                <c:formatCode>_(* #,##0_);_(* \(#,##0\);_(* "-"??_);_(@_)</c:formatCode>
                <c:ptCount val="19"/>
                <c:pt idx="0">
                  <c:v>1</c:v>
                </c:pt>
                <c:pt idx="1">
                  <c:v>1</c:v>
                </c:pt>
                <c:pt idx="4">
                  <c:v>1</c:v>
                </c:pt>
                <c:pt idx="5">
                  <c:v>3</c:v>
                </c:pt>
                <c:pt idx="6">
                  <c:v>1</c:v>
                </c:pt>
                <c:pt idx="7">
                  <c:v>2</c:v>
                </c:pt>
                <c:pt idx="8">
                  <c:v>3</c:v>
                </c:pt>
                <c:pt idx="9">
                  <c:v>5</c:v>
                </c:pt>
                <c:pt idx="10">
                  <c:v>4</c:v>
                </c:pt>
                <c:pt idx="11">
                  <c:v>1</c:v>
                </c:pt>
                <c:pt idx="12">
                  <c:v>1</c:v>
                </c:pt>
                <c:pt idx="13">
                  <c:v>11</c:v>
                </c:pt>
                <c:pt idx="14">
                  <c:v>5</c:v>
                </c:pt>
                <c:pt idx="15">
                  <c:v>23</c:v>
                </c:pt>
                <c:pt idx="16">
                  <c:v>5</c:v>
                </c:pt>
                <c:pt idx="17">
                  <c:v>3</c:v>
                </c:pt>
                <c:pt idx="18">
                  <c:v>3</c:v>
                </c:pt>
              </c:numCache>
            </c:numRef>
          </c:val>
        </c:ser>
        <c:ser>
          <c:idx val="0"/>
          <c:order val="1"/>
          <c:tx>
            <c:strRef>
              <c:f>Sheet1!$C$1</c:f>
              <c:strCache>
                <c:ptCount val="1"/>
                <c:pt idx="0">
                  <c:v>Divestitures</c:v>
                </c:pt>
              </c:strCache>
            </c:strRef>
          </c:tx>
          <c:spPr>
            <a:ln w="11510">
              <a:solidFill>
                <a:schemeClr val="tx1"/>
              </a:solidFill>
              <a:prstDash val="solid"/>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Sheet1!$C$2:$C$20</c:f>
              <c:numCache>
                <c:formatCode>General</c:formatCode>
                <c:ptCount val="19"/>
                <c:pt idx="2" formatCode="_(* #,##0_);_(* \(#,##0\);_(* &quot;-&quot;??_);_(@_)">
                  <c:v>1</c:v>
                </c:pt>
                <c:pt idx="5" formatCode="_(* #,##0_);_(* \(#,##0\);_(* &quot;-&quot;??_);_(@_)">
                  <c:v>3</c:v>
                </c:pt>
                <c:pt idx="6" formatCode="_(* #,##0_);_(* \(#,##0\);_(* &quot;-&quot;??_);_(@_)">
                  <c:v>1</c:v>
                </c:pt>
                <c:pt idx="7" formatCode="_(* #,##0_);_(* \(#,##0\);_(* &quot;-&quot;??_);_(@_)">
                  <c:v>5</c:v>
                </c:pt>
                <c:pt idx="8" formatCode="_(* #,##0_);_(* \(#,##0\);_(* &quot;-&quot;??_);_(@_)">
                  <c:v>2</c:v>
                </c:pt>
                <c:pt idx="9" formatCode="_(* #,##0_);_(* \(#,##0\);_(* &quot;-&quot;??_);_(@_)">
                  <c:v>2</c:v>
                </c:pt>
                <c:pt idx="10" formatCode="_(* #,##0_);_(* \(#,##0\);_(* &quot;-&quot;??_);_(@_)">
                  <c:v>4</c:v>
                </c:pt>
                <c:pt idx="11" formatCode="_(* #,##0_);_(* \(#,##0\);_(* &quot;-&quot;??_);_(@_)">
                  <c:v>7</c:v>
                </c:pt>
                <c:pt idx="14" formatCode="_(* #,##0_);_(* \(#,##0\);_(* &quot;-&quot;??_);_(@_)">
                  <c:v>1</c:v>
                </c:pt>
                <c:pt idx="15" formatCode="_(* #,##0_);_(* \(#,##0\);_(* &quot;-&quot;??_);_(@_)">
                  <c:v>1</c:v>
                </c:pt>
                <c:pt idx="16" formatCode="_(* #,##0_);_(* \(#,##0\);_(* &quot;-&quot;??_);_(@_)">
                  <c:v>4</c:v>
                </c:pt>
                <c:pt idx="17" formatCode="_(* #,##0_);_(* \(#,##0\);_(* &quot;-&quot;??_);_(@_)">
                  <c:v>6</c:v>
                </c:pt>
                <c:pt idx="18" formatCode="_(* #,##0_);_(* \(#,##0\);_(* &quot;-&quot;??_);_(@_)">
                  <c:v>1</c:v>
                </c:pt>
              </c:numCache>
            </c:numRef>
          </c:val>
        </c:ser>
        <c:ser>
          <c:idx val="2"/>
          <c:order val="2"/>
          <c:tx>
            <c:strRef>
              <c:f>Sheet1!$D$1</c:f>
              <c:strCache>
                <c:ptCount val="1"/>
                <c:pt idx="0">
                  <c:v>Greenfield projects</c:v>
                </c:pt>
              </c:strCache>
            </c:strRef>
          </c:tx>
          <c:spPr>
            <a:ln>
              <a:solidFill>
                <a:schemeClr val="tx2"/>
              </a:solidFill>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Sheet1!$D$2:$D$20</c:f>
              <c:numCache>
                <c:formatCode>General</c:formatCode>
                <c:ptCount val="19"/>
                <c:pt idx="2">
                  <c:v>2</c:v>
                </c:pt>
                <c:pt idx="3">
                  <c:v>3</c:v>
                </c:pt>
                <c:pt idx="4">
                  <c:v>6</c:v>
                </c:pt>
                <c:pt idx="5">
                  <c:v>8</c:v>
                </c:pt>
                <c:pt idx="6">
                  <c:v>11</c:v>
                </c:pt>
                <c:pt idx="7">
                  <c:v>18</c:v>
                </c:pt>
                <c:pt idx="8">
                  <c:v>22</c:v>
                </c:pt>
                <c:pt idx="9">
                  <c:v>19</c:v>
                </c:pt>
                <c:pt idx="10">
                  <c:v>19</c:v>
                </c:pt>
                <c:pt idx="11">
                  <c:v>16</c:v>
                </c:pt>
                <c:pt idx="12">
                  <c:v>4</c:v>
                </c:pt>
                <c:pt idx="13">
                  <c:v>10</c:v>
                </c:pt>
                <c:pt idx="14">
                  <c:v>11</c:v>
                </c:pt>
                <c:pt idx="15">
                  <c:v>14</c:v>
                </c:pt>
                <c:pt idx="16">
                  <c:v>17</c:v>
                </c:pt>
                <c:pt idx="17">
                  <c:v>16</c:v>
                </c:pt>
                <c:pt idx="18">
                  <c:v>9</c:v>
                </c:pt>
              </c:numCache>
            </c:numRef>
          </c:val>
        </c:ser>
        <c:ser>
          <c:idx val="3"/>
          <c:order val="3"/>
          <c:tx>
            <c:strRef>
              <c:f>Sheet1!$E$1</c:f>
              <c:strCache>
                <c:ptCount val="1"/>
                <c:pt idx="0">
                  <c:v>Management and lease contracts</c:v>
                </c:pt>
              </c:strCache>
            </c:strRef>
          </c:tx>
          <c:spPr>
            <a:ln>
              <a:solidFill>
                <a:schemeClr val="tx1"/>
              </a:solidFill>
            </a:ln>
          </c:spPr>
          <c:val>
            <c:numRef>
              <c:f>Sheet1!$E$2:$E$20</c:f>
              <c:numCache>
                <c:formatCode>_(* #,##0_);_(* \(#,##0\);_(* "-"??_);_(@_)</c:formatCode>
                <c:ptCount val="19"/>
                <c:pt idx="0">
                  <c:v>1</c:v>
                </c:pt>
                <c:pt idx="1">
                  <c:v>2</c:v>
                </c:pt>
                <c:pt idx="2">
                  <c:v>1</c:v>
                </c:pt>
                <c:pt idx="3">
                  <c:v>6</c:v>
                </c:pt>
                <c:pt idx="4">
                  <c:v>2</c:v>
                </c:pt>
                <c:pt idx="5">
                  <c:v>2</c:v>
                </c:pt>
                <c:pt idx="6">
                  <c:v>5</c:v>
                </c:pt>
                <c:pt idx="7">
                  <c:v>3</c:v>
                </c:pt>
                <c:pt idx="8" formatCode="General">
                  <c:v>1</c:v>
                </c:pt>
                <c:pt idx="9">
                  <c:v>5</c:v>
                </c:pt>
                <c:pt idx="10" formatCode="General">
                  <c:v>2</c:v>
                </c:pt>
                <c:pt idx="11" formatCode="General">
                  <c:v>5</c:v>
                </c:pt>
                <c:pt idx="12">
                  <c:v>4</c:v>
                </c:pt>
                <c:pt idx="13">
                  <c:v>5</c:v>
                </c:pt>
                <c:pt idx="14" formatCode="General">
                  <c:v>2</c:v>
                </c:pt>
                <c:pt idx="15" formatCode="General">
                  <c:v>2</c:v>
                </c:pt>
                <c:pt idx="16" formatCode="General">
                  <c:v>4</c:v>
                </c:pt>
                <c:pt idx="17" formatCode="General">
                  <c:v>1</c:v>
                </c:pt>
                <c:pt idx="18">
                  <c:v>2</c:v>
                </c:pt>
              </c:numCache>
            </c:numRef>
          </c:val>
        </c:ser>
        <c:axId val="183879936"/>
        <c:axId val="184188288"/>
      </c:barChart>
      <c:catAx>
        <c:axId val="183879936"/>
        <c:scaling>
          <c:orientation val="minMax"/>
        </c:scaling>
        <c:axPos val="b"/>
        <c:title>
          <c:tx>
            <c:rich>
              <a:bodyPr/>
              <a:lstStyle/>
              <a:p>
                <a:pPr>
                  <a:defRPr/>
                </a:pPr>
                <a:r>
                  <a:rPr lang="en-US"/>
                  <a:t>Project</a:t>
                </a:r>
                <a:r>
                  <a:rPr lang="en-US" baseline="0"/>
                  <a:t> type</a:t>
                </a:r>
                <a:endParaRPr lang="en-US"/>
              </a:p>
            </c:rich>
          </c:tx>
          <c:spPr>
            <a:noFill/>
            <a:ln w="24837">
              <a:noFill/>
            </a:ln>
          </c:spPr>
        </c:title>
        <c:numFmt formatCode="General" sourceLinked="1"/>
        <c:majorTickMark val="none"/>
        <c:tickLblPos val="nextTo"/>
        <c:spPr>
          <a:ln w="2878">
            <a:solidFill>
              <a:schemeClr val="tx1"/>
            </a:solidFill>
            <a:prstDash val="solid"/>
          </a:ln>
        </c:spPr>
        <c:txPr>
          <a:bodyPr rot="0" vert="horz"/>
          <a:lstStyle/>
          <a:p>
            <a:pPr>
              <a:defRPr/>
            </a:pPr>
            <a:endParaRPr lang="en-US"/>
          </a:p>
        </c:txPr>
        <c:crossAx val="184188288"/>
        <c:crosses val="autoZero"/>
        <c:lblAlgn val="ctr"/>
        <c:lblOffset val="100"/>
        <c:tickMarkSkip val="1"/>
      </c:catAx>
      <c:valAx>
        <c:axId val="184188288"/>
        <c:scaling>
          <c:orientation val="minMax"/>
        </c:scaling>
        <c:axPos val="l"/>
        <c:majorGridlines/>
        <c:title>
          <c:tx>
            <c:rich>
              <a:bodyPr/>
              <a:lstStyle/>
              <a:p>
                <a:pPr>
                  <a:defRPr/>
                </a:pPr>
                <a:r>
                  <a:rPr lang="en-US"/>
                  <a:t>Number</a:t>
                </a:r>
                <a:r>
                  <a:rPr lang="en-US" baseline="0"/>
                  <a:t> of New Projects</a:t>
                </a:r>
                <a:r>
                  <a:rPr lang="en-US"/>
                  <a:t> </a:t>
                </a:r>
              </a:p>
            </c:rich>
          </c:tx>
          <c:spPr>
            <a:noFill/>
            <a:ln w="24837">
              <a:noFill/>
            </a:ln>
          </c:spPr>
        </c:title>
        <c:numFmt formatCode="General" sourceLinked="0"/>
        <c:tickLblPos val="nextTo"/>
        <c:txPr>
          <a:bodyPr rot="0" vert="horz"/>
          <a:lstStyle/>
          <a:p>
            <a:pPr>
              <a:defRPr/>
            </a:pPr>
            <a:endParaRPr lang="en-US"/>
          </a:p>
        </c:txPr>
        <c:crossAx val="183879936"/>
        <c:crosses val="autoZero"/>
        <c:crossBetween val="between"/>
      </c:valAx>
      <c:spPr>
        <a:noFill/>
        <a:ln w="24837">
          <a:noFill/>
        </a:ln>
      </c:spPr>
    </c:plotArea>
    <c:legend>
      <c:legendPos val="b"/>
    </c:legend>
    <c:plotVisOnly val="1"/>
    <c:dispBlanksAs val="gap"/>
  </c:chart>
  <c:spPr>
    <a:noFill/>
    <a:ln>
      <a:noFill/>
    </a:ln>
  </c:spPr>
  <c:txPr>
    <a:bodyPr/>
    <a:lstStyle/>
    <a:p>
      <a:pPr>
        <a:defRPr sz="978" b="0" i="0" u="none" strike="noStrike" baseline="0">
          <a:solidFill>
            <a:schemeClr val="tx1"/>
          </a:solidFill>
          <a:latin typeface="Arial"/>
          <a:ea typeface="Arial"/>
          <a:cs typeface="Arial"/>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style val="34"/>
  <c:chart>
    <c:autoTitleDeleted val="1"/>
    <c:plotArea>
      <c:layout/>
      <c:barChart>
        <c:barDir val="col"/>
        <c:grouping val="clustered"/>
        <c:ser>
          <c:idx val="1"/>
          <c:order val="0"/>
          <c:tx>
            <c:strRef>
              <c:f>Sheet1!$B$1</c:f>
              <c:strCache>
                <c:ptCount val="1"/>
                <c:pt idx="0">
                  <c:v>Concessions</c:v>
                </c:pt>
              </c:strCache>
            </c:strRef>
          </c:tx>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Sheet1!$B$2:$B$20</c:f>
              <c:numCache>
                <c:formatCode>_(* #,##0.00_);_(* \(#,##0.00\);_(* "-"??_);_(@_)</c:formatCode>
                <c:ptCount val="19"/>
                <c:pt idx="0">
                  <c:v>6.5233043478260866E-2</c:v>
                </c:pt>
                <c:pt idx="1">
                  <c:v>0</c:v>
                </c:pt>
                <c:pt idx="2">
                  <c:v>0</c:v>
                </c:pt>
                <c:pt idx="3">
                  <c:v>0</c:v>
                </c:pt>
                <c:pt idx="4">
                  <c:v>4.4746967232164023E-2</c:v>
                </c:pt>
                <c:pt idx="5">
                  <c:v>0.14509131073446657</c:v>
                </c:pt>
                <c:pt idx="6">
                  <c:v>3.8424322247832279E-2</c:v>
                </c:pt>
                <c:pt idx="7">
                  <c:v>0.96579336981010633</c:v>
                </c:pt>
                <c:pt idx="8">
                  <c:v>3.5002060004225656E-2</c:v>
                </c:pt>
                <c:pt idx="9">
                  <c:v>1.3458009509043918</c:v>
                </c:pt>
                <c:pt idx="10">
                  <c:v>0.61588527700001205</c:v>
                </c:pt>
                <c:pt idx="11">
                  <c:v>8.5460466699076768E-2</c:v>
                </c:pt>
                <c:pt idx="12">
                  <c:v>0.11872284866469011</c:v>
                </c:pt>
                <c:pt idx="13">
                  <c:v>0.34887875058493673</c:v>
                </c:pt>
                <c:pt idx="14">
                  <c:v>0.27661605287146762</c:v>
                </c:pt>
                <c:pt idx="15">
                  <c:v>3.0805050374746497</c:v>
                </c:pt>
                <c:pt idx="16">
                  <c:v>0.99979144272658438</c:v>
                </c:pt>
                <c:pt idx="17">
                  <c:v>0.31618333194917964</c:v>
                </c:pt>
                <c:pt idx="18">
                  <c:v>1.2548999999999821</c:v>
                </c:pt>
              </c:numCache>
            </c:numRef>
          </c:val>
        </c:ser>
        <c:ser>
          <c:idx val="0"/>
          <c:order val="1"/>
          <c:tx>
            <c:strRef>
              <c:f>Sheet1!$C$1</c:f>
              <c:strCache>
                <c:ptCount val="1"/>
                <c:pt idx="0">
                  <c:v>Divestitures</c:v>
                </c:pt>
              </c:strCache>
            </c:strRef>
          </c:tx>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Sheet1!$C$2:$C$20</c:f>
              <c:numCache>
                <c:formatCode>_(* #,##0.00_);_(* \(#,##0.00\);_(* "-"??_);_(@_)</c:formatCode>
                <c:ptCount val="19"/>
                <c:pt idx="0">
                  <c:v>0</c:v>
                </c:pt>
                <c:pt idx="1">
                  <c:v>0</c:v>
                </c:pt>
                <c:pt idx="2">
                  <c:v>0</c:v>
                </c:pt>
                <c:pt idx="3">
                  <c:v>0</c:v>
                </c:pt>
                <c:pt idx="4">
                  <c:v>0</c:v>
                </c:pt>
                <c:pt idx="5">
                  <c:v>9.1829943502825223E-2</c:v>
                </c:pt>
                <c:pt idx="6">
                  <c:v>0.56030895620679178</c:v>
                </c:pt>
                <c:pt idx="7">
                  <c:v>1.9331963952365618</c:v>
                </c:pt>
                <c:pt idx="8">
                  <c:v>1.5159194062962182</c:v>
                </c:pt>
                <c:pt idx="9">
                  <c:v>2.3098565581395345</c:v>
                </c:pt>
                <c:pt idx="10">
                  <c:v>1.89620498</c:v>
                </c:pt>
                <c:pt idx="11">
                  <c:v>2.4395741759844438</c:v>
                </c:pt>
                <c:pt idx="12">
                  <c:v>1.3021215659998089</c:v>
                </c:pt>
                <c:pt idx="13">
                  <c:v>1.8048317454375296</c:v>
                </c:pt>
                <c:pt idx="14">
                  <c:v>1.2668946836827533</c:v>
                </c:pt>
                <c:pt idx="15">
                  <c:v>0.41838360814743575</c:v>
                </c:pt>
                <c:pt idx="16">
                  <c:v>1.7970058768258321</c:v>
                </c:pt>
                <c:pt idx="17">
                  <c:v>2.5865769454364256</c:v>
                </c:pt>
                <c:pt idx="18">
                  <c:v>2.1840000000000002</c:v>
                </c:pt>
              </c:numCache>
            </c:numRef>
          </c:val>
        </c:ser>
        <c:ser>
          <c:idx val="2"/>
          <c:order val="2"/>
          <c:tx>
            <c:strRef>
              <c:f>Sheet1!$D$1</c:f>
              <c:strCache>
                <c:ptCount val="1"/>
                <c:pt idx="0">
                  <c:v>Greenfield projects</c:v>
                </c:pt>
              </c:strCache>
            </c:strRef>
          </c:tx>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Sheet1!$D$2:$D$20</c:f>
              <c:numCache>
                <c:formatCode>_(* #,##0.00_);_(* \(#,##0.00\);_(* "-"??_);_(@_)</c:formatCode>
                <c:ptCount val="19"/>
                <c:pt idx="0">
                  <c:v>0</c:v>
                </c:pt>
                <c:pt idx="1">
                  <c:v>0</c:v>
                </c:pt>
                <c:pt idx="2">
                  <c:v>3.0689739813451206E-2</c:v>
                </c:pt>
                <c:pt idx="3">
                  <c:v>7.4502443093792537E-4</c:v>
                </c:pt>
                <c:pt idx="4">
                  <c:v>0.94055800604229589</c:v>
                </c:pt>
                <c:pt idx="5">
                  <c:v>0.91773432768361562</c:v>
                </c:pt>
                <c:pt idx="6">
                  <c:v>1.3403913126989278</c:v>
                </c:pt>
                <c:pt idx="7">
                  <c:v>1.0957059918463685</c:v>
                </c:pt>
                <c:pt idx="8">
                  <c:v>1.7736798594971295</c:v>
                </c:pt>
                <c:pt idx="9">
                  <c:v>2.1875403875969459</c:v>
                </c:pt>
                <c:pt idx="10">
                  <c:v>1.7999943949999657</c:v>
                </c:pt>
                <c:pt idx="11">
                  <c:v>3.8524678804083567</c:v>
                </c:pt>
                <c:pt idx="12">
                  <c:v>3.6010004355317307</c:v>
                </c:pt>
                <c:pt idx="13">
                  <c:v>5.209128927000469</c:v>
                </c:pt>
                <c:pt idx="14">
                  <c:v>3.8761579489516862</c:v>
                </c:pt>
                <c:pt idx="15">
                  <c:v>6.1469757578696775</c:v>
                </c:pt>
                <c:pt idx="16">
                  <c:v>9.8303462458358286</c:v>
                </c:pt>
                <c:pt idx="17">
                  <c:v>9.4047979270824715</c:v>
                </c:pt>
                <c:pt idx="18">
                  <c:v>10.064910000000001</c:v>
                </c:pt>
              </c:numCache>
            </c:numRef>
          </c:val>
        </c:ser>
        <c:ser>
          <c:idx val="3"/>
          <c:order val="3"/>
          <c:tx>
            <c:strRef>
              <c:f>Sheet1!$E$1</c:f>
              <c:strCache>
                <c:ptCount val="1"/>
                <c:pt idx="0">
                  <c:v>Management and lease contracts</c:v>
                </c:pt>
              </c:strCache>
            </c:strRef>
          </c:tx>
          <c:val>
            <c:numRef>
              <c:f>Sheet1!$E$2:$E$20</c:f>
              <c:numCache>
                <c:formatCode>_(* #,##0.00_);_(* \(#,##0.00\);_(* "-"??_);_(@_)</c:formatCode>
                <c:ptCount val="19"/>
                <c:pt idx="0">
                  <c:v>0</c:v>
                </c:pt>
                <c:pt idx="1">
                  <c:v>0</c:v>
                </c:pt>
                <c:pt idx="2">
                  <c:v>0</c:v>
                </c:pt>
                <c:pt idx="3">
                  <c:v>0</c:v>
                </c:pt>
                <c:pt idx="4">
                  <c:v>0</c:v>
                </c:pt>
                <c:pt idx="5">
                  <c:v>0</c:v>
                </c:pt>
                <c:pt idx="6">
                  <c:v>3.2935133355284842E-2</c:v>
                </c:pt>
                <c:pt idx="7">
                  <c:v>0</c:v>
                </c:pt>
                <c:pt idx="8">
                  <c:v>0</c:v>
                </c:pt>
                <c:pt idx="9">
                  <c:v>4.0707441860465134E-2</c:v>
                </c:pt>
                <c:pt idx="10">
                  <c:v>1.2503000000000021E-3</c:v>
                </c:pt>
                <c:pt idx="11">
                  <c:v>4.1332231404959544E-3</c:v>
                </c:pt>
                <c:pt idx="12">
                  <c:v>0</c:v>
                </c:pt>
                <c:pt idx="13">
                  <c:v>9.9462330369678945E-3</c:v>
                </c:pt>
                <c:pt idx="14">
                  <c:v>4.1486709206927992E-2</c:v>
                </c:pt>
                <c:pt idx="15">
                  <c:v>0</c:v>
                </c:pt>
                <c:pt idx="16">
                  <c:v>0</c:v>
                </c:pt>
                <c:pt idx="17">
                  <c:v>0</c:v>
                </c:pt>
                <c:pt idx="18">
                  <c:v>0</c:v>
                </c:pt>
              </c:numCache>
            </c:numRef>
          </c:val>
        </c:ser>
        <c:axId val="202017792"/>
        <c:axId val="202028928"/>
      </c:barChart>
      <c:catAx>
        <c:axId val="202017792"/>
        <c:scaling>
          <c:orientation val="minMax"/>
        </c:scaling>
        <c:axPos val="b"/>
        <c:title>
          <c:tx>
            <c:rich>
              <a:bodyPr/>
              <a:lstStyle/>
              <a:p>
                <a:pPr>
                  <a:defRPr/>
                </a:pPr>
                <a:r>
                  <a:rPr lang="en-US"/>
                  <a:t>Project</a:t>
                </a:r>
                <a:r>
                  <a:rPr lang="en-US" baseline="0"/>
                  <a:t> Typ</a:t>
                </a:r>
                <a:r>
                  <a:rPr lang="en-US"/>
                  <a:t>e</a:t>
                </a:r>
              </a:p>
            </c:rich>
          </c:tx>
        </c:title>
        <c:numFmt formatCode="General" sourceLinked="1"/>
        <c:majorTickMark val="none"/>
        <c:tickLblPos val="nextTo"/>
        <c:txPr>
          <a:bodyPr rot="0" vert="horz"/>
          <a:lstStyle/>
          <a:p>
            <a:pPr>
              <a:defRPr/>
            </a:pPr>
            <a:endParaRPr lang="en-US"/>
          </a:p>
        </c:txPr>
        <c:crossAx val="202028928"/>
        <c:crosses val="autoZero"/>
        <c:lblAlgn val="ctr"/>
        <c:lblOffset val="100"/>
        <c:tickLblSkip val="1"/>
        <c:tickMarkSkip val="1"/>
      </c:catAx>
      <c:valAx>
        <c:axId val="202028928"/>
        <c:scaling>
          <c:orientation val="minMax"/>
          <c:max val="15"/>
        </c:scaling>
        <c:axPos val="l"/>
        <c:majorGridlines/>
        <c:title>
          <c:tx>
            <c:rich>
              <a:bodyPr/>
              <a:lstStyle/>
              <a:p>
                <a:pPr>
                  <a:defRPr/>
                </a:pPr>
                <a:r>
                  <a:rPr lang="en-US"/>
                  <a:t>2008</a:t>
                </a:r>
                <a:r>
                  <a:rPr lang="en-US" baseline="0"/>
                  <a:t> us$ Bilions</a:t>
                </a:r>
                <a:endParaRPr lang="en-US"/>
              </a:p>
            </c:rich>
          </c:tx>
        </c:title>
        <c:numFmt formatCode="General" sourceLinked="0"/>
        <c:tickLblPos val="nextTo"/>
        <c:txPr>
          <a:bodyPr rot="0" vert="horz"/>
          <a:lstStyle/>
          <a:p>
            <a:pPr>
              <a:defRPr/>
            </a:pPr>
            <a:endParaRPr lang="en-US"/>
          </a:p>
        </c:txPr>
        <c:crossAx val="202017792"/>
        <c:crosses val="autoZero"/>
        <c:crossBetween val="between"/>
        <c:majorUnit val="3"/>
      </c:valAx>
    </c:plotArea>
    <c:legend>
      <c:legendPos val="b"/>
    </c:legend>
    <c:plotVisOnly val="1"/>
    <c:dispBlanksAs val="gap"/>
  </c:chart>
  <c:spPr>
    <a:noFill/>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1538461538461539"/>
          <c:y val="2.8858218318695211E-2"/>
          <c:w val="0.96438746438746437"/>
          <c:h val="0.5978972327329849"/>
        </c:manualLayout>
      </c:layout>
      <c:barChart>
        <c:barDir val="col"/>
        <c:grouping val="clustered"/>
        <c:ser>
          <c:idx val="0"/>
          <c:order val="0"/>
          <c:tx>
            <c:strRef>
              <c:f>Sheet1!$A$2</c:f>
              <c:strCache>
                <c:ptCount val="1"/>
                <c:pt idx="0">
                  <c:v>Investment in new projects, 1st semester</c:v>
                </c:pt>
              </c:strCache>
            </c:strRef>
          </c:tx>
          <c:spPr>
            <a:ln>
              <a:solidFill>
                <a:sysClr val="windowText" lastClr="000000"/>
              </a:solidFill>
            </a:ln>
          </c:spPr>
          <c:cat>
            <c:strRef>
              <c:f>Sheet1!$B$1:$O$1</c:f>
              <c:strCache>
                <c:ptCount val="14"/>
                <c:pt idx="0">
                  <c:v>2005</c:v>
                </c:pt>
                <c:pt idx="1">
                  <c:v>2006</c:v>
                </c:pt>
                <c:pt idx="2">
                  <c:v>2007</c:v>
                </c:pt>
                <c:pt idx="3">
                  <c:v>2008</c:v>
                </c:pt>
                <c:pt idx="4">
                  <c:v>  </c:v>
                </c:pt>
                <c:pt idx="5">
                  <c:v> 2005</c:v>
                </c:pt>
                <c:pt idx="6">
                  <c:v> 2006</c:v>
                </c:pt>
                <c:pt idx="7">
                  <c:v> 2007</c:v>
                </c:pt>
                <c:pt idx="8">
                  <c:v> 2008</c:v>
                </c:pt>
                <c:pt idx="9">
                  <c:v> </c:v>
                </c:pt>
                <c:pt idx="10">
                  <c:v>  2005</c:v>
                </c:pt>
                <c:pt idx="11">
                  <c:v>  2006</c:v>
                </c:pt>
                <c:pt idx="12">
                  <c:v>  2007</c:v>
                </c:pt>
                <c:pt idx="13">
                  <c:v>  2008</c:v>
                </c:pt>
              </c:strCache>
            </c:strRef>
          </c:cat>
          <c:val>
            <c:numRef>
              <c:f>Sheet1!$B$2:$O$2</c:f>
              <c:numCache>
                <c:formatCode>_(* #,##0.00_);_(* \(#,##0.00\);_(* "-"??_);_(@_)</c:formatCode>
                <c:ptCount val="14"/>
                <c:pt idx="0">
                  <c:v>9.2606648443700021E-2</c:v>
                </c:pt>
                <c:pt idx="1">
                  <c:v>9.2189199624156434E-2</c:v>
                </c:pt>
                <c:pt idx="2">
                  <c:v>0</c:v>
                </c:pt>
                <c:pt idx="3">
                  <c:v>0.13400000000000001</c:v>
                </c:pt>
                <c:pt idx="5">
                  <c:v>0</c:v>
                </c:pt>
                <c:pt idx="6">
                  <c:v>0.14877149568634432</c:v>
                </c:pt>
                <c:pt idx="7">
                  <c:v>0.29074329374636659</c:v>
                </c:pt>
                <c:pt idx="8">
                  <c:v>0</c:v>
                </c:pt>
                <c:pt idx="10">
                  <c:v>1.009941648884555</c:v>
                </c:pt>
                <c:pt idx="11">
                  <c:v>0.25361641838216481</c:v>
                </c:pt>
                <c:pt idx="12">
                  <c:v>0.74523736400631158</c:v>
                </c:pt>
                <c:pt idx="13">
                  <c:v>0.05</c:v>
                </c:pt>
              </c:numCache>
            </c:numRef>
          </c:val>
        </c:ser>
        <c:ser>
          <c:idx val="1"/>
          <c:order val="1"/>
          <c:tx>
            <c:strRef>
              <c:f>Sheet1!$A$3</c:f>
              <c:strCache>
                <c:ptCount val="1"/>
                <c:pt idx="0">
                  <c:v>Investment in new projects, 2nd semester</c:v>
                </c:pt>
              </c:strCache>
            </c:strRef>
          </c:tx>
          <c:spPr>
            <a:ln>
              <a:solidFill>
                <a:sysClr val="windowText" lastClr="000000"/>
              </a:solidFill>
            </a:ln>
          </c:spPr>
          <c:cat>
            <c:strRef>
              <c:f>Sheet1!$B$1:$O$1</c:f>
              <c:strCache>
                <c:ptCount val="14"/>
                <c:pt idx="0">
                  <c:v>2005</c:v>
                </c:pt>
                <c:pt idx="1">
                  <c:v>2006</c:v>
                </c:pt>
                <c:pt idx="2">
                  <c:v>2007</c:v>
                </c:pt>
                <c:pt idx="3">
                  <c:v>2008</c:v>
                </c:pt>
                <c:pt idx="4">
                  <c:v>  </c:v>
                </c:pt>
                <c:pt idx="5">
                  <c:v> 2005</c:v>
                </c:pt>
                <c:pt idx="6">
                  <c:v> 2006</c:v>
                </c:pt>
                <c:pt idx="7">
                  <c:v> 2007</c:v>
                </c:pt>
                <c:pt idx="8">
                  <c:v> 2008</c:v>
                </c:pt>
                <c:pt idx="9">
                  <c:v> </c:v>
                </c:pt>
                <c:pt idx="10">
                  <c:v>  2005</c:v>
                </c:pt>
                <c:pt idx="11">
                  <c:v>  2006</c:v>
                </c:pt>
                <c:pt idx="12">
                  <c:v>  2007</c:v>
                </c:pt>
                <c:pt idx="13">
                  <c:v>  2008</c:v>
                </c:pt>
              </c:strCache>
            </c:strRef>
          </c:cat>
          <c:val>
            <c:numRef>
              <c:f>Sheet1!$B$3:$O$3</c:f>
              <c:numCache>
                <c:formatCode>_(* #,##0.00_);_(* \(#,##0.00\);_(* "-"??_);_(@_)</c:formatCode>
                <c:ptCount val="14"/>
                <c:pt idx="0">
                  <c:v>2.9878983890309487</c:v>
                </c:pt>
                <c:pt idx="1">
                  <c:v>0.4376850995131118</c:v>
                </c:pt>
                <c:pt idx="2">
                  <c:v>0.29801187609002588</c:v>
                </c:pt>
                <c:pt idx="3">
                  <c:v>1.117</c:v>
                </c:pt>
                <c:pt idx="5">
                  <c:v>2.2049202010405493E-2</c:v>
                </c:pt>
                <c:pt idx="6">
                  <c:v>1.1107132484838131</c:v>
                </c:pt>
                <c:pt idx="7">
                  <c:v>0.76673160036543275</c:v>
                </c:pt>
                <c:pt idx="8">
                  <c:v>0.9</c:v>
                </c:pt>
                <c:pt idx="10">
                  <c:v>0.24418388766422724</c:v>
                </c:pt>
                <c:pt idx="11">
                  <c:v>3.8020248492355004</c:v>
                </c:pt>
                <c:pt idx="12">
                  <c:v>1.4048923627605678</c:v>
                </c:pt>
                <c:pt idx="13">
                  <c:v>0.52200000000000002</c:v>
                </c:pt>
              </c:numCache>
            </c:numRef>
          </c:val>
        </c:ser>
        <c:axId val="214005248"/>
        <c:axId val="216117248"/>
      </c:barChart>
      <c:catAx>
        <c:axId val="214005248"/>
        <c:scaling>
          <c:orientation val="minMax"/>
        </c:scaling>
        <c:axPos val="b"/>
        <c:title>
          <c:tx>
            <c:rich>
              <a:bodyPr/>
              <a:lstStyle/>
              <a:p>
                <a:pPr>
                  <a:defRPr sz="1000" b="1" i="0" u="none" strike="noStrike" baseline="0">
                    <a:solidFill>
                      <a:srgbClr val="000000"/>
                    </a:solidFill>
                    <a:latin typeface="Calibri"/>
                    <a:ea typeface="Calibri"/>
                    <a:cs typeface="Calibri"/>
                  </a:defRPr>
                </a:pPr>
                <a:r>
                  <a:rPr lang="en-US"/>
                  <a:t>Concessions,                                         Divestitures,                                        Greenfield Projects</a:t>
                </a:r>
              </a:p>
            </c:rich>
          </c:tx>
          <c:spPr>
            <a:noFill/>
            <a:ln w="25402">
              <a:noFill/>
            </a:ln>
          </c:spPr>
        </c:title>
        <c:numFmt formatCode="General" sourceLinked="1"/>
        <c:majorTickMark val="none"/>
        <c:tickLblPos val="nextTo"/>
        <c:txPr>
          <a:bodyPr/>
          <a:lstStyle/>
          <a:p>
            <a:pPr>
              <a:defRPr sz="1000"/>
            </a:pPr>
            <a:endParaRPr lang="en-US"/>
          </a:p>
        </c:txPr>
        <c:crossAx val="216117248"/>
        <c:crosses val="autoZero"/>
        <c:auto val="1"/>
        <c:lblAlgn val="ctr"/>
        <c:lblOffset val="100"/>
      </c:catAx>
      <c:valAx>
        <c:axId val="216117248"/>
        <c:scaling>
          <c:orientation val="minMax"/>
        </c:scaling>
        <c:axPos val="l"/>
        <c:majorGridlines/>
        <c:title>
          <c:tx>
            <c:rich>
              <a:bodyPr/>
              <a:lstStyle/>
              <a:p>
                <a:pPr>
                  <a:defRPr sz="1000" b="1" i="0" u="none" strike="noStrike" baseline="0">
                    <a:solidFill>
                      <a:srgbClr val="000000"/>
                    </a:solidFill>
                    <a:latin typeface="Calibri"/>
                    <a:ea typeface="Calibri"/>
                    <a:cs typeface="Calibri"/>
                  </a:defRPr>
                </a:pPr>
                <a:r>
                  <a:rPr lang="en-US"/>
                  <a:t>2008 US$ Billions</a:t>
                </a:r>
              </a:p>
            </c:rich>
          </c:tx>
          <c:spPr>
            <a:noFill/>
            <a:ln w="25402">
              <a:noFill/>
            </a:ln>
          </c:spPr>
        </c:title>
        <c:numFmt formatCode="General" sourceLinked="0"/>
        <c:tickLblPos val="nextTo"/>
        <c:txPr>
          <a:bodyPr/>
          <a:lstStyle/>
          <a:p>
            <a:pPr>
              <a:defRPr>
                <a:latin typeface="Arial" pitchFamily="34" charset="0"/>
                <a:cs typeface="Arial" pitchFamily="34" charset="0"/>
              </a:defRPr>
            </a:pPr>
            <a:endParaRPr lang="en-US"/>
          </a:p>
        </c:txPr>
        <c:crossAx val="214005248"/>
        <c:crosses val="autoZero"/>
        <c:crossBetween val="between"/>
      </c:valAx>
    </c:plotArea>
    <c:legend>
      <c:legendPos val="b"/>
      <c:txPr>
        <a:bodyPr/>
        <a:lstStyle/>
        <a:p>
          <a:pPr>
            <a:defRPr sz="1000"/>
          </a:pPr>
          <a:endParaRPr lang="en-US"/>
        </a:p>
      </c:txPr>
    </c:legend>
    <c:plotVisOnly val="1"/>
    <c:dispBlanksAs val="gap"/>
  </c:chart>
  <c:spPr>
    <a:ln>
      <a:noFill/>
    </a:ln>
  </c:spPr>
  <c:txPr>
    <a:bodyPr/>
    <a:lstStyle/>
    <a:p>
      <a:pPr>
        <a:defRPr sz="1000" baseline="0"/>
      </a:pPr>
      <a:endParaRPr lang="en-US"/>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strRef>
              <c:f>Sheet1!$B$1</c:f>
              <c:strCache>
                <c:ptCount val="1"/>
                <c:pt idx="0">
                  <c:v>Operational</c:v>
                </c:pt>
              </c:strCache>
            </c:strRef>
          </c:tx>
          <c:spPr>
            <a:ln>
              <a:solidFill>
                <a:srgbClr val="292929"/>
              </a:solidFill>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Sheet1!$B$2:$B$20</c:f>
              <c:numCache>
                <c:formatCode>_(* #,##0.00_);_(* \(#,##0.00\);_(* "-"??_);_(@_)</c:formatCode>
                <c:ptCount val="19"/>
                <c:pt idx="0">
                  <c:v>6.5233043478260866E-2</c:v>
                </c:pt>
                <c:pt idx="1">
                  <c:v>0</c:v>
                </c:pt>
                <c:pt idx="2">
                  <c:v>3.0689739813451206E-2</c:v>
                </c:pt>
                <c:pt idx="3">
                  <c:v>7.450244309379244E-4</c:v>
                </c:pt>
                <c:pt idx="4">
                  <c:v>0.97658803160585661</c:v>
                </c:pt>
                <c:pt idx="5">
                  <c:v>0.96958292655367262</c:v>
                </c:pt>
                <c:pt idx="6">
                  <c:v>0.83819914389199868</c:v>
                </c:pt>
                <c:pt idx="7">
                  <c:v>3.8902693487823212</c:v>
                </c:pt>
                <c:pt idx="8">
                  <c:v>3.0726525353897536</c:v>
                </c:pt>
                <c:pt idx="9">
                  <c:v>5.7239832454780375</c:v>
                </c:pt>
                <c:pt idx="10">
                  <c:v>3.6498632570000002</c:v>
                </c:pt>
                <c:pt idx="11">
                  <c:v>6.3618813709285345</c:v>
                </c:pt>
                <c:pt idx="12">
                  <c:v>4.8684745572890726</c:v>
                </c:pt>
                <c:pt idx="13">
                  <c:v>7.2340649588207748</c:v>
                </c:pt>
                <c:pt idx="14">
                  <c:v>5.4545448751139345</c:v>
                </c:pt>
                <c:pt idx="15">
                  <c:v>9.2842574905211119</c:v>
                </c:pt>
                <c:pt idx="16">
                  <c:v>8.6587680473221109</c:v>
                </c:pt>
                <c:pt idx="17">
                  <c:v>10.767137932065452</c:v>
                </c:pt>
                <c:pt idx="18">
                  <c:v>12.903810000000002</c:v>
                </c:pt>
              </c:numCache>
            </c:numRef>
          </c:val>
        </c:ser>
        <c:ser>
          <c:idx val="2"/>
          <c:order val="1"/>
          <c:tx>
            <c:strRef>
              <c:f>Sheet1!$D$1</c:f>
              <c:strCache>
                <c:ptCount val="1"/>
                <c:pt idx="0">
                  <c:v>Merged</c:v>
                </c:pt>
              </c:strCache>
            </c:strRef>
          </c:tx>
          <c:spPr>
            <a:ln>
              <a:solidFill>
                <a:srgbClr val="292929"/>
              </a:solidFill>
            </a:ln>
            <a:effectLst>
              <a:outerShdw blurRad="50800" dist="50800" dir="5400000" algn="ctr" rotWithShape="0">
                <a:schemeClr val="bg1"/>
              </a:outerShdw>
            </a:effectLst>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Sheet1!$D$2:$D$20</c:f>
              <c:numCache>
                <c:formatCode>_(* #,##0.00_);_(* \(#,##0.00\);_(* "-"??_);_(@_)</c:formatCode>
                <c:ptCount val="19"/>
                <c:pt idx="0">
                  <c:v>0</c:v>
                </c:pt>
                <c:pt idx="1">
                  <c:v>0</c:v>
                </c:pt>
                <c:pt idx="2">
                  <c:v>0</c:v>
                </c:pt>
                <c:pt idx="3">
                  <c:v>0</c:v>
                </c:pt>
                <c:pt idx="4">
                  <c:v>0</c:v>
                </c:pt>
                <c:pt idx="5">
                  <c:v>0</c:v>
                </c:pt>
                <c:pt idx="6">
                  <c:v>6.8614861156844134E-3</c:v>
                </c:pt>
                <c:pt idx="7">
                  <c:v>0</c:v>
                </c:pt>
                <c:pt idx="8">
                  <c:v>3.9624973589690079E-3</c:v>
                </c:pt>
                <c:pt idx="9">
                  <c:v>0</c:v>
                </c:pt>
                <c:pt idx="10">
                  <c:v>0</c:v>
                </c:pt>
                <c:pt idx="11">
                  <c:v>0</c:v>
                </c:pt>
                <c:pt idx="12">
                  <c:v>0</c:v>
                </c:pt>
                <c:pt idx="13">
                  <c:v>0</c:v>
                </c:pt>
                <c:pt idx="14">
                  <c:v>0</c:v>
                </c:pt>
                <c:pt idx="15">
                  <c:v>0</c:v>
                </c:pt>
                <c:pt idx="16">
                  <c:v>0</c:v>
                </c:pt>
                <c:pt idx="17">
                  <c:v>0</c:v>
                </c:pt>
                <c:pt idx="18">
                  <c:v>0</c:v>
                </c:pt>
              </c:numCache>
            </c:numRef>
          </c:val>
        </c:ser>
        <c:ser>
          <c:idx val="3"/>
          <c:order val="2"/>
          <c:tx>
            <c:strRef>
              <c:f>Sheet1!$E$1</c:f>
              <c:strCache>
                <c:ptCount val="1"/>
                <c:pt idx="0">
                  <c:v>Distressed</c:v>
                </c:pt>
              </c:strCache>
            </c:strRef>
          </c:tx>
          <c:spPr>
            <a:ln>
              <a:solidFill>
                <a:srgbClr val="292929"/>
              </a:solidFill>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Sheet1!$E$2:$E$20</c:f>
              <c:numCache>
                <c:formatCode>_(* #,##0.00_);_(* \(#,##0.00\);_(* "-"??_);_(@_)</c:formatCode>
                <c:ptCount val="19"/>
                <c:pt idx="0">
                  <c:v>0</c:v>
                </c:pt>
                <c:pt idx="1">
                  <c:v>0</c:v>
                </c:pt>
                <c:pt idx="2">
                  <c:v>0</c:v>
                </c:pt>
                <c:pt idx="3">
                  <c:v>0</c:v>
                </c:pt>
                <c:pt idx="4">
                  <c:v>0</c:v>
                </c:pt>
                <c:pt idx="5">
                  <c:v>0</c:v>
                </c:pt>
                <c:pt idx="6">
                  <c:v>0</c:v>
                </c:pt>
                <c:pt idx="7">
                  <c:v>0</c:v>
                </c:pt>
                <c:pt idx="8">
                  <c:v>4.3587470948658934E-3</c:v>
                </c:pt>
                <c:pt idx="9">
                  <c:v>4.2645891472868217E-3</c:v>
                </c:pt>
                <c:pt idx="10">
                  <c:v>0.46161076000000417</c:v>
                </c:pt>
                <c:pt idx="11">
                  <c:v>0</c:v>
                </c:pt>
                <c:pt idx="12">
                  <c:v>0</c:v>
                </c:pt>
                <c:pt idx="13">
                  <c:v>1.2052494150678519E-2</c:v>
                </c:pt>
                <c:pt idx="14">
                  <c:v>0</c:v>
                </c:pt>
                <c:pt idx="15">
                  <c:v>0</c:v>
                </c:pt>
                <c:pt idx="16">
                  <c:v>0</c:v>
                </c:pt>
                <c:pt idx="17">
                  <c:v>6.9570716717880579E-2</c:v>
                </c:pt>
                <c:pt idx="18">
                  <c:v>0.12100000000000002</c:v>
                </c:pt>
              </c:numCache>
            </c:numRef>
          </c:val>
        </c:ser>
        <c:ser>
          <c:idx val="4"/>
          <c:order val="3"/>
          <c:tx>
            <c:strRef>
              <c:f>Sheet1!$F$1</c:f>
              <c:strCache>
                <c:ptCount val="1"/>
                <c:pt idx="0">
                  <c:v>Concluded</c:v>
                </c:pt>
              </c:strCache>
            </c:strRef>
          </c:tx>
          <c:spPr>
            <a:ln>
              <a:solidFill>
                <a:srgbClr val="292929"/>
              </a:solidFill>
              <a:prstDash val="sysDash"/>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Sheet1!$F$2:$F$20</c:f>
              <c:numCache>
                <c:formatCode>_(* #,##0.00_);_(* \(#,##0.00\);_(* "-"??_);_(@_)</c:formatCode>
                <c:ptCount val="19"/>
                <c:pt idx="0">
                  <c:v>0</c:v>
                </c:pt>
                <c:pt idx="1">
                  <c:v>0</c:v>
                </c:pt>
                <c:pt idx="2">
                  <c:v>0</c:v>
                </c:pt>
                <c:pt idx="3">
                  <c:v>0</c:v>
                </c:pt>
                <c:pt idx="4">
                  <c:v>8.7169416686033036E-3</c:v>
                </c:pt>
                <c:pt idx="5">
                  <c:v>5.1424768361581767E-2</c:v>
                </c:pt>
                <c:pt idx="6">
                  <c:v>8.1239995609702562E-2</c:v>
                </c:pt>
                <c:pt idx="7">
                  <c:v>0</c:v>
                </c:pt>
                <c:pt idx="8">
                  <c:v>0</c:v>
                </c:pt>
                <c:pt idx="9">
                  <c:v>0</c:v>
                </c:pt>
                <c:pt idx="10">
                  <c:v>0</c:v>
                </c:pt>
                <c:pt idx="11">
                  <c:v>0</c:v>
                </c:pt>
                <c:pt idx="12">
                  <c:v>0</c:v>
                </c:pt>
                <c:pt idx="13">
                  <c:v>0</c:v>
                </c:pt>
                <c:pt idx="14">
                  <c:v>0</c:v>
                </c:pt>
                <c:pt idx="15">
                  <c:v>0</c:v>
                </c:pt>
                <c:pt idx="16">
                  <c:v>0</c:v>
                </c:pt>
                <c:pt idx="17">
                  <c:v>0</c:v>
                </c:pt>
                <c:pt idx="18">
                  <c:v>0</c:v>
                </c:pt>
              </c:numCache>
            </c:numRef>
          </c:val>
        </c:ser>
        <c:ser>
          <c:idx val="5"/>
          <c:order val="4"/>
          <c:tx>
            <c:strRef>
              <c:f>Sheet1!$G$1</c:f>
              <c:strCache>
                <c:ptCount val="1"/>
                <c:pt idx="0">
                  <c:v>Canceled </c:v>
                </c:pt>
              </c:strCache>
            </c:strRef>
          </c:tx>
          <c:spPr>
            <a:ln>
              <a:solidFill>
                <a:srgbClr val="292929"/>
              </a:solidFill>
            </a:ln>
          </c:spPr>
          <c:cat>
            <c:numRef>
              <c:f>Sheet1!$A$2:$A$20</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numCache>
            </c:numRef>
          </c:cat>
          <c:val>
            <c:numRef>
              <c:f>Sheet1!$G$2:$G$20</c:f>
              <c:numCache>
                <c:formatCode>_(* #,##0.00_);_(* \(#,##0.00\);_(* "-"??_);_(@_)</c:formatCode>
                <c:ptCount val="19"/>
                <c:pt idx="0">
                  <c:v>0</c:v>
                </c:pt>
                <c:pt idx="1">
                  <c:v>0</c:v>
                </c:pt>
                <c:pt idx="2">
                  <c:v>0</c:v>
                </c:pt>
                <c:pt idx="3">
                  <c:v>0</c:v>
                </c:pt>
                <c:pt idx="4">
                  <c:v>0</c:v>
                </c:pt>
                <c:pt idx="5">
                  <c:v>0.13364788700564972</c:v>
                </c:pt>
                <c:pt idx="6">
                  <c:v>1.0457590988914498</c:v>
                </c:pt>
                <c:pt idx="7">
                  <c:v>0.10442640811071771</c:v>
                </c:pt>
                <c:pt idx="8">
                  <c:v>0.24362754595394037</c:v>
                </c:pt>
                <c:pt idx="9">
                  <c:v>0.15565750387596924</c:v>
                </c:pt>
                <c:pt idx="10">
                  <c:v>0.20186093499999999</c:v>
                </c:pt>
                <c:pt idx="11">
                  <c:v>1.975437530384079E-2</c:v>
                </c:pt>
                <c:pt idx="12">
                  <c:v>6.0378706805781834E-2</c:v>
                </c:pt>
                <c:pt idx="13">
                  <c:v>3.4226743097800674E-2</c:v>
                </c:pt>
                <c:pt idx="14">
                  <c:v>6.6105195989061083E-3</c:v>
                </c:pt>
                <c:pt idx="15">
                  <c:v>2.2049202010405437E-2</c:v>
                </c:pt>
                <c:pt idx="16">
                  <c:v>0</c:v>
                </c:pt>
                <c:pt idx="17">
                  <c:v>3.6342911718295852E-2</c:v>
                </c:pt>
                <c:pt idx="18">
                  <c:v>0</c:v>
                </c:pt>
              </c:numCache>
            </c:numRef>
          </c:val>
        </c:ser>
        <c:dropLines>
          <c:spPr>
            <a:ln>
              <a:prstDash val="dash"/>
            </a:ln>
          </c:spPr>
        </c:dropLines>
        <c:marker val="1"/>
        <c:axId val="216625536"/>
        <c:axId val="216744320"/>
      </c:lineChart>
      <c:catAx>
        <c:axId val="216625536"/>
        <c:scaling>
          <c:orientation val="minMax"/>
        </c:scaling>
        <c:axPos val="b"/>
        <c:title>
          <c:tx>
            <c:rich>
              <a:bodyPr/>
              <a:lstStyle/>
              <a:p>
                <a:pPr>
                  <a:defRPr sz="980" b="1" i="0" u="none" strike="noStrike" baseline="0">
                    <a:solidFill>
                      <a:srgbClr val="000000"/>
                    </a:solidFill>
                    <a:latin typeface="Arial"/>
                    <a:ea typeface="Arial"/>
                    <a:cs typeface="Arial"/>
                  </a:defRPr>
                </a:pPr>
                <a:r>
                  <a:rPr lang="en-US"/>
                  <a:t>years</a:t>
                </a:r>
              </a:p>
            </c:rich>
          </c:tx>
          <c:spPr>
            <a:noFill/>
            <a:ln w="24890">
              <a:noFill/>
            </a:ln>
          </c:spPr>
        </c:title>
        <c:numFmt formatCode="General" sourceLinked="1"/>
        <c:majorTickMark val="none"/>
        <c:tickLblPos val="nextTo"/>
        <c:crossAx val="216744320"/>
        <c:crosses val="autoZero"/>
        <c:auto val="1"/>
        <c:lblAlgn val="ctr"/>
        <c:lblOffset val="100"/>
      </c:catAx>
      <c:valAx>
        <c:axId val="216744320"/>
        <c:scaling>
          <c:orientation val="minMax"/>
        </c:scaling>
        <c:axPos val="l"/>
        <c:majorGridlines/>
        <c:title>
          <c:tx>
            <c:rich>
              <a:bodyPr/>
              <a:lstStyle/>
              <a:p>
                <a:pPr>
                  <a:defRPr sz="980" b="1" i="0" u="none" strike="noStrike" baseline="0">
                    <a:solidFill>
                      <a:srgbClr val="000000"/>
                    </a:solidFill>
                    <a:latin typeface="Arial"/>
                    <a:ea typeface="Arial"/>
                    <a:cs typeface="Arial"/>
                  </a:defRPr>
                </a:pPr>
                <a:r>
                  <a:rPr lang="en-US"/>
                  <a:t>2008 us$ Billions</a:t>
                </a:r>
              </a:p>
            </c:rich>
          </c:tx>
          <c:spPr>
            <a:noFill/>
            <a:ln w="24890">
              <a:noFill/>
            </a:ln>
          </c:spPr>
        </c:title>
        <c:numFmt formatCode="General" sourceLinked="0"/>
        <c:tickLblPos val="nextTo"/>
        <c:crossAx val="216625536"/>
        <c:crosses val="autoZero"/>
        <c:crossBetween val="between"/>
      </c:valAx>
    </c:plotArea>
    <c:legend>
      <c:legendPos val="b"/>
      <c:txPr>
        <a:bodyPr/>
        <a:lstStyle/>
        <a:p>
          <a:pPr>
            <a:defRPr sz="1029"/>
          </a:pPr>
          <a:endParaRPr lang="en-US"/>
        </a:p>
      </c:txPr>
    </c:legend>
    <c:plotVisOnly val="1"/>
    <c:dispBlanksAs val="gap"/>
  </c:chart>
  <c:spPr>
    <a:ln>
      <a:noFill/>
    </a:ln>
  </c:spPr>
  <c:txPr>
    <a:bodyPr/>
    <a:lstStyle/>
    <a:p>
      <a:pPr>
        <a:defRPr sz="980">
          <a:latin typeface="Arial" pitchFamily="34" charset="0"/>
          <a:cs typeface="Arial" pitchFamily="34" charset="0"/>
        </a:defRPr>
      </a:pPr>
      <a:endParaRPr lang="en-US"/>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stacked"/>
        <c:ser>
          <c:idx val="1"/>
          <c:order val="0"/>
          <c:tx>
            <c:v>Total/inv</c:v>
          </c:tx>
          <c:cat>
            <c:multiLvlStrRef>
              <c:f>Sheet3!$D$6:$E$17</c:f>
              <c:multiLvlStrCache>
                <c:ptCount val="12"/>
                <c:lvl>
                  <c:pt idx="0">
                    <c:v>Electricity</c:v>
                  </c:pt>
                  <c:pt idx="1">
                    <c:v>Natural Gas</c:v>
                  </c:pt>
                  <c:pt idx="3">
                    <c:v>Telecom</c:v>
                  </c:pt>
                  <c:pt idx="5">
                    <c:v>Airports</c:v>
                  </c:pt>
                  <c:pt idx="6">
                    <c:v>Railroads</c:v>
                  </c:pt>
                  <c:pt idx="7">
                    <c:v>Roads</c:v>
                  </c:pt>
                  <c:pt idx="8">
                    <c:v>Seaports</c:v>
                  </c:pt>
                  <c:pt idx="10">
                    <c:v>Treatment plant</c:v>
                  </c:pt>
                  <c:pt idx="11">
                    <c:v>Utility</c:v>
                  </c:pt>
                </c:lvl>
                <c:lvl>
                  <c:pt idx="0">
                    <c:v>Energy</c:v>
                  </c:pt>
                  <c:pt idx="3">
                    <c:v>Telecom</c:v>
                  </c:pt>
                  <c:pt idx="5">
                    <c:v>Transport</c:v>
                  </c:pt>
                  <c:pt idx="10">
                    <c:v>Water and sewerage</c:v>
                  </c:pt>
                </c:lvl>
              </c:multiLvlStrCache>
            </c:multiLvlStrRef>
          </c:cat>
          <c:val>
            <c:numRef>
              <c:f>Sheet3!$G$6:$G$17</c:f>
              <c:numCache>
                <c:formatCode>#,##0</c:formatCode>
                <c:ptCount val="12"/>
                <c:pt idx="0">
                  <c:v>7254</c:v>
                </c:pt>
                <c:pt idx="1">
                  <c:v>2249</c:v>
                </c:pt>
                <c:pt idx="3">
                  <c:v>61003</c:v>
                </c:pt>
                <c:pt idx="5" formatCode="General">
                  <c:v>495</c:v>
                </c:pt>
                <c:pt idx="6">
                  <c:v>4769</c:v>
                </c:pt>
                <c:pt idx="7">
                  <c:v>2238</c:v>
                </c:pt>
                <c:pt idx="8">
                  <c:v>3904</c:v>
                </c:pt>
                <c:pt idx="10" formatCode="General">
                  <c:v>133</c:v>
                </c:pt>
                <c:pt idx="11" formatCode="General">
                  <c:v>134</c:v>
                </c:pt>
              </c:numCache>
            </c:numRef>
          </c:val>
        </c:ser>
        <c:overlap val="100"/>
        <c:axId val="216811008"/>
        <c:axId val="217835776"/>
      </c:barChart>
      <c:catAx>
        <c:axId val="216811008"/>
        <c:scaling>
          <c:orientation val="minMax"/>
        </c:scaling>
        <c:axPos val="b"/>
        <c:title>
          <c:tx>
            <c:rich>
              <a:bodyPr/>
              <a:lstStyle/>
              <a:p>
                <a:pPr>
                  <a:defRPr/>
                </a:pPr>
                <a:r>
                  <a:rPr lang="en-US"/>
                  <a:t>Primary &amp; Subsector</a:t>
                </a:r>
              </a:p>
            </c:rich>
          </c:tx>
        </c:title>
        <c:majorTickMark val="none"/>
        <c:tickLblPos val="nextTo"/>
        <c:crossAx val="217835776"/>
        <c:crosses val="autoZero"/>
        <c:auto val="1"/>
        <c:lblAlgn val="ctr"/>
        <c:lblOffset val="100"/>
      </c:catAx>
      <c:valAx>
        <c:axId val="217835776"/>
        <c:scaling>
          <c:orientation val="minMax"/>
        </c:scaling>
        <c:axPos val="l"/>
        <c:majorGridlines/>
        <c:title>
          <c:tx>
            <c:rich>
              <a:bodyPr/>
              <a:lstStyle/>
              <a:p>
                <a:pPr>
                  <a:defRPr/>
                </a:pPr>
                <a:r>
                  <a:rPr lang="en-US"/>
                  <a:t>US$Billion</a:t>
                </a:r>
              </a:p>
            </c:rich>
          </c:tx>
        </c:title>
        <c:numFmt formatCode="#,##0" sourceLinked="1"/>
        <c:tickLblPos val="nextTo"/>
        <c:crossAx val="216811008"/>
        <c:crosses val="autoZero"/>
        <c:crossBetween val="between"/>
      </c:valAx>
    </c:plotArea>
    <c:legend>
      <c:legendPos val="r"/>
    </c:legend>
    <c:plotVisOnly val="1"/>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1"/>
          <c:order val="0"/>
          <c:tx>
            <c:v>Total/Inve</c:v>
          </c:tx>
          <c:cat>
            <c:multiLvlStrRef>
              <c:f>Sheet2!$D$6:$E$22</c:f>
              <c:multiLvlStrCache>
                <c:ptCount val="17"/>
                <c:lvl>
                  <c:pt idx="0">
                    <c:v>Concession</c:v>
                  </c:pt>
                  <c:pt idx="1">
                    <c:v>Divestiture</c:v>
                  </c:pt>
                  <c:pt idx="2">
                    <c:v>Greenfield project</c:v>
                  </c:pt>
                  <c:pt idx="3">
                    <c:v>Management and lease contract</c:v>
                  </c:pt>
                  <c:pt idx="5">
                    <c:v>Divestiture</c:v>
                  </c:pt>
                  <c:pt idx="6">
                    <c:v>Greenfield project</c:v>
                  </c:pt>
                  <c:pt idx="7">
                    <c:v>Management and lease contract</c:v>
                  </c:pt>
                  <c:pt idx="9">
                    <c:v>Concession</c:v>
                  </c:pt>
                  <c:pt idx="10">
                    <c:v>Divestiture</c:v>
                  </c:pt>
                  <c:pt idx="11">
                    <c:v>Greenfield project</c:v>
                  </c:pt>
                  <c:pt idx="12">
                    <c:v>Management and lease contract</c:v>
                  </c:pt>
                  <c:pt idx="14">
                    <c:v>Concession</c:v>
                  </c:pt>
                  <c:pt idx="15">
                    <c:v>Greenfield project</c:v>
                  </c:pt>
                  <c:pt idx="16">
                    <c:v>Management and lease contract</c:v>
                  </c:pt>
                </c:lvl>
                <c:lvl>
                  <c:pt idx="0">
                    <c:v>Energy</c:v>
                  </c:pt>
                  <c:pt idx="5">
                    <c:v>Telecom</c:v>
                  </c:pt>
                  <c:pt idx="9">
                    <c:v>Transport</c:v>
                  </c:pt>
                  <c:pt idx="14">
                    <c:v>Water and sewerage</c:v>
                  </c:pt>
                </c:lvl>
              </c:multiLvlStrCache>
            </c:multiLvlStrRef>
          </c:cat>
          <c:val>
            <c:numRef>
              <c:f>Sheet2!$G$6:$G$22</c:f>
              <c:numCache>
                <c:formatCode>#,##0</c:formatCode>
                <c:ptCount val="17"/>
                <c:pt idx="0">
                  <c:v>1899</c:v>
                </c:pt>
                <c:pt idx="1">
                  <c:v>1310</c:v>
                </c:pt>
                <c:pt idx="2">
                  <c:v>6101</c:v>
                </c:pt>
                <c:pt idx="3" formatCode="General">
                  <c:v>5</c:v>
                </c:pt>
                <c:pt idx="5">
                  <c:v>17373</c:v>
                </c:pt>
                <c:pt idx="6">
                  <c:v>44615</c:v>
                </c:pt>
                <c:pt idx="7" formatCode="General">
                  <c:v>0</c:v>
                </c:pt>
                <c:pt idx="9">
                  <c:v>6506</c:v>
                </c:pt>
                <c:pt idx="10" formatCode="General">
                  <c:v>169</c:v>
                </c:pt>
                <c:pt idx="11">
                  <c:v>4671</c:v>
                </c:pt>
                <c:pt idx="12" formatCode="General">
                  <c:v>42</c:v>
                </c:pt>
                <c:pt idx="14" formatCode="General">
                  <c:v>76</c:v>
                </c:pt>
                <c:pt idx="15" formatCode="General">
                  <c:v>133</c:v>
                </c:pt>
                <c:pt idx="16" formatCode="General">
                  <c:v>57</c:v>
                </c:pt>
              </c:numCache>
            </c:numRef>
          </c:val>
        </c:ser>
        <c:axId val="245029504"/>
        <c:axId val="249213312"/>
      </c:barChart>
      <c:catAx>
        <c:axId val="245029504"/>
        <c:scaling>
          <c:orientation val="minMax"/>
        </c:scaling>
        <c:axPos val="b"/>
        <c:title>
          <c:tx>
            <c:rich>
              <a:bodyPr/>
              <a:lstStyle/>
              <a:p>
                <a:pPr>
                  <a:defRPr/>
                </a:pPr>
                <a:r>
                  <a:rPr lang="en-US"/>
                  <a:t>primary/Type of PPI</a:t>
                </a:r>
              </a:p>
            </c:rich>
          </c:tx>
        </c:title>
        <c:majorTickMark val="none"/>
        <c:tickLblPos val="nextTo"/>
        <c:crossAx val="249213312"/>
        <c:crosses val="autoZero"/>
        <c:auto val="1"/>
        <c:lblAlgn val="ctr"/>
        <c:lblOffset val="100"/>
      </c:catAx>
      <c:valAx>
        <c:axId val="249213312"/>
        <c:scaling>
          <c:orientation val="minMax"/>
        </c:scaling>
        <c:axPos val="l"/>
        <c:majorGridlines/>
        <c:title>
          <c:tx>
            <c:rich>
              <a:bodyPr/>
              <a:lstStyle/>
              <a:p>
                <a:pPr>
                  <a:defRPr/>
                </a:pPr>
                <a:r>
                  <a:rPr lang="en-US"/>
                  <a:t>US$Billions</a:t>
                </a:r>
              </a:p>
            </c:rich>
          </c:tx>
        </c:title>
        <c:numFmt formatCode="#,##0" sourceLinked="1"/>
        <c:tickLblPos val="nextTo"/>
        <c:crossAx val="245029504"/>
        <c:crosses val="autoZero"/>
        <c:crossBetween val="between"/>
      </c:valAx>
    </c:plotArea>
    <c:legend>
      <c:legendPos val="b"/>
    </c:legend>
    <c:plotVisOnly val="1"/>
  </c:chart>
  <c:spPr>
    <a:noFill/>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1"/>
          <c:order val="0"/>
          <c:tx>
            <c:strRef>
              <c:f>Sheet1!$O$3</c:f>
              <c:strCache>
                <c:ptCount val="1"/>
                <c:pt idx="0">
                  <c:v>Total Investment</c:v>
                </c:pt>
              </c:strCache>
            </c:strRef>
          </c:tx>
          <c:cat>
            <c:multiLvlStrRef>
              <c:f>Sheet1!$L$4:$M$15</c:f>
              <c:multiLvlStrCache>
                <c:ptCount val="12"/>
                <c:lvl>
                  <c:pt idx="0">
                    <c:v>Concession</c:v>
                  </c:pt>
                  <c:pt idx="1">
                    <c:v>Divestiture</c:v>
                  </c:pt>
                  <c:pt idx="2">
                    <c:v>Greenfield project</c:v>
                  </c:pt>
                  <c:pt idx="3">
                    <c:v>Management and lease contract</c:v>
                  </c:pt>
                  <c:pt idx="5">
                    <c:v>Divestiture</c:v>
                  </c:pt>
                  <c:pt idx="6">
                    <c:v>Greenfield project</c:v>
                  </c:pt>
                  <c:pt idx="7">
                    <c:v>Management and lease contract</c:v>
                  </c:pt>
                  <c:pt idx="9">
                    <c:v>Concession</c:v>
                  </c:pt>
                  <c:pt idx="10">
                    <c:v>Divestiture</c:v>
                  </c:pt>
                  <c:pt idx="11">
                    <c:v>Management and lease contract</c:v>
                  </c:pt>
                </c:lvl>
                <c:lvl>
                  <c:pt idx="0">
                    <c:v>Energy</c:v>
                  </c:pt>
                  <c:pt idx="5">
                    <c:v>Telecom</c:v>
                  </c:pt>
                  <c:pt idx="9">
                    <c:v>Transport</c:v>
                  </c:pt>
                </c:lvl>
              </c:multiLvlStrCache>
            </c:multiLvlStrRef>
          </c:cat>
          <c:val>
            <c:numRef>
              <c:f>Sheet1!$O$4:$O$15</c:f>
              <c:numCache>
                <c:formatCode>General</c:formatCode>
                <c:ptCount val="12"/>
                <c:pt idx="0">
                  <c:v>504</c:v>
                </c:pt>
                <c:pt idx="1">
                  <c:v>0</c:v>
                </c:pt>
                <c:pt idx="2">
                  <c:v>325</c:v>
                </c:pt>
                <c:pt idx="3">
                  <c:v>0</c:v>
                </c:pt>
                <c:pt idx="5">
                  <c:v>573</c:v>
                </c:pt>
                <c:pt idx="6">
                  <c:v>508</c:v>
                </c:pt>
                <c:pt idx="7">
                  <c:v>0</c:v>
                </c:pt>
                <c:pt idx="9">
                  <c:v>47</c:v>
                </c:pt>
                <c:pt idx="10">
                  <c:v>166</c:v>
                </c:pt>
                <c:pt idx="11">
                  <c:v>0</c:v>
                </c:pt>
              </c:numCache>
            </c:numRef>
          </c:val>
        </c:ser>
        <c:axId val="250210176"/>
        <c:axId val="250782080"/>
      </c:barChart>
      <c:catAx>
        <c:axId val="250210176"/>
        <c:scaling>
          <c:orientation val="minMax"/>
        </c:scaling>
        <c:axPos val="b"/>
        <c:title>
          <c:tx>
            <c:rich>
              <a:bodyPr/>
              <a:lstStyle/>
              <a:p>
                <a:pPr>
                  <a:defRPr/>
                </a:pPr>
                <a:r>
                  <a:rPr lang="en-US"/>
                  <a:t>Primary/Type</a:t>
                </a:r>
                <a:r>
                  <a:rPr lang="en-US" baseline="0"/>
                  <a:t> of PPI</a:t>
                </a:r>
                <a:endParaRPr lang="en-US"/>
              </a:p>
            </c:rich>
          </c:tx>
        </c:title>
        <c:majorTickMark val="none"/>
        <c:tickLblPos val="nextTo"/>
        <c:crossAx val="250782080"/>
        <c:crosses val="autoZero"/>
        <c:auto val="1"/>
        <c:lblAlgn val="ctr"/>
        <c:lblOffset val="100"/>
      </c:catAx>
      <c:valAx>
        <c:axId val="250782080"/>
        <c:scaling>
          <c:orientation val="minMax"/>
        </c:scaling>
        <c:axPos val="l"/>
        <c:majorGridlines/>
        <c:title>
          <c:tx>
            <c:rich>
              <a:bodyPr/>
              <a:lstStyle/>
              <a:p>
                <a:pPr>
                  <a:defRPr/>
                </a:pPr>
                <a:r>
                  <a:rPr lang="en-US"/>
                  <a:t>US$</a:t>
                </a:r>
                <a:r>
                  <a:rPr lang="en-US" baseline="0"/>
                  <a:t> Billions</a:t>
                </a:r>
                <a:endParaRPr lang="en-US"/>
              </a:p>
            </c:rich>
          </c:tx>
        </c:title>
        <c:numFmt formatCode="General" sourceLinked="1"/>
        <c:tickLblPos val="nextTo"/>
        <c:crossAx val="250210176"/>
        <c:crosses val="autoZero"/>
        <c:crossBetween val="between"/>
      </c:valAx>
    </c:plotArea>
    <c:legend>
      <c:legendPos val="r"/>
    </c:legend>
    <c:plotVisOnly val="1"/>
  </c:chart>
  <c:spPr>
    <a:ln>
      <a:noFill/>
    </a:ln>
  </c:spPr>
  <c:externalData r:id="rId1"/>
</c:chartSpace>
</file>

<file path=word/drawings/drawing1.xml><?xml version="1.0" encoding="utf-8"?>
<c:userShapes xmlns:c="http://schemas.openxmlformats.org/drawingml/2006/chart">
  <cdr:relSizeAnchor xmlns:cdr="http://schemas.openxmlformats.org/drawingml/2006/chartDrawing">
    <cdr:from>
      <cdr:x>0.0455</cdr:x>
      <cdr:y>0.02199</cdr:y>
    </cdr:from>
    <cdr:to>
      <cdr:x>0.2095</cdr:x>
      <cdr:y>0.10099</cdr:y>
    </cdr:to>
    <cdr:sp macro="" textlink="">
      <cdr:nvSpPr>
        <cdr:cNvPr id="2" name="Text Box 4"/>
        <cdr:cNvSpPr txBox="1">
          <a:spLocks xmlns:a="http://schemas.openxmlformats.org/drawingml/2006/main" noChangeArrowheads="1"/>
        </cdr:cNvSpPr>
      </cdr:nvSpPr>
      <cdr:spPr bwMode="auto">
        <a:xfrm xmlns:a="http://schemas.openxmlformats.org/drawingml/2006/main">
          <a:off x="303614" y="66102"/>
          <a:ext cx="1089050" cy="264560"/>
        </a:xfrm>
        <a:prstGeom xmlns:a="http://schemas.openxmlformats.org/drawingml/2006/main" prst="rect">
          <a:avLst/>
        </a:prstGeom>
        <a:noFill xmlns:a="http://schemas.openxmlformats.org/drawingml/2006/main"/>
        <a:ln xmlns:a="http://schemas.openxmlformats.org/drawingml/2006/main" w="12700">
          <a:noFill/>
          <a:miter lim="800000"/>
          <a:headEnd/>
          <a:tailEnd/>
        </a:ln>
        <a:effectLst xmlns:a="http://schemas.openxmlformats.org/drawingml/2006/main"/>
      </cdr:spPr>
      <cdr:txBody>
        <a:bodyPr xmlns:a="http://schemas.openxmlformats.org/drawingml/2006/main" wrap="square">
          <a:sp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0.06376</cdr:x>
      <cdr:y>0.76425</cdr:y>
    </cdr:from>
    <cdr:to>
      <cdr:x>0.24398</cdr:x>
      <cdr:y>0.83696</cdr:y>
    </cdr:to>
    <cdr:sp macro="" textlink="">
      <cdr:nvSpPr>
        <cdr:cNvPr id="3" name="Text Box 4"/>
        <cdr:cNvSpPr txBox="1">
          <a:spLocks xmlns:a="http://schemas.openxmlformats.org/drawingml/2006/main" noChangeArrowheads="1"/>
        </cdr:cNvSpPr>
      </cdr:nvSpPr>
      <cdr:spPr bwMode="auto">
        <a:xfrm xmlns:a="http://schemas.openxmlformats.org/drawingml/2006/main">
          <a:off x="425786" y="2611527"/>
          <a:ext cx="1194457" cy="239809"/>
        </a:xfrm>
        <a:prstGeom xmlns:a="http://schemas.openxmlformats.org/drawingml/2006/main" prst="rect">
          <a:avLst/>
        </a:prstGeom>
        <a:noFill xmlns:a="http://schemas.openxmlformats.org/drawingml/2006/main"/>
        <a:ln xmlns:a="http://schemas.openxmlformats.org/drawingml/2006/main" w="12700">
          <a:noFill/>
          <a:miter lim="800000"/>
          <a:headEnd/>
          <a:tailEnd/>
        </a:ln>
        <a:effectLst xmlns:a="http://schemas.openxmlformats.org/drawingml/2006/main"/>
      </cdr:spPr>
      <cdr:txBody>
        <a:bodyPr xmlns:a="http://schemas.openxmlformats.org/drawingml/2006/main" wrap="square">
          <a:spAutoFit/>
        </a:bodyPr>
        <a:lstStyle xmlns:a="http://schemas.openxmlformats.org/drawingml/2006/main">
          <a:lvl1pPr marL="0" indent="0">
            <a:defRPr sz="1100">
              <a:latin typeface="Arial"/>
              <a:cs typeface="Arial"/>
            </a:defRPr>
          </a:lvl1pPr>
          <a:lvl2pPr marL="457200" indent="0">
            <a:defRPr sz="1100">
              <a:latin typeface="Arial"/>
              <a:cs typeface="Arial"/>
            </a:defRPr>
          </a:lvl2pPr>
          <a:lvl3pPr marL="914400" indent="0">
            <a:defRPr sz="1100">
              <a:latin typeface="Arial"/>
              <a:cs typeface="Arial"/>
            </a:defRPr>
          </a:lvl3pPr>
          <a:lvl4pPr marL="1371600" indent="0">
            <a:defRPr sz="1100">
              <a:latin typeface="Arial"/>
              <a:cs typeface="Arial"/>
            </a:defRPr>
          </a:lvl4pPr>
          <a:lvl5pPr marL="1828800" indent="0">
            <a:defRPr sz="1100">
              <a:latin typeface="Arial"/>
              <a:cs typeface="Arial"/>
            </a:defRPr>
          </a:lvl5pPr>
          <a:lvl6pPr marL="2286000" indent="0">
            <a:defRPr sz="1100">
              <a:latin typeface="Arial"/>
              <a:cs typeface="Arial"/>
            </a:defRPr>
          </a:lvl6pPr>
          <a:lvl7pPr marL="2743200" indent="0">
            <a:defRPr sz="1100">
              <a:latin typeface="Arial"/>
              <a:cs typeface="Arial"/>
            </a:defRPr>
          </a:lvl7pPr>
          <a:lvl8pPr marL="3200400" indent="0">
            <a:defRPr sz="1100">
              <a:latin typeface="Arial"/>
              <a:cs typeface="Arial"/>
            </a:defRPr>
          </a:lvl8pPr>
          <a:lvl9pPr marL="3657600" indent="0">
            <a:defRPr sz="1100">
              <a:latin typeface="Arial"/>
              <a:cs typeface="Arial"/>
            </a:defRPr>
          </a:lvl9pPr>
        </a:lstStyle>
        <a:p xmlns:a="http://schemas.openxmlformats.org/drawingml/2006/main">
          <a:pPr algn="ctr" eaLnBrk="0" hangingPunct="0">
            <a:spcBef>
              <a:spcPct val="50000"/>
            </a:spcBef>
          </a:pPr>
          <a:r>
            <a:rPr lang="en-US" sz="1000" b="1" dirty="0" smtClean="0"/>
            <a:t>Energy</a:t>
          </a:r>
          <a:endParaRPr lang="en-US" sz="1000" b="1" dirty="0"/>
        </a:p>
      </cdr:txBody>
    </cdr:sp>
  </cdr:relSizeAnchor>
  <cdr:relSizeAnchor xmlns:cdr="http://schemas.openxmlformats.org/drawingml/2006/chartDrawing">
    <cdr:from>
      <cdr:x>0.30173</cdr:x>
      <cdr:y>0.76425</cdr:y>
    </cdr:from>
    <cdr:to>
      <cdr:x>0.48619</cdr:x>
      <cdr:y>0.83696</cdr:y>
    </cdr:to>
    <cdr:sp macro="" textlink="">
      <cdr:nvSpPr>
        <cdr:cNvPr id="4" name="Text Box 4"/>
        <cdr:cNvSpPr txBox="1">
          <a:spLocks xmlns:a="http://schemas.openxmlformats.org/drawingml/2006/main" noChangeArrowheads="1"/>
        </cdr:cNvSpPr>
      </cdr:nvSpPr>
      <cdr:spPr bwMode="auto">
        <a:xfrm xmlns:a="http://schemas.openxmlformats.org/drawingml/2006/main">
          <a:off x="2003061" y="2611527"/>
          <a:ext cx="1215842" cy="239809"/>
        </a:xfrm>
        <a:prstGeom xmlns:a="http://schemas.openxmlformats.org/drawingml/2006/main" prst="rect">
          <a:avLst/>
        </a:prstGeom>
        <a:noFill xmlns:a="http://schemas.openxmlformats.org/drawingml/2006/main"/>
        <a:ln xmlns:a="http://schemas.openxmlformats.org/drawingml/2006/main" w="12700">
          <a:noFill/>
          <a:miter lim="800000"/>
          <a:headEnd/>
          <a:tailEnd/>
        </a:ln>
        <a:effectLst xmlns:a="http://schemas.openxmlformats.org/drawingml/2006/main"/>
      </cdr:spPr>
      <cdr:txBody>
        <a:bodyPr xmlns:a="http://schemas.openxmlformats.org/drawingml/2006/main" wrap="square">
          <a:spAutoFit/>
        </a:bodyPr>
        <a:lstStyle xmlns:a="http://schemas.openxmlformats.org/drawingml/2006/main">
          <a:lvl1pPr marL="0" indent="0">
            <a:defRPr sz="1100">
              <a:latin typeface="Arial"/>
              <a:cs typeface="Arial"/>
            </a:defRPr>
          </a:lvl1pPr>
          <a:lvl2pPr marL="457200" indent="0">
            <a:defRPr sz="1100">
              <a:latin typeface="Arial"/>
              <a:cs typeface="Arial"/>
            </a:defRPr>
          </a:lvl2pPr>
          <a:lvl3pPr marL="914400" indent="0">
            <a:defRPr sz="1100">
              <a:latin typeface="Arial"/>
              <a:cs typeface="Arial"/>
            </a:defRPr>
          </a:lvl3pPr>
          <a:lvl4pPr marL="1371600" indent="0">
            <a:defRPr sz="1100">
              <a:latin typeface="Arial"/>
              <a:cs typeface="Arial"/>
            </a:defRPr>
          </a:lvl4pPr>
          <a:lvl5pPr marL="1828800" indent="0">
            <a:defRPr sz="1100">
              <a:latin typeface="Arial"/>
              <a:cs typeface="Arial"/>
            </a:defRPr>
          </a:lvl5pPr>
          <a:lvl6pPr marL="2286000" indent="0">
            <a:defRPr sz="1100">
              <a:latin typeface="Arial"/>
              <a:cs typeface="Arial"/>
            </a:defRPr>
          </a:lvl6pPr>
          <a:lvl7pPr marL="2743200" indent="0">
            <a:defRPr sz="1100">
              <a:latin typeface="Arial"/>
              <a:cs typeface="Arial"/>
            </a:defRPr>
          </a:lvl7pPr>
          <a:lvl8pPr marL="3200400" indent="0">
            <a:defRPr sz="1100">
              <a:latin typeface="Arial"/>
              <a:cs typeface="Arial"/>
            </a:defRPr>
          </a:lvl8pPr>
          <a:lvl9pPr marL="3657600" indent="0">
            <a:defRPr sz="1100">
              <a:latin typeface="Arial"/>
              <a:cs typeface="Arial"/>
            </a:defRPr>
          </a:lvl9pPr>
        </a:lstStyle>
        <a:p xmlns:a="http://schemas.openxmlformats.org/drawingml/2006/main">
          <a:pPr algn="ctr" eaLnBrk="0" hangingPunct="0">
            <a:spcBef>
              <a:spcPct val="50000"/>
            </a:spcBef>
          </a:pPr>
          <a:r>
            <a:rPr lang="en-US" sz="1000" b="1" dirty="0" smtClean="0"/>
            <a:t>Telecoms</a:t>
          </a:r>
          <a:endParaRPr lang="en-US" sz="1000" b="1" dirty="0"/>
        </a:p>
      </cdr:txBody>
    </cdr:sp>
  </cdr:relSizeAnchor>
  <cdr:relSizeAnchor xmlns:cdr="http://schemas.openxmlformats.org/drawingml/2006/chartDrawing">
    <cdr:from>
      <cdr:x>0.53474</cdr:x>
      <cdr:y>0.76425</cdr:y>
    </cdr:from>
    <cdr:to>
      <cdr:x>0.7187</cdr:x>
      <cdr:y>0.83696</cdr:y>
    </cdr:to>
    <cdr:sp macro="" textlink="">
      <cdr:nvSpPr>
        <cdr:cNvPr id="5" name="Text Box 4"/>
        <cdr:cNvSpPr txBox="1">
          <a:spLocks xmlns:a="http://schemas.openxmlformats.org/drawingml/2006/main" noChangeArrowheads="1"/>
        </cdr:cNvSpPr>
      </cdr:nvSpPr>
      <cdr:spPr bwMode="auto">
        <a:xfrm xmlns:a="http://schemas.openxmlformats.org/drawingml/2006/main">
          <a:off x="3539348" y="2611527"/>
          <a:ext cx="1214192" cy="239809"/>
        </a:xfrm>
        <a:prstGeom xmlns:a="http://schemas.openxmlformats.org/drawingml/2006/main" prst="rect">
          <a:avLst/>
        </a:prstGeom>
        <a:noFill xmlns:a="http://schemas.openxmlformats.org/drawingml/2006/main"/>
        <a:ln xmlns:a="http://schemas.openxmlformats.org/drawingml/2006/main" w="12700">
          <a:noFill/>
          <a:miter lim="800000"/>
          <a:headEnd/>
          <a:tailEnd/>
        </a:ln>
        <a:effectLst xmlns:a="http://schemas.openxmlformats.org/drawingml/2006/main"/>
      </cdr:spPr>
      <cdr:txBody>
        <a:bodyPr xmlns:a="http://schemas.openxmlformats.org/drawingml/2006/main" wrap="square">
          <a:spAutoFit/>
        </a:bodyPr>
        <a:lstStyle xmlns:a="http://schemas.openxmlformats.org/drawingml/2006/main">
          <a:lvl1pPr marL="0" indent="0">
            <a:defRPr sz="1100">
              <a:latin typeface="Arial"/>
              <a:cs typeface="Arial"/>
            </a:defRPr>
          </a:lvl1pPr>
          <a:lvl2pPr marL="457200" indent="0">
            <a:defRPr sz="1100">
              <a:latin typeface="Arial"/>
              <a:cs typeface="Arial"/>
            </a:defRPr>
          </a:lvl2pPr>
          <a:lvl3pPr marL="914400" indent="0">
            <a:defRPr sz="1100">
              <a:latin typeface="Arial"/>
              <a:cs typeface="Arial"/>
            </a:defRPr>
          </a:lvl3pPr>
          <a:lvl4pPr marL="1371600" indent="0">
            <a:defRPr sz="1100">
              <a:latin typeface="Arial"/>
              <a:cs typeface="Arial"/>
            </a:defRPr>
          </a:lvl4pPr>
          <a:lvl5pPr marL="1828800" indent="0">
            <a:defRPr sz="1100">
              <a:latin typeface="Arial"/>
              <a:cs typeface="Arial"/>
            </a:defRPr>
          </a:lvl5pPr>
          <a:lvl6pPr marL="2286000" indent="0">
            <a:defRPr sz="1100">
              <a:latin typeface="Arial"/>
              <a:cs typeface="Arial"/>
            </a:defRPr>
          </a:lvl6pPr>
          <a:lvl7pPr marL="2743200" indent="0">
            <a:defRPr sz="1100">
              <a:latin typeface="Arial"/>
              <a:cs typeface="Arial"/>
            </a:defRPr>
          </a:lvl7pPr>
          <a:lvl8pPr marL="3200400" indent="0">
            <a:defRPr sz="1100">
              <a:latin typeface="Arial"/>
              <a:cs typeface="Arial"/>
            </a:defRPr>
          </a:lvl8pPr>
          <a:lvl9pPr marL="3657600" indent="0">
            <a:defRPr sz="1100">
              <a:latin typeface="Arial"/>
              <a:cs typeface="Arial"/>
            </a:defRPr>
          </a:lvl9pPr>
        </a:lstStyle>
        <a:p xmlns:a="http://schemas.openxmlformats.org/drawingml/2006/main">
          <a:pPr algn="ctr" eaLnBrk="0" hangingPunct="0">
            <a:spcBef>
              <a:spcPct val="50000"/>
            </a:spcBef>
          </a:pPr>
          <a:r>
            <a:rPr lang="en-US" sz="1000" b="1" dirty="0" smtClean="0"/>
            <a:t>Transport</a:t>
          </a:r>
          <a:endParaRPr lang="en-US" sz="1000" b="1" dirty="0"/>
        </a:p>
      </cdr:txBody>
    </cdr:sp>
  </cdr:relSizeAnchor>
  <cdr:relSizeAnchor xmlns:cdr="http://schemas.openxmlformats.org/drawingml/2006/chartDrawing">
    <cdr:from>
      <cdr:x>0.78658</cdr:x>
      <cdr:y>0.68182</cdr:y>
    </cdr:from>
    <cdr:to>
      <cdr:x>0.97104</cdr:x>
      <cdr:y>0.82741</cdr:y>
    </cdr:to>
    <cdr:sp macro="" textlink="">
      <cdr:nvSpPr>
        <cdr:cNvPr id="6" name="Text Box 4"/>
        <cdr:cNvSpPr txBox="1">
          <a:spLocks xmlns:a="http://schemas.openxmlformats.org/drawingml/2006/main" noChangeArrowheads="1"/>
        </cdr:cNvSpPr>
      </cdr:nvSpPr>
      <cdr:spPr bwMode="auto">
        <a:xfrm xmlns:a="http://schemas.openxmlformats.org/drawingml/2006/main">
          <a:off x="4228310" y="1813686"/>
          <a:ext cx="991577" cy="387286"/>
        </a:xfrm>
        <a:prstGeom xmlns:a="http://schemas.openxmlformats.org/drawingml/2006/main" prst="rect">
          <a:avLst/>
        </a:prstGeom>
        <a:noFill xmlns:a="http://schemas.openxmlformats.org/drawingml/2006/main"/>
        <a:ln xmlns:a="http://schemas.openxmlformats.org/drawingml/2006/main" w="12700">
          <a:noFill/>
          <a:miter lim="800000"/>
          <a:headEnd/>
          <a:tailEnd/>
        </a:ln>
        <a:effectLst xmlns:a="http://schemas.openxmlformats.org/drawingml/2006/main"/>
      </cdr:spPr>
      <cdr:txBody>
        <a:bodyPr xmlns:a="http://schemas.openxmlformats.org/drawingml/2006/main" wrap="square">
          <a:spAutoFit/>
        </a:bodyPr>
        <a:lstStyle xmlns:a="http://schemas.openxmlformats.org/drawingml/2006/main">
          <a:lvl1pPr marL="0" indent="0">
            <a:defRPr sz="1100">
              <a:latin typeface="Arial"/>
              <a:cs typeface="Arial"/>
            </a:defRPr>
          </a:lvl1pPr>
          <a:lvl2pPr marL="457200" indent="0">
            <a:defRPr sz="1100">
              <a:latin typeface="Arial"/>
              <a:cs typeface="Arial"/>
            </a:defRPr>
          </a:lvl2pPr>
          <a:lvl3pPr marL="914400" indent="0">
            <a:defRPr sz="1100">
              <a:latin typeface="Arial"/>
              <a:cs typeface="Arial"/>
            </a:defRPr>
          </a:lvl3pPr>
          <a:lvl4pPr marL="1371600" indent="0">
            <a:defRPr sz="1100">
              <a:latin typeface="Arial"/>
              <a:cs typeface="Arial"/>
            </a:defRPr>
          </a:lvl4pPr>
          <a:lvl5pPr marL="1828800" indent="0">
            <a:defRPr sz="1100">
              <a:latin typeface="Arial"/>
              <a:cs typeface="Arial"/>
            </a:defRPr>
          </a:lvl5pPr>
          <a:lvl6pPr marL="2286000" indent="0">
            <a:defRPr sz="1100">
              <a:latin typeface="Arial"/>
              <a:cs typeface="Arial"/>
            </a:defRPr>
          </a:lvl6pPr>
          <a:lvl7pPr marL="2743200" indent="0">
            <a:defRPr sz="1100">
              <a:latin typeface="Arial"/>
              <a:cs typeface="Arial"/>
            </a:defRPr>
          </a:lvl7pPr>
          <a:lvl8pPr marL="3200400" indent="0">
            <a:defRPr sz="1100">
              <a:latin typeface="Arial"/>
              <a:cs typeface="Arial"/>
            </a:defRPr>
          </a:lvl8pPr>
          <a:lvl9pPr marL="3657600" indent="0">
            <a:defRPr sz="1100">
              <a:latin typeface="Arial"/>
              <a:cs typeface="Arial"/>
            </a:defRPr>
          </a:lvl9pPr>
        </a:lstStyle>
        <a:p xmlns:a="http://schemas.openxmlformats.org/drawingml/2006/main">
          <a:pPr algn="ctr" eaLnBrk="0" hangingPunct="0">
            <a:spcBef>
              <a:spcPct val="50000"/>
            </a:spcBef>
          </a:pPr>
          <a:r>
            <a:rPr lang="en-US" sz="1000" b="1" dirty="0" smtClean="0"/>
            <a:t>Water and sewerage</a:t>
          </a:r>
          <a:endParaRPr lang="en-US" sz="1000" b="1" dirty="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4717B-86EF-4E70-87AA-FA6288555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87</Pages>
  <Words>25239</Words>
  <Characters>143868</Characters>
  <Application>Microsoft Office Word</Application>
  <DocSecurity>0</DocSecurity>
  <Lines>1198</Lines>
  <Paragraphs>337</Paragraphs>
  <ScaleCrop>false</ScaleCrop>
  <HeadingPairs>
    <vt:vector size="2" baseType="variant">
      <vt:variant>
        <vt:lpstr>Title</vt:lpstr>
      </vt:variant>
      <vt:variant>
        <vt:i4>1</vt:i4>
      </vt:variant>
    </vt:vector>
  </HeadingPairs>
  <TitlesOfParts>
    <vt:vector size="1" baseType="lpstr">
      <vt:lpstr>{{}}</vt:lpstr>
    </vt:vector>
  </TitlesOfParts>
  <Company/>
  <LinksUpToDate>false</LinksUpToDate>
  <CharactersWithSpaces>168770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George Omondi Mumbo</dc:creator>
  <cp:lastModifiedBy>GEORGE</cp:lastModifiedBy>
  <cp:revision>3</cp:revision>
  <cp:lastPrinted>2010-08-27T17:02:00Z</cp:lastPrinted>
  <dcterms:created xsi:type="dcterms:W3CDTF">2010-11-17T14:54:00Z</dcterms:created>
  <dcterms:modified xsi:type="dcterms:W3CDTF">2010-11-17T14:55:00Z</dcterms:modified>
</cp:coreProperties>
</file>