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6A21" w:rsidRDefault="00866A21" w:rsidP="002B25A6">
      <w:pPr>
        <w:rPr>
          <w:b/>
        </w:rPr>
      </w:pPr>
      <w:r>
        <w:rPr>
          <w:noProof/>
        </w:rPr>
      </w:r>
      <w:r w:rsidRPr="00375A83">
        <w:rPr>
          <w:b/>
        </w:rPr>
        <w:pict>
          <v:shapetype id="_x0000_t202" coordsize="21600,21600" o:spt="202" path="m,l,21600r21600,l21600,xe">
            <v:stroke joinstyle="miter"/>
            <v:path gradientshapeok="t" o:connecttype="rect"/>
          </v:shapetype>
          <v:shape id="_x0000_s1026" type="#_x0000_t202" style="width:315pt;height:99pt;mso-position-horizontal-relative:char;mso-position-vertical-relative:line" stroked="f">
            <v:textbox style="mso-next-textbox:#_x0000_s1026">
              <w:txbxContent>
                <w:p w:rsidR="00866A21" w:rsidRPr="004D409D" w:rsidRDefault="00866A21" w:rsidP="002B25A6">
                  <w:pPr>
                    <w:rPr>
                      <w:b/>
                      <w:sz w:val="24"/>
                    </w:rPr>
                  </w:pPr>
                  <w:r w:rsidRPr="004D409D">
                    <w:rPr>
                      <w:b/>
                      <w:sz w:val="24"/>
                    </w:rPr>
                    <w:t xml:space="preserve">ERASMUS UNIVERSITY </w:t>
                  </w:r>
                  <w:smartTag w:uri="urn:schemas-microsoft-com:office:smarttags" w:element="City">
                    <w:smartTag w:uri="urn:schemas-microsoft-com:office:smarttags" w:element="place">
                      <w:r w:rsidRPr="004D409D">
                        <w:rPr>
                          <w:b/>
                          <w:sz w:val="24"/>
                        </w:rPr>
                        <w:t>ROTTERDAM</w:t>
                      </w:r>
                    </w:smartTag>
                  </w:smartTag>
                </w:p>
                <w:p w:rsidR="00866A21" w:rsidRPr="004D409D" w:rsidRDefault="00866A21" w:rsidP="002B25A6">
                  <w:pPr>
                    <w:rPr>
                      <w:b/>
                      <w:sz w:val="24"/>
                    </w:rPr>
                  </w:pPr>
                  <w:smartTag w:uri="urn:schemas-microsoft-com:office:smarttags" w:element="place">
                    <w:smartTag w:uri="urn:schemas-microsoft-com:office:smarttags" w:element="PlaceName">
                      <w:r w:rsidRPr="004D409D">
                        <w:rPr>
                          <w:b/>
                          <w:sz w:val="24"/>
                        </w:rPr>
                        <w:t>ERASMUS</w:t>
                      </w:r>
                    </w:smartTag>
                    <w:r w:rsidRPr="004D409D">
                      <w:rPr>
                        <w:b/>
                        <w:sz w:val="24"/>
                      </w:rPr>
                      <w:t xml:space="preserve"> </w:t>
                    </w:r>
                    <w:smartTag w:uri="urn:schemas-microsoft-com:office:smarttags" w:element="PlaceType">
                      <w:r w:rsidRPr="004D409D">
                        <w:rPr>
                          <w:b/>
                          <w:sz w:val="24"/>
                        </w:rPr>
                        <w:t>SCHOOL</w:t>
                      </w:r>
                    </w:smartTag>
                  </w:smartTag>
                  <w:r w:rsidRPr="004D409D">
                    <w:rPr>
                      <w:b/>
                      <w:sz w:val="24"/>
                    </w:rPr>
                    <w:t xml:space="preserve"> OF ECONOMICS</w:t>
                  </w:r>
                </w:p>
                <w:p w:rsidR="00866A21" w:rsidRPr="004D409D" w:rsidRDefault="00866A21" w:rsidP="002B25A6">
                  <w:pPr>
                    <w:rPr>
                      <w:b/>
                      <w:sz w:val="24"/>
                    </w:rPr>
                  </w:pPr>
                  <w:r w:rsidRPr="004D409D">
                    <w:rPr>
                      <w:b/>
                      <w:sz w:val="24"/>
                    </w:rPr>
                    <w:t>MSc Economics &amp; Business</w:t>
                  </w:r>
                </w:p>
                <w:p w:rsidR="00866A21" w:rsidRPr="004D409D" w:rsidRDefault="00866A21" w:rsidP="002B25A6">
                  <w:pPr>
                    <w:rPr>
                      <w:b/>
                      <w:sz w:val="24"/>
                    </w:rPr>
                  </w:pPr>
                  <w:r w:rsidRPr="004D409D">
                    <w:rPr>
                      <w:b/>
                      <w:sz w:val="24"/>
                    </w:rPr>
                    <w:t>Master Specialisation Financial Economics</w:t>
                  </w:r>
                </w:p>
                <w:p w:rsidR="00866A21" w:rsidRDefault="00866A21" w:rsidP="002B25A6"/>
              </w:txbxContent>
            </v:textbox>
            <w10:anchorlock/>
          </v:shape>
        </w:pict>
      </w:r>
    </w:p>
    <w:p w:rsidR="00866A21" w:rsidRDefault="00866A21" w:rsidP="002B25A6">
      <w:pPr>
        <w:rPr>
          <w:b/>
        </w:rPr>
      </w:pPr>
    </w:p>
    <w:p w:rsidR="00866A21" w:rsidRDefault="00866A21" w:rsidP="002B25A6">
      <w:pPr>
        <w:rPr>
          <w:b/>
        </w:rPr>
      </w:pPr>
    </w:p>
    <w:p w:rsidR="00866A21" w:rsidRDefault="00866A21" w:rsidP="002B25A6">
      <w:pPr>
        <w:rPr>
          <w:b/>
        </w:rPr>
      </w:pPr>
    </w:p>
    <w:p w:rsidR="00866A21" w:rsidRDefault="00866A21" w:rsidP="002B25A6">
      <w:pPr>
        <w:rPr>
          <w:b/>
        </w:rPr>
      </w:pPr>
    </w:p>
    <w:p w:rsidR="00866A21" w:rsidRDefault="00866A21" w:rsidP="002B25A6">
      <w:pPr>
        <w:rPr>
          <w:b/>
        </w:rPr>
      </w:pPr>
    </w:p>
    <w:p w:rsidR="00866A21" w:rsidRDefault="00866A21" w:rsidP="002B25A6">
      <w:pPr>
        <w:rPr>
          <w:b/>
        </w:rPr>
      </w:pPr>
    </w:p>
    <w:p w:rsidR="00866A21" w:rsidRDefault="00866A21" w:rsidP="002B25A6">
      <w:pPr>
        <w:rPr>
          <w:b/>
        </w:rPr>
      </w:pPr>
    </w:p>
    <w:p w:rsidR="00866A21" w:rsidRDefault="00866A21" w:rsidP="002B25A6">
      <w:pPr>
        <w:rPr>
          <w:b/>
        </w:rPr>
      </w:pPr>
    </w:p>
    <w:p w:rsidR="00866A21" w:rsidRPr="0098761B" w:rsidRDefault="00866A21" w:rsidP="0098761B">
      <w:pPr>
        <w:jc w:val="center"/>
        <w:rPr>
          <w:b/>
          <w:sz w:val="32"/>
          <w:szCs w:val="32"/>
        </w:rPr>
      </w:pPr>
      <w:r>
        <w:rPr>
          <w:b/>
          <w:sz w:val="32"/>
          <w:szCs w:val="32"/>
        </w:rPr>
        <w:t>International Diversification and the Currency Hedging Decision</w:t>
      </w:r>
    </w:p>
    <w:p w:rsidR="00866A21" w:rsidRPr="00DD615A" w:rsidRDefault="00866A21" w:rsidP="002B25A6">
      <w:pPr>
        <w:jc w:val="center"/>
        <w:rPr>
          <w:b/>
          <w:sz w:val="28"/>
          <w:szCs w:val="28"/>
        </w:rPr>
      </w:pPr>
      <w:r>
        <w:rPr>
          <w:b/>
          <w:sz w:val="28"/>
          <w:szCs w:val="28"/>
        </w:rPr>
        <w:t>The U.S. Perspective</w:t>
      </w:r>
    </w:p>
    <w:p w:rsidR="00866A21" w:rsidRDefault="00866A21" w:rsidP="002B25A6">
      <w:pPr>
        <w:rPr>
          <w:b/>
        </w:rPr>
      </w:pPr>
    </w:p>
    <w:p w:rsidR="00866A21" w:rsidRDefault="00866A21" w:rsidP="002B25A6">
      <w:pPr>
        <w:rPr>
          <w:b/>
        </w:rPr>
      </w:pPr>
    </w:p>
    <w:p w:rsidR="00866A21" w:rsidRDefault="00866A21" w:rsidP="002B25A6">
      <w:pPr>
        <w:rPr>
          <w:b/>
        </w:rPr>
      </w:pPr>
    </w:p>
    <w:p w:rsidR="00866A21" w:rsidRDefault="00866A21" w:rsidP="002B25A6">
      <w:pPr>
        <w:rPr>
          <w:b/>
        </w:rPr>
      </w:pPr>
    </w:p>
    <w:p w:rsidR="00866A21" w:rsidRDefault="00866A21" w:rsidP="002B25A6">
      <w:pPr>
        <w:rPr>
          <w:b/>
        </w:rPr>
      </w:pPr>
    </w:p>
    <w:p w:rsidR="00866A21" w:rsidRDefault="00866A21" w:rsidP="002B25A6">
      <w:pPr>
        <w:rPr>
          <w:b/>
        </w:rPr>
      </w:pPr>
    </w:p>
    <w:p w:rsidR="00866A21" w:rsidRDefault="00866A21" w:rsidP="0069732C">
      <w:pPr>
        <w:jc w:val="right"/>
      </w:pPr>
      <w:r>
        <w:rPr>
          <w:noProof/>
        </w:rPr>
      </w:r>
      <w:r>
        <w:pict>
          <v:shape id="_x0000_s1027" type="#_x0000_t202" style="width:311.45pt;height:102.3pt;mso-position-horizontal-relative:char;mso-position-vertical-relative:line" stroked="f">
            <v:textbox style="mso-next-textbox:#_x0000_s1027">
              <w:txbxContent>
                <w:p w:rsidR="00866A21" w:rsidRPr="004D409D" w:rsidRDefault="00866A21" w:rsidP="002B25A6">
                  <w:pPr>
                    <w:rPr>
                      <w:sz w:val="24"/>
                    </w:rPr>
                  </w:pPr>
                  <w:r w:rsidRPr="004D409D">
                    <w:rPr>
                      <w:b/>
                      <w:sz w:val="24"/>
                    </w:rPr>
                    <w:t>Author:</w:t>
                  </w:r>
                  <w:r w:rsidRPr="004D409D">
                    <w:rPr>
                      <w:sz w:val="24"/>
                    </w:rPr>
                    <w:t xml:space="preserve"> </w:t>
                  </w:r>
                  <w:r w:rsidRPr="004D409D">
                    <w:rPr>
                      <w:sz w:val="24"/>
                    </w:rPr>
                    <w:tab/>
                  </w:r>
                  <w:r w:rsidRPr="004D409D">
                    <w:rPr>
                      <w:sz w:val="24"/>
                    </w:rPr>
                    <w:tab/>
                  </w:r>
                  <w:r>
                    <w:rPr>
                      <w:sz w:val="24"/>
                    </w:rPr>
                    <w:t>K.V. Sigeris</w:t>
                  </w:r>
                </w:p>
                <w:p w:rsidR="00866A21" w:rsidRPr="004D409D" w:rsidRDefault="00866A21" w:rsidP="002B25A6">
                  <w:pPr>
                    <w:rPr>
                      <w:sz w:val="24"/>
                    </w:rPr>
                  </w:pPr>
                  <w:r>
                    <w:rPr>
                      <w:b/>
                      <w:sz w:val="24"/>
                    </w:rPr>
                    <w:t>S</w:t>
                  </w:r>
                  <w:r w:rsidRPr="004D409D">
                    <w:rPr>
                      <w:b/>
                      <w:sz w:val="24"/>
                    </w:rPr>
                    <w:t>tud</w:t>
                  </w:r>
                  <w:r>
                    <w:rPr>
                      <w:b/>
                      <w:sz w:val="24"/>
                    </w:rPr>
                    <w:t>ent</w:t>
                  </w:r>
                  <w:r w:rsidRPr="004D409D">
                    <w:rPr>
                      <w:b/>
                      <w:sz w:val="24"/>
                    </w:rPr>
                    <w:t xml:space="preserve"> number:</w:t>
                  </w:r>
                  <w:r w:rsidRPr="004D409D">
                    <w:rPr>
                      <w:b/>
                      <w:sz w:val="24"/>
                    </w:rPr>
                    <w:tab/>
                  </w:r>
                  <w:r>
                    <w:rPr>
                      <w:sz w:val="24"/>
                    </w:rPr>
                    <w:t>334959</w:t>
                  </w:r>
                </w:p>
                <w:p w:rsidR="00866A21" w:rsidRPr="0098761B" w:rsidRDefault="00866A21" w:rsidP="002B25A6">
                  <w:pPr>
                    <w:rPr>
                      <w:sz w:val="24"/>
                    </w:rPr>
                  </w:pPr>
                  <w:r w:rsidRPr="004D409D">
                    <w:rPr>
                      <w:b/>
                      <w:sz w:val="24"/>
                    </w:rPr>
                    <w:t>Thesis supervisor:</w:t>
                  </w:r>
                  <w:r w:rsidRPr="004D409D">
                    <w:rPr>
                      <w:sz w:val="24"/>
                    </w:rPr>
                    <w:t xml:space="preserve"> </w:t>
                  </w:r>
                  <w:r w:rsidRPr="004D409D">
                    <w:rPr>
                      <w:sz w:val="24"/>
                    </w:rPr>
                    <w:tab/>
                  </w:r>
                  <w:r>
                    <w:rPr>
                      <w:sz w:val="24"/>
                    </w:rPr>
                    <w:t>Dr. A.P. Markiewicz</w:t>
                  </w:r>
                </w:p>
                <w:p w:rsidR="00866A21" w:rsidRPr="004D409D" w:rsidRDefault="00866A21" w:rsidP="002B25A6">
                  <w:pPr>
                    <w:rPr>
                      <w:sz w:val="24"/>
                    </w:rPr>
                  </w:pPr>
                  <w:r w:rsidRPr="004D409D">
                    <w:rPr>
                      <w:b/>
                      <w:sz w:val="24"/>
                    </w:rPr>
                    <w:t>Finish date:</w:t>
                  </w:r>
                  <w:r w:rsidRPr="004D409D">
                    <w:rPr>
                      <w:sz w:val="24"/>
                    </w:rPr>
                    <w:t xml:space="preserve">  </w:t>
                  </w:r>
                  <w:r w:rsidRPr="004D409D">
                    <w:rPr>
                      <w:sz w:val="24"/>
                    </w:rPr>
                    <w:tab/>
                  </w:r>
                  <w:r w:rsidRPr="004D409D">
                    <w:rPr>
                      <w:sz w:val="24"/>
                    </w:rPr>
                    <w:tab/>
                  </w:r>
                  <w:r>
                    <w:rPr>
                      <w:sz w:val="24"/>
                    </w:rPr>
                    <w:t>December 2010</w:t>
                  </w:r>
                </w:p>
              </w:txbxContent>
            </v:textbox>
            <w10:anchorlock/>
          </v:shape>
        </w:pict>
      </w:r>
      <w:r w:rsidRPr="00EB302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i1033" type="#_x0000_t75" style="width:137.25pt;height:30pt;visibility:visible">
            <v:imagedata r:id="rId7" o:title=""/>
          </v:shape>
        </w:pict>
      </w:r>
      <w:r>
        <w:br w:type="page"/>
      </w:r>
    </w:p>
    <w:p w:rsidR="00866A21" w:rsidRPr="006100E2" w:rsidRDefault="00866A21" w:rsidP="002B25A6">
      <w:pPr>
        <w:pStyle w:val="Heading1"/>
      </w:pPr>
      <w:bookmarkStart w:id="0" w:name="_Toc279952617"/>
      <w:r w:rsidRPr="006100E2">
        <w:t>P</w:t>
      </w:r>
      <w:r>
        <w:t>reface and</w:t>
      </w:r>
      <w:r w:rsidRPr="006100E2">
        <w:t xml:space="preserve"> A</w:t>
      </w:r>
      <w:r>
        <w:t>cknowledgements</w:t>
      </w:r>
      <w:bookmarkEnd w:id="0"/>
      <w:r>
        <w:t xml:space="preserve"> </w:t>
      </w:r>
    </w:p>
    <w:p w:rsidR="00866A21" w:rsidRDefault="00866A21" w:rsidP="002B25A6"/>
    <w:p w:rsidR="00866A21" w:rsidRDefault="00866A21" w:rsidP="00095F5F">
      <w:pPr>
        <w:pStyle w:val="ThesisStyle"/>
        <w:rPr>
          <w:i/>
          <w:sz w:val="23"/>
          <w:szCs w:val="23"/>
        </w:rPr>
      </w:pPr>
      <w:r w:rsidRPr="00095F5F">
        <w:rPr>
          <w:i/>
          <w:sz w:val="23"/>
          <w:szCs w:val="23"/>
        </w:rPr>
        <w:t>Firstly, I would like to thank my thesis coach Agnieszka Markiewicz for her help and supervision on the Master Thesis. Her seminal, International Investments, and especially the</w:t>
      </w:r>
      <w:r>
        <w:rPr>
          <w:i/>
          <w:sz w:val="23"/>
          <w:szCs w:val="23"/>
        </w:rPr>
        <w:t xml:space="preserve"> seminar’s investment assignment</w:t>
      </w:r>
      <w:r w:rsidRPr="00095F5F">
        <w:rPr>
          <w:i/>
          <w:sz w:val="23"/>
          <w:szCs w:val="23"/>
        </w:rPr>
        <w:t>, gave me the incentive to research this topic.</w:t>
      </w:r>
    </w:p>
    <w:p w:rsidR="00866A21" w:rsidRDefault="00866A21" w:rsidP="00095F5F">
      <w:pPr>
        <w:pStyle w:val="ThesisStyle"/>
        <w:rPr>
          <w:i/>
          <w:sz w:val="23"/>
          <w:szCs w:val="23"/>
        </w:rPr>
      </w:pPr>
    </w:p>
    <w:p w:rsidR="00866A21" w:rsidRDefault="00866A21" w:rsidP="00095F5F">
      <w:pPr>
        <w:pStyle w:val="ThesisStyle"/>
        <w:rPr>
          <w:i/>
          <w:sz w:val="23"/>
          <w:szCs w:val="23"/>
        </w:rPr>
      </w:pPr>
      <w:r>
        <w:rPr>
          <w:i/>
          <w:sz w:val="23"/>
          <w:szCs w:val="23"/>
        </w:rPr>
        <w:t>Secondly, I would like to thank Panagiotis Tegos for his comments on my thesis and for all these years we spent together during our studies. Furthermore, I would like to thank Tasos Arampatzis and Stamatis Angelinas for their grammatical corrections.</w:t>
      </w:r>
    </w:p>
    <w:p w:rsidR="00866A21" w:rsidRDefault="00866A21" w:rsidP="00095F5F">
      <w:pPr>
        <w:pStyle w:val="ThesisStyle"/>
        <w:rPr>
          <w:i/>
          <w:sz w:val="23"/>
          <w:szCs w:val="23"/>
        </w:rPr>
      </w:pPr>
    </w:p>
    <w:p w:rsidR="00866A21" w:rsidRDefault="00866A21" w:rsidP="007E5539">
      <w:pPr>
        <w:pStyle w:val="ThesisStyle"/>
      </w:pPr>
      <w:r>
        <w:rPr>
          <w:i/>
          <w:sz w:val="23"/>
          <w:szCs w:val="23"/>
        </w:rPr>
        <w:t>Last but not least, I would like from the bottom of my heart to thank my family,</w:t>
      </w:r>
      <w:r w:rsidRPr="003A7562">
        <w:rPr>
          <w:i/>
          <w:sz w:val="23"/>
          <w:szCs w:val="23"/>
        </w:rPr>
        <w:t xml:space="preserve"> </w:t>
      </w:r>
      <w:r>
        <w:rPr>
          <w:i/>
          <w:sz w:val="23"/>
          <w:szCs w:val="23"/>
        </w:rPr>
        <w:t xml:space="preserve">for their undoubtedly and selflessness support throughout all these years of studies. </w:t>
      </w:r>
    </w:p>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r>
        <w:rPr>
          <w:noProof/>
        </w:rPr>
      </w:r>
      <w:r>
        <w:pict>
          <v:shape id="_x0000_s1028" type="#_x0000_t202" style="width:476.6pt;height:193.85pt;mso-position-horizontal-relative:char;mso-position-vertical-relative:line">
            <v:textbox style="mso-next-textbox:#_x0000_s1028">
              <w:txbxContent>
                <w:p w:rsidR="00866A21" w:rsidRPr="00A76472" w:rsidRDefault="00866A21" w:rsidP="002B25A6">
                  <w:pPr>
                    <w:rPr>
                      <w:sz w:val="20"/>
                      <w:szCs w:val="20"/>
                    </w:rPr>
                  </w:pPr>
                  <w:r w:rsidRPr="00A76472">
                    <w:rPr>
                      <w:sz w:val="20"/>
                      <w:szCs w:val="20"/>
                    </w:rPr>
                    <w:t>NON-PLAGIARISM STATEMENT</w:t>
                  </w:r>
                </w:p>
                <w:p w:rsidR="00866A21" w:rsidRPr="00A76472" w:rsidRDefault="00866A21" w:rsidP="002B25A6">
                  <w:pPr>
                    <w:rPr>
                      <w:sz w:val="20"/>
                      <w:szCs w:val="20"/>
                    </w:rPr>
                  </w:pPr>
                  <w:r w:rsidRPr="00A76472">
                    <w:rPr>
                      <w:sz w:val="20"/>
                      <w:szCs w:val="20"/>
                    </w:rPr>
                    <w:t>By submitting this thesis the author declares to have written this thesis completely by himself/herself, and not to have used sources or resources other than the ones mentioned.</w:t>
                  </w:r>
                  <w:r>
                    <w:rPr>
                      <w:sz w:val="20"/>
                      <w:szCs w:val="20"/>
                    </w:rPr>
                    <w:t xml:space="preserve"> </w:t>
                  </w:r>
                  <w:r w:rsidRPr="00A76472">
                    <w:rPr>
                      <w:sz w:val="20"/>
                      <w:szCs w:val="20"/>
                    </w:rPr>
                    <w:t>All sources used, quotes and citations that were literally taken from publications, or that were in close accordance with the meaning of those publications, are indicated as such.</w:t>
                  </w:r>
                </w:p>
                <w:p w:rsidR="00866A21" w:rsidRDefault="00866A21" w:rsidP="002B25A6">
                  <w:pPr>
                    <w:rPr>
                      <w:sz w:val="20"/>
                      <w:szCs w:val="20"/>
                    </w:rPr>
                  </w:pPr>
                  <w:r w:rsidRPr="00A76472">
                    <w:rPr>
                      <w:sz w:val="20"/>
                      <w:szCs w:val="20"/>
                    </w:rPr>
                    <w:t>COPYRIGHT STATEMENT</w:t>
                  </w:r>
                  <w:r w:rsidRPr="00A76472">
                    <w:rPr>
                      <w:sz w:val="20"/>
                      <w:szCs w:val="20"/>
                    </w:rPr>
                    <w:br/>
                    <w:t>The author has copyright of this thesis, but also acknowledges the intellectual copyright of contributions made by the thesis supervisor, which may include important research ideas and data.</w:t>
                  </w:r>
                  <w:r>
                    <w:rPr>
                      <w:sz w:val="20"/>
                      <w:szCs w:val="20"/>
                    </w:rPr>
                    <w:t xml:space="preserve"> Author and thesis supervisor will have made clear agreements about issues such as confidentiality.</w:t>
                  </w:r>
                </w:p>
                <w:p w:rsidR="00866A21" w:rsidRPr="00A76472" w:rsidRDefault="00866A21" w:rsidP="002B25A6">
                  <w:pPr>
                    <w:rPr>
                      <w:sz w:val="20"/>
                      <w:szCs w:val="20"/>
                    </w:rPr>
                  </w:pPr>
                  <w:r w:rsidRPr="00A76472">
                    <w:rPr>
                      <w:sz w:val="20"/>
                      <w:szCs w:val="20"/>
                    </w:rPr>
                    <w:t>Electronic versions of the thesis are in principle available for inclusion in any EUR thesis</w:t>
                  </w:r>
                  <w:r>
                    <w:rPr>
                      <w:sz w:val="20"/>
                      <w:szCs w:val="20"/>
                    </w:rPr>
                    <w:t xml:space="preserve"> database and</w:t>
                  </w:r>
                  <w:r w:rsidRPr="00A76472">
                    <w:rPr>
                      <w:sz w:val="20"/>
                      <w:szCs w:val="20"/>
                    </w:rPr>
                    <w:t xml:space="preserve"> repository, such as the Master Thesis Repository of the Erasmus University Rotterdam</w:t>
                  </w:r>
                </w:p>
              </w:txbxContent>
            </v:textbox>
            <w10:anchorlock/>
          </v:shape>
        </w:pict>
      </w:r>
    </w:p>
    <w:p w:rsidR="00866A21" w:rsidRPr="007E5539" w:rsidRDefault="00866A21" w:rsidP="002B25A6">
      <w:pPr>
        <w:rPr>
          <w:rStyle w:val="Heading1Char"/>
        </w:rPr>
      </w:pPr>
      <w:bookmarkStart w:id="1" w:name="_Toc279952618"/>
      <w:r w:rsidRPr="00ED33C7">
        <w:rPr>
          <w:rStyle w:val="Heading1Char"/>
        </w:rPr>
        <w:t>A</w:t>
      </w:r>
      <w:r>
        <w:rPr>
          <w:rStyle w:val="Heading1Char"/>
        </w:rPr>
        <w:t>bstract</w:t>
      </w:r>
      <w:bookmarkEnd w:id="1"/>
    </w:p>
    <w:p w:rsidR="00866A21" w:rsidRDefault="00866A21" w:rsidP="00833CF4">
      <w:pPr>
        <w:pStyle w:val="ThesisStyle"/>
      </w:pPr>
    </w:p>
    <w:p w:rsidR="00866A21" w:rsidRDefault="00866A21" w:rsidP="00833CF4">
      <w:pPr>
        <w:pStyle w:val="ThesisStyle"/>
      </w:pPr>
      <w:r>
        <w:t>This thesis investigates how U.S. investors can benefit from international diversification and how currency hedging affects internationally diversified portfolios. Based on data from 2004-2010, international hedged and unhedged efficient frontiers are formatted. Two optimization processes are performed, using twenty national stock index portfolios and fifteen currencies. Moreover, three different hedging strategies are tested. The results show that hedging one individual country index portfolio leads in general to lower levels of standard deviation (risk), but also to lower level of excess returns. Furthermore, in the presence of short sales constraints, there is evidence that U.S. investors, who diversify their portfolios in developed and emerging markets simultaneously, should hedge their exchange rate exposure for low levels of risk, but not for higher levels of risk. When comparing the</w:t>
      </w:r>
      <w:r w:rsidRPr="00A9196A">
        <w:t xml:space="preserve"> </w:t>
      </w:r>
      <w:r>
        <w:t xml:space="preserve">unitary hedging strategy to the Black’s universal hedging strategy, the unitary hedging strategy performs slightly better. </w:t>
      </w:r>
    </w:p>
    <w:p w:rsidR="00866A21" w:rsidRDefault="00866A21" w:rsidP="002B25A6"/>
    <w:p w:rsidR="00866A21" w:rsidRDefault="00866A21" w:rsidP="002B25A6"/>
    <w:p w:rsidR="00866A21" w:rsidRDefault="00866A21" w:rsidP="002B25A6"/>
    <w:p w:rsidR="00866A21" w:rsidRPr="003B22F2" w:rsidRDefault="00866A21" w:rsidP="003B22F2">
      <w:pPr>
        <w:pStyle w:val="ThesisStyle"/>
        <w:rPr>
          <w:b/>
        </w:rPr>
      </w:pPr>
      <w:r w:rsidRPr="003B22F2">
        <w:rPr>
          <w:b/>
        </w:rPr>
        <w:t>Keywords: International Diversification, Exchange Rate Risk, Currency Hedging</w:t>
      </w:r>
    </w:p>
    <w:p w:rsidR="00866A21" w:rsidRPr="003B22F2" w:rsidRDefault="00866A21" w:rsidP="003B22F2">
      <w:pPr>
        <w:pStyle w:val="ThesisStyle"/>
        <w:rPr>
          <w:b/>
        </w:rPr>
      </w:pPr>
      <w:r w:rsidRPr="003B22F2">
        <w:rPr>
          <w:b/>
        </w:rPr>
        <w:t>JEL class.: G11, G15</w:t>
      </w:r>
    </w:p>
    <w:p w:rsidR="00866A21" w:rsidRDefault="00866A21" w:rsidP="00117C23"/>
    <w:p w:rsidR="00866A21" w:rsidRDefault="00866A21" w:rsidP="002B25A6">
      <w:pPr>
        <w:pStyle w:val="Heading1"/>
      </w:pPr>
    </w:p>
    <w:p w:rsidR="00866A21" w:rsidRDefault="00866A21" w:rsidP="002B25A6">
      <w:pPr>
        <w:pStyle w:val="Heading1"/>
      </w:pPr>
    </w:p>
    <w:p w:rsidR="00866A21" w:rsidRDefault="00866A21" w:rsidP="002B25A6">
      <w:pPr>
        <w:pStyle w:val="Heading1"/>
      </w:pPr>
    </w:p>
    <w:p w:rsidR="00866A21" w:rsidRDefault="00866A21" w:rsidP="002B25A6">
      <w:pPr>
        <w:pStyle w:val="Heading1"/>
      </w:pPr>
    </w:p>
    <w:p w:rsidR="00866A21" w:rsidRDefault="00866A21" w:rsidP="002B25A6">
      <w:pPr>
        <w:pStyle w:val="Heading1"/>
      </w:pPr>
      <w:r>
        <w:br w:type="page"/>
      </w:r>
      <w:bookmarkStart w:id="2" w:name="_Toc279952619"/>
      <w:r w:rsidRPr="001A1715">
        <w:t>T</w:t>
      </w:r>
      <w:r>
        <w:t>able of</w:t>
      </w:r>
      <w:r w:rsidRPr="001A1715">
        <w:t xml:space="preserve"> </w:t>
      </w:r>
      <w:r w:rsidRPr="006100E2">
        <w:t>C</w:t>
      </w:r>
      <w:r>
        <w:t>ontents</w:t>
      </w:r>
      <w:bookmarkEnd w:id="2"/>
    </w:p>
    <w:p w:rsidR="00866A21" w:rsidRPr="00E756F0" w:rsidRDefault="00866A21" w:rsidP="00E756F0"/>
    <w:p w:rsidR="00866A21" w:rsidRDefault="00866A21">
      <w:pPr>
        <w:pStyle w:val="TOC1"/>
        <w:tabs>
          <w:tab w:val="right" w:leader="dot" w:pos="9350"/>
        </w:tabs>
        <w:rPr>
          <w:noProof/>
        </w:rPr>
      </w:pPr>
      <w:r>
        <w:fldChar w:fldCharType="begin"/>
      </w:r>
      <w:r>
        <w:instrText xml:space="preserve"> TOC \o "1-3" \h \z \u </w:instrText>
      </w:r>
      <w:r>
        <w:fldChar w:fldCharType="separate"/>
      </w:r>
      <w:hyperlink w:anchor="_Toc279952617" w:history="1">
        <w:r w:rsidRPr="005D521B">
          <w:rPr>
            <w:rStyle w:val="Hyperlink"/>
            <w:noProof/>
          </w:rPr>
          <w:t>Preface and Acknowledgements</w:t>
        </w:r>
        <w:r>
          <w:rPr>
            <w:noProof/>
            <w:webHidden/>
          </w:rPr>
          <w:tab/>
        </w:r>
        <w:r>
          <w:rPr>
            <w:noProof/>
            <w:webHidden/>
          </w:rPr>
          <w:fldChar w:fldCharType="begin"/>
        </w:r>
        <w:r>
          <w:rPr>
            <w:noProof/>
            <w:webHidden/>
          </w:rPr>
          <w:instrText xml:space="preserve"> PAGEREF _Toc279952617 \h </w:instrText>
        </w:r>
        <w:r>
          <w:rPr>
            <w:noProof/>
            <w:webHidden/>
          </w:rPr>
        </w:r>
        <w:r>
          <w:rPr>
            <w:noProof/>
            <w:webHidden/>
          </w:rPr>
          <w:fldChar w:fldCharType="separate"/>
        </w:r>
        <w:r>
          <w:rPr>
            <w:noProof/>
            <w:webHidden/>
          </w:rPr>
          <w:t>ii</w:t>
        </w:r>
        <w:r>
          <w:rPr>
            <w:noProof/>
            <w:webHidden/>
          </w:rPr>
          <w:fldChar w:fldCharType="end"/>
        </w:r>
      </w:hyperlink>
    </w:p>
    <w:p w:rsidR="00866A21" w:rsidRDefault="00866A21">
      <w:pPr>
        <w:pStyle w:val="TOC1"/>
        <w:tabs>
          <w:tab w:val="right" w:leader="dot" w:pos="9350"/>
        </w:tabs>
        <w:rPr>
          <w:noProof/>
        </w:rPr>
      </w:pPr>
      <w:hyperlink w:anchor="_Toc279952618" w:history="1">
        <w:r w:rsidRPr="005D521B">
          <w:rPr>
            <w:rStyle w:val="Hyperlink"/>
            <w:noProof/>
          </w:rPr>
          <w:t>Abstract</w:t>
        </w:r>
        <w:r>
          <w:rPr>
            <w:noProof/>
            <w:webHidden/>
          </w:rPr>
          <w:tab/>
        </w:r>
        <w:r>
          <w:rPr>
            <w:noProof/>
            <w:webHidden/>
          </w:rPr>
          <w:fldChar w:fldCharType="begin"/>
        </w:r>
        <w:r>
          <w:rPr>
            <w:noProof/>
            <w:webHidden/>
          </w:rPr>
          <w:instrText xml:space="preserve"> PAGEREF _Toc279952618 \h </w:instrText>
        </w:r>
        <w:r>
          <w:rPr>
            <w:noProof/>
            <w:webHidden/>
          </w:rPr>
        </w:r>
        <w:r>
          <w:rPr>
            <w:noProof/>
            <w:webHidden/>
          </w:rPr>
          <w:fldChar w:fldCharType="separate"/>
        </w:r>
        <w:r>
          <w:rPr>
            <w:noProof/>
            <w:webHidden/>
          </w:rPr>
          <w:t>iii</w:t>
        </w:r>
        <w:r>
          <w:rPr>
            <w:noProof/>
            <w:webHidden/>
          </w:rPr>
          <w:fldChar w:fldCharType="end"/>
        </w:r>
      </w:hyperlink>
    </w:p>
    <w:p w:rsidR="00866A21" w:rsidRDefault="00866A21">
      <w:pPr>
        <w:pStyle w:val="TOC1"/>
        <w:tabs>
          <w:tab w:val="right" w:leader="dot" w:pos="9350"/>
        </w:tabs>
        <w:rPr>
          <w:noProof/>
        </w:rPr>
      </w:pPr>
      <w:hyperlink w:anchor="_Toc279952619" w:history="1">
        <w:r w:rsidRPr="005D521B">
          <w:rPr>
            <w:rStyle w:val="Hyperlink"/>
            <w:noProof/>
          </w:rPr>
          <w:t>Table of Contents</w:t>
        </w:r>
        <w:r>
          <w:rPr>
            <w:noProof/>
            <w:webHidden/>
          </w:rPr>
          <w:tab/>
        </w:r>
        <w:r>
          <w:rPr>
            <w:noProof/>
            <w:webHidden/>
          </w:rPr>
          <w:fldChar w:fldCharType="begin"/>
        </w:r>
        <w:r>
          <w:rPr>
            <w:noProof/>
            <w:webHidden/>
          </w:rPr>
          <w:instrText xml:space="preserve"> PAGEREF _Toc279952619 \h </w:instrText>
        </w:r>
        <w:r>
          <w:rPr>
            <w:noProof/>
            <w:webHidden/>
          </w:rPr>
        </w:r>
        <w:r>
          <w:rPr>
            <w:noProof/>
            <w:webHidden/>
          </w:rPr>
          <w:fldChar w:fldCharType="separate"/>
        </w:r>
        <w:r>
          <w:rPr>
            <w:noProof/>
            <w:webHidden/>
          </w:rPr>
          <w:t>iv</w:t>
        </w:r>
        <w:r>
          <w:rPr>
            <w:noProof/>
            <w:webHidden/>
          </w:rPr>
          <w:fldChar w:fldCharType="end"/>
        </w:r>
      </w:hyperlink>
    </w:p>
    <w:p w:rsidR="00866A21" w:rsidRDefault="00866A21">
      <w:pPr>
        <w:pStyle w:val="TOC1"/>
        <w:tabs>
          <w:tab w:val="right" w:leader="dot" w:pos="9350"/>
        </w:tabs>
        <w:rPr>
          <w:noProof/>
        </w:rPr>
      </w:pPr>
      <w:hyperlink w:anchor="_Toc279952620" w:history="1">
        <w:r w:rsidRPr="005D521B">
          <w:rPr>
            <w:rStyle w:val="Hyperlink"/>
            <w:noProof/>
          </w:rPr>
          <w:t>List of Tables</w:t>
        </w:r>
        <w:r>
          <w:rPr>
            <w:noProof/>
            <w:webHidden/>
          </w:rPr>
          <w:tab/>
        </w:r>
        <w:r>
          <w:rPr>
            <w:noProof/>
            <w:webHidden/>
          </w:rPr>
          <w:fldChar w:fldCharType="begin"/>
        </w:r>
        <w:r>
          <w:rPr>
            <w:noProof/>
            <w:webHidden/>
          </w:rPr>
          <w:instrText xml:space="preserve"> PAGEREF _Toc279952620 \h </w:instrText>
        </w:r>
        <w:r>
          <w:rPr>
            <w:noProof/>
            <w:webHidden/>
          </w:rPr>
        </w:r>
        <w:r>
          <w:rPr>
            <w:noProof/>
            <w:webHidden/>
          </w:rPr>
          <w:fldChar w:fldCharType="separate"/>
        </w:r>
        <w:r>
          <w:rPr>
            <w:noProof/>
            <w:webHidden/>
          </w:rPr>
          <w:t>vi</w:t>
        </w:r>
        <w:r>
          <w:rPr>
            <w:noProof/>
            <w:webHidden/>
          </w:rPr>
          <w:fldChar w:fldCharType="end"/>
        </w:r>
      </w:hyperlink>
    </w:p>
    <w:p w:rsidR="00866A21" w:rsidRDefault="00866A21">
      <w:pPr>
        <w:pStyle w:val="TOC1"/>
        <w:tabs>
          <w:tab w:val="right" w:leader="dot" w:pos="9350"/>
        </w:tabs>
        <w:rPr>
          <w:noProof/>
        </w:rPr>
      </w:pPr>
      <w:hyperlink w:anchor="_Toc279952621" w:history="1">
        <w:r w:rsidRPr="005D521B">
          <w:rPr>
            <w:rStyle w:val="Hyperlink"/>
            <w:noProof/>
          </w:rPr>
          <w:t>List of Figures</w:t>
        </w:r>
        <w:r>
          <w:rPr>
            <w:noProof/>
            <w:webHidden/>
          </w:rPr>
          <w:tab/>
        </w:r>
        <w:r>
          <w:rPr>
            <w:noProof/>
            <w:webHidden/>
          </w:rPr>
          <w:fldChar w:fldCharType="begin"/>
        </w:r>
        <w:r>
          <w:rPr>
            <w:noProof/>
            <w:webHidden/>
          </w:rPr>
          <w:instrText xml:space="preserve"> PAGEREF _Toc279952621 \h </w:instrText>
        </w:r>
        <w:r>
          <w:rPr>
            <w:noProof/>
            <w:webHidden/>
          </w:rPr>
        </w:r>
        <w:r>
          <w:rPr>
            <w:noProof/>
            <w:webHidden/>
          </w:rPr>
          <w:fldChar w:fldCharType="separate"/>
        </w:r>
        <w:r>
          <w:rPr>
            <w:noProof/>
            <w:webHidden/>
          </w:rPr>
          <w:t>vii</w:t>
        </w:r>
        <w:r>
          <w:rPr>
            <w:noProof/>
            <w:webHidden/>
          </w:rPr>
          <w:fldChar w:fldCharType="end"/>
        </w:r>
      </w:hyperlink>
    </w:p>
    <w:p w:rsidR="00866A21" w:rsidRDefault="00866A21">
      <w:pPr>
        <w:pStyle w:val="TOC1"/>
        <w:tabs>
          <w:tab w:val="right" w:leader="dot" w:pos="9350"/>
        </w:tabs>
        <w:rPr>
          <w:noProof/>
        </w:rPr>
      </w:pPr>
      <w:hyperlink w:anchor="_Toc279952622" w:history="1">
        <w:r w:rsidRPr="005D521B">
          <w:rPr>
            <w:rStyle w:val="Hyperlink"/>
            <w:noProof/>
          </w:rPr>
          <w:t>1. Introduction</w:t>
        </w:r>
        <w:r>
          <w:rPr>
            <w:noProof/>
            <w:webHidden/>
          </w:rPr>
          <w:tab/>
        </w:r>
        <w:r>
          <w:rPr>
            <w:noProof/>
            <w:webHidden/>
          </w:rPr>
          <w:fldChar w:fldCharType="begin"/>
        </w:r>
        <w:r>
          <w:rPr>
            <w:noProof/>
            <w:webHidden/>
          </w:rPr>
          <w:instrText xml:space="preserve"> PAGEREF _Toc279952622 \h </w:instrText>
        </w:r>
        <w:r>
          <w:rPr>
            <w:noProof/>
            <w:webHidden/>
          </w:rPr>
        </w:r>
        <w:r>
          <w:rPr>
            <w:noProof/>
            <w:webHidden/>
          </w:rPr>
          <w:fldChar w:fldCharType="separate"/>
        </w:r>
        <w:r>
          <w:rPr>
            <w:noProof/>
            <w:webHidden/>
          </w:rPr>
          <w:t>1</w:t>
        </w:r>
        <w:r>
          <w:rPr>
            <w:noProof/>
            <w:webHidden/>
          </w:rPr>
          <w:fldChar w:fldCharType="end"/>
        </w:r>
      </w:hyperlink>
    </w:p>
    <w:p w:rsidR="00866A21" w:rsidRDefault="00866A21">
      <w:pPr>
        <w:pStyle w:val="TOC1"/>
        <w:tabs>
          <w:tab w:val="right" w:leader="dot" w:pos="9350"/>
        </w:tabs>
        <w:rPr>
          <w:noProof/>
        </w:rPr>
      </w:pPr>
      <w:hyperlink w:anchor="_Toc279952623" w:history="1">
        <w:r w:rsidRPr="005D521B">
          <w:rPr>
            <w:rStyle w:val="Hyperlink"/>
            <w:noProof/>
          </w:rPr>
          <w:t>2. Literature Review</w:t>
        </w:r>
        <w:r>
          <w:rPr>
            <w:noProof/>
            <w:webHidden/>
          </w:rPr>
          <w:tab/>
        </w:r>
        <w:r>
          <w:rPr>
            <w:noProof/>
            <w:webHidden/>
          </w:rPr>
          <w:fldChar w:fldCharType="begin"/>
        </w:r>
        <w:r>
          <w:rPr>
            <w:noProof/>
            <w:webHidden/>
          </w:rPr>
          <w:instrText xml:space="preserve"> PAGEREF _Toc279952623 \h </w:instrText>
        </w:r>
        <w:r>
          <w:rPr>
            <w:noProof/>
            <w:webHidden/>
          </w:rPr>
        </w:r>
        <w:r>
          <w:rPr>
            <w:noProof/>
            <w:webHidden/>
          </w:rPr>
          <w:fldChar w:fldCharType="separate"/>
        </w:r>
        <w:r>
          <w:rPr>
            <w:noProof/>
            <w:webHidden/>
          </w:rPr>
          <w:t>3</w:t>
        </w:r>
        <w:r>
          <w:rPr>
            <w:noProof/>
            <w:webHidden/>
          </w:rPr>
          <w:fldChar w:fldCharType="end"/>
        </w:r>
      </w:hyperlink>
    </w:p>
    <w:p w:rsidR="00866A21" w:rsidRDefault="00866A21">
      <w:pPr>
        <w:pStyle w:val="TOC2"/>
        <w:tabs>
          <w:tab w:val="right" w:leader="dot" w:pos="9350"/>
        </w:tabs>
        <w:rPr>
          <w:noProof/>
        </w:rPr>
      </w:pPr>
      <w:hyperlink w:anchor="_Toc279952624" w:history="1">
        <w:r w:rsidRPr="005D521B">
          <w:rPr>
            <w:rStyle w:val="Hyperlink"/>
            <w:noProof/>
          </w:rPr>
          <w:t>2.1 International Diversification</w:t>
        </w:r>
        <w:r>
          <w:rPr>
            <w:noProof/>
            <w:webHidden/>
          </w:rPr>
          <w:tab/>
        </w:r>
        <w:r>
          <w:rPr>
            <w:noProof/>
            <w:webHidden/>
          </w:rPr>
          <w:fldChar w:fldCharType="begin"/>
        </w:r>
        <w:r>
          <w:rPr>
            <w:noProof/>
            <w:webHidden/>
          </w:rPr>
          <w:instrText xml:space="preserve"> PAGEREF _Toc279952624 \h </w:instrText>
        </w:r>
        <w:r>
          <w:rPr>
            <w:noProof/>
            <w:webHidden/>
          </w:rPr>
        </w:r>
        <w:r>
          <w:rPr>
            <w:noProof/>
            <w:webHidden/>
          </w:rPr>
          <w:fldChar w:fldCharType="separate"/>
        </w:r>
        <w:r>
          <w:rPr>
            <w:noProof/>
            <w:webHidden/>
          </w:rPr>
          <w:t>3</w:t>
        </w:r>
        <w:r>
          <w:rPr>
            <w:noProof/>
            <w:webHidden/>
          </w:rPr>
          <w:fldChar w:fldCharType="end"/>
        </w:r>
      </w:hyperlink>
    </w:p>
    <w:p w:rsidR="00866A21" w:rsidRDefault="00866A21">
      <w:pPr>
        <w:pStyle w:val="TOC2"/>
        <w:tabs>
          <w:tab w:val="right" w:leader="dot" w:pos="9350"/>
        </w:tabs>
        <w:rPr>
          <w:noProof/>
        </w:rPr>
      </w:pPr>
      <w:hyperlink w:anchor="_Toc279952625" w:history="1">
        <w:r w:rsidRPr="005D521B">
          <w:rPr>
            <w:rStyle w:val="Hyperlink"/>
            <w:noProof/>
          </w:rPr>
          <w:t>2.2 Emerging Markets</w:t>
        </w:r>
        <w:r>
          <w:rPr>
            <w:noProof/>
            <w:webHidden/>
          </w:rPr>
          <w:tab/>
        </w:r>
        <w:r>
          <w:rPr>
            <w:noProof/>
            <w:webHidden/>
          </w:rPr>
          <w:fldChar w:fldCharType="begin"/>
        </w:r>
        <w:r>
          <w:rPr>
            <w:noProof/>
            <w:webHidden/>
          </w:rPr>
          <w:instrText xml:space="preserve"> PAGEREF _Toc279952625 \h </w:instrText>
        </w:r>
        <w:r>
          <w:rPr>
            <w:noProof/>
            <w:webHidden/>
          </w:rPr>
        </w:r>
        <w:r>
          <w:rPr>
            <w:noProof/>
            <w:webHidden/>
          </w:rPr>
          <w:fldChar w:fldCharType="separate"/>
        </w:r>
        <w:r>
          <w:rPr>
            <w:noProof/>
            <w:webHidden/>
          </w:rPr>
          <w:t>4</w:t>
        </w:r>
        <w:r>
          <w:rPr>
            <w:noProof/>
            <w:webHidden/>
          </w:rPr>
          <w:fldChar w:fldCharType="end"/>
        </w:r>
      </w:hyperlink>
    </w:p>
    <w:p w:rsidR="00866A21" w:rsidRDefault="00866A21">
      <w:pPr>
        <w:pStyle w:val="TOC2"/>
        <w:tabs>
          <w:tab w:val="right" w:leader="dot" w:pos="9350"/>
        </w:tabs>
        <w:rPr>
          <w:noProof/>
        </w:rPr>
      </w:pPr>
      <w:hyperlink w:anchor="_Toc279952626" w:history="1">
        <w:r w:rsidRPr="005D521B">
          <w:rPr>
            <w:rStyle w:val="Hyperlink"/>
            <w:noProof/>
          </w:rPr>
          <w:t>2.3 Currency Hedging</w:t>
        </w:r>
        <w:r>
          <w:rPr>
            <w:noProof/>
            <w:webHidden/>
          </w:rPr>
          <w:tab/>
        </w:r>
        <w:r>
          <w:rPr>
            <w:noProof/>
            <w:webHidden/>
          </w:rPr>
          <w:fldChar w:fldCharType="begin"/>
        </w:r>
        <w:r>
          <w:rPr>
            <w:noProof/>
            <w:webHidden/>
          </w:rPr>
          <w:instrText xml:space="preserve"> PAGEREF _Toc279952626 \h </w:instrText>
        </w:r>
        <w:r>
          <w:rPr>
            <w:noProof/>
            <w:webHidden/>
          </w:rPr>
        </w:r>
        <w:r>
          <w:rPr>
            <w:noProof/>
            <w:webHidden/>
          </w:rPr>
          <w:fldChar w:fldCharType="separate"/>
        </w:r>
        <w:r>
          <w:rPr>
            <w:noProof/>
            <w:webHidden/>
          </w:rPr>
          <w:t>6</w:t>
        </w:r>
        <w:r>
          <w:rPr>
            <w:noProof/>
            <w:webHidden/>
          </w:rPr>
          <w:fldChar w:fldCharType="end"/>
        </w:r>
      </w:hyperlink>
    </w:p>
    <w:p w:rsidR="00866A21" w:rsidRDefault="00866A21">
      <w:pPr>
        <w:pStyle w:val="TOC1"/>
        <w:tabs>
          <w:tab w:val="right" w:leader="dot" w:pos="9350"/>
        </w:tabs>
        <w:rPr>
          <w:noProof/>
        </w:rPr>
      </w:pPr>
      <w:hyperlink w:anchor="_Toc279952627" w:history="1">
        <w:r w:rsidRPr="005D521B">
          <w:rPr>
            <w:rStyle w:val="Hyperlink"/>
            <w:noProof/>
          </w:rPr>
          <w:t>3. Methodology</w:t>
        </w:r>
        <w:r>
          <w:rPr>
            <w:noProof/>
            <w:webHidden/>
          </w:rPr>
          <w:tab/>
        </w:r>
        <w:r>
          <w:rPr>
            <w:noProof/>
            <w:webHidden/>
          </w:rPr>
          <w:fldChar w:fldCharType="begin"/>
        </w:r>
        <w:r>
          <w:rPr>
            <w:noProof/>
            <w:webHidden/>
          </w:rPr>
          <w:instrText xml:space="preserve"> PAGEREF _Toc279952627 \h </w:instrText>
        </w:r>
        <w:r>
          <w:rPr>
            <w:noProof/>
            <w:webHidden/>
          </w:rPr>
        </w:r>
        <w:r>
          <w:rPr>
            <w:noProof/>
            <w:webHidden/>
          </w:rPr>
          <w:fldChar w:fldCharType="separate"/>
        </w:r>
        <w:r>
          <w:rPr>
            <w:noProof/>
            <w:webHidden/>
          </w:rPr>
          <w:t>12</w:t>
        </w:r>
        <w:r>
          <w:rPr>
            <w:noProof/>
            <w:webHidden/>
          </w:rPr>
          <w:fldChar w:fldCharType="end"/>
        </w:r>
      </w:hyperlink>
    </w:p>
    <w:p w:rsidR="00866A21" w:rsidRDefault="00866A21">
      <w:pPr>
        <w:pStyle w:val="TOC2"/>
        <w:tabs>
          <w:tab w:val="right" w:leader="dot" w:pos="9350"/>
        </w:tabs>
        <w:rPr>
          <w:noProof/>
        </w:rPr>
      </w:pPr>
      <w:hyperlink w:anchor="_Toc279952628" w:history="1">
        <w:r w:rsidRPr="005D521B">
          <w:rPr>
            <w:rStyle w:val="Hyperlink"/>
            <w:noProof/>
          </w:rPr>
          <w:t>3.1 Country’s index portfolio dollar excess returns</w:t>
        </w:r>
        <w:r>
          <w:rPr>
            <w:noProof/>
            <w:webHidden/>
          </w:rPr>
          <w:tab/>
        </w:r>
        <w:r>
          <w:rPr>
            <w:noProof/>
            <w:webHidden/>
          </w:rPr>
          <w:fldChar w:fldCharType="begin"/>
        </w:r>
        <w:r>
          <w:rPr>
            <w:noProof/>
            <w:webHidden/>
          </w:rPr>
          <w:instrText xml:space="preserve"> PAGEREF _Toc279952628 \h </w:instrText>
        </w:r>
        <w:r>
          <w:rPr>
            <w:noProof/>
            <w:webHidden/>
          </w:rPr>
        </w:r>
        <w:r>
          <w:rPr>
            <w:noProof/>
            <w:webHidden/>
          </w:rPr>
          <w:fldChar w:fldCharType="separate"/>
        </w:r>
        <w:r>
          <w:rPr>
            <w:noProof/>
            <w:webHidden/>
          </w:rPr>
          <w:t>12</w:t>
        </w:r>
        <w:r>
          <w:rPr>
            <w:noProof/>
            <w:webHidden/>
          </w:rPr>
          <w:fldChar w:fldCharType="end"/>
        </w:r>
      </w:hyperlink>
    </w:p>
    <w:p w:rsidR="00866A21" w:rsidRDefault="00866A21">
      <w:pPr>
        <w:pStyle w:val="TOC2"/>
        <w:tabs>
          <w:tab w:val="right" w:leader="dot" w:pos="9350"/>
        </w:tabs>
        <w:rPr>
          <w:noProof/>
        </w:rPr>
      </w:pPr>
      <w:hyperlink w:anchor="_Toc279952629" w:history="1">
        <w:r w:rsidRPr="005D521B">
          <w:rPr>
            <w:rStyle w:val="Hyperlink"/>
            <w:noProof/>
          </w:rPr>
          <w:t>3.2 Hedging with Forward Contracts</w:t>
        </w:r>
        <w:r>
          <w:rPr>
            <w:noProof/>
            <w:webHidden/>
          </w:rPr>
          <w:tab/>
        </w:r>
        <w:r>
          <w:rPr>
            <w:noProof/>
            <w:webHidden/>
          </w:rPr>
          <w:fldChar w:fldCharType="begin"/>
        </w:r>
        <w:r>
          <w:rPr>
            <w:noProof/>
            <w:webHidden/>
          </w:rPr>
          <w:instrText xml:space="preserve"> PAGEREF _Toc279952629 \h </w:instrText>
        </w:r>
        <w:r>
          <w:rPr>
            <w:noProof/>
            <w:webHidden/>
          </w:rPr>
        </w:r>
        <w:r>
          <w:rPr>
            <w:noProof/>
            <w:webHidden/>
          </w:rPr>
          <w:fldChar w:fldCharType="separate"/>
        </w:r>
        <w:r>
          <w:rPr>
            <w:noProof/>
            <w:webHidden/>
          </w:rPr>
          <w:t>13</w:t>
        </w:r>
        <w:r>
          <w:rPr>
            <w:noProof/>
            <w:webHidden/>
          </w:rPr>
          <w:fldChar w:fldCharType="end"/>
        </w:r>
      </w:hyperlink>
    </w:p>
    <w:p w:rsidR="00866A21" w:rsidRDefault="00866A21">
      <w:pPr>
        <w:pStyle w:val="TOC2"/>
        <w:tabs>
          <w:tab w:val="right" w:leader="dot" w:pos="9350"/>
        </w:tabs>
        <w:rPr>
          <w:noProof/>
        </w:rPr>
      </w:pPr>
      <w:hyperlink w:anchor="_Toc279952630" w:history="1">
        <w:r w:rsidRPr="005D521B">
          <w:rPr>
            <w:rStyle w:val="Hyperlink"/>
            <w:noProof/>
          </w:rPr>
          <w:t>3.3 Black’s Universal Hedging Ratio</w:t>
        </w:r>
        <w:r>
          <w:rPr>
            <w:noProof/>
            <w:webHidden/>
          </w:rPr>
          <w:tab/>
        </w:r>
        <w:r>
          <w:rPr>
            <w:noProof/>
            <w:webHidden/>
          </w:rPr>
          <w:fldChar w:fldCharType="begin"/>
        </w:r>
        <w:r>
          <w:rPr>
            <w:noProof/>
            <w:webHidden/>
          </w:rPr>
          <w:instrText xml:space="preserve"> PAGEREF _Toc279952630 \h </w:instrText>
        </w:r>
        <w:r>
          <w:rPr>
            <w:noProof/>
            <w:webHidden/>
          </w:rPr>
        </w:r>
        <w:r>
          <w:rPr>
            <w:noProof/>
            <w:webHidden/>
          </w:rPr>
          <w:fldChar w:fldCharType="separate"/>
        </w:r>
        <w:r>
          <w:rPr>
            <w:noProof/>
            <w:webHidden/>
          </w:rPr>
          <w:t>14</w:t>
        </w:r>
        <w:r>
          <w:rPr>
            <w:noProof/>
            <w:webHidden/>
          </w:rPr>
          <w:fldChar w:fldCharType="end"/>
        </w:r>
      </w:hyperlink>
    </w:p>
    <w:p w:rsidR="00866A21" w:rsidRDefault="00866A21">
      <w:pPr>
        <w:pStyle w:val="TOC2"/>
        <w:tabs>
          <w:tab w:val="right" w:leader="dot" w:pos="9350"/>
        </w:tabs>
        <w:rPr>
          <w:noProof/>
        </w:rPr>
      </w:pPr>
      <w:hyperlink w:anchor="_Toc279952631" w:history="1">
        <w:r w:rsidRPr="005D521B">
          <w:rPr>
            <w:rStyle w:val="Hyperlink"/>
            <w:noProof/>
          </w:rPr>
          <w:t>3.4 Portfolio’s Dollar Return and Return Variance</w:t>
        </w:r>
        <w:r>
          <w:rPr>
            <w:noProof/>
            <w:webHidden/>
          </w:rPr>
          <w:tab/>
        </w:r>
        <w:r>
          <w:rPr>
            <w:noProof/>
            <w:webHidden/>
          </w:rPr>
          <w:fldChar w:fldCharType="begin"/>
        </w:r>
        <w:r>
          <w:rPr>
            <w:noProof/>
            <w:webHidden/>
          </w:rPr>
          <w:instrText xml:space="preserve"> PAGEREF _Toc279952631 \h </w:instrText>
        </w:r>
        <w:r>
          <w:rPr>
            <w:noProof/>
            <w:webHidden/>
          </w:rPr>
        </w:r>
        <w:r>
          <w:rPr>
            <w:noProof/>
            <w:webHidden/>
          </w:rPr>
          <w:fldChar w:fldCharType="separate"/>
        </w:r>
        <w:r>
          <w:rPr>
            <w:noProof/>
            <w:webHidden/>
          </w:rPr>
          <w:t>15</w:t>
        </w:r>
        <w:r>
          <w:rPr>
            <w:noProof/>
            <w:webHidden/>
          </w:rPr>
          <w:fldChar w:fldCharType="end"/>
        </w:r>
      </w:hyperlink>
    </w:p>
    <w:p w:rsidR="00866A21" w:rsidRDefault="00866A21">
      <w:pPr>
        <w:pStyle w:val="TOC3"/>
        <w:tabs>
          <w:tab w:val="right" w:leader="dot" w:pos="9350"/>
        </w:tabs>
        <w:rPr>
          <w:noProof/>
        </w:rPr>
      </w:pPr>
      <w:hyperlink w:anchor="_Toc279952632" w:history="1">
        <w:r w:rsidRPr="005D521B">
          <w:rPr>
            <w:rStyle w:val="Hyperlink"/>
            <w:noProof/>
          </w:rPr>
          <w:t>3.4.1 Unhedged Portfolio</w:t>
        </w:r>
        <w:r>
          <w:rPr>
            <w:noProof/>
            <w:webHidden/>
          </w:rPr>
          <w:tab/>
        </w:r>
        <w:r>
          <w:rPr>
            <w:noProof/>
            <w:webHidden/>
          </w:rPr>
          <w:fldChar w:fldCharType="begin"/>
        </w:r>
        <w:r>
          <w:rPr>
            <w:noProof/>
            <w:webHidden/>
          </w:rPr>
          <w:instrText xml:space="preserve"> PAGEREF _Toc279952632 \h </w:instrText>
        </w:r>
        <w:r>
          <w:rPr>
            <w:noProof/>
            <w:webHidden/>
          </w:rPr>
        </w:r>
        <w:r>
          <w:rPr>
            <w:noProof/>
            <w:webHidden/>
          </w:rPr>
          <w:fldChar w:fldCharType="separate"/>
        </w:r>
        <w:r>
          <w:rPr>
            <w:noProof/>
            <w:webHidden/>
          </w:rPr>
          <w:t>15</w:t>
        </w:r>
        <w:r>
          <w:rPr>
            <w:noProof/>
            <w:webHidden/>
          </w:rPr>
          <w:fldChar w:fldCharType="end"/>
        </w:r>
      </w:hyperlink>
    </w:p>
    <w:p w:rsidR="00866A21" w:rsidRDefault="00866A21">
      <w:pPr>
        <w:pStyle w:val="TOC3"/>
        <w:tabs>
          <w:tab w:val="right" w:leader="dot" w:pos="9350"/>
        </w:tabs>
        <w:rPr>
          <w:noProof/>
        </w:rPr>
      </w:pPr>
      <w:hyperlink w:anchor="_Toc279952633" w:history="1">
        <w:r w:rsidRPr="005D521B">
          <w:rPr>
            <w:rStyle w:val="Hyperlink"/>
            <w:noProof/>
          </w:rPr>
          <w:t>3.4.2 Hedged Portfolio</w:t>
        </w:r>
        <w:r>
          <w:rPr>
            <w:noProof/>
            <w:webHidden/>
          </w:rPr>
          <w:tab/>
        </w:r>
        <w:r>
          <w:rPr>
            <w:noProof/>
            <w:webHidden/>
          </w:rPr>
          <w:fldChar w:fldCharType="begin"/>
        </w:r>
        <w:r>
          <w:rPr>
            <w:noProof/>
            <w:webHidden/>
          </w:rPr>
          <w:instrText xml:space="preserve"> PAGEREF _Toc279952633 \h </w:instrText>
        </w:r>
        <w:r>
          <w:rPr>
            <w:noProof/>
            <w:webHidden/>
          </w:rPr>
        </w:r>
        <w:r>
          <w:rPr>
            <w:noProof/>
            <w:webHidden/>
          </w:rPr>
          <w:fldChar w:fldCharType="separate"/>
        </w:r>
        <w:r>
          <w:rPr>
            <w:noProof/>
            <w:webHidden/>
          </w:rPr>
          <w:t>16</w:t>
        </w:r>
        <w:r>
          <w:rPr>
            <w:noProof/>
            <w:webHidden/>
          </w:rPr>
          <w:fldChar w:fldCharType="end"/>
        </w:r>
      </w:hyperlink>
    </w:p>
    <w:p w:rsidR="00866A21" w:rsidRDefault="00866A21">
      <w:pPr>
        <w:pStyle w:val="TOC2"/>
        <w:tabs>
          <w:tab w:val="right" w:leader="dot" w:pos="9350"/>
        </w:tabs>
        <w:rPr>
          <w:noProof/>
        </w:rPr>
      </w:pPr>
      <w:hyperlink w:anchor="_Toc279952634" w:history="1">
        <w:r w:rsidRPr="005D521B">
          <w:rPr>
            <w:rStyle w:val="Hyperlink"/>
            <w:noProof/>
          </w:rPr>
          <w:t>3.5 Optimization</w:t>
        </w:r>
        <w:r>
          <w:rPr>
            <w:noProof/>
            <w:webHidden/>
          </w:rPr>
          <w:tab/>
        </w:r>
        <w:r>
          <w:rPr>
            <w:noProof/>
            <w:webHidden/>
          </w:rPr>
          <w:fldChar w:fldCharType="begin"/>
        </w:r>
        <w:r>
          <w:rPr>
            <w:noProof/>
            <w:webHidden/>
          </w:rPr>
          <w:instrText xml:space="preserve"> PAGEREF _Toc279952634 \h </w:instrText>
        </w:r>
        <w:r>
          <w:rPr>
            <w:noProof/>
            <w:webHidden/>
          </w:rPr>
        </w:r>
        <w:r>
          <w:rPr>
            <w:noProof/>
            <w:webHidden/>
          </w:rPr>
          <w:fldChar w:fldCharType="separate"/>
        </w:r>
        <w:r>
          <w:rPr>
            <w:noProof/>
            <w:webHidden/>
          </w:rPr>
          <w:t>16</w:t>
        </w:r>
        <w:r>
          <w:rPr>
            <w:noProof/>
            <w:webHidden/>
          </w:rPr>
          <w:fldChar w:fldCharType="end"/>
        </w:r>
      </w:hyperlink>
    </w:p>
    <w:p w:rsidR="00866A21" w:rsidRDefault="00866A21">
      <w:pPr>
        <w:pStyle w:val="TOC2"/>
        <w:tabs>
          <w:tab w:val="right" w:leader="dot" w:pos="9350"/>
        </w:tabs>
        <w:rPr>
          <w:noProof/>
        </w:rPr>
      </w:pPr>
      <w:hyperlink w:anchor="_Toc279952635" w:history="1">
        <w:r w:rsidRPr="005D521B">
          <w:rPr>
            <w:rStyle w:val="Hyperlink"/>
            <w:noProof/>
          </w:rPr>
          <w:t>3.6 Sharpe Ratio</w:t>
        </w:r>
        <w:r>
          <w:rPr>
            <w:noProof/>
            <w:webHidden/>
          </w:rPr>
          <w:tab/>
        </w:r>
        <w:r>
          <w:rPr>
            <w:noProof/>
            <w:webHidden/>
          </w:rPr>
          <w:fldChar w:fldCharType="begin"/>
        </w:r>
        <w:r>
          <w:rPr>
            <w:noProof/>
            <w:webHidden/>
          </w:rPr>
          <w:instrText xml:space="preserve"> PAGEREF _Toc279952635 \h </w:instrText>
        </w:r>
        <w:r>
          <w:rPr>
            <w:noProof/>
            <w:webHidden/>
          </w:rPr>
        </w:r>
        <w:r>
          <w:rPr>
            <w:noProof/>
            <w:webHidden/>
          </w:rPr>
          <w:fldChar w:fldCharType="separate"/>
        </w:r>
        <w:r>
          <w:rPr>
            <w:noProof/>
            <w:webHidden/>
          </w:rPr>
          <w:t>17</w:t>
        </w:r>
        <w:r>
          <w:rPr>
            <w:noProof/>
            <w:webHidden/>
          </w:rPr>
          <w:fldChar w:fldCharType="end"/>
        </w:r>
      </w:hyperlink>
    </w:p>
    <w:p w:rsidR="00866A21" w:rsidRDefault="00866A21">
      <w:pPr>
        <w:pStyle w:val="TOC1"/>
        <w:tabs>
          <w:tab w:val="right" w:leader="dot" w:pos="9350"/>
        </w:tabs>
        <w:rPr>
          <w:noProof/>
        </w:rPr>
      </w:pPr>
      <w:hyperlink w:anchor="_Toc279952636" w:history="1">
        <w:r w:rsidRPr="005D521B">
          <w:rPr>
            <w:rStyle w:val="Hyperlink"/>
            <w:noProof/>
          </w:rPr>
          <w:t>4. Data</w:t>
        </w:r>
        <w:r>
          <w:rPr>
            <w:noProof/>
            <w:webHidden/>
          </w:rPr>
          <w:tab/>
        </w:r>
        <w:r>
          <w:rPr>
            <w:noProof/>
            <w:webHidden/>
          </w:rPr>
          <w:fldChar w:fldCharType="begin"/>
        </w:r>
        <w:r>
          <w:rPr>
            <w:noProof/>
            <w:webHidden/>
          </w:rPr>
          <w:instrText xml:space="preserve"> PAGEREF _Toc279952636 \h </w:instrText>
        </w:r>
        <w:r>
          <w:rPr>
            <w:noProof/>
            <w:webHidden/>
          </w:rPr>
        </w:r>
        <w:r>
          <w:rPr>
            <w:noProof/>
            <w:webHidden/>
          </w:rPr>
          <w:fldChar w:fldCharType="separate"/>
        </w:r>
        <w:r>
          <w:rPr>
            <w:noProof/>
            <w:webHidden/>
          </w:rPr>
          <w:t>18</w:t>
        </w:r>
        <w:r>
          <w:rPr>
            <w:noProof/>
            <w:webHidden/>
          </w:rPr>
          <w:fldChar w:fldCharType="end"/>
        </w:r>
      </w:hyperlink>
    </w:p>
    <w:p w:rsidR="00866A21" w:rsidRDefault="00866A21">
      <w:pPr>
        <w:pStyle w:val="TOC1"/>
        <w:tabs>
          <w:tab w:val="right" w:leader="dot" w:pos="9350"/>
        </w:tabs>
        <w:rPr>
          <w:noProof/>
        </w:rPr>
      </w:pPr>
      <w:hyperlink w:anchor="_Toc279952637" w:history="1">
        <w:r w:rsidRPr="005D521B">
          <w:rPr>
            <w:rStyle w:val="Hyperlink"/>
            <w:noProof/>
          </w:rPr>
          <w:t>5. Results</w:t>
        </w:r>
        <w:r>
          <w:rPr>
            <w:noProof/>
            <w:webHidden/>
          </w:rPr>
          <w:tab/>
        </w:r>
        <w:r>
          <w:rPr>
            <w:noProof/>
            <w:webHidden/>
          </w:rPr>
          <w:fldChar w:fldCharType="begin"/>
        </w:r>
        <w:r>
          <w:rPr>
            <w:noProof/>
            <w:webHidden/>
          </w:rPr>
          <w:instrText xml:space="preserve"> PAGEREF _Toc279952637 \h </w:instrText>
        </w:r>
        <w:r>
          <w:rPr>
            <w:noProof/>
            <w:webHidden/>
          </w:rPr>
        </w:r>
        <w:r>
          <w:rPr>
            <w:noProof/>
            <w:webHidden/>
          </w:rPr>
          <w:fldChar w:fldCharType="separate"/>
        </w:r>
        <w:r>
          <w:rPr>
            <w:noProof/>
            <w:webHidden/>
          </w:rPr>
          <w:t>20</w:t>
        </w:r>
        <w:r>
          <w:rPr>
            <w:noProof/>
            <w:webHidden/>
          </w:rPr>
          <w:fldChar w:fldCharType="end"/>
        </w:r>
      </w:hyperlink>
    </w:p>
    <w:p w:rsidR="00866A21" w:rsidRDefault="00866A21">
      <w:pPr>
        <w:pStyle w:val="TOC2"/>
        <w:tabs>
          <w:tab w:val="right" w:leader="dot" w:pos="9350"/>
        </w:tabs>
        <w:rPr>
          <w:noProof/>
        </w:rPr>
      </w:pPr>
      <w:hyperlink w:anchor="_Toc279952638" w:history="1">
        <w:r w:rsidRPr="005D521B">
          <w:rPr>
            <w:rStyle w:val="Hyperlink"/>
            <w:noProof/>
          </w:rPr>
          <w:t>5.1 Black’s Universal Hedging Ratio Computation</w:t>
        </w:r>
        <w:r>
          <w:rPr>
            <w:noProof/>
            <w:webHidden/>
          </w:rPr>
          <w:tab/>
        </w:r>
        <w:r>
          <w:rPr>
            <w:noProof/>
            <w:webHidden/>
          </w:rPr>
          <w:fldChar w:fldCharType="begin"/>
        </w:r>
        <w:r>
          <w:rPr>
            <w:noProof/>
            <w:webHidden/>
          </w:rPr>
          <w:instrText xml:space="preserve"> PAGEREF _Toc279952638 \h </w:instrText>
        </w:r>
        <w:r>
          <w:rPr>
            <w:noProof/>
            <w:webHidden/>
          </w:rPr>
        </w:r>
        <w:r>
          <w:rPr>
            <w:noProof/>
            <w:webHidden/>
          </w:rPr>
          <w:fldChar w:fldCharType="separate"/>
        </w:r>
        <w:r>
          <w:rPr>
            <w:noProof/>
            <w:webHidden/>
          </w:rPr>
          <w:t>20</w:t>
        </w:r>
        <w:r>
          <w:rPr>
            <w:noProof/>
            <w:webHidden/>
          </w:rPr>
          <w:fldChar w:fldCharType="end"/>
        </w:r>
      </w:hyperlink>
    </w:p>
    <w:p w:rsidR="00866A21" w:rsidRDefault="00866A21">
      <w:pPr>
        <w:pStyle w:val="TOC2"/>
        <w:tabs>
          <w:tab w:val="right" w:leader="dot" w:pos="9350"/>
        </w:tabs>
        <w:rPr>
          <w:noProof/>
        </w:rPr>
      </w:pPr>
      <w:hyperlink w:anchor="_Toc279952639" w:history="1">
        <w:r w:rsidRPr="005D521B">
          <w:rPr>
            <w:rStyle w:val="Hyperlink"/>
            <w:noProof/>
          </w:rPr>
          <w:t>5.2 Index Returns 2004-2006</w:t>
        </w:r>
        <w:r>
          <w:rPr>
            <w:noProof/>
            <w:webHidden/>
          </w:rPr>
          <w:tab/>
        </w:r>
        <w:r>
          <w:rPr>
            <w:noProof/>
            <w:webHidden/>
          </w:rPr>
          <w:fldChar w:fldCharType="begin"/>
        </w:r>
        <w:r>
          <w:rPr>
            <w:noProof/>
            <w:webHidden/>
          </w:rPr>
          <w:instrText xml:space="preserve"> PAGEREF _Toc279952639 \h </w:instrText>
        </w:r>
        <w:r>
          <w:rPr>
            <w:noProof/>
            <w:webHidden/>
          </w:rPr>
        </w:r>
        <w:r>
          <w:rPr>
            <w:noProof/>
            <w:webHidden/>
          </w:rPr>
          <w:fldChar w:fldCharType="separate"/>
        </w:r>
        <w:r>
          <w:rPr>
            <w:noProof/>
            <w:webHidden/>
          </w:rPr>
          <w:t>21</w:t>
        </w:r>
        <w:r>
          <w:rPr>
            <w:noProof/>
            <w:webHidden/>
          </w:rPr>
          <w:fldChar w:fldCharType="end"/>
        </w:r>
      </w:hyperlink>
    </w:p>
    <w:p w:rsidR="00866A21" w:rsidRDefault="00866A21">
      <w:pPr>
        <w:pStyle w:val="TOC2"/>
        <w:tabs>
          <w:tab w:val="right" w:leader="dot" w:pos="9350"/>
        </w:tabs>
        <w:rPr>
          <w:noProof/>
        </w:rPr>
      </w:pPr>
      <w:hyperlink w:anchor="_Toc279952640" w:history="1">
        <w:r w:rsidRPr="005D521B">
          <w:rPr>
            <w:rStyle w:val="Hyperlink"/>
            <w:noProof/>
          </w:rPr>
          <w:t>5.3 Index Returns 2007-2010</w:t>
        </w:r>
        <w:r>
          <w:rPr>
            <w:noProof/>
            <w:webHidden/>
          </w:rPr>
          <w:tab/>
        </w:r>
        <w:r>
          <w:rPr>
            <w:noProof/>
            <w:webHidden/>
          </w:rPr>
          <w:fldChar w:fldCharType="begin"/>
        </w:r>
        <w:r>
          <w:rPr>
            <w:noProof/>
            <w:webHidden/>
          </w:rPr>
          <w:instrText xml:space="preserve"> PAGEREF _Toc279952640 \h </w:instrText>
        </w:r>
        <w:r>
          <w:rPr>
            <w:noProof/>
            <w:webHidden/>
          </w:rPr>
        </w:r>
        <w:r>
          <w:rPr>
            <w:noProof/>
            <w:webHidden/>
          </w:rPr>
          <w:fldChar w:fldCharType="separate"/>
        </w:r>
        <w:r>
          <w:rPr>
            <w:noProof/>
            <w:webHidden/>
          </w:rPr>
          <w:t>22</w:t>
        </w:r>
        <w:r>
          <w:rPr>
            <w:noProof/>
            <w:webHidden/>
          </w:rPr>
          <w:fldChar w:fldCharType="end"/>
        </w:r>
      </w:hyperlink>
    </w:p>
    <w:p w:rsidR="00866A21" w:rsidRDefault="00866A21">
      <w:pPr>
        <w:pStyle w:val="TOC2"/>
        <w:tabs>
          <w:tab w:val="right" w:leader="dot" w:pos="9350"/>
        </w:tabs>
        <w:rPr>
          <w:noProof/>
        </w:rPr>
      </w:pPr>
      <w:hyperlink w:anchor="_Toc279952641" w:history="1">
        <w:r w:rsidRPr="005D521B">
          <w:rPr>
            <w:rStyle w:val="Hyperlink"/>
            <w:noProof/>
          </w:rPr>
          <w:t>5.4 Sharpe Ratio</w:t>
        </w:r>
        <w:r>
          <w:rPr>
            <w:noProof/>
            <w:webHidden/>
          </w:rPr>
          <w:tab/>
        </w:r>
        <w:r>
          <w:rPr>
            <w:noProof/>
            <w:webHidden/>
          </w:rPr>
          <w:fldChar w:fldCharType="begin"/>
        </w:r>
        <w:r>
          <w:rPr>
            <w:noProof/>
            <w:webHidden/>
          </w:rPr>
          <w:instrText xml:space="preserve"> PAGEREF _Toc279952641 \h </w:instrText>
        </w:r>
        <w:r>
          <w:rPr>
            <w:noProof/>
            <w:webHidden/>
          </w:rPr>
        </w:r>
        <w:r>
          <w:rPr>
            <w:noProof/>
            <w:webHidden/>
          </w:rPr>
          <w:fldChar w:fldCharType="separate"/>
        </w:r>
        <w:r>
          <w:rPr>
            <w:noProof/>
            <w:webHidden/>
          </w:rPr>
          <w:t>26</w:t>
        </w:r>
        <w:r>
          <w:rPr>
            <w:noProof/>
            <w:webHidden/>
          </w:rPr>
          <w:fldChar w:fldCharType="end"/>
        </w:r>
      </w:hyperlink>
    </w:p>
    <w:p w:rsidR="00866A21" w:rsidRDefault="00866A21">
      <w:pPr>
        <w:pStyle w:val="TOC2"/>
        <w:tabs>
          <w:tab w:val="right" w:leader="dot" w:pos="9350"/>
        </w:tabs>
        <w:rPr>
          <w:noProof/>
        </w:rPr>
      </w:pPr>
      <w:hyperlink w:anchor="_Toc279952642" w:history="1">
        <w:r w:rsidRPr="005D521B">
          <w:rPr>
            <w:rStyle w:val="Hyperlink"/>
            <w:noProof/>
          </w:rPr>
          <w:t>5.5 Analysis of Efficient Frontiers Derived from Internationally Diversified Portfolios</w:t>
        </w:r>
        <w:r>
          <w:rPr>
            <w:noProof/>
            <w:webHidden/>
          </w:rPr>
          <w:tab/>
        </w:r>
        <w:r>
          <w:rPr>
            <w:noProof/>
            <w:webHidden/>
          </w:rPr>
          <w:fldChar w:fldCharType="begin"/>
        </w:r>
        <w:r>
          <w:rPr>
            <w:noProof/>
            <w:webHidden/>
          </w:rPr>
          <w:instrText xml:space="preserve"> PAGEREF _Toc279952642 \h </w:instrText>
        </w:r>
        <w:r>
          <w:rPr>
            <w:noProof/>
            <w:webHidden/>
          </w:rPr>
        </w:r>
        <w:r>
          <w:rPr>
            <w:noProof/>
            <w:webHidden/>
          </w:rPr>
          <w:fldChar w:fldCharType="separate"/>
        </w:r>
        <w:r>
          <w:rPr>
            <w:noProof/>
            <w:webHidden/>
          </w:rPr>
          <w:t>28</w:t>
        </w:r>
        <w:r>
          <w:rPr>
            <w:noProof/>
            <w:webHidden/>
          </w:rPr>
          <w:fldChar w:fldCharType="end"/>
        </w:r>
      </w:hyperlink>
    </w:p>
    <w:p w:rsidR="00866A21" w:rsidRDefault="00866A21">
      <w:pPr>
        <w:pStyle w:val="TOC3"/>
        <w:tabs>
          <w:tab w:val="right" w:leader="dot" w:pos="9350"/>
        </w:tabs>
        <w:rPr>
          <w:noProof/>
        </w:rPr>
      </w:pPr>
      <w:hyperlink w:anchor="_Toc279952643" w:history="1">
        <w:r w:rsidRPr="005D521B">
          <w:rPr>
            <w:rStyle w:val="Hyperlink"/>
            <w:noProof/>
          </w:rPr>
          <w:t>5.5.1 International Portfolio, 2004-2006 Testing Period</w:t>
        </w:r>
        <w:r>
          <w:rPr>
            <w:noProof/>
            <w:webHidden/>
          </w:rPr>
          <w:tab/>
        </w:r>
        <w:r>
          <w:rPr>
            <w:noProof/>
            <w:webHidden/>
          </w:rPr>
          <w:fldChar w:fldCharType="begin"/>
        </w:r>
        <w:r>
          <w:rPr>
            <w:noProof/>
            <w:webHidden/>
          </w:rPr>
          <w:instrText xml:space="preserve"> PAGEREF _Toc279952643 \h </w:instrText>
        </w:r>
        <w:r>
          <w:rPr>
            <w:noProof/>
            <w:webHidden/>
          </w:rPr>
        </w:r>
        <w:r>
          <w:rPr>
            <w:noProof/>
            <w:webHidden/>
          </w:rPr>
          <w:fldChar w:fldCharType="separate"/>
        </w:r>
        <w:r>
          <w:rPr>
            <w:noProof/>
            <w:webHidden/>
          </w:rPr>
          <w:t>28</w:t>
        </w:r>
        <w:r>
          <w:rPr>
            <w:noProof/>
            <w:webHidden/>
          </w:rPr>
          <w:fldChar w:fldCharType="end"/>
        </w:r>
      </w:hyperlink>
    </w:p>
    <w:p w:rsidR="00866A21" w:rsidRDefault="00866A21">
      <w:pPr>
        <w:pStyle w:val="TOC3"/>
        <w:tabs>
          <w:tab w:val="right" w:leader="dot" w:pos="9350"/>
        </w:tabs>
        <w:rPr>
          <w:noProof/>
        </w:rPr>
      </w:pPr>
      <w:hyperlink w:anchor="_Toc279952644" w:history="1">
        <w:r w:rsidRPr="005D521B">
          <w:rPr>
            <w:rStyle w:val="Hyperlink"/>
            <w:noProof/>
          </w:rPr>
          <w:t>5.5.2 International Portfolio, 2007-2010 Testing Period</w:t>
        </w:r>
        <w:r>
          <w:rPr>
            <w:noProof/>
            <w:webHidden/>
          </w:rPr>
          <w:tab/>
        </w:r>
        <w:r>
          <w:rPr>
            <w:noProof/>
            <w:webHidden/>
          </w:rPr>
          <w:fldChar w:fldCharType="begin"/>
        </w:r>
        <w:r>
          <w:rPr>
            <w:noProof/>
            <w:webHidden/>
          </w:rPr>
          <w:instrText xml:space="preserve"> PAGEREF _Toc279952644 \h </w:instrText>
        </w:r>
        <w:r>
          <w:rPr>
            <w:noProof/>
            <w:webHidden/>
          </w:rPr>
        </w:r>
        <w:r>
          <w:rPr>
            <w:noProof/>
            <w:webHidden/>
          </w:rPr>
          <w:fldChar w:fldCharType="separate"/>
        </w:r>
        <w:r>
          <w:rPr>
            <w:noProof/>
            <w:webHidden/>
          </w:rPr>
          <w:t>30</w:t>
        </w:r>
        <w:r>
          <w:rPr>
            <w:noProof/>
            <w:webHidden/>
          </w:rPr>
          <w:fldChar w:fldCharType="end"/>
        </w:r>
      </w:hyperlink>
    </w:p>
    <w:p w:rsidR="00866A21" w:rsidRDefault="00866A21">
      <w:pPr>
        <w:pStyle w:val="TOC2"/>
        <w:tabs>
          <w:tab w:val="right" w:leader="dot" w:pos="9350"/>
        </w:tabs>
        <w:rPr>
          <w:noProof/>
        </w:rPr>
      </w:pPr>
      <w:hyperlink w:anchor="_Toc279952645" w:history="1">
        <w:r w:rsidRPr="005D521B">
          <w:rPr>
            <w:rStyle w:val="Hyperlink"/>
            <w:noProof/>
          </w:rPr>
          <w:t>5.6 Efficient Frontiers’ Sharpe Ratio</w:t>
        </w:r>
        <w:r>
          <w:rPr>
            <w:noProof/>
            <w:webHidden/>
          </w:rPr>
          <w:tab/>
        </w:r>
        <w:r>
          <w:rPr>
            <w:noProof/>
            <w:webHidden/>
          </w:rPr>
          <w:fldChar w:fldCharType="begin"/>
        </w:r>
        <w:r>
          <w:rPr>
            <w:noProof/>
            <w:webHidden/>
          </w:rPr>
          <w:instrText xml:space="preserve"> PAGEREF _Toc279952645 \h </w:instrText>
        </w:r>
        <w:r>
          <w:rPr>
            <w:noProof/>
            <w:webHidden/>
          </w:rPr>
        </w:r>
        <w:r>
          <w:rPr>
            <w:noProof/>
            <w:webHidden/>
          </w:rPr>
          <w:fldChar w:fldCharType="separate"/>
        </w:r>
        <w:r>
          <w:rPr>
            <w:noProof/>
            <w:webHidden/>
          </w:rPr>
          <w:t>32</w:t>
        </w:r>
        <w:r>
          <w:rPr>
            <w:noProof/>
            <w:webHidden/>
          </w:rPr>
          <w:fldChar w:fldCharType="end"/>
        </w:r>
      </w:hyperlink>
    </w:p>
    <w:p w:rsidR="00866A21" w:rsidRDefault="00866A21">
      <w:pPr>
        <w:pStyle w:val="TOC2"/>
        <w:tabs>
          <w:tab w:val="right" w:leader="dot" w:pos="9350"/>
        </w:tabs>
        <w:rPr>
          <w:noProof/>
        </w:rPr>
      </w:pPr>
      <w:hyperlink w:anchor="_Toc279952646" w:history="1">
        <w:r w:rsidRPr="005D521B">
          <w:rPr>
            <w:rStyle w:val="Hyperlink"/>
            <w:noProof/>
          </w:rPr>
          <w:t>5.7 Currency Trends and Results</w:t>
        </w:r>
        <w:r>
          <w:rPr>
            <w:noProof/>
            <w:webHidden/>
          </w:rPr>
          <w:tab/>
        </w:r>
        <w:r>
          <w:rPr>
            <w:noProof/>
            <w:webHidden/>
          </w:rPr>
          <w:fldChar w:fldCharType="begin"/>
        </w:r>
        <w:r>
          <w:rPr>
            <w:noProof/>
            <w:webHidden/>
          </w:rPr>
          <w:instrText xml:space="preserve"> PAGEREF _Toc279952646 \h </w:instrText>
        </w:r>
        <w:r>
          <w:rPr>
            <w:noProof/>
            <w:webHidden/>
          </w:rPr>
        </w:r>
        <w:r>
          <w:rPr>
            <w:noProof/>
            <w:webHidden/>
          </w:rPr>
          <w:fldChar w:fldCharType="separate"/>
        </w:r>
        <w:r>
          <w:rPr>
            <w:noProof/>
            <w:webHidden/>
          </w:rPr>
          <w:t>33</w:t>
        </w:r>
        <w:r>
          <w:rPr>
            <w:noProof/>
            <w:webHidden/>
          </w:rPr>
          <w:fldChar w:fldCharType="end"/>
        </w:r>
      </w:hyperlink>
    </w:p>
    <w:p w:rsidR="00866A21" w:rsidRDefault="00866A21">
      <w:pPr>
        <w:pStyle w:val="TOC1"/>
        <w:tabs>
          <w:tab w:val="right" w:leader="dot" w:pos="9350"/>
        </w:tabs>
        <w:rPr>
          <w:noProof/>
        </w:rPr>
      </w:pPr>
      <w:hyperlink w:anchor="_Toc279952647" w:history="1">
        <w:r w:rsidRPr="005D521B">
          <w:rPr>
            <w:rStyle w:val="Hyperlink"/>
            <w:noProof/>
          </w:rPr>
          <w:t>6. Conclusion</w:t>
        </w:r>
        <w:r>
          <w:rPr>
            <w:noProof/>
            <w:webHidden/>
          </w:rPr>
          <w:tab/>
        </w:r>
        <w:r>
          <w:rPr>
            <w:noProof/>
            <w:webHidden/>
          </w:rPr>
          <w:fldChar w:fldCharType="begin"/>
        </w:r>
        <w:r>
          <w:rPr>
            <w:noProof/>
            <w:webHidden/>
          </w:rPr>
          <w:instrText xml:space="preserve"> PAGEREF _Toc279952647 \h </w:instrText>
        </w:r>
        <w:r>
          <w:rPr>
            <w:noProof/>
            <w:webHidden/>
          </w:rPr>
        </w:r>
        <w:r>
          <w:rPr>
            <w:noProof/>
            <w:webHidden/>
          </w:rPr>
          <w:fldChar w:fldCharType="separate"/>
        </w:r>
        <w:r>
          <w:rPr>
            <w:noProof/>
            <w:webHidden/>
          </w:rPr>
          <w:t>35</w:t>
        </w:r>
        <w:r>
          <w:rPr>
            <w:noProof/>
            <w:webHidden/>
          </w:rPr>
          <w:fldChar w:fldCharType="end"/>
        </w:r>
      </w:hyperlink>
    </w:p>
    <w:p w:rsidR="00866A21" w:rsidRDefault="00866A21">
      <w:pPr>
        <w:pStyle w:val="TOC1"/>
        <w:tabs>
          <w:tab w:val="right" w:leader="dot" w:pos="9350"/>
        </w:tabs>
        <w:rPr>
          <w:noProof/>
        </w:rPr>
      </w:pPr>
      <w:hyperlink w:anchor="_Toc279952648" w:history="1">
        <w:r w:rsidRPr="005D521B">
          <w:rPr>
            <w:rStyle w:val="Hyperlink"/>
            <w:noProof/>
          </w:rPr>
          <w:t>References</w:t>
        </w:r>
        <w:r>
          <w:rPr>
            <w:noProof/>
            <w:webHidden/>
          </w:rPr>
          <w:tab/>
        </w:r>
        <w:r>
          <w:rPr>
            <w:noProof/>
            <w:webHidden/>
          </w:rPr>
          <w:fldChar w:fldCharType="begin"/>
        </w:r>
        <w:r>
          <w:rPr>
            <w:noProof/>
            <w:webHidden/>
          </w:rPr>
          <w:instrText xml:space="preserve"> PAGEREF _Toc279952648 \h </w:instrText>
        </w:r>
        <w:r>
          <w:rPr>
            <w:noProof/>
            <w:webHidden/>
          </w:rPr>
        </w:r>
        <w:r>
          <w:rPr>
            <w:noProof/>
            <w:webHidden/>
          </w:rPr>
          <w:fldChar w:fldCharType="separate"/>
        </w:r>
        <w:r>
          <w:rPr>
            <w:noProof/>
            <w:webHidden/>
          </w:rPr>
          <w:t>37</w:t>
        </w:r>
        <w:r>
          <w:rPr>
            <w:noProof/>
            <w:webHidden/>
          </w:rPr>
          <w:fldChar w:fldCharType="end"/>
        </w:r>
      </w:hyperlink>
    </w:p>
    <w:p w:rsidR="00866A21" w:rsidRDefault="00866A21">
      <w:pPr>
        <w:pStyle w:val="TOC1"/>
        <w:tabs>
          <w:tab w:val="right" w:leader="dot" w:pos="9350"/>
        </w:tabs>
        <w:rPr>
          <w:noProof/>
        </w:rPr>
      </w:pPr>
      <w:hyperlink w:anchor="_Toc279952649" w:history="1">
        <w:r w:rsidRPr="005D521B">
          <w:rPr>
            <w:rStyle w:val="Hyperlink"/>
            <w:noProof/>
          </w:rPr>
          <w:t>Appendix A: Black’s Universal Hedging Formula, Data Inputs</w:t>
        </w:r>
        <w:r>
          <w:rPr>
            <w:noProof/>
            <w:webHidden/>
          </w:rPr>
          <w:tab/>
        </w:r>
        <w:r>
          <w:rPr>
            <w:noProof/>
            <w:webHidden/>
          </w:rPr>
          <w:fldChar w:fldCharType="begin"/>
        </w:r>
        <w:r>
          <w:rPr>
            <w:noProof/>
            <w:webHidden/>
          </w:rPr>
          <w:instrText xml:space="preserve"> PAGEREF _Toc279952649 \h </w:instrText>
        </w:r>
        <w:r>
          <w:rPr>
            <w:noProof/>
            <w:webHidden/>
          </w:rPr>
        </w:r>
        <w:r>
          <w:rPr>
            <w:noProof/>
            <w:webHidden/>
          </w:rPr>
          <w:fldChar w:fldCharType="separate"/>
        </w:r>
        <w:r>
          <w:rPr>
            <w:noProof/>
            <w:webHidden/>
          </w:rPr>
          <w:t>42</w:t>
        </w:r>
        <w:r>
          <w:rPr>
            <w:noProof/>
            <w:webHidden/>
          </w:rPr>
          <w:fldChar w:fldCharType="end"/>
        </w:r>
      </w:hyperlink>
    </w:p>
    <w:p w:rsidR="00866A21" w:rsidRDefault="00866A21">
      <w:pPr>
        <w:pStyle w:val="TOC1"/>
        <w:tabs>
          <w:tab w:val="right" w:leader="dot" w:pos="9350"/>
        </w:tabs>
        <w:rPr>
          <w:noProof/>
        </w:rPr>
      </w:pPr>
      <w:hyperlink w:anchor="_Toc279952650" w:history="1">
        <w:r w:rsidRPr="005D521B">
          <w:rPr>
            <w:rStyle w:val="Hyperlink"/>
            <w:noProof/>
          </w:rPr>
          <w:t>Appendix B: Correlation Tables</w:t>
        </w:r>
        <w:r>
          <w:rPr>
            <w:noProof/>
            <w:webHidden/>
          </w:rPr>
          <w:tab/>
        </w:r>
        <w:r>
          <w:rPr>
            <w:noProof/>
            <w:webHidden/>
          </w:rPr>
          <w:fldChar w:fldCharType="begin"/>
        </w:r>
        <w:r>
          <w:rPr>
            <w:noProof/>
            <w:webHidden/>
          </w:rPr>
          <w:instrText xml:space="preserve"> PAGEREF _Toc279952650 \h </w:instrText>
        </w:r>
        <w:r>
          <w:rPr>
            <w:noProof/>
            <w:webHidden/>
          </w:rPr>
        </w:r>
        <w:r>
          <w:rPr>
            <w:noProof/>
            <w:webHidden/>
          </w:rPr>
          <w:fldChar w:fldCharType="separate"/>
        </w:r>
        <w:r>
          <w:rPr>
            <w:noProof/>
            <w:webHidden/>
          </w:rPr>
          <w:t>45</w:t>
        </w:r>
        <w:r>
          <w:rPr>
            <w:noProof/>
            <w:webHidden/>
          </w:rPr>
          <w:fldChar w:fldCharType="end"/>
        </w:r>
      </w:hyperlink>
    </w:p>
    <w:p w:rsidR="00866A21" w:rsidRDefault="00866A21">
      <w:pPr>
        <w:pStyle w:val="TOC1"/>
        <w:tabs>
          <w:tab w:val="right" w:leader="dot" w:pos="9350"/>
        </w:tabs>
        <w:rPr>
          <w:noProof/>
        </w:rPr>
      </w:pPr>
      <w:hyperlink w:anchor="_Toc279952651" w:history="1">
        <w:r w:rsidRPr="005D521B">
          <w:rPr>
            <w:rStyle w:val="Hyperlink"/>
            <w:noProof/>
          </w:rPr>
          <w:t>Appendix C: Optimal Portfolio Weights &amp; Efficient Frontiers’ Sharpe Ratio</w:t>
        </w:r>
        <w:r>
          <w:rPr>
            <w:noProof/>
            <w:webHidden/>
          </w:rPr>
          <w:tab/>
        </w:r>
        <w:r>
          <w:rPr>
            <w:noProof/>
            <w:webHidden/>
          </w:rPr>
          <w:fldChar w:fldCharType="begin"/>
        </w:r>
        <w:r>
          <w:rPr>
            <w:noProof/>
            <w:webHidden/>
          </w:rPr>
          <w:instrText xml:space="preserve"> PAGEREF _Toc279952651 \h </w:instrText>
        </w:r>
        <w:r>
          <w:rPr>
            <w:noProof/>
            <w:webHidden/>
          </w:rPr>
        </w:r>
        <w:r>
          <w:rPr>
            <w:noProof/>
            <w:webHidden/>
          </w:rPr>
          <w:fldChar w:fldCharType="separate"/>
        </w:r>
        <w:r>
          <w:rPr>
            <w:noProof/>
            <w:webHidden/>
          </w:rPr>
          <w:t>46</w:t>
        </w:r>
        <w:r>
          <w:rPr>
            <w:noProof/>
            <w:webHidden/>
          </w:rPr>
          <w:fldChar w:fldCharType="end"/>
        </w:r>
      </w:hyperlink>
    </w:p>
    <w:p w:rsidR="00866A21" w:rsidRDefault="00866A21">
      <w:pPr>
        <w:pStyle w:val="TOC1"/>
        <w:tabs>
          <w:tab w:val="right" w:leader="dot" w:pos="9350"/>
        </w:tabs>
        <w:rPr>
          <w:noProof/>
        </w:rPr>
      </w:pPr>
      <w:hyperlink w:anchor="_Toc279952652" w:history="1">
        <w:r w:rsidRPr="005D521B">
          <w:rPr>
            <w:rStyle w:val="Hyperlink"/>
            <w:noProof/>
          </w:rPr>
          <w:t>Appendix D: Short Sales Optimization</w:t>
        </w:r>
        <w:r>
          <w:rPr>
            <w:noProof/>
            <w:webHidden/>
          </w:rPr>
          <w:tab/>
        </w:r>
        <w:r>
          <w:rPr>
            <w:noProof/>
            <w:webHidden/>
          </w:rPr>
          <w:fldChar w:fldCharType="begin"/>
        </w:r>
        <w:r>
          <w:rPr>
            <w:noProof/>
            <w:webHidden/>
          </w:rPr>
          <w:instrText xml:space="preserve"> PAGEREF _Toc279952652 \h </w:instrText>
        </w:r>
        <w:r>
          <w:rPr>
            <w:noProof/>
            <w:webHidden/>
          </w:rPr>
        </w:r>
        <w:r>
          <w:rPr>
            <w:noProof/>
            <w:webHidden/>
          </w:rPr>
          <w:fldChar w:fldCharType="separate"/>
        </w:r>
        <w:r>
          <w:rPr>
            <w:noProof/>
            <w:webHidden/>
          </w:rPr>
          <w:t>52</w:t>
        </w:r>
        <w:r>
          <w:rPr>
            <w:noProof/>
            <w:webHidden/>
          </w:rPr>
          <w:fldChar w:fldCharType="end"/>
        </w:r>
      </w:hyperlink>
    </w:p>
    <w:p w:rsidR="00866A21" w:rsidRDefault="00866A21">
      <w:pPr>
        <w:pStyle w:val="TOC1"/>
        <w:tabs>
          <w:tab w:val="right" w:leader="dot" w:pos="9350"/>
        </w:tabs>
        <w:rPr>
          <w:noProof/>
        </w:rPr>
      </w:pPr>
      <w:hyperlink w:anchor="_Toc279952653" w:history="1">
        <w:r w:rsidRPr="005D521B">
          <w:rPr>
            <w:rStyle w:val="Hyperlink"/>
            <w:noProof/>
          </w:rPr>
          <w:t>Appendix F: Correlation &amp; Covariance Tables</w:t>
        </w:r>
        <w:r>
          <w:rPr>
            <w:noProof/>
            <w:webHidden/>
          </w:rPr>
          <w:tab/>
        </w:r>
        <w:r>
          <w:rPr>
            <w:noProof/>
            <w:webHidden/>
          </w:rPr>
          <w:fldChar w:fldCharType="begin"/>
        </w:r>
        <w:r>
          <w:rPr>
            <w:noProof/>
            <w:webHidden/>
          </w:rPr>
          <w:instrText xml:space="preserve"> PAGEREF _Toc279952653 \h </w:instrText>
        </w:r>
        <w:r>
          <w:rPr>
            <w:noProof/>
            <w:webHidden/>
          </w:rPr>
        </w:r>
        <w:r>
          <w:rPr>
            <w:noProof/>
            <w:webHidden/>
          </w:rPr>
          <w:fldChar w:fldCharType="separate"/>
        </w:r>
        <w:r>
          <w:rPr>
            <w:noProof/>
            <w:webHidden/>
          </w:rPr>
          <w:t>57</w:t>
        </w:r>
        <w:r>
          <w:rPr>
            <w:noProof/>
            <w:webHidden/>
          </w:rPr>
          <w:fldChar w:fldCharType="end"/>
        </w:r>
      </w:hyperlink>
    </w:p>
    <w:p w:rsidR="00866A21" w:rsidRDefault="00866A21">
      <w:pPr>
        <w:pStyle w:val="TOC1"/>
        <w:tabs>
          <w:tab w:val="right" w:leader="dot" w:pos="9350"/>
        </w:tabs>
        <w:rPr>
          <w:noProof/>
        </w:rPr>
      </w:pPr>
      <w:hyperlink w:anchor="_Toc279952654" w:history="1">
        <w:r w:rsidRPr="005D521B">
          <w:rPr>
            <w:rStyle w:val="Hyperlink"/>
            <w:noProof/>
          </w:rPr>
          <w:t>Appendix E: Risk Free Rates and DataStream Codes</w:t>
        </w:r>
        <w:r>
          <w:rPr>
            <w:noProof/>
            <w:webHidden/>
          </w:rPr>
          <w:tab/>
        </w:r>
        <w:r>
          <w:rPr>
            <w:noProof/>
            <w:webHidden/>
          </w:rPr>
          <w:fldChar w:fldCharType="begin"/>
        </w:r>
        <w:r>
          <w:rPr>
            <w:noProof/>
            <w:webHidden/>
          </w:rPr>
          <w:instrText xml:space="preserve"> PAGEREF _Toc279952654 \h </w:instrText>
        </w:r>
        <w:r>
          <w:rPr>
            <w:noProof/>
            <w:webHidden/>
          </w:rPr>
        </w:r>
        <w:r>
          <w:rPr>
            <w:noProof/>
            <w:webHidden/>
          </w:rPr>
          <w:fldChar w:fldCharType="separate"/>
        </w:r>
        <w:r>
          <w:rPr>
            <w:noProof/>
            <w:webHidden/>
          </w:rPr>
          <w:t>63</w:t>
        </w:r>
        <w:r>
          <w:rPr>
            <w:noProof/>
            <w:webHidden/>
          </w:rPr>
          <w:fldChar w:fldCharType="end"/>
        </w:r>
      </w:hyperlink>
    </w:p>
    <w:p w:rsidR="00866A21" w:rsidRDefault="00866A21" w:rsidP="002B25A6">
      <w:r>
        <w:fldChar w:fldCharType="end"/>
      </w:r>
    </w:p>
    <w:p w:rsidR="00866A21" w:rsidRDefault="00866A21" w:rsidP="002B25A6"/>
    <w:p w:rsidR="00866A21" w:rsidRDefault="00866A21" w:rsidP="002B25A6">
      <w:r>
        <w:br/>
      </w:r>
    </w:p>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Pr>
        <w:pStyle w:val="Heading1"/>
        <w:spacing w:line="360" w:lineRule="auto"/>
      </w:pPr>
      <w:bookmarkStart w:id="3" w:name="_Toc279952620"/>
      <w:r>
        <w:t>List of Tables</w:t>
      </w:r>
      <w:bookmarkEnd w:id="3"/>
    </w:p>
    <w:p w:rsidR="00866A21" w:rsidRPr="00E756F0" w:rsidRDefault="00866A21" w:rsidP="00E756F0"/>
    <w:tbl>
      <w:tblPr>
        <w:tblW w:w="0" w:type="auto"/>
        <w:tblLook w:val="00A0"/>
      </w:tblPr>
      <w:tblGrid>
        <w:gridCol w:w="1368"/>
        <w:gridCol w:w="7650"/>
        <w:gridCol w:w="558"/>
      </w:tblGrid>
      <w:tr w:rsidR="00866A21" w:rsidRPr="00717539" w:rsidTr="00717539">
        <w:trPr>
          <w:trHeight w:val="576"/>
        </w:trPr>
        <w:tc>
          <w:tcPr>
            <w:tcW w:w="1368" w:type="dxa"/>
          </w:tcPr>
          <w:p w:rsidR="00866A21" w:rsidRPr="00717539" w:rsidRDefault="00866A21" w:rsidP="00717539">
            <w:pPr>
              <w:spacing w:after="0" w:line="240" w:lineRule="auto"/>
              <w:rPr>
                <w:b/>
              </w:rPr>
            </w:pPr>
            <w:r w:rsidRPr="00717539">
              <w:rPr>
                <w:b/>
              </w:rPr>
              <w:t>Table 1</w:t>
            </w:r>
          </w:p>
        </w:tc>
        <w:tc>
          <w:tcPr>
            <w:tcW w:w="7650" w:type="dxa"/>
          </w:tcPr>
          <w:p w:rsidR="00866A21" w:rsidRPr="00717539" w:rsidRDefault="00866A21" w:rsidP="00717539">
            <w:pPr>
              <w:spacing w:after="0" w:line="240" w:lineRule="auto"/>
            </w:pPr>
            <w:r w:rsidRPr="00717539">
              <w:t>Country Index Portfolios used in the Optimization Process…………………………………….</w:t>
            </w:r>
            <w:r w:rsidRPr="00717539">
              <w:tab/>
            </w:r>
            <w:r w:rsidRPr="00717539">
              <w:tab/>
            </w:r>
            <w:r w:rsidRPr="00717539">
              <w:tab/>
              <w:t xml:space="preserve"> </w:t>
            </w:r>
          </w:p>
        </w:tc>
        <w:tc>
          <w:tcPr>
            <w:tcW w:w="558" w:type="dxa"/>
          </w:tcPr>
          <w:p w:rsidR="00866A21" w:rsidRPr="00717539" w:rsidRDefault="00866A21" w:rsidP="00717539">
            <w:pPr>
              <w:spacing w:after="0" w:line="240" w:lineRule="auto"/>
              <w:jc w:val="right"/>
            </w:pPr>
            <w:r w:rsidRPr="00717539">
              <w:t>18</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color w:val="000000"/>
              </w:rPr>
            </w:pPr>
            <w:r w:rsidRPr="00717539">
              <w:rPr>
                <w:rFonts w:cs="Calibri"/>
                <w:b/>
                <w:bCs/>
                <w:color w:val="000000"/>
              </w:rPr>
              <w:t>Table 2</w:t>
            </w:r>
          </w:p>
        </w:tc>
        <w:tc>
          <w:tcPr>
            <w:tcW w:w="7650" w:type="dxa"/>
          </w:tcPr>
          <w:p w:rsidR="00866A21" w:rsidRPr="00717539" w:rsidRDefault="00866A21" w:rsidP="00717539">
            <w:pPr>
              <w:spacing w:after="0" w:line="240" w:lineRule="auto"/>
              <w:rPr>
                <w:rFonts w:cs="Calibri"/>
                <w:bCs/>
                <w:color w:val="000000"/>
              </w:rPr>
            </w:pPr>
            <w:r w:rsidRPr="00717539">
              <w:rPr>
                <w:rFonts w:cs="Calibri"/>
                <w:bCs/>
                <w:color w:val="000000"/>
              </w:rPr>
              <w:t xml:space="preserve">World Average Values……………………………………………………………………………………………..   </w:t>
            </w:r>
          </w:p>
        </w:tc>
        <w:tc>
          <w:tcPr>
            <w:tcW w:w="558" w:type="dxa"/>
          </w:tcPr>
          <w:p w:rsidR="00866A21" w:rsidRPr="00717539" w:rsidRDefault="00866A21" w:rsidP="00717539">
            <w:pPr>
              <w:spacing w:after="0" w:line="240" w:lineRule="auto"/>
              <w:jc w:val="right"/>
              <w:rPr>
                <w:rFonts w:cs="Calibri"/>
                <w:bCs/>
                <w:color w:val="000000"/>
              </w:rPr>
            </w:pPr>
            <w:r w:rsidRPr="00717539">
              <w:rPr>
                <w:rFonts w:cs="Calibri"/>
                <w:bCs/>
                <w:color w:val="000000"/>
              </w:rPr>
              <w:t>20</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 3</w:t>
            </w:r>
          </w:p>
        </w:tc>
        <w:tc>
          <w:tcPr>
            <w:tcW w:w="7650" w:type="dxa"/>
          </w:tcPr>
          <w:p w:rsidR="00866A21" w:rsidRPr="00717539" w:rsidRDefault="00866A21" w:rsidP="00717539">
            <w:pPr>
              <w:spacing w:after="0" w:line="240" w:lineRule="auto"/>
            </w:pPr>
            <w:r w:rsidRPr="00717539">
              <w:rPr>
                <w:rFonts w:cs="Calibri"/>
                <w:bCs/>
              </w:rPr>
              <w:t>STOCK INDEX PORTFOLIOS, 2004-2006……………………………………………………………………</w:t>
            </w:r>
          </w:p>
        </w:tc>
        <w:tc>
          <w:tcPr>
            <w:tcW w:w="558" w:type="dxa"/>
          </w:tcPr>
          <w:p w:rsidR="00866A21" w:rsidRPr="00717539" w:rsidRDefault="00866A21" w:rsidP="00717539">
            <w:pPr>
              <w:spacing w:after="0" w:line="240" w:lineRule="auto"/>
              <w:jc w:val="right"/>
              <w:rPr>
                <w:rFonts w:cs="Calibri"/>
                <w:bCs/>
              </w:rPr>
            </w:pPr>
            <w:r w:rsidRPr="00717539">
              <w:rPr>
                <w:rFonts w:cs="Calibri"/>
                <w:bCs/>
              </w:rPr>
              <w:t>24</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 4</w:t>
            </w:r>
          </w:p>
        </w:tc>
        <w:tc>
          <w:tcPr>
            <w:tcW w:w="7650" w:type="dxa"/>
          </w:tcPr>
          <w:p w:rsidR="00866A21" w:rsidRPr="00717539" w:rsidRDefault="00866A21" w:rsidP="00717539">
            <w:pPr>
              <w:spacing w:after="0" w:line="240" w:lineRule="auto"/>
              <w:rPr>
                <w:rFonts w:cs="Calibri"/>
                <w:bCs/>
              </w:rPr>
            </w:pPr>
            <w:r w:rsidRPr="00717539">
              <w:rPr>
                <w:rFonts w:cs="Calibri"/>
                <w:bCs/>
              </w:rPr>
              <w:t>STOCK INDEX PORTFOLIOS, 2007-2010……………………………………………………………………</w:t>
            </w:r>
          </w:p>
        </w:tc>
        <w:tc>
          <w:tcPr>
            <w:tcW w:w="558" w:type="dxa"/>
          </w:tcPr>
          <w:p w:rsidR="00866A21" w:rsidRPr="00717539" w:rsidRDefault="00866A21" w:rsidP="00717539">
            <w:pPr>
              <w:spacing w:after="0" w:line="240" w:lineRule="auto"/>
              <w:jc w:val="right"/>
              <w:rPr>
                <w:rFonts w:cs="Calibri"/>
                <w:bCs/>
              </w:rPr>
            </w:pPr>
            <w:r w:rsidRPr="00717539">
              <w:rPr>
                <w:rFonts w:cs="Calibri"/>
                <w:bCs/>
              </w:rPr>
              <w:t>25</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 5</w:t>
            </w:r>
          </w:p>
        </w:tc>
        <w:tc>
          <w:tcPr>
            <w:tcW w:w="7650" w:type="dxa"/>
          </w:tcPr>
          <w:p w:rsidR="00866A21" w:rsidRPr="00717539" w:rsidRDefault="00866A21" w:rsidP="00717539">
            <w:pPr>
              <w:spacing w:after="0" w:line="240" w:lineRule="auto"/>
              <w:rPr>
                <w:rFonts w:cs="Calibri"/>
                <w:bCs/>
              </w:rPr>
            </w:pPr>
            <w:r w:rsidRPr="00717539">
              <w:rPr>
                <w:rFonts w:cs="Calibri"/>
                <w:bCs/>
              </w:rPr>
              <w:t>Sharpe Ratio - STOCK INDEX PORTFOLIOS, 2004-2006…………………………………………….</w:t>
            </w:r>
          </w:p>
        </w:tc>
        <w:tc>
          <w:tcPr>
            <w:tcW w:w="558" w:type="dxa"/>
          </w:tcPr>
          <w:p w:rsidR="00866A21" w:rsidRPr="00717539" w:rsidRDefault="00866A21" w:rsidP="00717539">
            <w:pPr>
              <w:spacing w:after="0" w:line="240" w:lineRule="auto"/>
              <w:jc w:val="right"/>
              <w:rPr>
                <w:rFonts w:cs="Calibri"/>
                <w:bCs/>
              </w:rPr>
            </w:pPr>
            <w:r w:rsidRPr="00717539">
              <w:rPr>
                <w:rFonts w:cs="Calibri"/>
                <w:bCs/>
              </w:rPr>
              <w:t>27</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 6</w:t>
            </w:r>
          </w:p>
        </w:tc>
        <w:tc>
          <w:tcPr>
            <w:tcW w:w="7650" w:type="dxa"/>
          </w:tcPr>
          <w:p w:rsidR="00866A21" w:rsidRPr="00717539" w:rsidRDefault="00866A21" w:rsidP="00717539">
            <w:pPr>
              <w:spacing w:after="0" w:line="240" w:lineRule="auto"/>
              <w:rPr>
                <w:rFonts w:cs="Calibri"/>
                <w:bCs/>
              </w:rPr>
            </w:pPr>
            <w:r w:rsidRPr="00717539">
              <w:rPr>
                <w:rFonts w:cs="Calibri"/>
                <w:bCs/>
              </w:rPr>
              <w:t>Sharpe Ratio - STOCK INDEX PORTFOLIOS, 2007-2010…………………………………………….</w:t>
            </w:r>
          </w:p>
        </w:tc>
        <w:tc>
          <w:tcPr>
            <w:tcW w:w="558" w:type="dxa"/>
          </w:tcPr>
          <w:p w:rsidR="00866A21" w:rsidRPr="00717539" w:rsidRDefault="00866A21" w:rsidP="00717539">
            <w:pPr>
              <w:spacing w:after="0" w:line="240" w:lineRule="auto"/>
              <w:jc w:val="right"/>
              <w:rPr>
                <w:rFonts w:cs="Calibri"/>
                <w:bCs/>
              </w:rPr>
            </w:pPr>
            <w:r w:rsidRPr="00717539">
              <w:rPr>
                <w:rFonts w:cs="Calibri"/>
                <w:bCs/>
              </w:rPr>
              <w:t>27</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Tables 7-8</w:t>
            </w:r>
          </w:p>
        </w:tc>
        <w:tc>
          <w:tcPr>
            <w:tcW w:w="7650" w:type="dxa"/>
          </w:tcPr>
          <w:p w:rsidR="00866A21" w:rsidRPr="00717539" w:rsidRDefault="00866A21" w:rsidP="00717539">
            <w:pPr>
              <w:spacing w:after="0" w:line="240" w:lineRule="auto"/>
              <w:rPr>
                <w:rFonts w:cs="Calibri"/>
                <w:bCs/>
              </w:rPr>
            </w:pPr>
            <w:r w:rsidRPr="00717539">
              <w:rPr>
                <w:rFonts w:cs="Calibri"/>
                <w:bCs/>
              </w:rPr>
              <w:t>Exchange Rate Volatilities……………………………………………………………………………………….</w:t>
            </w:r>
          </w:p>
        </w:tc>
        <w:tc>
          <w:tcPr>
            <w:tcW w:w="558" w:type="dxa"/>
          </w:tcPr>
          <w:p w:rsidR="00866A21" w:rsidRPr="00717539" w:rsidRDefault="00866A21" w:rsidP="00717539">
            <w:pPr>
              <w:spacing w:after="0" w:line="240" w:lineRule="auto"/>
              <w:jc w:val="right"/>
              <w:rPr>
                <w:rFonts w:cs="Calibri"/>
                <w:bCs/>
              </w:rPr>
            </w:pPr>
            <w:r w:rsidRPr="00717539">
              <w:rPr>
                <w:rFonts w:cs="Calibri"/>
                <w:bCs/>
              </w:rPr>
              <w:t>42</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Tables 9-10</w:t>
            </w:r>
          </w:p>
        </w:tc>
        <w:tc>
          <w:tcPr>
            <w:tcW w:w="7650" w:type="dxa"/>
          </w:tcPr>
          <w:p w:rsidR="00866A21" w:rsidRPr="00717539" w:rsidRDefault="00866A21" w:rsidP="00717539">
            <w:pPr>
              <w:spacing w:after="0" w:line="240" w:lineRule="auto"/>
              <w:rPr>
                <w:rFonts w:cs="Calibri"/>
                <w:bCs/>
              </w:rPr>
            </w:pPr>
            <w:r w:rsidRPr="00717539">
              <w:rPr>
                <w:rFonts w:cs="Calibri"/>
                <w:bCs/>
              </w:rPr>
              <w:t>Country Weights on World Market Portfolio……………………………………………………………</w:t>
            </w:r>
          </w:p>
        </w:tc>
        <w:tc>
          <w:tcPr>
            <w:tcW w:w="558" w:type="dxa"/>
          </w:tcPr>
          <w:p w:rsidR="00866A21" w:rsidRPr="00717539" w:rsidRDefault="00866A21" w:rsidP="00717539">
            <w:pPr>
              <w:spacing w:after="0" w:line="240" w:lineRule="auto"/>
              <w:jc w:val="right"/>
              <w:rPr>
                <w:rFonts w:cs="Calibri"/>
                <w:bCs/>
              </w:rPr>
            </w:pPr>
            <w:r w:rsidRPr="00717539">
              <w:rPr>
                <w:rFonts w:cs="Calibri"/>
                <w:bCs/>
              </w:rPr>
              <w:t>43</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Tables 11-12</w:t>
            </w:r>
          </w:p>
        </w:tc>
        <w:tc>
          <w:tcPr>
            <w:tcW w:w="7650" w:type="dxa"/>
          </w:tcPr>
          <w:p w:rsidR="00866A21" w:rsidRPr="00717539" w:rsidRDefault="00866A21" w:rsidP="00717539">
            <w:pPr>
              <w:spacing w:after="0" w:line="240" w:lineRule="auto"/>
              <w:rPr>
                <w:rFonts w:cs="Calibri"/>
                <w:bCs/>
              </w:rPr>
            </w:pPr>
            <w:r w:rsidRPr="00717539">
              <w:rPr>
                <w:rFonts w:cs="Calibri"/>
                <w:bCs/>
              </w:rPr>
              <w:t xml:space="preserve">World Market Excess Returns and Return Volatilities in Different Currencies………… </w:t>
            </w:r>
          </w:p>
        </w:tc>
        <w:tc>
          <w:tcPr>
            <w:tcW w:w="558" w:type="dxa"/>
          </w:tcPr>
          <w:p w:rsidR="00866A21" w:rsidRPr="00717539" w:rsidRDefault="00866A21" w:rsidP="00717539">
            <w:pPr>
              <w:spacing w:after="0" w:line="240" w:lineRule="auto"/>
              <w:jc w:val="right"/>
              <w:rPr>
                <w:rFonts w:cs="Calibri"/>
                <w:bCs/>
              </w:rPr>
            </w:pPr>
            <w:r w:rsidRPr="00717539">
              <w:rPr>
                <w:rFonts w:cs="Calibri"/>
                <w:bCs/>
              </w:rPr>
              <w:t>44</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Tables 13-14</w:t>
            </w:r>
          </w:p>
        </w:tc>
        <w:tc>
          <w:tcPr>
            <w:tcW w:w="7650" w:type="dxa"/>
          </w:tcPr>
          <w:p w:rsidR="00866A21" w:rsidRPr="00717539" w:rsidRDefault="00866A21" w:rsidP="00717539">
            <w:pPr>
              <w:spacing w:after="0" w:line="240" w:lineRule="auto"/>
              <w:rPr>
                <w:rFonts w:cs="Calibri"/>
                <w:bCs/>
              </w:rPr>
            </w:pPr>
            <w:r w:rsidRPr="00717539">
              <w:rPr>
                <w:rFonts w:cs="Calibri"/>
                <w:bCs/>
              </w:rPr>
              <w:t>Correlation Matrix – Local MSCI Index Return………………………………………………………….</w:t>
            </w:r>
          </w:p>
        </w:tc>
        <w:tc>
          <w:tcPr>
            <w:tcW w:w="558" w:type="dxa"/>
          </w:tcPr>
          <w:p w:rsidR="00866A21" w:rsidRPr="00717539" w:rsidRDefault="00866A21" w:rsidP="00717539">
            <w:pPr>
              <w:spacing w:after="0" w:line="240" w:lineRule="auto"/>
              <w:jc w:val="right"/>
              <w:rPr>
                <w:rFonts w:cs="Calibri"/>
                <w:bCs/>
              </w:rPr>
            </w:pPr>
            <w:r w:rsidRPr="00717539">
              <w:rPr>
                <w:rFonts w:cs="Calibri"/>
                <w:bCs/>
              </w:rPr>
              <w:t>45</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Tables 15-20</w:t>
            </w:r>
          </w:p>
        </w:tc>
        <w:tc>
          <w:tcPr>
            <w:tcW w:w="7650" w:type="dxa"/>
          </w:tcPr>
          <w:p w:rsidR="00866A21" w:rsidRPr="00717539" w:rsidRDefault="00866A21" w:rsidP="00717539">
            <w:pPr>
              <w:spacing w:after="0" w:line="240" w:lineRule="auto"/>
              <w:rPr>
                <w:rFonts w:cs="Calibri"/>
                <w:bCs/>
              </w:rPr>
            </w:pPr>
            <w:r w:rsidRPr="00717539">
              <w:rPr>
                <w:rFonts w:cs="Calibri"/>
                <w:bCs/>
              </w:rPr>
              <w:t>Correlation &amp; Covariance Matrix – Dollar MSCI Index Excess Return, 2004-2006……. Portfolio</w:t>
            </w:r>
          </w:p>
        </w:tc>
        <w:tc>
          <w:tcPr>
            <w:tcW w:w="558" w:type="dxa"/>
          </w:tcPr>
          <w:p w:rsidR="00866A21" w:rsidRPr="00717539" w:rsidRDefault="00866A21" w:rsidP="00717539">
            <w:pPr>
              <w:spacing w:after="0" w:line="240" w:lineRule="auto"/>
              <w:jc w:val="right"/>
              <w:rPr>
                <w:rFonts w:cs="Calibri"/>
                <w:bCs/>
              </w:rPr>
            </w:pPr>
            <w:r w:rsidRPr="00717539">
              <w:rPr>
                <w:rFonts w:cs="Calibri"/>
                <w:bCs/>
              </w:rPr>
              <w:t>57</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Tables 21-26</w:t>
            </w:r>
          </w:p>
        </w:tc>
        <w:tc>
          <w:tcPr>
            <w:tcW w:w="7650" w:type="dxa"/>
          </w:tcPr>
          <w:p w:rsidR="00866A21" w:rsidRPr="00717539" w:rsidRDefault="00866A21" w:rsidP="00717539">
            <w:pPr>
              <w:spacing w:after="0" w:line="240" w:lineRule="auto"/>
              <w:rPr>
                <w:rFonts w:cs="Calibri"/>
                <w:bCs/>
              </w:rPr>
            </w:pPr>
            <w:r w:rsidRPr="00717539">
              <w:rPr>
                <w:rFonts w:cs="Calibri"/>
                <w:bCs/>
              </w:rPr>
              <w:t>Correlation &amp; Covariance Matrix – Dollar MSCI Index Excess Return, 2007-2010……. Portfolio</w:t>
            </w:r>
          </w:p>
        </w:tc>
        <w:tc>
          <w:tcPr>
            <w:tcW w:w="558" w:type="dxa"/>
          </w:tcPr>
          <w:p w:rsidR="00866A21" w:rsidRPr="00717539" w:rsidRDefault="00866A21" w:rsidP="00717539">
            <w:pPr>
              <w:spacing w:after="0" w:line="240" w:lineRule="auto"/>
              <w:jc w:val="right"/>
              <w:rPr>
                <w:rFonts w:cs="Calibri"/>
                <w:bCs/>
              </w:rPr>
            </w:pPr>
            <w:r w:rsidRPr="00717539">
              <w:rPr>
                <w:rFonts w:cs="Calibri"/>
                <w:bCs/>
              </w:rPr>
              <w:t>60</w:t>
            </w:r>
          </w:p>
        </w:tc>
      </w:tr>
      <w:tr w:rsidR="00866A21" w:rsidRPr="00717539" w:rsidTr="00717539">
        <w:trPr>
          <w:trHeight w:val="576"/>
        </w:trPr>
        <w:tc>
          <w:tcPr>
            <w:tcW w:w="1368" w:type="dxa"/>
          </w:tcPr>
          <w:p w:rsidR="00866A21" w:rsidRPr="00717539" w:rsidRDefault="00866A21" w:rsidP="00717539">
            <w:pPr>
              <w:spacing w:after="0" w:line="240" w:lineRule="auto"/>
              <w:rPr>
                <w:rFonts w:cs="Calibri"/>
                <w:b/>
                <w:bCs/>
              </w:rPr>
            </w:pPr>
            <w:r w:rsidRPr="00717539">
              <w:rPr>
                <w:rFonts w:cs="Calibri"/>
                <w:b/>
                <w:bCs/>
              </w:rPr>
              <w:t>Table 27</w:t>
            </w:r>
          </w:p>
        </w:tc>
        <w:tc>
          <w:tcPr>
            <w:tcW w:w="7650" w:type="dxa"/>
          </w:tcPr>
          <w:p w:rsidR="00866A21" w:rsidRPr="00717539" w:rsidRDefault="00866A21" w:rsidP="00717539">
            <w:pPr>
              <w:spacing w:after="0" w:line="240" w:lineRule="auto"/>
              <w:rPr>
                <w:rFonts w:cs="Calibri"/>
                <w:bCs/>
              </w:rPr>
            </w:pPr>
            <w:r w:rsidRPr="00717539">
              <w:rPr>
                <w:rFonts w:cs="Calibri"/>
                <w:bCs/>
              </w:rPr>
              <w:t>Proxy of Risk Fee Rate……………………………………………………………………………………………..</w:t>
            </w:r>
          </w:p>
        </w:tc>
        <w:tc>
          <w:tcPr>
            <w:tcW w:w="558" w:type="dxa"/>
          </w:tcPr>
          <w:p w:rsidR="00866A21" w:rsidRPr="00717539" w:rsidRDefault="00866A21" w:rsidP="00717539">
            <w:pPr>
              <w:spacing w:after="0" w:line="240" w:lineRule="auto"/>
              <w:jc w:val="right"/>
              <w:rPr>
                <w:rFonts w:cs="Calibri"/>
                <w:bCs/>
              </w:rPr>
            </w:pPr>
            <w:r w:rsidRPr="00717539">
              <w:rPr>
                <w:rFonts w:cs="Calibri"/>
                <w:bCs/>
              </w:rPr>
              <w:t>63</w:t>
            </w:r>
          </w:p>
        </w:tc>
      </w:tr>
    </w:tbl>
    <w:p w:rsidR="00866A21" w:rsidRPr="00691754" w:rsidRDefault="00866A21" w:rsidP="00691754">
      <w:pPr>
        <w:pStyle w:val="NoSpacing"/>
      </w:pPr>
    </w:p>
    <w:p w:rsidR="00866A21" w:rsidRDefault="00866A21" w:rsidP="002B25A6">
      <w:pPr>
        <w:spacing w:line="360" w:lineRule="auto"/>
      </w:pPr>
    </w:p>
    <w:p w:rsidR="00866A21" w:rsidRDefault="00866A21" w:rsidP="002B25A6">
      <w:pPr>
        <w:spacing w:line="360" w:lineRule="auto"/>
      </w:pPr>
    </w:p>
    <w:p w:rsidR="00866A21" w:rsidRDefault="00866A21" w:rsidP="002B25A6">
      <w:pPr>
        <w:spacing w:line="360" w:lineRule="auto"/>
      </w:pPr>
    </w:p>
    <w:p w:rsidR="00866A21" w:rsidRDefault="00866A21" w:rsidP="002B25A6">
      <w:pPr>
        <w:spacing w:line="360" w:lineRule="auto"/>
      </w:pPr>
    </w:p>
    <w:p w:rsidR="00866A21" w:rsidRDefault="00866A21" w:rsidP="002B25A6">
      <w:pPr>
        <w:pStyle w:val="Heading1"/>
        <w:spacing w:line="360" w:lineRule="auto"/>
      </w:pPr>
      <w:r>
        <w:br w:type="page"/>
      </w:r>
    </w:p>
    <w:p w:rsidR="00866A21" w:rsidRDefault="00866A21" w:rsidP="002B25A6">
      <w:pPr>
        <w:pStyle w:val="Heading1"/>
        <w:spacing w:line="360" w:lineRule="auto"/>
      </w:pPr>
      <w:bookmarkStart w:id="4" w:name="_Toc279952621"/>
      <w:r>
        <w:t>List of Figures</w:t>
      </w:r>
      <w:bookmarkEnd w:id="4"/>
    </w:p>
    <w:p w:rsidR="00866A21" w:rsidRPr="00E756F0" w:rsidRDefault="00866A21" w:rsidP="00E756F0"/>
    <w:tbl>
      <w:tblPr>
        <w:tblW w:w="0" w:type="auto"/>
        <w:tblLook w:val="00A0"/>
      </w:tblPr>
      <w:tblGrid>
        <w:gridCol w:w="1368"/>
        <w:gridCol w:w="7650"/>
        <w:gridCol w:w="558"/>
      </w:tblGrid>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1</w:t>
            </w:r>
          </w:p>
        </w:tc>
        <w:tc>
          <w:tcPr>
            <w:tcW w:w="7650" w:type="dxa"/>
          </w:tcPr>
          <w:p w:rsidR="00866A21" w:rsidRPr="00717539" w:rsidRDefault="00866A21" w:rsidP="00717539">
            <w:pPr>
              <w:spacing w:after="0" w:line="360" w:lineRule="auto"/>
            </w:pPr>
            <w:r w:rsidRPr="00717539">
              <w:t>Optimization 1: Efficient Frontiers, 2004-2006…………………………………………………………</w:t>
            </w:r>
          </w:p>
        </w:tc>
        <w:tc>
          <w:tcPr>
            <w:tcW w:w="558" w:type="dxa"/>
          </w:tcPr>
          <w:p w:rsidR="00866A21" w:rsidRPr="00717539" w:rsidRDefault="00866A21" w:rsidP="00717539">
            <w:pPr>
              <w:spacing w:after="0" w:line="360" w:lineRule="auto"/>
              <w:jc w:val="right"/>
            </w:pPr>
            <w:r w:rsidRPr="00717539">
              <w:t>29</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2</w:t>
            </w:r>
          </w:p>
        </w:tc>
        <w:tc>
          <w:tcPr>
            <w:tcW w:w="7650" w:type="dxa"/>
          </w:tcPr>
          <w:p w:rsidR="00866A21" w:rsidRPr="00717539" w:rsidRDefault="00866A21" w:rsidP="00717539">
            <w:pPr>
              <w:spacing w:after="0" w:line="360" w:lineRule="auto"/>
            </w:pPr>
            <w:r w:rsidRPr="00717539">
              <w:t>Optimization 2: Efficient Frontiers, 2004-2006………………………………………………………..</w:t>
            </w:r>
          </w:p>
        </w:tc>
        <w:tc>
          <w:tcPr>
            <w:tcW w:w="558" w:type="dxa"/>
          </w:tcPr>
          <w:p w:rsidR="00866A21" w:rsidRPr="00717539" w:rsidRDefault="00866A21" w:rsidP="00717539">
            <w:pPr>
              <w:spacing w:after="0" w:line="360" w:lineRule="auto"/>
              <w:jc w:val="right"/>
            </w:pPr>
            <w:r w:rsidRPr="00717539">
              <w:t>29</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3</w:t>
            </w:r>
          </w:p>
        </w:tc>
        <w:tc>
          <w:tcPr>
            <w:tcW w:w="7650" w:type="dxa"/>
          </w:tcPr>
          <w:p w:rsidR="00866A21" w:rsidRPr="00717539" w:rsidRDefault="00866A21" w:rsidP="00717539">
            <w:pPr>
              <w:spacing w:after="0" w:line="360" w:lineRule="auto"/>
            </w:pPr>
            <w:r w:rsidRPr="00717539">
              <w:t>Optimization 1: Efficient Frontiers, 2007-2010………………………………………………………..</w:t>
            </w:r>
          </w:p>
        </w:tc>
        <w:tc>
          <w:tcPr>
            <w:tcW w:w="558" w:type="dxa"/>
          </w:tcPr>
          <w:p w:rsidR="00866A21" w:rsidRPr="00717539" w:rsidRDefault="00866A21" w:rsidP="00717539">
            <w:pPr>
              <w:spacing w:after="0" w:line="360" w:lineRule="auto"/>
              <w:jc w:val="right"/>
            </w:pPr>
            <w:r w:rsidRPr="00717539">
              <w:t>31</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4</w:t>
            </w:r>
          </w:p>
        </w:tc>
        <w:tc>
          <w:tcPr>
            <w:tcW w:w="7650" w:type="dxa"/>
          </w:tcPr>
          <w:p w:rsidR="00866A21" w:rsidRPr="00717539" w:rsidRDefault="00866A21" w:rsidP="00717539">
            <w:pPr>
              <w:spacing w:after="0" w:line="360" w:lineRule="auto"/>
            </w:pPr>
            <w:r w:rsidRPr="00717539">
              <w:t>Optimization 2: Efficient Frontiers, 2007-2010………………………………………………………..</w:t>
            </w:r>
          </w:p>
        </w:tc>
        <w:tc>
          <w:tcPr>
            <w:tcW w:w="558" w:type="dxa"/>
          </w:tcPr>
          <w:p w:rsidR="00866A21" w:rsidRPr="00717539" w:rsidRDefault="00866A21" w:rsidP="00717539">
            <w:pPr>
              <w:spacing w:after="0" w:line="360" w:lineRule="auto"/>
              <w:jc w:val="right"/>
            </w:pPr>
            <w:r w:rsidRPr="00717539">
              <w:t>31</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Charts 5-7</w:t>
            </w:r>
          </w:p>
        </w:tc>
        <w:tc>
          <w:tcPr>
            <w:tcW w:w="7650" w:type="dxa"/>
          </w:tcPr>
          <w:p w:rsidR="00866A21" w:rsidRPr="00717539" w:rsidRDefault="00866A21" w:rsidP="00717539">
            <w:pPr>
              <w:spacing w:after="0" w:line="360" w:lineRule="auto"/>
            </w:pPr>
            <w:r w:rsidRPr="00717539">
              <w:t>Optimization 1: Optimal Portfolio Weights 2004-2006……………………………………………</w:t>
            </w:r>
          </w:p>
        </w:tc>
        <w:tc>
          <w:tcPr>
            <w:tcW w:w="558" w:type="dxa"/>
          </w:tcPr>
          <w:p w:rsidR="00866A21" w:rsidRPr="00717539" w:rsidRDefault="00866A21" w:rsidP="00717539">
            <w:pPr>
              <w:spacing w:after="0" w:line="360" w:lineRule="auto"/>
              <w:jc w:val="right"/>
            </w:pPr>
            <w:r w:rsidRPr="00717539">
              <w:t>46</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Charts 8-10</w:t>
            </w:r>
          </w:p>
        </w:tc>
        <w:tc>
          <w:tcPr>
            <w:tcW w:w="7650" w:type="dxa"/>
          </w:tcPr>
          <w:p w:rsidR="00866A21" w:rsidRPr="00717539" w:rsidRDefault="00866A21" w:rsidP="00717539">
            <w:pPr>
              <w:spacing w:after="0" w:line="360" w:lineRule="auto"/>
            </w:pPr>
            <w:r w:rsidRPr="00717539">
              <w:t>Optimization 2: Optimal Portfolio Weights 2004-2006……………………………………………</w:t>
            </w:r>
          </w:p>
        </w:tc>
        <w:tc>
          <w:tcPr>
            <w:tcW w:w="558" w:type="dxa"/>
          </w:tcPr>
          <w:p w:rsidR="00866A21" w:rsidRPr="00717539" w:rsidRDefault="00866A21" w:rsidP="00717539">
            <w:pPr>
              <w:spacing w:after="0" w:line="360" w:lineRule="auto"/>
              <w:jc w:val="right"/>
            </w:pPr>
            <w:r w:rsidRPr="00717539">
              <w:t>47</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Charts 11-13</w:t>
            </w:r>
          </w:p>
        </w:tc>
        <w:tc>
          <w:tcPr>
            <w:tcW w:w="7650" w:type="dxa"/>
          </w:tcPr>
          <w:p w:rsidR="00866A21" w:rsidRPr="00717539" w:rsidRDefault="00866A21" w:rsidP="00717539">
            <w:pPr>
              <w:spacing w:after="0" w:line="360" w:lineRule="auto"/>
            </w:pPr>
            <w:r w:rsidRPr="00717539">
              <w:t>Optimization 1: Optimal Portfolio Weights 2007-2010……………………………………………</w:t>
            </w:r>
          </w:p>
        </w:tc>
        <w:tc>
          <w:tcPr>
            <w:tcW w:w="558" w:type="dxa"/>
          </w:tcPr>
          <w:p w:rsidR="00866A21" w:rsidRPr="00717539" w:rsidRDefault="00866A21" w:rsidP="00717539">
            <w:pPr>
              <w:spacing w:after="0" w:line="360" w:lineRule="auto"/>
              <w:jc w:val="right"/>
            </w:pPr>
            <w:r w:rsidRPr="00717539">
              <w:t>48</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Charts 14-16</w:t>
            </w:r>
          </w:p>
        </w:tc>
        <w:tc>
          <w:tcPr>
            <w:tcW w:w="7650" w:type="dxa"/>
          </w:tcPr>
          <w:p w:rsidR="00866A21" w:rsidRPr="00717539" w:rsidRDefault="00866A21" w:rsidP="00717539">
            <w:pPr>
              <w:spacing w:after="0" w:line="360" w:lineRule="auto"/>
            </w:pPr>
            <w:r w:rsidRPr="00717539">
              <w:t>Optimization 2: Optimal Portfolio Weights 2007-2010……………………………………………</w:t>
            </w:r>
          </w:p>
        </w:tc>
        <w:tc>
          <w:tcPr>
            <w:tcW w:w="558" w:type="dxa"/>
          </w:tcPr>
          <w:p w:rsidR="00866A21" w:rsidRPr="00717539" w:rsidRDefault="00866A21" w:rsidP="00717539">
            <w:pPr>
              <w:spacing w:after="0" w:line="360" w:lineRule="auto"/>
              <w:jc w:val="right"/>
            </w:pPr>
            <w:r w:rsidRPr="00717539">
              <w:t>49</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17</w:t>
            </w:r>
          </w:p>
        </w:tc>
        <w:tc>
          <w:tcPr>
            <w:tcW w:w="7650" w:type="dxa"/>
          </w:tcPr>
          <w:p w:rsidR="00866A21" w:rsidRPr="00717539" w:rsidRDefault="00866A21" w:rsidP="00717539">
            <w:pPr>
              <w:spacing w:after="0" w:line="360" w:lineRule="auto"/>
            </w:pPr>
            <w:r w:rsidRPr="00717539">
              <w:t>Optimization 1: Efficient Frontiers’ Sharpe Ratio, 2004-2006………………………………….</w:t>
            </w:r>
          </w:p>
        </w:tc>
        <w:tc>
          <w:tcPr>
            <w:tcW w:w="558" w:type="dxa"/>
          </w:tcPr>
          <w:p w:rsidR="00866A21" w:rsidRPr="00717539" w:rsidRDefault="00866A21" w:rsidP="00717539">
            <w:pPr>
              <w:spacing w:after="0" w:line="360" w:lineRule="auto"/>
              <w:jc w:val="right"/>
            </w:pPr>
            <w:r w:rsidRPr="00717539">
              <w:t>50</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18</w:t>
            </w:r>
          </w:p>
        </w:tc>
        <w:tc>
          <w:tcPr>
            <w:tcW w:w="7650" w:type="dxa"/>
          </w:tcPr>
          <w:p w:rsidR="00866A21" w:rsidRPr="00717539" w:rsidRDefault="00866A21" w:rsidP="00717539">
            <w:pPr>
              <w:spacing w:after="0" w:line="360" w:lineRule="auto"/>
            </w:pPr>
            <w:r w:rsidRPr="00717539">
              <w:t>Optimization 2: Efficient Frontiers’ Sharpe Ratio, 2004-2006………………………………….</w:t>
            </w:r>
          </w:p>
        </w:tc>
        <w:tc>
          <w:tcPr>
            <w:tcW w:w="558" w:type="dxa"/>
          </w:tcPr>
          <w:p w:rsidR="00866A21" w:rsidRPr="00717539" w:rsidRDefault="00866A21" w:rsidP="00717539">
            <w:pPr>
              <w:spacing w:after="0" w:line="360" w:lineRule="auto"/>
              <w:jc w:val="right"/>
            </w:pPr>
            <w:r w:rsidRPr="00717539">
              <w:t>50</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19</w:t>
            </w:r>
          </w:p>
        </w:tc>
        <w:tc>
          <w:tcPr>
            <w:tcW w:w="7650" w:type="dxa"/>
          </w:tcPr>
          <w:p w:rsidR="00866A21" w:rsidRPr="00717539" w:rsidRDefault="00866A21" w:rsidP="00717539">
            <w:pPr>
              <w:spacing w:after="0" w:line="360" w:lineRule="auto"/>
            </w:pPr>
            <w:r w:rsidRPr="00717539">
              <w:t>Optimization 1: Efficient Frontiers’ Sharpe Ratio, 2007-2010………………………………….</w:t>
            </w:r>
          </w:p>
        </w:tc>
        <w:tc>
          <w:tcPr>
            <w:tcW w:w="558" w:type="dxa"/>
          </w:tcPr>
          <w:p w:rsidR="00866A21" w:rsidRPr="00717539" w:rsidRDefault="00866A21" w:rsidP="00717539">
            <w:pPr>
              <w:spacing w:after="0" w:line="360" w:lineRule="auto"/>
              <w:jc w:val="right"/>
            </w:pPr>
            <w:r w:rsidRPr="00717539">
              <w:t>51</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20</w:t>
            </w:r>
          </w:p>
        </w:tc>
        <w:tc>
          <w:tcPr>
            <w:tcW w:w="7650" w:type="dxa"/>
          </w:tcPr>
          <w:p w:rsidR="00866A21" w:rsidRPr="00717539" w:rsidRDefault="00866A21" w:rsidP="00717539">
            <w:pPr>
              <w:spacing w:after="0" w:line="360" w:lineRule="auto"/>
            </w:pPr>
            <w:r w:rsidRPr="00717539">
              <w:t>Optimization 2: Efficient Frontiers’ Sharpe Ratio, 2007-2010………………………………….</w:t>
            </w:r>
          </w:p>
        </w:tc>
        <w:tc>
          <w:tcPr>
            <w:tcW w:w="558" w:type="dxa"/>
          </w:tcPr>
          <w:p w:rsidR="00866A21" w:rsidRPr="00717539" w:rsidRDefault="00866A21" w:rsidP="00717539">
            <w:pPr>
              <w:spacing w:after="0" w:line="360" w:lineRule="auto"/>
              <w:jc w:val="right"/>
            </w:pPr>
            <w:r w:rsidRPr="00717539">
              <w:t>51</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21</w:t>
            </w:r>
          </w:p>
        </w:tc>
        <w:tc>
          <w:tcPr>
            <w:tcW w:w="7650" w:type="dxa"/>
          </w:tcPr>
          <w:p w:rsidR="00866A21" w:rsidRPr="00717539" w:rsidRDefault="00866A21" w:rsidP="00717539">
            <w:pPr>
              <w:spacing w:after="0" w:line="360" w:lineRule="auto"/>
            </w:pPr>
            <w:r w:rsidRPr="00717539">
              <w:t>Short Sales Optimization: Efficient Frontiers, 2004-2006………………………………………..</w:t>
            </w:r>
          </w:p>
        </w:tc>
        <w:tc>
          <w:tcPr>
            <w:tcW w:w="558" w:type="dxa"/>
          </w:tcPr>
          <w:p w:rsidR="00866A21" w:rsidRPr="00717539" w:rsidRDefault="00866A21" w:rsidP="00717539">
            <w:pPr>
              <w:spacing w:after="0" w:line="360" w:lineRule="auto"/>
              <w:jc w:val="right"/>
            </w:pPr>
            <w:r w:rsidRPr="00717539">
              <w:t>53</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22</w:t>
            </w:r>
          </w:p>
        </w:tc>
        <w:tc>
          <w:tcPr>
            <w:tcW w:w="7650" w:type="dxa"/>
          </w:tcPr>
          <w:p w:rsidR="00866A21" w:rsidRPr="00717539" w:rsidRDefault="00866A21" w:rsidP="00717539">
            <w:pPr>
              <w:spacing w:after="0" w:line="360" w:lineRule="auto"/>
            </w:pPr>
            <w:r w:rsidRPr="00717539">
              <w:t>Short Sales Optimization: Efficient Frontiers, 2007-2010………………………………………..</w:t>
            </w:r>
          </w:p>
        </w:tc>
        <w:tc>
          <w:tcPr>
            <w:tcW w:w="558" w:type="dxa"/>
          </w:tcPr>
          <w:p w:rsidR="00866A21" w:rsidRPr="00717539" w:rsidRDefault="00866A21" w:rsidP="00717539">
            <w:pPr>
              <w:spacing w:after="0" w:line="360" w:lineRule="auto"/>
              <w:jc w:val="right"/>
            </w:pPr>
            <w:r w:rsidRPr="00717539">
              <w:t>53</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Charts 23-25</w:t>
            </w:r>
          </w:p>
        </w:tc>
        <w:tc>
          <w:tcPr>
            <w:tcW w:w="7650" w:type="dxa"/>
          </w:tcPr>
          <w:p w:rsidR="00866A21" w:rsidRPr="00717539" w:rsidRDefault="00866A21" w:rsidP="00717539">
            <w:pPr>
              <w:spacing w:after="0" w:line="360" w:lineRule="auto"/>
            </w:pPr>
            <w:r w:rsidRPr="00717539">
              <w:t>Short Sales Optimization: Optimal Portfolio Weights, 2004-2006…………………………..</w:t>
            </w:r>
          </w:p>
        </w:tc>
        <w:tc>
          <w:tcPr>
            <w:tcW w:w="558" w:type="dxa"/>
          </w:tcPr>
          <w:p w:rsidR="00866A21" w:rsidRPr="00717539" w:rsidRDefault="00866A21" w:rsidP="00717539">
            <w:pPr>
              <w:spacing w:after="0" w:line="360" w:lineRule="auto"/>
              <w:jc w:val="right"/>
            </w:pPr>
            <w:r w:rsidRPr="00717539">
              <w:t>54</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Charts 26-28</w:t>
            </w:r>
          </w:p>
        </w:tc>
        <w:tc>
          <w:tcPr>
            <w:tcW w:w="7650" w:type="dxa"/>
          </w:tcPr>
          <w:p w:rsidR="00866A21" w:rsidRPr="00717539" w:rsidRDefault="00866A21" w:rsidP="00717539">
            <w:pPr>
              <w:spacing w:after="0" w:line="360" w:lineRule="auto"/>
            </w:pPr>
            <w:r w:rsidRPr="00717539">
              <w:t>Short Sales Optimization: Optimal Portfolio Weights, 2007-2010…………………………..</w:t>
            </w:r>
          </w:p>
        </w:tc>
        <w:tc>
          <w:tcPr>
            <w:tcW w:w="558" w:type="dxa"/>
          </w:tcPr>
          <w:p w:rsidR="00866A21" w:rsidRPr="00717539" w:rsidRDefault="00866A21" w:rsidP="00717539">
            <w:pPr>
              <w:spacing w:after="0" w:line="360" w:lineRule="auto"/>
              <w:jc w:val="right"/>
            </w:pPr>
            <w:r w:rsidRPr="00717539">
              <w:t>55</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29</w:t>
            </w:r>
          </w:p>
        </w:tc>
        <w:tc>
          <w:tcPr>
            <w:tcW w:w="7650" w:type="dxa"/>
          </w:tcPr>
          <w:p w:rsidR="00866A21" w:rsidRPr="00717539" w:rsidRDefault="00866A21" w:rsidP="00717539">
            <w:pPr>
              <w:spacing w:after="0" w:line="360" w:lineRule="auto"/>
            </w:pPr>
            <w:r w:rsidRPr="00717539">
              <w:t>Short Sales Optimization: Efficient Frontiers’ Sharpe Ratio, 2004-2006………………….</w:t>
            </w:r>
          </w:p>
        </w:tc>
        <w:tc>
          <w:tcPr>
            <w:tcW w:w="558" w:type="dxa"/>
          </w:tcPr>
          <w:p w:rsidR="00866A21" w:rsidRPr="00717539" w:rsidRDefault="00866A21" w:rsidP="00717539">
            <w:pPr>
              <w:spacing w:after="0" w:line="360" w:lineRule="auto"/>
              <w:jc w:val="right"/>
            </w:pPr>
            <w:r w:rsidRPr="00717539">
              <w:t>56</w:t>
            </w:r>
          </w:p>
        </w:tc>
      </w:tr>
      <w:tr w:rsidR="00866A21" w:rsidRPr="00717539" w:rsidTr="00717539">
        <w:trPr>
          <w:trHeight w:val="576"/>
        </w:trPr>
        <w:tc>
          <w:tcPr>
            <w:tcW w:w="1368" w:type="dxa"/>
          </w:tcPr>
          <w:p w:rsidR="00866A21" w:rsidRPr="00717539" w:rsidRDefault="00866A21" w:rsidP="00717539">
            <w:pPr>
              <w:spacing w:after="0" w:line="360" w:lineRule="auto"/>
              <w:rPr>
                <w:b/>
              </w:rPr>
            </w:pPr>
            <w:r w:rsidRPr="00717539">
              <w:rPr>
                <w:b/>
              </w:rPr>
              <w:t>Chart 30</w:t>
            </w:r>
          </w:p>
        </w:tc>
        <w:tc>
          <w:tcPr>
            <w:tcW w:w="7650" w:type="dxa"/>
          </w:tcPr>
          <w:p w:rsidR="00866A21" w:rsidRPr="00717539" w:rsidRDefault="00866A21" w:rsidP="00717539">
            <w:pPr>
              <w:spacing w:after="0" w:line="360" w:lineRule="auto"/>
            </w:pPr>
            <w:r w:rsidRPr="00717539">
              <w:t>Short Sales Optimization: Efficient Frontiers’ Sharpe Ratio, 2007-2010………………….</w:t>
            </w:r>
          </w:p>
        </w:tc>
        <w:tc>
          <w:tcPr>
            <w:tcW w:w="558" w:type="dxa"/>
          </w:tcPr>
          <w:p w:rsidR="00866A21" w:rsidRPr="00717539" w:rsidRDefault="00866A21" w:rsidP="00717539">
            <w:pPr>
              <w:spacing w:after="0" w:line="360" w:lineRule="auto"/>
              <w:jc w:val="right"/>
            </w:pPr>
            <w:r w:rsidRPr="00717539">
              <w:t>56</w:t>
            </w:r>
          </w:p>
        </w:tc>
      </w:tr>
    </w:tbl>
    <w:p w:rsidR="00866A21" w:rsidRPr="002B25A6" w:rsidRDefault="00866A21" w:rsidP="002B25A6">
      <w:pPr>
        <w:pStyle w:val="ThesisStyle"/>
        <w:sectPr w:rsidR="00866A21" w:rsidRPr="002B25A6" w:rsidSect="009D1E83">
          <w:headerReference w:type="default" r:id="rId8"/>
          <w:footerReference w:type="even" r:id="rId9"/>
          <w:footerReference w:type="default" r:id="rId10"/>
          <w:pgSz w:w="12240" w:h="15840"/>
          <w:pgMar w:top="1440" w:right="1440" w:bottom="1440" w:left="1440" w:header="706" w:footer="706" w:gutter="0"/>
          <w:pgNumType w:fmt="lowerRoman" w:start="1"/>
          <w:cols w:space="708"/>
          <w:titlePg/>
          <w:docGrid w:linePitch="360"/>
        </w:sectPr>
      </w:pPr>
    </w:p>
    <w:p w:rsidR="00866A21" w:rsidRPr="002B25A6" w:rsidRDefault="00866A21" w:rsidP="002B25A6">
      <w:pPr>
        <w:pStyle w:val="Heading1"/>
        <w:rPr>
          <w:rFonts w:ascii="Times New Roman" w:hAnsi="Times New Roman"/>
          <w:i/>
          <w:color w:val="0070C0"/>
          <w:sz w:val="24"/>
          <w:szCs w:val="24"/>
          <w:u w:val="single"/>
        </w:rPr>
      </w:pPr>
      <w:bookmarkStart w:id="5" w:name="_Toc279056007"/>
      <w:bookmarkStart w:id="6" w:name="_Toc279952622"/>
      <w:r>
        <w:t>1. Introduction</w:t>
      </w:r>
      <w:bookmarkEnd w:id="5"/>
      <w:bookmarkEnd w:id="6"/>
      <w:r>
        <w:t xml:space="preserve"> </w:t>
      </w:r>
    </w:p>
    <w:p w:rsidR="00866A21" w:rsidRDefault="00866A21" w:rsidP="00516314">
      <w:pPr>
        <w:pStyle w:val="ThesisStyle"/>
      </w:pPr>
    </w:p>
    <w:p w:rsidR="00866A21" w:rsidRDefault="00866A21" w:rsidP="002D4C90">
      <w:pPr>
        <w:pStyle w:val="ThesisStyle"/>
      </w:pPr>
      <w:r>
        <w:t>The lower correlation between foreign assets is the main advantage of international investing and the key point that led most investors adapt this investment strategy, which was first established in the 1960s and 1970s. However, while international diversification leads to significant risk reduction, namely idiosyncratic and systematic risk, it also leads to exposure to another source of risk, foreign exchange rate risk. Currency fluctuations have a great impact on total portfolio return and risk, thus it becomes very important on how this risk can be managed properly.</w:t>
      </w:r>
    </w:p>
    <w:p w:rsidR="00866A21" w:rsidRDefault="00866A21" w:rsidP="002D4C90">
      <w:pPr>
        <w:pStyle w:val="ThesisStyle"/>
      </w:pPr>
    </w:p>
    <w:p w:rsidR="00866A21" w:rsidRDefault="00866A21" w:rsidP="002D4C90">
      <w:pPr>
        <w:pStyle w:val="ThesisStyle"/>
      </w:pPr>
      <w:r>
        <w:t xml:space="preserve">One way to control for currency exposure is through multicurrency diversification, where in total currency fluctuations seem to cancel one another. An alternative way to achieve it is through currency derivatives, were exchange rate fluctuations can be hedged away. </w:t>
      </w:r>
      <w:r w:rsidRPr="00DE6D92">
        <w:t>It is well known that the use of currency derivatives can reduce risk in internationally diversified portfolios and improve the risk adjusted performance o</w:t>
      </w:r>
      <w:r>
        <w:t>f a portfolio. However, Abken an</w:t>
      </w:r>
      <w:r w:rsidRPr="00DE6D92">
        <w:t>d Shrikhande (1997) showed that currency hedging does not always reduce risk of efficient international portfolios.</w:t>
      </w:r>
      <w:r>
        <w:t xml:space="preserve"> </w:t>
      </w:r>
    </w:p>
    <w:p w:rsidR="00866A21" w:rsidRDefault="00866A21" w:rsidP="002D4C90">
      <w:pPr>
        <w:pStyle w:val="ThesisStyle"/>
      </w:pPr>
    </w:p>
    <w:p w:rsidR="00866A21" w:rsidRDefault="00866A21" w:rsidP="002D4C90">
      <w:pPr>
        <w:pStyle w:val="ThesisStyle"/>
      </w:pPr>
      <w:r>
        <w:t xml:space="preserve">The goal of this Master Thesis is to research </w:t>
      </w:r>
      <w:r w:rsidRPr="00DE6D92">
        <w:t>how currency hedging affected international efficient equity portfolios</w:t>
      </w:r>
      <w:r>
        <w:t>,</w:t>
      </w:r>
      <w:r w:rsidRPr="00DE6D92">
        <w:t xml:space="preserve"> for the</w:t>
      </w:r>
      <w:r>
        <w:t xml:space="preserve"> sample </w:t>
      </w:r>
      <w:r w:rsidRPr="00DE6D92">
        <w:t xml:space="preserve">period January 2004 until August </w:t>
      </w:r>
      <w:r>
        <w:t>2010. To do so, twenty national MSCI index portfolios and fifteen currencies are used.</w:t>
      </w:r>
      <w:r w:rsidRPr="00E356A7">
        <w:t xml:space="preserve"> </w:t>
      </w:r>
      <w:r w:rsidRPr="00DE6D92">
        <w:t xml:space="preserve">Among these countries, </w:t>
      </w:r>
      <w:r>
        <w:t>thirteen</w:t>
      </w:r>
      <w:r w:rsidRPr="00DE6D92">
        <w:t xml:space="preserve"> are developed and </w:t>
      </w:r>
      <w:r>
        <w:t>seven</w:t>
      </w:r>
      <w:r w:rsidRPr="00DE6D92">
        <w:t xml:space="preserve"> emerging</w:t>
      </w:r>
      <w:r>
        <w:t>. The effect of currency hedging is examined by comparing efficient frontiers, which are derived by optimizing these individual country index portfolios. The comparison of the efficient frontiers is based on three hedging strategies; unhedged, unitary hedged and optimally hedged using Black’s universal hedging formula. Furthermore, the research is conducted by taking the view of an American investor, and for this reason, the base currency is U.S. Dollar.</w:t>
      </w:r>
    </w:p>
    <w:p w:rsidR="00866A21" w:rsidRDefault="00866A21" w:rsidP="002D4C90">
      <w:pPr>
        <w:pStyle w:val="ThesisStyle"/>
      </w:pPr>
    </w:p>
    <w:p w:rsidR="00866A21" w:rsidRDefault="00866A21" w:rsidP="002D4C90">
      <w:pPr>
        <w:pStyle w:val="ThesisStyle"/>
      </w:pPr>
      <w:r>
        <w:t>The whole sample period is split in two testing periods; the first lasts from January 2004 to December 2006 and the second from January 2007 to August 2010. The two sub periods are chosen in such a way, so as the first represents a period of positive market returns, while the second the recent financial crisis period.</w:t>
      </w:r>
    </w:p>
    <w:p w:rsidR="00866A21" w:rsidRDefault="00866A21" w:rsidP="002D4C90">
      <w:pPr>
        <w:pStyle w:val="ThesisStyle"/>
      </w:pPr>
    </w:p>
    <w:p w:rsidR="00866A21" w:rsidRDefault="00866A21" w:rsidP="002D4C90">
      <w:pPr>
        <w:pStyle w:val="ThesisStyle"/>
      </w:pPr>
      <w:r>
        <w:t>The results show that simply hedging one individual country index portfolio not only leads to lower levels of standard deviation (risk), but also to lower levels of excess returns. Only three countries display higher excess return when hedged, during the first testing period, regardless of the type of hedging.</w:t>
      </w:r>
    </w:p>
    <w:p w:rsidR="00866A21" w:rsidRDefault="00866A21" w:rsidP="002D4C90">
      <w:pPr>
        <w:pStyle w:val="ThesisStyle"/>
      </w:pPr>
    </w:p>
    <w:p w:rsidR="00866A21" w:rsidRDefault="00866A21" w:rsidP="002D4C90">
      <w:pPr>
        <w:pStyle w:val="ThesisStyle"/>
      </w:pPr>
      <w:r>
        <w:t xml:space="preserve">Contrary to previous studies, this is one of the few that uses more than eight countries in the optimization process of internationally diversified portfolios and also multicurrency diversification. Furthermore, this is the first study suggesting that U.S. investors who diversify their portfolio abroad, using both developed and emerging countries, should hedge their exchange rate exposure for low levels of risk, but not for the higher levels of risk, if short sales restrictions are posed. Results show that hedged international efficient frontiers dominate the unhedged for the low levels of standard deviation, but not for the higher levels. Furthermore, unitary hedged strategies perform better than the Black’s universal hedged strategies. </w:t>
      </w:r>
    </w:p>
    <w:p w:rsidR="00866A21" w:rsidRDefault="00866A21" w:rsidP="002D4C90">
      <w:pPr>
        <w:pStyle w:val="ThesisStyle"/>
      </w:pPr>
    </w:p>
    <w:p w:rsidR="00866A21" w:rsidRDefault="00866A21" w:rsidP="002D4C90">
      <w:pPr>
        <w:pStyle w:val="ThesisStyle"/>
      </w:pPr>
      <w:r>
        <w:t>This Master Thesis is structured as follows: Chapter 2 provides the literature review of previous studies, concerning diversification, emerging markets and currency hedging. Chapter 3 describes the methodology used to calculate the index dollar excess returns for every country, how these returns are hedged using forward contracts and how the Black’s universal hedging formula is derived. Moreover, Chapter 3 provides the methodology used to calculate</w:t>
      </w:r>
      <w:r w:rsidRPr="00166719">
        <w:t xml:space="preserve"> </w:t>
      </w:r>
      <w:r>
        <w:t>the international portfolio return and return variance, the optimization process and the Sharpe ratios. Chapter 4 presents the data, which are used in this study, and Chapter 5 describes the results. Finally, the last chapter concludes the findings of this research, and topics for future research are suggested.</w:t>
      </w:r>
    </w:p>
    <w:p w:rsidR="00866A21" w:rsidRDefault="00866A21" w:rsidP="00434805">
      <w:pPr>
        <w:pStyle w:val="ThesisStyle"/>
      </w:pPr>
      <w:r>
        <w:br w:type="page"/>
      </w:r>
    </w:p>
    <w:p w:rsidR="00866A21" w:rsidRDefault="00866A21" w:rsidP="002B25A6">
      <w:pPr>
        <w:pStyle w:val="Heading1"/>
      </w:pPr>
      <w:bookmarkStart w:id="7" w:name="_Toc279056008"/>
      <w:bookmarkStart w:id="8" w:name="_Toc279952623"/>
      <w:r>
        <w:t>2.</w:t>
      </w:r>
      <w:r w:rsidRPr="00560067">
        <w:t xml:space="preserve"> Literature Review</w:t>
      </w:r>
      <w:bookmarkEnd w:id="7"/>
      <w:bookmarkEnd w:id="8"/>
    </w:p>
    <w:p w:rsidR="00866A21" w:rsidRPr="00414827" w:rsidRDefault="00866A21" w:rsidP="00414827"/>
    <w:p w:rsidR="00866A21" w:rsidRDefault="00866A21" w:rsidP="002B25A6">
      <w:pPr>
        <w:pStyle w:val="ThesisStyle"/>
      </w:pPr>
      <w:r>
        <w:t xml:space="preserve">This chapter discusses the literature review used to conduct this thesis; concerning international diversification, the case of emerging markets and finally the effect that currency hedging has in international investment strategies. </w:t>
      </w:r>
    </w:p>
    <w:p w:rsidR="00866A21" w:rsidRDefault="00866A21" w:rsidP="002B25A6">
      <w:pPr>
        <w:pStyle w:val="ThesisStyle"/>
      </w:pPr>
    </w:p>
    <w:p w:rsidR="00866A21" w:rsidRDefault="00866A21" w:rsidP="002B25A6">
      <w:pPr>
        <w:pStyle w:val="Heading2"/>
        <w:jc w:val="center"/>
      </w:pPr>
      <w:bookmarkStart w:id="9" w:name="_Toc279056009"/>
      <w:bookmarkStart w:id="10" w:name="_Toc279952624"/>
      <w:r>
        <w:t>2.1 International Diversification</w:t>
      </w:r>
      <w:bookmarkEnd w:id="9"/>
      <w:bookmarkEnd w:id="10"/>
    </w:p>
    <w:p w:rsidR="00866A21" w:rsidRDefault="00866A21" w:rsidP="002B25A6">
      <w:pPr>
        <w:pStyle w:val="ThesisStyle"/>
      </w:pPr>
      <w:r w:rsidRPr="00BA0B95">
        <w:t xml:space="preserve">Does international diversification improve the risk-return relation for investors? This question has deserved much attention from academics and investors trying to exploit the benefits and threats from such an investment policy. </w:t>
      </w:r>
    </w:p>
    <w:p w:rsidR="00866A21" w:rsidRPr="00BA0B95" w:rsidRDefault="00866A21" w:rsidP="002B25A6">
      <w:pPr>
        <w:pStyle w:val="ThesisStyle"/>
      </w:pPr>
    </w:p>
    <w:p w:rsidR="00866A21" w:rsidRDefault="00866A21" w:rsidP="002B25A6">
      <w:pPr>
        <w:pStyle w:val="ThesisStyle"/>
      </w:pPr>
      <w:r w:rsidRPr="00BA0B95">
        <w:t>The uncertainty of expected returns can be reduced through diversification</w:t>
      </w:r>
      <w:r>
        <w:t xml:space="preserve"> (Markowitz, 1991)</w:t>
      </w:r>
      <w:r w:rsidRPr="00BA0B95">
        <w:t xml:space="preserve">. This is the principle of Modern Portfolio Theory first established by Markowitz (1952), who recommended the use of variance returns as a measure of portfolio riskiness, and also, using this point as an assumption he states that the portfolio selection is driven by the risk-return relation between the assets in the portfolio. He showed that a diversified portfolio not only can have risk-return combinations that are not found in individual securities, but also that, in most of the cases, will have higher expected return for the same level of variance (risk), or lower risk for the same level of expected return than single securities. The only case that the variance will not be </w:t>
      </w:r>
      <w:r w:rsidRPr="00DB63BC">
        <w:t>decreased is if the returns of the portfolio securities are perfectly correlated.</w:t>
      </w:r>
    </w:p>
    <w:p w:rsidR="00866A21" w:rsidRPr="00DB63BC" w:rsidRDefault="00866A21" w:rsidP="002B25A6">
      <w:pPr>
        <w:pStyle w:val="ThesisStyle"/>
      </w:pPr>
    </w:p>
    <w:p w:rsidR="00866A21" w:rsidRPr="00AB73F3" w:rsidRDefault="00866A21" w:rsidP="002B25A6">
      <w:pPr>
        <w:pStyle w:val="ThesisStyle"/>
      </w:pPr>
      <w:r w:rsidRPr="00AB73F3">
        <w:t xml:space="preserve">The idea that diversification can improve the portfolio performance in terms of risk-return tradeoff is well understood and is based on the fact that portfolio security returns are </w:t>
      </w:r>
      <w:r>
        <w:t xml:space="preserve">less than perfectly correlated; the </w:t>
      </w:r>
      <w:r w:rsidRPr="00AB73F3">
        <w:t xml:space="preserve">lower the correlation of security returns the better the diversification. Thus, a reasonable investment practice is turning from local to international investing. This case for international portfolio diversification was established in the 1960s and 1970s. Lessard (1976) and Solnik et </w:t>
      </w:r>
      <w:r>
        <w:t>a</w:t>
      </w:r>
      <w:r w:rsidRPr="00AB73F3">
        <w:t>l (1996)</w:t>
      </w:r>
      <w:r>
        <w:t>, state that the main advantage</w:t>
      </w:r>
      <w:r w:rsidRPr="00AB73F3">
        <w:t xml:space="preserve"> </w:t>
      </w:r>
      <w:r>
        <w:t>of</w:t>
      </w:r>
      <w:r w:rsidRPr="00AB73F3">
        <w:t xml:space="preserve"> international diversification </w:t>
      </w:r>
      <w:r>
        <w:t>is</w:t>
      </w:r>
      <w:r w:rsidRPr="00AB73F3">
        <w:t xml:space="preserve"> the lo</w:t>
      </w:r>
      <w:r>
        <w:t>w correlation between countries</w:t>
      </w:r>
      <w:r w:rsidRPr="00AB73F3">
        <w:t xml:space="preserve">. Grubel (1968) is the first who finds that US investors could have achieved a superior risk-return tradeoff by diversifying part of their assets in other countries between 1959 and 1966. Levy and Sarnat (1970) demonstrated the gains from diversification in developed and developing markets by analyzing international correlations. Moreover, Solnik (1974) showed that more risk seduction can be attained with international diversification by comparing domestic and international portfolios for the period 1966-1971. Finally, using the international CAPM, De Santis and Gerard (1997) estimated that a U.S. investor can expect an annual gain of 2.11 on average from international diversification and that the long-term gains from international diversification remain economically attractive. Putting it in another way, Fletcher and Marshal (2005), </w:t>
      </w:r>
      <w:r>
        <w:t xml:space="preserve"> took</w:t>
      </w:r>
      <w:r w:rsidRPr="00AB73F3">
        <w:t xml:space="preserve"> the view of a U.K. investor for the period 1985-2000, </w:t>
      </w:r>
      <w:r>
        <w:t>and</w:t>
      </w:r>
      <w:r w:rsidRPr="00AB73F3">
        <w:t xml:space="preserve"> found a significant increase in the Sharpe ratio by adding foreign equities in U.K. domestic portfolios and significant diversification benefits even if short selling constraints are present.</w:t>
      </w:r>
    </w:p>
    <w:p w:rsidR="00866A21" w:rsidRPr="00AB73F3" w:rsidRDefault="00866A21" w:rsidP="002B25A6">
      <w:pPr>
        <w:pStyle w:val="ThesisStyle"/>
      </w:pPr>
    </w:p>
    <w:p w:rsidR="00866A21" w:rsidRPr="00AB73F3" w:rsidRDefault="00866A21" w:rsidP="002B25A6">
      <w:pPr>
        <w:pStyle w:val="ThesisStyle"/>
      </w:pPr>
      <w:r w:rsidRPr="00AB73F3">
        <w:t>As already stated, the key factor of international diversification is the low correlation between foreign equities. However, correlations change over time affecting the risk reduction concept. In the recent decades, globalization has taken place</w:t>
      </w:r>
      <w:r>
        <w:t>, thus</w:t>
      </w:r>
      <w:r w:rsidRPr="00AB73F3">
        <w:t xml:space="preserve"> rising correlations between foreign markets. Although </w:t>
      </w:r>
      <w:r>
        <w:t xml:space="preserve">King, </w:t>
      </w:r>
      <w:r w:rsidRPr="00AB73F3">
        <w:t>Sentana</w:t>
      </w:r>
      <w:r>
        <w:t xml:space="preserve"> and </w:t>
      </w:r>
      <w:r w:rsidRPr="0079240E">
        <w:t>Wadhwani</w:t>
      </w:r>
      <w:r w:rsidRPr="00AB73F3">
        <w:t xml:space="preserve"> (1994) tried to shed </w:t>
      </w:r>
      <w:r>
        <w:t xml:space="preserve">some </w:t>
      </w:r>
      <w:r w:rsidRPr="00AB73F3">
        <w:t xml:space="preserve">light on this, they couldn’t find strong evidence of a trend increase in correlations </w:t>
      </w:r>
      <w:r>
        <w:t>while</w:t>
      </w:r>
      <w:r w:rsidRPr="00AB73F3">
        <w:t xml:space="preserve"> Solnik et al. (1996) by examining monthly data for stocks between 1959 and 1995, found that for the l</w:t>
      </w:r>
      <w:r>
        <w:t>ast 10 years the correlations between</w:t>
      </w:r>
      <w:r w:rsidRPr="00AB73F3">
        <w:t xml:space="preserve"> foreign stocks market</w:t>
      </w:r>
      <w:r>
        <w:t>s</w:t>
      </w:r>
      <w:r w:rsidRPr="00AB73F3">
        <w:t xml:space="preserve"> </w:t>
      </w:r>
      <w:r>
        <w:t>and</w:t>
      </w:r>
      <w:r w:rsidRPr="00AB73F3">
        <w:t xml:space="preserve"> the U.S. stock market didn’t seem to increase, unlikely with the whole data period.  However, they state that international correlations increase during periods of high market volatility and according to Forbes and Rigobon (2002)</w:t>
      </w:r>
      <w:r>
        <w:t>,</w:t>
      </w:r>
      <w:r w:rsidRPr="00AB73F3">
        <w:t xml:space="preserve"> there is a high level of international market comovements (interdependence) during stable periods as well as during crises</w:t>
      </w:r>
      <w:r>
        <w:t>,</w:t>
      </w:r>
      <w:r w:rsidRPr="00AB73F3">
        <w:t xml:space="preserve"> which can lead to some benefits of diversification being lost. </w:t>
      </w:r>
    </w:p>
    <w:p w:rsidR="00866A21" w:rsidRPr="00AB73F3" w:rsidRDefault="00866A21" w:rsidP="002B25A6">
      <w:pPr>
        <w:pStyle w:val="ThesisStyle"/>
      </w:pPr>
    </w:p>
    <w:p w:rsidR="00866A21" w:rsidRPr="00AB73F3" w:rsidRDefault="00866A21" w:rsidP="002B25A6">
      <w:pPr>
        <w:pStyle w:val="Heading2"/>
        <w:jc w:val="center"/>
      </w:pPr>
      <w:bookmarkStart w:id="11" w:name="_Toc279056010"/>
      <w:bookmarkStart w:id="12" w:name="_Toc279952625"/>
      <w:r>
        <w:t xml:space="preserve">2.2 </w:t>
      </w:r>
      <w:r w:rsidRPr="00AB73F3">
        <w:t>Emerging Markets</w:t>
      </w:r>
      <w:bookmarkEnd w:id="11"/>
      <w:bookmarkEnd w:id="12"/>
    </w:p>
    <w:p w:rsidR="00866A21" w:rsidRDefault="00866A21" w:rsidP="002B25A6">
      <w:pPr>
        <w:pStyle w:val="ThesisStyle"/>
      </w:pPr>
      <w:r w:rsidRPr="00AB73F3">
        <w:t xml:space="preserve">To exploit more diversification benefits, emerging markets are </w:t>
      </w:r>
      <w:r>
        <w:t xml:space="preserve">also </w:t>
      </w:r>
      <w:r w:rsidRPr="00AB73F3">
        <w:t>used in this study. Emerging markets are characterized by rapid economic growth and have investment possibilities that offer a risk-return tradeoff not easily found in developed countries, thus provid</w:t>
      </w:r>
      <w:r>
        <w:t>ing</w:t>
      </w:r>
      <w:r w:rsidRPr="00AB73F3">
        <w:t xml:space="preserve"> high incentives for including them in the portfolio selection when constructing international portfolios. A key characteristic of emerging markets is their lower correlation with other markets, thus offering bigger diversification benefits. However, the volatility of their asset returns is higher when compared to developed markets, a fact </w:t>
      </w:r>
      <w:r>
        <w:t>which</w:t>
      </w:r>
      <w:r w:rsidRPr="00AB73F3">
        <w:t xml:space="preserve"> could mitigate the diversification benefits, but De Santis and Imrohoroglu (1997) couldn’t find any empirical evidence that this market volatility has increased due to liberalization. </w:t>
      </w:r>
    </w:p>
    <w:p w:rsidR="00866A21" w:rsidRPr="00AB73F3" w:rsidRDefault="00866A21" w:rsidP="002B25A6">
      <w:pPr>
        <w:pStyle w:val="ThesisStyle"/>
      </w:pPr>
    </w:p>
    <w:p w:rsidR="00866A21" w:rsidRDefault="00866A21" w:rsidP="002B25A6">
      <w:pPr>
        <w:pStyle w:val="ThesisStyle"/>
      </w:pPr>
      <w:r w:rsidRPr="00AB73F3">
        <w:t xml:space="preserve">Gilmore and McManus (2001) using the method of cointegration and examining weekly data for the period 1995-2001 on three Central European emerging markets, </w:t>
      </w:r>
      <w:r>
        <w:t xml:space="preserve">namely </w:t>
      </w:r>
      <w:r w:rsidRPr="00AB73F3">
        <w:t>Czech Republic, Hungary and Poland, found that these markets are not integrated with the U.S. market and that the low correlation between those markets with the U.S. market provide diversification benefits for U.S. investors for both short and long ho</w:t>
      </w:r>
      <w:r>
        <w:t>rizon. Furthermore, Gupta (2006</w:t>
      </w:r>
      <w:r w:rsidRPr="00AB73F3">
        <w:t>,</w:t>
      </w:r>
      <w:r>
        <w:t xml:space="preserve"> </w:t>
      </w:r>
      <w:r w:rsidRPr="00AB73F3">
        <w:t xml:space="preserve">2008) found that although world markets move towards integration reducing the benefits, there are still unrealized gains to be made by Australian investors by </w:t>
      </w:r>
      <w:r>
        <w:t>incorporating</w:t>
      </w:r>
      <w:r w:rsidRPr="00AB73F3">
        <w:t xml:space="preserve"> emerging markets in their portfolios, even if short sales constraints are present.</w:t>
      </w:r>
    </w:p>
    <w:p w:rsidR="00866A21" w:rsidRPr="00AB73F3" w:rsidRDefault="00866A21" w:rsidP="002B25A6">
      <w:pPr>
        <w:pStyle w:val="ThesisStyle"/>
      </w:pPr>
    </w:p>
    <w:p w:rsidR="00866A21" w:rsidRDefault="00866A21" w:rsidP="002B25A6">
      <w:pPr>
        <w:pStyle w:val="ThesisStyle"/>
      </w:pPr>
      <w:r w:rsidRPr="00AB73F3">
        <w:t xml:space="preserve">The drawback of investing in emerging markets though, is the restrictions on short selling. Short sales and even transaction costs counter contrary on the return of a portfolio and mitigate the benefits of diversification. Using mean-variance spanning tests, De Roon, Nijman and Werker (2001) find that although there are significant diversification benefits by adding emerging markets to the portfolio, these benefits disappear if short sales constraints or small transaction costs are present. On the contrary, Li et al. (2001, 2002) found that emerging markets are still a valuable opportunity for U.S. investors as they offer substantial diversification benefits when imposing short sales constraints. They also argue that De Roon et al. findings are not sensible because </w:t>
      </w:r>
      <w:r>
        <w:t xml:space="preserve">they </w:t>
      </w:r>
      <w:r w:rsidRPr="00AB73F3">
        <w:t>are based on some individual Latin American or Asian countries and not on the optimal combination of those emerging markets.</w:t>
      </w:r>
    </w:p>
    <w:p w:rsidR="00866A21" w:rsidRPr="00AB73F3" w:rsidRDefault="00866A21" w:rsidP="002B25A6">
      <w:pPr>
        <w:pStyle w:val="ThesisStyle"/>
      </w:pPr>
    </w:p>
    <w:p w:rsidR="00866A21" w:rsidRPr="00AB73F3" w:rsidRDefault="00866A21" w:rsidP="002B25A6">
      <w:pPr>
        <w:pStyle w:val="ThesisStyle"/>
      </w:pPr>
      <w:r w:rsidRPr="00AB73F3">
        <w:t xml:space="preserve">Diversification benefits are attained not only by developed countries, but also by investors from the emerging markets. Bugar and Maurer (2002) concluded that Hungarian investors can drastically reduce the risk of their domestic stock investment by diversifying their portfolio globally.  Furthermore, Goriaev and Prikhodko (2004) by taking the view of </w:t>
      </w:r>
      <w:r>
        <w:t>a</w:t>
      </w:r>
      <w:r w:rsidRPr="00AB73F3">
        <w:t xml:space="preserve"> Russian investor for the testing period 1999-2003, when Russian stock market experienced exceptional returns with an average of 40% per annum, found substantial benefits for Russian investors from international diversification</w:t>
      </w:r>
      <w:r>
        <w:t>,</w:t>
      </w:r>
      <w:r w:rsidRPr="00AB73F3">
        <w:t xml:space="preserve"> which remain statistically and economically significant even in the presence of short selling constraints and transaction costs. </w:t>
      </w:r>
    </w:p>
    <w:p w:rsidR="00866A21" w:rsidRDefault="00866A21" w:rsidP="002B25A6">
      <w:pPr>
        <w:jc w:val="both"/>
        <w:rPr>
          <w:rFonts w:ascii="Times New Roman" w:hAnsi="Times New Roman"/>
          <w:sz w:val="24"/>
          <w:szCs w:val="24"/>
        </w:rPr>
      </w:pPr>
    </w:p>
    <w:p w:rsidR="00866A21" w:rsidRPr="0057775E" w:rsidRDefault="00866A21" w:rsidP="002B25A6">
      <w:pPr>
        <w:pStyle w:val="Heading2"/>
        <w:jc w:val="center"/>
      </w:pPr>
      <w:bookmarkStart w:id="13" w:name="_Toc279056011"/>
      <w:bookmarkStart w:id="14" w:name="_Toc279952626"/>
      <w:r>
        <w:t xml:space="preserve">2.3 Currency </w:t>
      </w:r>
      <w:r w:rsidRPr="0057775E">
        <w:t>Hedging</w:t>
      </w:r>
      <w:bookmarkEnd w:id="13"/>
      <w:bookmarkEnd w:id="14"/>
    </w:p>
    <w:p w:rsidR="00866A21" w:rsidRDefault="00866A21" w:rsidP="002B25A6">
      <w:pPr>
        <w:pStyle w:val="ThesisStyle"/>
      </w:pPr>
      <w:r>
        <w:t>There are three important ways that international investments differ from national investments (Lessard, 1976). First, the covariances among international markets are much lower than those in domestic markets. Second, barriers imposed by taxation, currency controls or investor home bias can lead to further segmentation of national markets causing assets to be priced in a domestic rather than in an international milieu. Third, floating exchange rates between different currencies may give rise to currency risk on international portfolios.</w:t>
      </w:r>
    </w:p>
    <w:p w:rsidR="00866A21" w:rsidRDefault="00866A21" w:rsidP="002B25A6">
      <w:pPr>
        <w:pStyle w:val="ThesisStyle"/>
      </w:pPr>
    </w:p>
    <w:p w:rsidR="00866A21" w:rsidRDefault="00866A21" w:rsidP="002B25A6">
      <w:pPr>
        <w:pStyle w:val="ThesisStyle"/>
      </w:pPr>
      <w:r>
        <w:t>Fluctuations in exchange rates have become very important in international investing because these changes may offset any benefits from diversification and have a significant effect on the returns when translated into home country. Any depreciation of the foreign currencies included in the portfolio, leads to lower return when translated back to the domestic. The importance of the currency risk management can be pointed out by the fact that currency risk accounts for about forty to fifty percent of the total risk of a single-country investment in multicurrency stock portfolios (Eun and Resnick, 1988;</w:t>
      </w:r>
      <w:r w:rsidRPr="002200C8">
        <w:t xml:space="preserve"> Schmittmann</w:t>
      </w:r>
      <w:r>
        <w:t>, 2010</w:t>
      </w:r>
      <w:r w:rsidRPr="002200C8">
        <w:t>).</w:t>
      </w:r>
    </w:p>
    <w:p w:rsidR="00866A21" w:rsidRDefault="00866A21" w:rsidP="002B25A6">
      <w:pPr>
        <w:pStyle w:val="ThesisStyle"/>
      </w:pPr>
    </w:p>
    <w:p w:rsidR="00866A21" w:rsidRDefault="00866A21" w:rsidP="002B25A6">
      <w:pPr>
        <w:pStyle w:val="ThesisStyle"/>
      </w:pPr>
      <w:r>
        <w:t>For all the above reasons currency risk should be of major importance for international investors and their strategies should be designed in order to control the adverse effects that the unpredicted exchange rate fluctuations can have on foreign market returns.</w:t>
      </w:r>
    </w:p>
    <w:p w:rsidR="00866A21" w:rsidRDefault="00866A21" w:rsidP="002B25A6">
      <w:pPr>
        <w:pStyle w:val="ThesisStyle"/>
      </w:pPr>
    </w:p>
    <w:p w:rsidR="00866A21" w:rsidRDefault="00866A21" w:rsidP="002B25A6">
      <w:pPr>
        <w:pStyle w:val="ThesisStyle"/>
        <w:rPr>
          <w:rFonts w:cs="Calibri"/>
        </w:rPr>
      </w:pPr>
      <w:r w:rsidRPr="007838DF">
        <w:t xml:space="preserve">One way to control exchange rate uncertainty is through multicurrency diversification, but it </w:t>
      </w:r>
      <w:r w:rsidRPr="007838DF">
        <w:rPr>
          <w:bCs/>
        </w:rPr>
        <w:t>is shown that exchange rate uncertainty is a largely nondiversifiable factor adversely affecting the performance of international portfolios</w:t>
      </w:r>
      <w:r>
        <w:rPr>
          <w:bCs/>
        </w:rPr>
        <w:t xml:space="preserve"> </w:t>
      </w:r>
      <w:r w:rsidRPr="007838DF">
        <w:rPr>
          <w:bCs/>
        </w:rPr>
        <w:t>(</w:t>
      </w:r>
      <w:r w:rsidRPr="007838DF">
        <w:rPr>
          <w:rFonts w:cs="Calibri"/>
        </w:rPr>
        <w:t>Eun and Resnick</w:t>
      </w:r>
      <w:r>
        <w:rPr>
          <w:rFonts w:cs="Calibri"/>
        </w:rPr>
        <w:t>,</w:t>
      </w:r>
      <w:r w:rsidRPr="007838DF">
        <w:rPr>
          <w:rFonts w:cs="Calibri"/>
        </w:rPr>
        <w:t xml:space="preserve"> 1988)</w:t>
      </w:r>
      <w:r>
        <w:rPr>
          <w:rFonts w:cs="Calibri"/>
        </w:rPr>
        <w:t xml:space="preserve">. For that reason the most proper and widely used instruments for managing currency risk are currency derivatives. Using currency derivatives, hedging strategies can be designed and incorporated in the international investment practice, as the primary objective of hedging is to reduce the risks produced from price movements of assets by taking an offsetting position in the underlying asset. </w:t>
      </w:r>
    </w:p>
    <w:p w:rsidR="00866A21" w:rsidRDefault="00866A21" w:rsidP="002B25A6">
      <w:pPr>
        <w:pStyle w:val="ThesisStyle"/>
        <w:rPr>
          <w:rFonts w:cs="Calibri"/>
        </w:rPr>
      </w:pPr>
    </w:p>
    <w:p w:rsidR="00866A21" w:rsidRDefault="00866A21" w:rsidP="002B25A6">
      <w:pPr>
        <w:pStyle w:val="ThesisStyle"/>
        <w:rPr>
          <w:rFonts w:cs="Calibri"/>
        </w:rPr>
      </w:pPr>
      <w:r>
        <w:rPr>
          <w:rFonts w:cs="Calibri"/>
        </w:rPr>
        <w:t>The three most common types of derivatives used to hedge currency risk are currency forwards, currency futures and currency options. Currency forwards are private agreements between two parties to buy or sell a currency at a pre-specified price</w:t>
      </w:r>
      <w:r w:rsidRPr="00CE4EF4">
        <w:rPr>
          <w:rFonts w:cs="Calibri"/>
        </w:rPr>
        <w:t xml:space="preserve"> </w:t>
      </w:r>
      <w:r>
        <w:rPr>
          <w:rFonts w:cs="Calibri"/>
        </w:rPr>
        <w:t>and date. Futures on the contrary, are publicly traded on exchanges and also standardized in quantity, delivery date and place. Moreover, futures are characterized by daily marking-to-market which gives the right for settlement prior to the delivery date. Finally, currency options give the owner the right, but not the obligation to buy or sell currency at a predetermined price and time in the future.</w:t>
      </w:r>
    </w:p>
    <w:p w:rsidR="00866A21" w:rsidRDefault="00866A21" w:rsidP="002B25A6">
      <w:pPr>
        <w:pStyle w:val="ThesisStyle"/>
        <w:rPr>
          <w:rFonts w:cs="Calibri"/>
        </w:rPr>
      </w:pPr>
    </w:p>
    <w:p w:rsidR="00866A21" w:rsidRPr="00876E71" w:rsidRDefault="00866A21" w:rsidP="002B25A6">
      <w:pPr>
        <w:pStyle w:val="ThesisStyle"/>
        <w:rPr>
          <w:rFonts w:cs="Calibri"/>
        </w:rPr>
      </w:pPr>
      <w:r>
        <w:rPr>
          <w:rFonts w:cs="Calibri"/>
        </w:rPr>
        <w:t xml:space="preserve">Hedging the currency risk of foreign equity returns can reduce both systematic and unsystematic risk for local investors who diversify their portfolio in foreign equity markets (Lee, 1988). </w:t>
      </w:r>
      <w:r>
        <w:t xml:space="preserve">Eun </w:t>
      </w:r>
      <w:r w:rsidRPr="00876E71">
        <w:t xml:space="preserve">and Resnick(1988) </w:t>
      </w:r>
      <w:r w:rsidRPr="00876E71">
        <w:rPr>
          <w:bCs/>
        </w:rPr>
        <w:t>investigated th</w:t>
      </w:r>
      <w:r>
        <w:rPr>
          <w:bCs/>
        </w:rPr>
        <w:t>e effects of</w:t>
      </w:r>
      <w:r w:rsidRPr="00876E71">
        <w:rPr>
          <w:bCs/>
        </w:rPr>
        <w:t xml:space="preserve"> floating exchange rates on multicurrency portfolios by developing ex ante unhedged and fully hedged strategies from the U.S. investor perspective for the testing period 1980-1985. They state that exchange rate uncertainty is largely undiversifiable due to the high correlations among the exchange rate changes. For that reason, they employed simultaneously multicurrency diversification and forward hedging to reduce exchange rate risk. Their findings suggest that U.S. investors can substantially benefit by using a hedging strategy in their international investments, as all hedging strategies performed far better than the unhedged in out-of-sample periods</w:t>
      </w:r>
      <w:r>
        <w:rPr>
          <w:bCs/>
        </w:rPr>
        <w:t>.</w:t>
      </w:r>
    </w:p>
    <w:p w:rsidR="00866A21" w:rsidRDefault="00866A21" w:rsidP="002B25A6">
      <w:pPr>
        <w:pStyle w:val="ThesisStyle"/>
        <w:rPr>
          <w:rFonts w:cs="Calibri"/>
        </w:rPr>
      </w:pPr>
      <w:r>
        <w:rPr>
          <w:rFonts w:cs="Calibri"/>
        </w:rPr>
        <w:t xml:space="preserve"> </w:t>
      </w:r>
    </w:p>
    <w:p w:rsidR="00866A21" w:rsidRDefault="00866A21" w:rsidP="002B25A6">
      <w:pPr>
        <w:pStyle w:val="ThesisStyle"/>
        <w:rPr>
          <w:rFonts w:cs="Calibri"/>
        </w:rPr>
      </w:pPr>
      <w:r>
        <w:rPr>
          <w:rFonts w:cs="Calibri"/>
        </w:rPr>
        <w:t>One of the most important papers in the currency hedging debate is that of Perold and Schoulman (1988). They claim that in the long run investors should take currency hedging as having zero expected return, introducing the term “free lunch”, which means that hedging can provide you risk reduction without any repercussion on expected returns. They based their results by comparing historical volatilities of hedged and unhedged portfolios including US, UK, Japan and West Germany stock and bond markets during the testing period 1978-1987 and concluded that a “free lunch” exists at no significant costs.</w:t>
      </w:r>
    </w:p>
    <w:p w:rsidR="00866A21" w:rsidRDefault="00866A21" w:rsidP="002B25A6">
      <w:pPr>
        <w:pStyle w:val="ThesisStyle"/>
        <w:rPr>
          <w:rFonts w:cs="Calibri"/>
        </w:rPr>
      </w:pPr>
    </w:p>
    <w:p w:rsidR="00866A21" w:rsidRDefault="00866A21" w:rsidP="002B25A6">
      <w:pPr>
        <w:pStyle w:val="ThesisStyle"/>
        <w:rPr>
          <w:rFonts w:cs="Calibri"/>
        </w:rPr>
      </w:pPr>
      <w:r>
        <w:rPr>
          <w:rFonts w:cs="Calibri"/>
        </w:rPr>
        <w:t>This argument of Perold and Schoulman gave the incentive to many authors to investigate if “free lunch” really exists. Froot (1993) claims that free lunch exists only in short term investing and if exchange rates follow a random walk and are not mean reverting. The same evidence of no “free lunch” existence is provided by Walker (2007) who takes the view of a global investor based in emerging markets and results that currency hedging increases volatility, and also by Chang (2009) who finds that less risk is associated with lower returns. Moreover, De Santis et al. (1999) claim that the inclusion of the euro-currency in international portfolios will lead to small benefits, but also costs for investors.</w:t>
      </w:r>
    </w:p>
    <w:p w:rsidR="00866A21" w:rsidRDefault="00866A21" w:rsidP="002B25A6">
      <w:pPr>
        <w:pStyle w:val="ThesisStyle"/>
        <w:rPr>
          <w:rFonts w:cs="Calibri"/>
        </w:rPr>
      </w:pPr>
    </w:p>
    <w:p w:rsidR="00866A21" w:rsidRDefault="00866A21" w:rsidP="002B25A6">
      <w:pPr>
        <w:pStyle w:val="ThesisStyle"/>
        <w:rPr>
          <w:rFonts w:cs="Calibri"/>
        </w:rPr>
      </w:pPr>
      <w:r>
        <w:rPr>
          <w:rFonts w:cs="Calibri"/>
        </w:rPr>
        <w:t>As the evidence of “free lunch” in currency hedging appears to be weak -Froot (1993) and Walker (2007) base their findings on the fact that the unhedged portfolios perform better than the hedged ones- another controversial issue arises, which is the proper amount of currency exposure that should be hedged in order to achieve the greatest possible risk reduction arising from exchange rate fluctuations. A widely examined hedge policy in the literature is that of full or unitary hedging. Eun and Resnick (1988) using this policy, conclude that hedging results in lower variance and covariance, and furthermore Perold and Schoulman (1988) suggest that although a full hedge strategy may not lead to the optimal risk reduction, it always leads to a significant reduction of currency risk.</w:t>
      </w:r>
    </w:p>
    <w:p w:rsidR="00866A21" w:rsidRDefault="00866A21" w:rsidP="002B25A6">
      <w:pPr>
        <w:pStyle w:val="ThesisStyle"/>
        <w:rPr>
          <w:rFonts w:cs="Calibri"/>
        </w:rPr>
      </w:pPr>
    </w:p>
    <w:p w:rsidR="00866A21" w:rsidRDefault="00866A21" w:rsidP="002B25A6">
      <w:pPr>
        <w:pStyle w:val="ThesisStyle"/>
      </w:pPr>
      <w:r>
        <w:rPr>
          <w:rFonts w:cs="Calibri"/>
        </w:rPr>
        <w:t xml:space="preserve">Fung and Leung (1991) tried to derive an optimal hedge ratio in a general utility framework, and </w:t>
      </w:r>
      <w:r w:rsidRPr="00CA46D7">
        <w:rPr>
          <w:rFonts w:cs="Calibri"/>
        </w:rPr>
        <w:t xml:space="preserve">using </w:t>
      </w:r>
      <w:r w:rsidRPr="00CA46D7">
        <w:t>1-month,</w:t>
      </w:r>
      <w:r>
        <w:t xml:space="preserve"> </w:t>
      </w:r>
      <w:r w:rsidRPr="00CA46D7">
        <w:t>2-month and 3-month forward contracts for the period 1979-1987</w:t>
      </w:r>
      <w:r>
        <w:t xml:space="preserve">, found this ratio to be very close to one, and suggested that financial managers should adopt a unitary hedging strategy, without having to spend time and resources for hedging currency exposure. Moreover, Glen and Jorion (1993) provide statistical tests where full hedged strategies perform better than the unhedged. The same results are provided by </w:t>
      </w:r>
      <w:r w:rsidRPr="00AB73F3">
        <w:t>Bugar and Maurer (2002)</w:t>
      </w:r>
      <w:r>
        <w:t>. In addition, Abken an</w:t>
      </w:r>
      <w:r w:rsidRPr="00DE6D92">
        <w:t>d Shrikhande (1997)</w:t>
      </w:r>
      <w:r>
        <w:t xml:space="preserve"> using the testing period 1980-1996, and splitting the data into three </w:t>
      </w:r>
      <w:r w:rsidRPr="00DE6D92">
        <w:t>sub periods 1980-1985, 1986-1990 and 1991-1996</w:t>
      </w:r>
      <w:r>
        <w:t xml:space="preserve">, conclude that U.S. investors, </w:t>
      </w:r>
      <w:r w:rsidRPr="00DE6D92">
        <w:t>through unitary currency hedging</w:t>
      </w:r>
      <w:r>
        <w:t>,</w:t>
      </w:r>
      <w:r w:rsidRPr="00DE6D92">
        <w:t xml:space="preserve"> </w:t>
      </w:r>
      <w:r>
        <w:t>can achieve a risk reduction in their international equity portfolios only in the first period and not in the other two. Possible explanations for this can be that during the 1980-1985 testing period, there was a large appreciation of the U.S dollar against most major currencies, followed by a long lasting depreciation, and also the different structure of security returns and exchange rate correlations for the 1986-1996 testing period.</w:t>
      </w:r>
    </w:p>
    <w:p w:rsidR="00866A21" w:rsidRDefault="00866A21" w:rsidP="002B25A6">
      <w:pPr>
        <w:pStyle w:val="ThesisStyle"/>
      </w:pPr>
    </w:p>
    <w:p w:rsidR="00866A21" w:rsidRDefault="00866A21" w:rsidP="002B25A6">
      <w:pPr>
        <w:pStyle w:val="ThesisStyle"/>
      </w:pPr>
      <w:r>
        <w:t>Unitary hedging turns out to be beneficial for the risk-reward ratio in an international context, however there is research to claim the opposite. Based on studies for UK investors covering the 1802-1990 testing period and giving more attention on the last 20 years, Froot (1993) finds that at long horizons (5 years for stocks, 8 years for bonds), the value of hedging disappears as currency returns display mean reversion. His results indicate that in long horizon, complete hedging does not reduce the return variance, but in some cases it even enhances it, thus he proposes a zero hedge ratio. Contrary to Froot, Schmittmann (2010) couldn’t find any evidence that over long horizons mean reversion provides a “natural hedge” and concludes that the investment horizon should have small impact in the hedging decision.</w:t>
      </w:r>
    </w:p>
    <w:p w:rsidR="00866A21" w:rsidRDefault="00866A21" w:rsidP="002B25A6">
      <w:pPr>
        <w:pStyle w:val="ThesisStyle"/>
      </w:pPr>
    </w:p>
    <w:p w:rsidR="00866A21" w:rsidRDefault="00866A21" w:rsidP="002B25A6">
      <w:pPr>
        <w:pStyle w:val="ThesisStyle"/>
      </w:pPr>
      <w:r>
        <w:t>In line with Froot’s paper, Valera and Naka (1997) do not favor hedging, as their results, based on 1983-1988 testing period for U.S. investors diversifying in the U.K., Germany and France, suggest that the risk-return trade-off of an unhedged strategy is better than a hedged, owing to transaction and other costs associated with hedging. In addition, Morey and Simpson (2001) and Simpson (2004) by following five different hedging strategies found that on average the performance of an unhedged strategy is superior to the performance of a hedged strategy, regardless of the time horizon. They also found that always hedging using futures contracts produces the best efficient frontiers for small levels of risk.</w:t>
      </w:r>
    </w:p>
    <w:p w:rsidR="00866A21" w:rsidRDefault="00866A21" w:rsidP="002B25A6">
      <w:pPr>
        <w:pStyle w:val="ThesisStyle"/>
      </w:pPr>
    </w:p>
    <w:p w:rsidR="00866A21" w:rsidRDefault="00866A21" w:rsidP="002B25A6">
      <w:pPr>
        <w:pStyle w:val="ThesisStyle"/>
        <w:rPr>
          <w:rFonts w:cs="Calibri"/>
        </w:rPr>
      </w:pPr>
      <w:r>
        <w:rPr>
          <w:rFonts w:cs="Calibri"/>
        </w:rPr>
        <w:t>Full hedging at one and no hedging at the other seems to be as the two sides of the same coin. Black (1990) extenuated somewhat the large difference between these two policies. Based on the assumption that all investors across the world have the same level of risk tolerance, he derives a universal hedge ratio that should be applied to all investors, irrespectively of their country of origin. The universal optimal hedge ratio should always be less than 100% (Black in his examples found ratios between 0.30 and 0.77) because of Siegel’s paradox. Siegel’s paradox shows that percentage changes in exchange rates are not the same for the local and the foreign currency, thus investors try to bear some currency risk in their portfolios.</w:t>
      </w:r>
    </w:p>
    <w:p w:rsidR="00866A21" w:rsidRDefault="00866A21" w:rsidP="002B25A6">
      <w:pPr>
        <w:pStyle w:val="ThesisStyle"/>
        <w:rPr>
          <w:rFonts w:cs="Calibri"/>
        </w:rPr>
      </w:pPr>
    </w:p>
    <w:p w:rsidR="00866A21" w:rsidRDefault="00866A21" w:rsidP="002B25A6">
      <w:pPr>
        <w:pStyle w:val="ThesisStyle"/>
      </w:pPr>
      <w:r>
        <w:t xml:space="preserve">However, this universal hedge ratio was strongly criticized by Solnik (1993) because of the unrealistic assumption that investors around the world have the same risk tolerance. Solnik claims that although the hedge ratios are on average less than one, they are not universal, depending on risk aversion and relative wealth of investors from different countries. Also, the ratio is a function of many parameters that are significantly unstable over different time horizons (Gastineau, 1995). </w:t>
      </w:r>
    </w:p>
    <w:p w:rsidR="00866A21" w:rsidRDefault="00866A21" w:rsidP="002B25A6">
      <w:pPr>
        <w:pStyle w:val="ThesisStyle"/>
        <w:rPr>
          <w:sz w:val="20"/>
          <w:szCs w:val="20"/>
        </w:rPr>
      </w:pPr>
    </w:p>
    <w:p w:rsidR="00866A21" w:rsidRDefault="00866A21" w:rsidP="002B25A6">
      <w:pPr>
        <w:pStyle w:val="ThesisStyle"/>
      </w:pPr>
      <w:r>
        <w:t>By ado</w:t>
      </w:r>
      <w:r w:rsidRPr="00E7518E">
        <w:t>ptin</w:t>
      </w:r>
      <w:r>
        <w:t>g the idea that the optimal currency hedging decision lies between zero and one, Gastineau (1995) suggested a 50% hedge ratio driven by regret theory. He claims that a half-hedged half-unhedged investment policy is an improvement because it pays attention to stock and bond allocations, as well as to currency allocations. The results of the research show a significant increase in portfolio performance, especially in the long run, and suggest that 50% hedge ratio will at least have a modest increase in the performance of portfolios with static hedging, or provide a reasonable starting point for portfolios with active currency management. Moreover, Gartner and Wuilloud (1995) point the advantage of a 50% hedge ratio in terms of regret when another hedge policy performs better. However, they say that this strategy almost never leads to maximum currency risk reduction, but it minimizes regret.</w:t>
      </w:r>
    </w:p>
    <w:p w:rsidR="00866A21" w:rsidRDefault="00866A21" w:rsidP="002B25A6">
      <w:pPr>
        <w:pStyle w:val="ThesisStyle"/>
      </w:pPr>
    </w:p>
    <w:p w:rsidR="00866A21" w:rsidRDefault="00866A21" w:rsidP="002B25A6">
      <w:pPr>
        <w:pStyle w:val="ThesisStyle"/>
      </w:pPr>
      <w:r>
        <w:t xml:space="preserve">Regardless of the type of hedging used to reduce the adverse effects of unexpected exchange rate fluctuations, at the end what matters is if the type of hedging policy chosen could indeed improve the risk-return performance of the portfolio. </w:t>
      </w:r>
    </w:p>
    <w:p w:rsidR="00866A21" w:rsidRDefault="00866A21" w:rsidP="002B25A6">
      <w:pPr>
        <w:pStyle w:val="ThesisStyle"/>
      </w:pPr>
    </w:p>
    <w:p w:rsidR="00866A21" w:rsidRDefault="00866A21" w:rsidP="002B25A6">
      <w:pPr>
        <w:pStyle w:val="ThesisStyle"/>
      </w:pPr>
      <w:r>
        <w:t>Glen and Jorion (1993) were the first to provide statistical tests for the portfolio performance, by applying four different types of hedging. Their results show that for the 1974-1990 period used for their tests, adding forward contracts to international bonds and stocks, improves performance significantly. Furthermore, Kaplanis and Schaefer (1991) point the importance of currency hedging, especially in periods of high exchange rate variability, to capture the benefits of international diversification.</w:t>
      </w:r>
    </w:p>
    <w:p w:rsidR="00866A21" w:rsidRDefault="00866A21" w:rsidP="002B25A6">
      <w:pPr>
        <w:pStyle w:val="ThesisStyle"/>
      </w:pPr>
    </w:p>
    <w:p w:rsidR="00866A21" w:rsidRDefault="00866A21" w:rsidP="002B25A6">
      <w:pPr>
        <w:pStyle w:val="ThesisStyle"/>
      </w:pPr>
      <w:r>
        <w:t xml:space="preserve">Eaker, Grand and Woodard (1991) investigate a different aspect of currency hedging, that is the impact that currency hedging has to investors from different countries, and conclude that the direction of the effect is the same but the magnitude is not. In addition, </w:t>
      </w:r>
      <w:r w:rsidRPr="00F0393F">
        <w:t>Schmittmann</w:t>
      </w:r>
      <w:r>
        <w:t xml:space="preserve"> (2010) takes the view of </w:t>
      </w:r>
      <w:r w:rsidRPr="00F0393F">
        <w:t>German, Japanese, U.K and U.S. investors for the testing period 1975 to 2009 and concludes that currency hedging reduces the volatility of international investments significantly</w:t>
      </w:r>
      <w:r>
        <w:t>. Moreover, trying to find the reason for currency hedging use, Allayannis and Ofek (1998) suggest that firms use currency derivatives for hedging rather than for speculation.</w:t>
      </w:r>
    </w:p>
    <w:p w:rsidR="00866A21" w:rsidRDefault="00866A21" w:rsidP="002B25A6">
      <w:pPr>
        <w:autoSpaceDE w:val="0"/>
        <w:autoSpaceDN w:val="0"/>
        <w:adjustRightInd w:val="0"/>
        <w:spacing w:after="0" w:line="240" w:lineRule="auto"/>
        <w:jc w:val="both"/>
        <w:rPr>
          <w:rFonts w:ascii="Times New Roman" w:hAnsi="Times New Roman"/>
          <w:sz w:val="24"/>
          <w:szCs w:val="24"/>
        </w:rPr>
      </w:pPr>
    </w:p>
    <w:p w:rsidR="00866A21" w:rsidRDefault="00866A21" w:rsidP="002B25A6">
      <w:pPr>
        <w:pStyle w:val="ThesisStyle"/>
      </w:pPr>
      <w:r>
        <w:t xml:space="preserve">Although evidence on international diversification and foreign exchange hedging appears to be somewhat mixed, the existing literature in general favors both these investment policies. The objective of this thesis is to shed more light on these aspects and how they affect international investing in </w:t>
      </w:r>
      <w:bookmarkStart w:id="15" w:name="_GoBack"/>
      <w:bookmarkEnd w:id="15"/>
      <w:r>
        <w:t>the last few years.</w:t>
      </w: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3C6E7A">
      <w:pPr>
        <w:pStyle w:val="Heading1"/>
      </w:pPr>
      <w:bookmarkStart w:id="16" w:name="_Toc279056012"/>
      <w:bookmarkStart w:id="17" w:name="_Toc279406760"/>
      <w:bookmarkStart w:id="18" w:name="_Toc279952627"/>
      <w:r>
        <w:t>3.</w:t>
      </w:r>
      <w:r w:rsidRPr="00560067">
        <w:t xml:space="preserve"> Methodology</w:t>
      </w:r>
      <w:bookmarkEnd w:id="16"/>
      <w:bookmarkEnd w:id="17"/>
      <w:bookmarkEnd w:id="18"/>
    </w:p>
    <w:p w:rsidR="00866A21" w:rsidRPr="000F4760" w:rsidRDefault="00866A21" w:rsidP="003C6E7A"/>
    <w:p w:rsidR="00866A21" w:rsidRDefault="00866A21" w:rsidP="003C6E7A">
      <w:pPr>
        <w:pStyle w:val="ThesisStyle"/>
      </w:pPr>
      <w:r>
        <w:t>In this chapter, the methodology that was used to calculate the results is described. Firstly, it is explained how the dollar excess returns are calculated for every country, how these returns are hedged and how the Black’s universal hedging formula is derived. Then, the international portfolio return and return variance is discussed, and finally, the optimization processes used to format the efficient frontiers and the Sharpe ratio are explained.</w:t>
      </w:r>
    </w:p>
    <w:p w:rsidR="00866A21" w:rsidRPr="00303E65" w:rsidRDefault="00866A21" w:rsidP="003C6E7A">
      <w:pPr>
        <w:pStyle w:val="ThesisStyle"/>
      </w:pPr>
    </w:p>
    <w:p w:rsidR="00866A21" w:rsidRPr="00EF19DE" w:rsidRDefault="00866A21" w:rsidP="003C6E7A">
      <w:pPr>
        <w:pStyle w:val="Heading2"/>
        <w:jc w:val="center"/>
      </w:pPr>
      <w:bookmarkStart w:id="19" w:name="_Toc279056013"/>
      <w:bookmarkStart w:id="20" w:name="_Toc279406761"/>
      <w:bookmarkStart w:id="21" w:name="_Toc279952628"/>
      <w:r>
        <w:t>3.1 Country’s index portfolio dollar excess returns</w:t>
      </w:r>
      <w:bookmarkEnd w:id="19"/>
      <w:bookmarkEnd w:id="20"/>
      <w:bookmarkEnd w:id="21"/>
    </w:p>
    <w:p w:rsidR="00866A21" w:rsidRDefault="00866A21" w:rsidP="003C6E7A">
      <w:pPr>
        <w:pStyle w:val="ThesisStyle"/>
      </w:pPr>
      <w:r w:rsidRPr="00DE6D92">
        <w:t xml:space="preserve">The purpose of this thesis is to investigate how currency hedging affects actual historical returns of internationally optimized portfolios that generate an efficient frontier, which is a graph of optimal portfolios that have the highest return for a given level of risk (standard deviation). An investor will choose a portfolio on the efficient frontier according </w:t>
      </w:r>
      <w:r>
        <w:t xml:space="preserve">to </w:t>
      </w:r>
      <w:r w:rsidRPr="00DE6D92">
        <w:t xml:space="preserve">his risk appetite. For the construction of efficient portfolios, the equity index returns of twenty countries will be used. These equity </w:t>
      </w:r>
      <w:r>
        <w:t>indices</w:t>
      </w:r>
      <w:r w:rsidRPr="00DE6D92">
        <w:t xml:space="preserve"> are the </w:t>
      </w:r>
      <w:r>
        <w:t>indices</w:t>
      </w:r>
      <w:r w:rsidRPr="00DE6D92">
        <w:t xml:space="preserve"> compiled by Morgan Stanley Capital Investment (MSCI).</w:t>
      </w:r>
    </w:p>
    <w:p w:rsidR="00866A21" w:rsidRDefault="00866A21" w:rsidP="003C6E7A">
      <w:pPr>
        <w:pStyle w:val="ThesisStyle"/>
      </w:pPr>
    </w:p>
    <w:p w:rsidR="00866A21" w:rsidRDefault="00866A21" w:rsidP="003C6E7A">
      <w:pPr>
        <w:pStyle w:val="ThesisStyle"/>
      </w:pPr>
      <w:r w:rsidRPr="00DE6D92">
        <w:t xml:space="preserve">The comparison of </w:t>
      </w:r>
      <w:r>
        <w:t>optimal universally diversified</w:t>
      </w:r>
      <w:r w:rsidRPr="00DE6D92">
        <w:t xml:space="preserve"> portfolios, both in cases of hedged and unhedged, will be based in</w:t>
      </w:r>
      <w:r>
        <w:t xml:space="preserve"> monthly</w:t>
      </w:r>
      <w:r w:rsidRPr="00DE6D92">
        <w:t xml:space="preserve"> excess returns.</w:t>
      </w:r>
      <w:r>
        <w:t xml:space="preserve"> Kaplanis and Schaefer (1991) found that the difference in portfolio risk is marginal, when comparing continuously hedged exchange risk with monthly hedge adjustments; thus, the choice of monthly data intervals is based in that finding.</w:t>
      </w:r>
      <w:r w:rsidRPr="00DE6D92">
        <w:t xml:space="preserve"> </w:t>
      </w:r>
    </w:p>
    <w:p w:rsidR="00866A21" w:rsidRDefault="00866A21" w:rsidP="003C6E7A">
      <w:pPr>
        <w:pStyle w:val="ThesisStyle"/>
      </w:pPr>
    </w:p>
    <w:p w:rsidR="00866A21" w:rsidRDefault="00866A21" w:rsidP="003C6E7A">
      <w:pPr>
        <w:pStyle w:val="ThesisStyle"/>
      </w:pPr>
      <w:r w:rsidRPr="00DE6D92">
        <w:t xml:space="preserve">Excess return is the return of each individual country MSCI index above the risk free rate. In order to compute the monthly excess return for every country, the specific country monthly risk free yield </w:t>
      </w:r>
      <w:r>
        <w:t>is</w:t>
      </w:r>
      <w:r w:rsidRPr="00DE6D92">
        <w:t xml:space="preserve"> deducted from its MSCI index. Then</w:t>
      </w:r>
      <w:r>
        <w:t>,</w:t>
      </w:r>
      <w:r w:rsidRPr="00DE6D92">
        <w:t xml:space="preserve"> excess returns are translated into </w:t>
      </w:r>
      <w:r>
        <w:t>dollar</w:t>
      </w:r>
      <w:r w:rsidRPr="00DE6D92">
        <w:t xml:space="preserve"> excess returns</w:t>
      </w:r>
      <w:r>
        <w:t>,</w:t>
      </w:r>
      <w:r w:rsidRPr="00DE6D92">
        <w:t xml:space="preserve"> by using the exchange rates</w:t>
      </w:r>
      <w:r>
        <w:t>, as the base country is United States</w:t>
      </w:r>
      <w:r w:rsidRPr="00DE6D92">
        <w:t xml:space="preserve">. </w:t>
      </w:r>
      <w:r>
        <w:t>Finally</w:t>
      </w:r>
      <w:r w:rsidRPr="00DE6D92">
        <w:t>, the</w:t>
      </w:r>
      <w:r>
        <w:t xml:space="preserve"> monthly</w:t>
      </w:r>
      <w:r w:rsidRPr="00DE6D92">
        <w:t xml:space="preserve"> mean </w:t>
      </w:r>
      <w:r>
        <w:t>dollar</w:t>
      </w:r>
      <w:r w:rsidRPr="00DE6D92">
        <w:t xml:space="preserve"> excess return and the standard deviation of the monthly</w:t>
      </w:r>
      <w:r>
        <w:t xml:space="preserve"> dollar</w:t>
      </w:r>
      <w:r w:rsidRPr="00DE6D92">
        <w:t xml:space="preserve"> excess return for every country is calculated and annualized.</w:t>
      </w:r>
    </w:p>
    <w:p w:rsidR="00866A21" w:rsidRPr="00DE6D92" w:rsidRDefault="00866A21" w:rsidP="003C6E7A">
      <w:pPr>
        <w:pStyle w:val="ThesisStyle"/>
      </w:pPr>
    </w:p>
    <w:p w:rsidR="00866A21" w:rsidRPr="00DE6D92" w:rsidRDefault="00866A21" w:rsidP="003C6E7A">
      <w:pPr>
        <w:pStyle w:val="ThesisStyle"/>
      </w:pPr>
      <w:r w:rsidRPr="00DE6D92">
        <w:t>This method applies for unhedged returns from currency risk. For the calculation of</w:t>
      </w:r>
      <w:r>
        <w:t xml:space="preserve"> unitary</w:t>
      </w:r>
      <w:r w:rsidRPr="00DE6D92">
        <w:t xml:space="preserve"> hedged</w:t>
      </w:r>
      <w:r>
        <w:t xml:space="preserve"> exchange rate</w:t>
      </w:r>
      <w:r w:rsidRPr="00DE6D92">
        <w:t xml:space="preserve"> returns, the methodology is </w:t>
      </w:r>
      <w:r>
        <w:t>very similar</w:t>
      </w:r>
      <w:r w:rsidRPr="00DE6D92">
        <w:t xml:space="preserve">. What changes is that instead of using spot exchange rates, forward </w:t>
      </w:r>
      <w:r>
        <w:t>premiums</w:t>
      </w:r>
      <w:r w:rsidRPr="00DE6D92">
        <w:t xml:space="preserve"> are used. This is because unitary currency hedging is used, which assumes that all currency risk is eliminated. When the </w:t>
      </w:r>
      <w:r>
        <w:t>Black’s</w:t>
      </w:r>
      <w:r w:rsidRPr="00DE6D92">
        <w:t xml:space="preserve"> </w:t>
      </w:r>
      <w:r>
        <w:t>universal hedging formula is used</w:t>
      </w:r>
      <w:r w:rsidRPr="00DE6D92">
        <w:t xml:space="preserve">, the method is a combination of the two above methods (unhedged – </w:t>
      </w:r>
      <w:r>
        <w:t>unitary</w:t>
      </w:r>
      <w:r w:rsidRPr="00DE6D92">
        <w:t xml:space="preserve"> hedged), in the proportions of the hedge ratio. </w:t>
      </w:r>
    </w:p>
    <w:p w:rsidR="00866A21" w:rsidRPr="00DE6D92" w:rsidRDefault="00866A21" w:rsidP="003C6E7A">
      <w:pPr>
        <w:pStyle w:val="ThesisStyle"/>
      </w:pPr>
    </w:p>
    <w:p w:rsidR="00866A21" w:rsidRPr="00DE6D92" w:rsidRDefault="00866A21" w:rsidP="003C6E7A">
      <w:pPr>
        <w:pStyle w:val="ThesisStyle"/>
      </w:pPr>
      <w:r w:rsidRPr="00DE6D92">
        <w:t xml:space="preserve">Taking all these into account, the unhedged and hedged portfolio frontiers are derived from the unhedged and hedged annualized dollar excess returns respectively. Using </w:t>
      </w:r>
      <w:r>
        <w:t>Microsoft’s</w:t>
      </w:r>
      <w:r w:rsidRPr="00DE6D92">
        <w:t xml:space="preserve"> Excel </w:t>
      </w:r>
      <w:r>
        <w:t>S</w:t>
      </w:r>
      <w:r w:rsidRPr="00DE6D92">
        <w:t>olver</w:t>
      </w:r>
      <w:r>
        <w:t xml:space="preserve">, </w:t>
      </w:r>
      <w:r w:rsidRPr="00DE6D92">
        <w:t>the optimal portfolios, which constitute the efficient frontier, can be derived. These frontiers can then be compared.</w:t>
      </w:r>
      <w:r>
        <w:t xml:space="preserve"> Noteworthy is that the exchange rate uncertainty is controlled in this research not only through currency hedging, but also through multicurrency diversification, as in total 15 different currencies are used.</w:t>
      </w:r>
    </w:p>
    <w:p w:rsidR="00866A21" w:rsidRPr="00DE6D92" w:rsidRDefault="00866A21" w:rsidP="003C6E7A">
      <w:pPr>
        <w:pStyle w:val="ThesisStyle"/>
      </w:pPr>
    </w:p>
    <w:p w:rsidR="00866A21" w:rsidRPr="00955E83" w:rsidRDefault="00866A21" w:rsidP="003C6E7A">
      <w:pPr>
        <w:pStyle w:val="Heading2"/>
        <w:jc w:val="center"/>
      </w:pPr>
      <w:bookmarkStart w:id="22" w:name="_Toc279056014"/>
      <w:bookmarkStart w:id="23" w:name="_Toc279406762"/>
      <w:bookmarkStart w:id="24" w:name="_Toc279952629"/>
      <w:r>
        <w:t xml:space="preserve">3.2 </w:t>
      </w:r>
      <w:r w:rsidRPr="00955E83">
        <w:t>Hedging with Forward Contracts</w:t>
      </w:r>
      <w:bookmarkEnd w:id="22"/>
      <w:bookmarkEnd w:id="23"/>
      <w:bookmarkEnd w:id="24"/>
    </w:p>
    <w:p w:rsidR="00866A21" w:rsidRDefault="00866A21" w:rsidP="003C6E7A">
      <w:pPr>
        <w:pStyle w:val="ThesisStyle"/>
      </w:pPr>
      <w:r>
        <w:t>The uncertainty that foreign currencies might depreciate against local currency leads investors to short forward contracts to hedge. By doing so, exchange risk is eliminated because the foreign currency is sold at the end of the contract for a certain price predefined by the contract. In that way, protection against an appreciation of the local currency is provided to foreign investments when translated back to the domestic currency, as the future spot exchange rate becomes certain by shorting forwards.</w:t>
      </w:r>
    </w:p>
    <w:p w:rsidR="00866A21" w:rsidRPr="00DE6D92" w:rsidRDefault="00866A21" w:rsidP="003C6E7A">
      <w:pPr>
        <w:pStyle w:val="ThesisStyle"/>
      </w:pPr>
    </w:p>
    <w:p w:rsidR="00866A21" w:rsidRPr="00DE6D92" w:rsidRDefault="00866A21" w:rsidP="003C6E7A">
      <w:pPr>
        <w:pStyle w:val="ThesisStyle"/>
      </w:pPr>
      <w:r w:rsidRPr="00DE6D92">
        <w:t>For the purpose of hedging</w:t>
      </w:r>
      <w:r>
        <w:t>,</w:t>
      </w:r>
      <w:r w:rsidRPr="00DE6D92">
        <w:t xml:space="preserve"> forward contracts are assumed to be used. Because forward contracts are private contracts not publicly traded on stock exchanges it</w:t>
      </w:r>
      <w:r>
        <w:t xml:space="preserve"> is</w:t>
      </w:r>
      <w:r w:rsidRPr="00DE6D92">
        <w:t xml:space="preserve"> very difficult to find the prices of these contracts. For th</w:t>
      </w:r>
      <w:r>
        <w:t>is</w:t>
      </w:r>
      <w:r w:rsidRPr="00DE6D92">
        <w:t xml:space="preserve"> reason covered interest parity is assumed to hold.</w:t>
      </w:r>
    </w:p>
    <w:p w:rsidR="00866A21" w:rsidRPr="00201515" w:rsidRDefault="00866A21" w:rsidP="003C6E7A">
      <w:pPr>
        <w:pStyle w:val="ThesisStyle"/>
        <w:numPr>
          <w:ilvl w:val="0"/>
          <w:numId w:val="3"/>
        </w:numPr>
        <w:jc w:val="left"/>
      </w:pPr>
      <w:r w:rsidRPr="00201515">
        <w:t>f/s = (1 + r</w:t>
      </w:r>
      <w:r w:rsidRPr="00201515">
        <w:rPr>
          <w:vertAlign w:val="subscript"/>
        </w:rPr>
        <w:t>dc</w:t>
      </w:r>
      <w:r w:rsidRPr="00201515">
        <w:t>)/(1 + r</w:t>
      </w:r>
      <w:r w:rsidRPr="00201515">
        <w:rPr>
          <w:vertAlign w:val="subscript"/>
        </w:rPr>
        <w:t>fc</w:t>
      </w:r>
      <w:r w:rsidRPr="00201515">
        <w:t xml:space="preserve">) </w:t>
      </w:r>
    </w:p>
    <w:p w:rsidR="00866A21" w:rsidRDefault="00866A21" w:rsidP="003C6E7A">
      <w:pPr>
        <w:pStyle w:val="ThesisStyle"/>
      </w:pPr>
    </w:p>
    <w:p w:rsidR="00866A21" w:rsidRPr="00DE6D92" w:rsidRDefault="00866A21" w:rsidP="003C6E7A">
      <w:pPr>
        <w:pStyle w:val="ThesisStyle"/>
      </w:pPr>
      <w:r w:rsidRPr="00DE6D92">
        <w:t>Interest rate parity is a relationship linking spot exchange rates, forward exchange rates and interest rates. Using the parity relation the forward premium (fp) is defined as:</w:t>
      </w:r>
    </w:p>
    <w:p w:rsidR="00866A21" w:rsidRPr="00201515" w:rsidRDefault="00866A21" w:rsidP="003C6E7A">
      <w:pPr>
        <w:pStyle w:val="ThesisStyle"/>
        <w:numPr>
          <w:ilvl w:val="0"/>
          <w:numId w:val="3"/>
        </w:numPr>
        <w:jc w:val="left"/>
      </w:pPr>
      <w:r w:rsidRPr="00201515">
        <w:t>fp = (f –s)/s = f/s – 1</w:t>
      </w:r>
    </w:p>
    <w:p w:rsidR="00866A21" w:rsidRDefault="00866A21" w:rsidP="003C6E7A">
      <w:pPr>
        <w:pStyle w:val="ThesisStyle"/>
      </w:pPr>
    </w:p>
    <w:p w:rsidR="00866A21" w:rsidRDefault="00866A21" w:rsidP="003C6E7A">
      <w:pPr>
        <w:pStyle w:val="ThesisStyle"/>
      </w:pPr>
      <w:r w:rsidRPr="00DE6D92">
        <w:t>For two currencies, the interest rate parity relation states that the forward premium/</w:t>
      </w:r>
      <w:r>
        <w:t xml:space="preserve"> </w:t>
      </w:r>
      <w:r w:rsidRPr="00DE6D92">
        <w:t>discount equals the interest rate differential between these currencies. Because we assume that 1</w:t>
      </w:r>
      <w:r>
        <w:t>-</w:t>
      </w:r>
      <w:r w:rsidRPr="00DE6D92">
        <w:t>month forward contracts are used, then the calculation of the forward premium/</w:t>
      </w:r>
      <w:r>
        <w:t xml:space="preserve"> </w:t>
      </w:r>
      <w:r w:rsidRPr="00DE6D92">
        <w:t>discount can be defined as the difference between the 1</w:t>
      </w:r>
      <w:r>
        <w:t>-</w:t>
      </w:r>
      <w:r w:rsidRPr="00DE6D92">
        <w:t>month bond yields of the domestic and foreign country which matches the maturity of the forward contract.</w:t>
      </w:r>
      <w:r>
        <w:t xml:space="preserve"> </w:t>
      </w:r>
    </w:p>
    <w:p w:rsidR="00866A21" w:rsidRPr="000F4760" w:rsidRDefault="00866A21" w:rsidP="002B25A6">
      <w:pPr>
        <w:pStyle w:val="ThesisStyle"/>
      </w:pPr>
    </w:p>
    <w:p w:rsidR="00866A21" w:rsidRPr="006C0F31" w:rsidRDefault="00866A21" w:rsidP="003C6E7A">
      <w:pPr>
        <w:pStyle w:val="Heading2"/>
        <w:jc w:val="center"/>
      </w:pPr>
      <w:bookmarkStart w:id="25" w:name="_Toc279056015"/>
      <w:bookmarkStart w:id="26" w:name="_Toc279406763"/>
      <w:bookmarkStart w:id="27" w:name="_Toc279952630"/>
      <w:r>
        <w:t>3.3</w:t>
      </w:r>
      <w:r w:rsidRPr="006C0F31">
        <w:t xml:space="preserve"> Black’s Universal Hedging Ratio</w:t>
      </w:r>
      <w:bookmarkEnd w:id="25"/>
      <w:bookmarkEnd w:id="26"/>
      <w:bookmarkEnd w:id="27"/>
    </w:p>
    <w:p w:rsidR="00866A21" w:rsidRPr="00DE6D92" w:rsidRDefault="00866A21" w:rsidP="003C6E7A">
      <w:pPr>
        <w:pStyle w:val="ThesisStyle"/>
      </w:pPr>
      <w:r w:rsidRPr="00DE6D92">
        <w:t xml:space="preserve">The </w:t>
      </w:r>
      <w:r>
        <w:t>Black’s</w:t>
      </w:r>
      <w:r w:rsidRPr="00DE6D92">
        <w:t xml:space="preserve"> universal hedging formula is:</w:t>
      </w:r>
    </w:p>
    <w:p w:rsidR="00866A21" w:rsidRPr="00DC661D" w:rsidRDefault="00866A21" w:rsidP="003C6E7A">
      <w:pPr>
        <w:pStyle w:val="ThesisStyle"/>
        <w:numPr>
          <w:ilvl w:val="0"/>
          <w:numId w:val="3"/>
        </w:numPr>
        <w:jc w:val="left"/>
        <w:rPr>
          <w:sz w:val="28"/>
          <w:szCs w:val="28"/>
        </w:rPr>
      </w:pPr>
      <w:r w:rsidRPr="00717539">
        <w:rPr>
          <w:sz w:val="28"/>
          <w:szCs w:val="28"/>
        </w:rPr>
        <w:fldChar w:fldCharType="begin"/>
      </w:r>
      <w:r w:rsidRPr="00717539">
        <w:rPr>
          <w:sz w:val="28"/>
          <w:szCs w:val="28"/>
        </w:rPr>
        <w:instrText xml:space="preserve"> QUOTE </w:instrText>
      </w:r>
      <w:r w:rsidRPr="00717539">
        <w:pict>
          <v:shape id="_x0000_i1039" type="#_x0000_t75" style="width:60pt;height:39.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398&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CD1398&quot;&gt;&lt;m:oMathPara&gt;&lt;m:oMath&gt;&lt;m:f&gt;&lt;m:fPr&gt;&lt;m:ctrlPr&gt;&lt;w:rPr&gt;&lt;w:rFonts w:ascii=&quot;Cambria&quot; w:h-ansi=&quot;Cambria Math&quot;/&gt;&lt;wx:font wx:val=&quot;Cambria&quot;/&gt;&lt;w:sz w:val=&quot;28&quot;/&gt;&lt;w:sz-cs w:val=&quot;28&quot;/&gt;&lt;/w:rPr&gt;&lt;/m:ctrlPr&gt;&lt;/m:fPr&gt;&lt;m:num&gt;&lt;m:sSub&gt;&lt;m:sSubPr&gt;&lt;m:ctrlPr&gt;&lt;w:rPr&gt;&lt;w:rFonts w:ascii=&quot;Cambria&quot; w:h-ansi=&quot;Cambria Math&quot;/&gt;&lt;wx:font wx:val=&quot;Cambria&quot;/&gt;&lt;w:sz w:val=&quot;28&quot;/&gt;&lt;w:sz-cs w:val=&quot;28&quot;/&gt;&lt;/w:rPr&gt;&lt;/m:ctrlPr&gt;&lt;/m:sSubPr&gt;&lt;m:e&gt;&lt;m:r&gt;&lt;m:rPr&gt;&lt;m:sty m:val=&quot;p&quot;/&gt;&lt;/m:rPr&gt;&lt;w:rPr&gt;&lt;w:rFonts w:ascii=&quot;Cambria&quot;/&gt;&lt;w:sz w:val=&quot;28&quot;/&gt;&lt;w:sz-cs w:val=&quot;28&quot;/&gt;&lt;/w:rPr&gt;&lt;m:t&gt;Î¼&lt;/m:t&gt;&lt;/m:r&gt;&lt;/m:e&gt;&lt;m:sub&gt;&lt;m:r&gt;&lt;m:rPr&gt;&lt;m:sty m:val=&quot;p&quot;/&gt;&lt;/m:rPr&gt;&lt;w:rPr&gt;&lt;w:rFonts w:ascii=&quot;Cambria&quot;/&gt;&lt;wx:font wx:val=&quot;Cambria&quot;/&gt;&lt;w:sz w:val=&quot;28&quot;/&gt;&lt;w:sz-cs w:val=&quot;28&quot;/&gt;&lt;/w:rPr&gt;&lt;m:t&gt;m&lt;/m:t&gt;&lt;/m:r&gt;&lt;/m:sub&gt;&lt;/m:sSub&gt;&lt;m:r&gt;&lt;m:rPr&gt;&lt;m:sty m:val=&quot;p&quot;/&gt;&lt;/m:rPr&gt;&lt;w:rPr&gt;&lt;w:sz w:val=&quot;28&quot;/&gt;&lt;w:sz-cs w:val=&quot;28&quot;/&gt;&lt;/w:rPr&gt;&lt;m:t&gt;-&lt;/m:t&gt;&lt;/m:r&gt;&lt;m:r&gt;&lt;m:rPr&gt;&lt;m:sty m:val=&quot;p&quot;/&gt;&lt;/m:rPr&gt;&lt;w:rPr&gt;&lt;w:rFonts w:ascii=&quot;Cambria&quot;/&gt;&lt;wx:font wx:val=&quot;Cambria&quot;/&gt;&lt;w:sz w:val=&quot;28&quot;/&gt;&lt;w:sz-cs w:val=&quot;28&quot;/&gt;&lt;/w:rPr&gt;&lt;m:t&gt; &lt;/m:t&gt;&lt;/m:r&gt;&lt;m:sSub&gt;&lt;m:sSubPr&gt;&lt;m:ctrlPr&gt;&lt;w:rPr&gt;&lt;w:rFonts w:ascii=&quot;Cambria&quot; w:h-ansi=&quot;Cambria Math&quot;/&gt;&lt;wx:font wx:val=&quot;Cambria&quot;/&gt;&lt;w:sz w:val=&quot;28&quot;/&gt;&lt;w:sz-cs w:val=&quot;28&quot;/&gt;&lt;/w:rPr&gt;&lt;/m:ctrlPr&gt;&lt;/m:sSubPr&gt;&lt;m:e&gt;&lt;m:r&gt;&lt;m:rPr&gt;&lt;m:sty m:val=&quot;p&quot;/&gt;&lt;/m:rPr&gt;&lt;w:rPr&gt;&lt;w:rFonts w:ascii=&quot;Cambria&quot;/&gt;&lt;w:sz w:val=&quot;28&quot;/&gt;&lt;w:sz-cs w:val=&quot;28&quot;/&gt;&lt;/w:rPr&gt;&lt;m:t&gt;Ïƒ&lt;/m:t&gt;&lt;/m:r&gt;&lt;/m:e&gt;&lt;m:sub&gt;&lt;m:sSup&gt;&lt;m:sSupPr&gt;&lt;m:ctrlPr&gt;&lt;w:rPr&gt;&lt;w:rFonts w:ascii=&quot;Cambria&quot; w:h-ansi=&quot;Cambria Math&quot;/&gt;&lt;wx:font wx:val=&quot;Cambria&quot;/&gt;&lt;w:sz w:val=&quot;28&quot;/&gt;&lt;w:sz-cs w:val=&quot;28&quot;/&gt;&lt;/w:rPr&gt;&lt;/m:ctrlPr&gt;&lt;/m:sSupPr&gt;&lt;m:e&gt;&lt;m:r&gt;&lt;m:rPr&gt;&lt;m:sty m:val=&quot;p&quot;/&gt;&lt;/m:rPr&gt;&lt;w:rPr&gt;&lt;w:rFonts w:ascii=&quot;Cambria&quot;/&gt;&lt;wx:font wx:val=&quot;Cambria&quot;/&gt;&lt;w:sz w:val=&quot;28&quot;/&gt;&lt;w:sz-cs w:val=&quot;28&quot;/&gt;&lt;/w:rPr&gt;&lt;m:t&gt;m&lt;/m:t&gt;&lt;/m:r&gt;&lt;/m:e&gt;&lt;m:sup&gt;&lt;m:r&gt;&lt;m:rPr&gt;&lt;m:sty m:val=&quot;p&quot;/&gt;&lt;/m:rPr&gt;&lt;w:rPr&gt;&lt;w:rFonts w:ascii=&quot;Cambria&quot;/&gt;&lt;wx:font wx:val=&quot;Cambria&quot;/&gt;&lt;w:sz w:val=&quot;28&quot;/&gt;&lt;w:sz-cs w:val=&quot;28&quot;/&gt;&lt;/w:rPr&gt;&lt;m:t&gt;2&lt;/m:t&gt;&lt;/m:r&gt;&lt;/m:sup&gt;&lt;/m:sSup&gt;&lt;/m:sub&gt;&lt;/m:sSub&gt;&lt;/m:num&gt;&lt;m:den&gt;&lt;m:sSub&gt;&lt;m:sSubPr&gt;&lt;m:ctrlPr&gt;&lt;w:rPr&gt;&lt;w:rFonts w:ascii=&quot;Cambria&quot; w:h-ansi=&quot;Cambria Math&quot;/&gt;&lt;wx:font wx:val=&quot;Cambria&quot;/&gt;&lt;w:sz w:val=&quot;28&quot;/&gt;&lt;w:sz-cs w:val=&quot;28&quot;/&gt;&lt;/w:rPr&gt;&lt;/m:ctrlPr&gt;&lt;/m:sSubPr&gt;&lt;m:e&gt;&lt;m:r&gt;&lt;m:rPr&gt;&lt;m:sty m:val=&quot;p&quot;/&gt;&lt;/m:rPr&gt;&lt;w:rPr&gt;&lt;w:rFonts w:ascii=&quot;Cambria&quot;/&gt;&lt;w:sz w:val=&quot;28&quot;/&gt;&lt;w:sz-cs w:val=&quot;28&quot;/&gt;&lt;/w:rPr&gt;&lt;m:t&gt;Î¼&lt;/m:t&gt;&lt;/m:r&gt;&lt;/m:e&gt;&lt;m:sub&gt;&lt;m:r&gt;&lt;m:rPr&gt;&lt;m:sty m:val=&quot;p&quot;/&gt;&lt;/m:rPr&gt;&lt;w:rPr&gt;&lt;w:rFonts w:ascii=&quot;Cambria&quot;/&gt;&lt;wx:font wx:val=&quot;Cambria&quot;/&gt;&lt;w:sz w:val=&quot;28&quot;/&gt;&lt;w:sz-cs w:val=&quot;28&quot;/&gt;&lt;/w:rPr&gt;&lt;m:t&gt;m&lt;/m:t&gt;&lt;/m:r&gt;&lt;/m:sub&gt;&lt;/m:sSub&gt;&lt;m:r&gt;&lt;m:rPr&gt;&lt;m:sty m:val=&quot;p&quot;/&gt;&lt;/m:rPr&gt;&lt;w:rPr&gt;&lt;w:sz w:val=&quot;28&quot;/&gt;&lt;w:sz-cs w:val=&quot;28&quot;/&gt;&lt;/w:rPr&gt;&lt;m:t&gt;-&lt;/m:t&gt;&lt;/m:r&gt;&lt;m:r&gt;&lt;m:rPr&gt;&lt;m:sty m:val=&quot;p&quot;/&gt;&lt;/m:rPr&gt;&lt;w:rPr&gt;&lt;w:rFonts w:ascii=&quot;Cambria&quot;/&gt;&lt;wx:font wx:val=&quot;Cambria&quot;/&gt;&lt;w:sz w:val=&quot;28&quot;/&gt;&lt;w:sz-cs w:val=&quot;28&quot;/&gt;&lt;/w:rPr&gt;&lt;m:t&gt; &lt;/m:t&gt;&lt;/m:r&gt;&lt;m:f&gt;&lt;m:fPr&gt;&lt;m:ctrlPr&gt;&lt;w:rPr&gt;&lt;w:rFonts w:ascii=&quot;Cambria&quot; w:h-ansi=&quot;Cambria Math&quot;/&gt;&lt;wx:font wx:val=&quot;Cambria&quot;/&gt;&lt;w:sz w:val=&quot;28&quot;/&gt;&lt;w:sz-cs w:val=&quot;28&quot;/&gt;&lt;/w:rPr&gt;&lt;/m:ctrlPr&gt;&lt;/m:fPr&gt;&lt;m:num&gt;&lt;m:r&gt;&lt;m:rPr&gt;&lt;m:sty m:val=&quot;p&quot;/&gt;&lt;/m:rPr&gt;&lt;w:rPr&gt;&lt;w:rFonts w:ascii=&quot;Cambria&quot;/&gt;&lt;wx:font wx:val=&quot;Cambria&quot;/&gt;&lt;w:sz w:val=&quot;28&quot;/&gt;&lt;w:sz-cs w:val=&quot;28&quot;/&gt;&lt;/w:rPr&gt;&lt;m:t&gt;1&lt;/m:t&gt;&lt;/m:r&gt;&lt;/m:num&gt;&lt;m:den&gt;&lt;m:r&gt;&lt;m:rPr&gt;&lt;m:sty m:val=&quot;p&quot;/&gt;&lt;/m:rPr&gt;&lt;w:rPr&gt;&lt;w:rFonts w:ascii=&quot;Cambria&quot;/&gt;&lt;wx:font wx:val=&quot;Cambria&quot;/&gt;&lt;w:sz w:val=&quot;28&quot;/&gt;&lt;w:sz-cs w:val=&quot;28&quot;/&gt;&lt;/w:rPr&gt;&lt;m:t&gt;2&lt;/m:t&gt;&lt;/m:r&gt;&lt;/m:den&gt;&lt;/m:f&gt;&lt;m:sSub&gt;&lt;m:sSubPr&gt;&lt;m:ctrlPr&gt;&lt;w:rPr&gt;&lt;w:rFonts w:ascii=&quot;Cambria&quot; w:h-ansi=&quot;Cambria Math&quot;/&gt;&lt;wx:font wx:val=&quot;Cambria&quot;/&gt;&lt;w:sz w:val=&quot;28&quot;/&gt;&lt;w:sz-cs w:val=&quot;28&quot;/&gt;&lt;/w:rPr&gt;&lt;/m:ctrlPr&gt;&lt;/m:sSubPr&gt;&lt;m:e&gt;&lt;m:r&gt;&lt;m:rPr&gt;&lt;m:sty m:val=&quot;p&quot;/&gt;&lt;/m:rPr&gt;&lt;w:rPr&gt;&lt;w:rFonts w:ascii=&quot;Cambria&quot;/&gt;&lt;w:sz w:val=&quot;28&quot;/&gt;&lt;w:sz-cs w:val=&quot;28&quot;/&gt;&lt;/w:rPr&gt;&lt;m:t&gt;Ïƒ&lt;/m:t&gt;&lt;/m:r&gt;&lt;/m:e&gt;&lt;m:sub&gt;&lt;m:sSup&gt;&lt;m:sSupPr&gt;&lt;m:ctrlPr&gt;&lt;w:rPr&gt;&lt;w:rFonts w:ascii=&quot;Cambria&quot; w:h-ansi=&quot;Cambria Math&quot;/&gt;&lt;wx:font wx:val=&quot;Cambria&quot;/&gt;&lt;w:sz w:val=&quot;28&quot;/&gt;&lt;w:sz-cs w:val=&quot;28&quot;/&gt;&lt;/w:rPr&gt;&lt;/m:ctrlPr&gt;&lt;/m:sSupPr&gt;&lt;m:e&gt;&lt;m:r&gt;&lt;m:rPr&gt;&lt;m:sty m:val=&quot;p&quot;/&gt;&lt;/m:rPr&gt;&lt;w:rPr&gt;&lt;w:rFonts w:ascii=&quot;Cambria&quot;/&gt;&lt;wx:font wx:val=&quot;Cambria&quot;/&gt;&lt;w:sz w:val=&quot;28&quot;/&gt;&lt;w:sz-cs w:val=&quot;28&quot;/&gt;&lt;/w:rPr&gt;&lt;m:t&gt;e&lt;/m:t&gt;&lt;/m:r&gt;&lt;/m:e&gt;&lt;m:sup&gt;&lt;m:r&gt;&lt;m:rPr&gt;&lt;m:sty m:val=&quot;p&quot;/&gt;&lt;/m:rPr&gt;&lt;w:rPr&gt;&lt;w:rFonts w:ascii=&quot;Cambria&quot;/&gt;&lt;wx:font wx:val=&quot;Cambria&quot;/&gt;&lt;w:sz w:val=&quot;28&quot;/&gt;&lt;w:sz-cs w:val=&quot;28&quot;/&gt;&lt;/w:rPr&gt;&lt;m:t&gt;2&lt;/m:t&gt;&lt;/m:r&gt;&lt;/m:sup&gt;&lt;/m:sSup&gt;&lt;/m:sub&gt;&lt;/m:sSub&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717539">
        <w:rPr>
          <w:sz w:val="28"/>
          <w:szCs w:val="28"/>
        </w:rPr>
        <w:instrText xml:space="preserve"> </w:instrText>
      </w:r>
      <w:r w:rsidRPr="00717539">
        <w:rPr>
          <w:sz w:val="28"/>
          <w:szCs w:val="28"/>
        </w:rPr>
        <w:fldChar w:fldCharType="separate"/>
      </w:r>
      <w:r w:rsidRPr="00717539">
        <w:pict>
          <v:shape id="_x0000_i1040" type="#_x0000_t75" style="width:60pt;height:39.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398&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CD1398&quot;&gt;&lt;m:oMathPara&gt;&lt;m:oMath&gt;&lt;m:f&gt;&lt;m:fPr&gt;&lt;m:ctrlPr&gt;&lt;w:rPr&gt;&lt;w:rFonts w:ascii=&quot;Cambria&quot; w:h-ansi=&quot;Cambria Math&quot;/&gt;&lt;wx:font wx:val=&quot;Cambria&quot;/&gt;&lt;w:sz w:val=&quot;28&quot;/&gt;&lt;w:sz-cs w:val=&quot;28&quot;/&gt;&lt;/w:rPr&gt;&lt;/m:ctrlPr&gt;&lt;/m:fPr&gt;&lt;m:num&gt;&lt;m:sSub&gt;&lt;m:sSubPr&gt;&lt;m:ctrlPr&gt;&lt;w:rPr&gt;&lt;w:rFonts w:ascii=&quot;Cambria&quot; w:h-ansi=&quot;Cambria Math&quot;/&gt;&lt;wx:font wx:val=&quot;Cambria&quot;/&gt;&lt;w:sz w:val=&quot;28&quot;/&gt;&lt;w:sz-cs w:val=&quot;28&quot;/&gt;&lt;/w:rPr&gt;&lt;/m:ctrlPr&gt;&lt;/m:sSubPr&gt;&lt;m:e&gt;&lt;m:r&gt;&lt;m:rPr&gt;&lt;m:sty m:val=&quot;p&quot;/&gt;&lt;/m:rPr&gt;&lt;w:rPr&gt;&lt;w:rFonts w:ascii=&quot;Cambria&quot;/&gt;&lt;w:sz w:val=&quot;28&quot;/&gt;&lt;w:sz-cs w:val=&quot;28&quot;/&gt;&lt;/w:rPr&gt;&lt;m:t&gt;Î¼&lt;/m:t&gt;&lt;/m:r&gt;&lt;/m:e&gt;&lt;m:sub&gt;&lt;m:r&gt;&lt;m:rPr&gt;&lt;m:sty m:val=&quot;p&quot;/&gt;&lt;/m:rPr&gt;&lt;w:rPr&gt;&lt;w:rFonts w:ascii=&quot;Cambria&quot;/&gt;&lt;wx:font wx:val=&quot;Cambria&quot;/&gt;&lt;w:sz w:val=&quot;28&quot;/&gt;&lt;w:sz-cs w:val=&quot;28&quot;/&gt;&lt;/w:rPr&gt;&lt;m:t&gt;m&lt;/m:t&gt;&lt;/m:r&gt;&lt;/m:sub&gt;&lt;/m:sSub&gt;&lt;m:r&gt;&lt;m:rPr&gt;&lt;m:sty m:val=&quot;p&quot;/&gt;&lt;/m:rPr&gt;&lt;w:rPr&gt;&lt;w:sz w:val=&quot;28&quot;/&gt;&lt;w:sz-cs w:val=&quot;28&quot;/&gt;&lt;/w:rPr&gt;&lt;m:t&gt;-&lt;/m:t&gt;&lt;/m:r&gt;&lt;m:r&gt;&lt;m:rPr&gt;&lt;m:sty m:val=&quot;p&quot;/&gt;&lt;/m:rPr&gt;&lt;w:rPr&gt;&lt;w:rFonts w:ascii=&quot;Cambria&quot;/&gt;&lt;wx:font wx:val=&quot;Cambria&quot;/&gt;&lt;w:sz w:val=&quot;28&quot;/&gt;&lt;w:sz-cs w:val=&quot;28&quot;/&gt;&lt;/w:rPr&gt;&lt;m:t&gt; &lt;/m:t&gt;&lt;/m:r&gt;&lt;m:sSub&gt;&lt;m:sSubPr&gt;&lt;m:ctrlPr&gt;&lt;w:rPr&gt;&lt;w:rFonts w:ascii=&quot;Cambria&quot; w:h-ansi=&quot;Cambria Math&quot;/&gt;&lt;wx:font wx:val=&quot;Cambria&quot;/&gt;&lt;w:sz w:val=&quot;28&quot;/&gt;&lt;w:sz-cs w:val=&quot;28&quot;/&gt;&lt;/w:rPr&gt;&lt;/m:ctrlPr&gt;&lt;/m:sSubPr&gt;&lt;m:e&gt;&lt;m:r&gt;&lt;m:rPr&gt;&lt;m:sty m:val=&quot;p&quot;/&gt;&lt;/m:rPr&gt;&lt;w:rPr&gt;&lt;w:rFonts w:ascii=&quot;Cambria&quot;/&gt;&lt;w:sz w:val=&quot;28&quot;/&gt;&lt;w:sz-cs w:val=&quot;28&quot;/&gt;&lt;/w:rPr&gt;&lt;m:t&gt;Ïƒ&lt;/m:t&gt;&lt;/m:r&gt;&lt;/m:e&gt;&lt;m:sub&gt;&lt;m:sSup&gt;&lt;m:sSupPr&gt;&lt;m:ctrlPr&gt;&lt;w:rPr&gt;&lt;w:rFonts w:ascii=&quot;Cambria&quot; w:h-ansi=&quot;Cambria Math&quot;/&gt;&lt;wx:font wx:val=&quot;Cambria&quot;/&gt;&lt;w:sz w:val=&quot;28&quot;/&gt;&lt;w:sz-cs w:val=&quot;28&quot;/&gt;&lt;/w:rPr&gt;&lt;/m:ctrlPr&gt;&lt;/m:sSupPr&gt;&lt;m:e&gt;&lt;m:r&gt;&lt;m:rPr&gt;&lt;m:sty m:val=&quot;p&quot;/&gt;&lt;/m:rPr&gt;&lt;w:rPr&gt;&lt;w:rFonts w:ascii=&quot;Cambria&quot;/&gt;&lt;wx:font wx:val=&quot;Cambria&quot;/&gt;&lt;w:sz w:val=&quot;28&quot;/&gt;&lt;w:sz-cs w:val=&quot;28&quot;/&gt;&lt;/w:rPr&gt;&lt;m:t&gt;m&lt;/m:t&gt;&lt;/m:r&gt;&lt;/m:e&gt;&lt;m:sup&gt;&lt;m:r&gt;&lt;m:rPr&gt;&lt;m:sty m:val=&quot;p&quot;/&gt;&lt;/m:rPr&gt;&lt;w:rPr&gt;&lt;w:rFonts w:ascii=&quot;Cambria&quot;/&gt;&lt;wx:font wx:val=&quot;Cambria&quot;/&gt;&lt;w:sz w:val=&quot;28&quot;/&gt;&lt;w:sz-cs w:val=&quot;28&quot;/&gt;&lt;/w:rPr&gt;&lt;m:t&gt;2&lt;/m:t&gt;&lt;/m:r&gt;&lt;/m:sup&gt;&lt;/m:sSup&gt;&lt;/m:sub&gt;&lt;/m:sSub&gt;&lt;/m:num&gt;&lt;m:den&gt;&lt;m:sSub&gt;&lt;m:sSubPr&gt;&lt;m:ctrlPr&gt;&lt;w:rPr&gt;&lt;w:rFonts w:ascii=&quot;Cambria&quot; w:h-ansi=&quot;Cambria Math&quot;/&gt;&lt;wx:font wx:val=&quot;Cambria&quot;/&gt;&lt;w:sz w:val=&quot;28&quot;/&gt;&lt;w:sz-cs w:val=&quot;28&quot;/&gt;&lt;/w:rPr&gt;&lt;/m:ctrlPr&gt;&lt;/m:sSubPr&gt;&lt;m:e&gt;&lt;m:r&gt;&lt;m:rPr&gt;&lt;m:sty m:val=&quot;p&quot;/&gt;&lt;/m:rPr&gt;&lt;w:rPr&gt;&lt;w:rFonts w:ascii=&quot;Cambria&quot;/&gt;&lt;w:sz w:val=&quot;28&quot;/&gt;&lt;w:sz-cs w:val=&quot;28&quot;/&gt;&lt;/w:rPr&gt;&lt;m:t&gt;Î¼&lt;/m:t&gt;&lt;/m:r&gt;&lt;/m:e&gt;&lt;m:sub&gt;&lt;m:r&gt;&lt;m:rPr&gt;&lt;m:sty m:val=&quot;p&quot;/&gt;&lt;/m:rPr&gt;&lt;w:rPr&gt;&lt;w:rFonts w:ascii=&quot;Cambria&quot;/&gt;&lt;wx:font wx:val=&quot;Cambria&quot;/&gt;&lt;w:sz w:val=&quot;28&quot;/&gt;&lt;w:sz-cs w:val=&quot;28&quot;/&gt;&lt;/w:rPr&gt;&lt;m:t&gt;m&lt;/m:t&gt;&lt;/m:r&gt;&lt;/m:sub&gt;&lt;/m:sSub&gt;&lt;m:r&gt;&lt;m:rPr&gt;&lt;m:sty m:val=&quot;p&quot;/&gt;&lt;/m:rPr&gt;&lt;w:rPr&gt;&lt;w:sz w:val=&quot;28&quot;/&gt;&lt;w:sz-cs w:val=&quot;28&quot;/&gt;&lt;/w:rPr&gt;&lt;m:t&gt;-&lt;/m:t&gt;&lt;/m:r&gt;&lt;m:r&gt;&lt;m:rPr&gt;&lt;m:sty m:val=&quot;p&quot;/&gt;&lt;/m:rPr&gt;&lt;w:rPr&gt;&lt;w:rFonts w:ascii=&quot;Cambria&quot;/&gt;&lt;wx:font wx:val=&quot;Cambria&quot;/&gt;&lt;w:sz w:val=&quot;28&quot;/&gt;&lt;w:sz-cs w:val=&quot;28&quot;/&gt;&lt;/w:rPr&gt;&lt;m:t&gt; &lt;/m:t&gt;&lt;/m:r&gt;&lt;m:f&gt;&lt;m:fPr&gt;&lt;m:ctrlPr&gt;&lt;w:rPr&gt;&lt;w:rFonts w:ascii=&quot;Cambria&quot; w:h-ansi=&quot;Cambria Math&quot;/&gt;&lt;wx:font wx:val=&quot;Cambria&quot;/&gt;&lt;w:sz w:val=&quot;28&quot;/&gt;&lt;w:sz-cs w:val=&quot;28&quot;/&gt;&lt;/w:rPr&gt;&lt;/m:ctrlPr&gt;&lt;/m:fPr&gt;&lt;m:num&gt;&lt;m:r&gt;&lt;m:rPr&gt;&lt;m:sty m:val=&quot;p&quot;/&gt;&lt;/m:rPr&gt;&lt;w:rPr&gt;&lt;w:rFonts w:ascii=&quot;Cambria&quot;/&gt;&lt;wx:font wx:val=&quot;Cambria&quot;/&gt;&lt;w:sz w:val=&quot;28&quot;/&gt;&lt;w:sz-cs w:val=&quot;28&quot;/&gt;&lt;/w:rPr&gt;&lt;m:t&gt;1&lt;/m:t&gt;&lt;/m:r&gt;&lt;/m:num&gt;&lt;m:den&gt;&lt;m:r&gt;&lt;m:rPr&gt;&lt;m:sty m:val=&quot;p&quot;/&gt;&lt;/m:rPr&gt;&lt;w:rPr&gt;&lt;w:rFonts w:ascii=&quot;Cambria&quot;/&gt;&lt;wx:font wx:val=&quot;Cambria&quot;/&gt;&lt;w:sz w:val=&quot;28&quot;/&gt;&lt;w:sz-cs w:val=&quot;28&quot;/&gt;&lt;/w:rPr&gt;&lt;m:t&gt;2&lt;/m:t&gt;&lt;/m:r&gt;&lt;/m:den&gt;&lt;/m:f&gt;&lt;m:sSub&gt;&lt;m:sSubPr&gt;&lt;m:ctrlPr&gt;&lt;w:rPr&gt;&lt;w:rFonts w:ascii=&quot;Cambria&quot; w:h-ansi=&quot;Cambria Math&quot;/&gt;&lt;wx:font wx:val=&quot;Cambria&quot;/&gt;&lt;w:sz w:val=&quot;28&quot;/&gt;&lt;w:sz-cs w:val=&quot;28&quot;/&gt;&lt;/w:rPr&gt;&lt;/m:ctrlPr&gt;&lt;/m:sSubPr&gt;&lt;m:e&gt;&lt;m:r&gt;&lt;m:rPr&gt;&lt;m:sty m:val=&quot;p&quot;/&gt;&lt;/m:rPr&gt;&lt;w:rPr&gt;&lt;w:rFonts w:ascii=&quot;Cambria&quot;/&gt;&lt;w:sz w:val=&quot;28&quot;/&gt;&lt;w:sz-cs w:val=&quot;28&quot;/&gt;&lt;/w:rPr&gt;&lt;m:t&gt;Ïƒ&lt;/m:t&gt;&lt;/m:r&gt;&lt;/m:e&gt;&lt;m:sub&gt;&lt;m:sSup&gt;&lt;m:sSupPr&gt;&lt;m:ctrlPr&gt;&lt;w:rPr&gt;&lt;w:rFonts w:ascii=&quot;Cambria&quot; w:h-ansi=&quot;Cambria Math&quot;/&gt;&lt;wx:font wx:val=&quot;Cambria&quot;/&gt;&lt;w:sz w:val=&quot;28&quot;/&gt;&lt;w:sz-cs w:val=&quot;28&quot;/&gt;&lt;/w:rPr&gt;&lt;/m:ctrlPr&gt;&lt;/m:sSupPr&gt;&lt;m:e&gt;&lt;m:r&gt;&lt;m:rPr&gt;&lt;m:sty m:val=&quot;p&quot;/&gt;&lt;/m:rPr&gt;&lt;w:rPr&gt;&lt;w:rFonts w:ascii=&quot;Cambria&quot;/&gt;&lt;wx:font wx:val=&quot;Cambria&quot;/&gt;&lt;w:sz w:val=&quot;28&quot;/&gt;&lt;w:sz-cs w:val=&quot;28&quot;/&gt;&lt;/w:rPr&gt;&lt;m:t&gt;e&lt;/m:t&gt;&lt;/m:r&gt;&lt;/m:e&gt;&lt;m:sup&gt;&lt;m:r&gt;&lt;m:rPr&gt;&lt;m:sty m:val=&quot;p&quot;/&gt;&lt;/m:rPr&gt;&lt;w:rPr&gt;&lt;w:rFonts w:ascii=&quot;Cambria&quot;/&gt;&lt;wx:font wx:val=&quot;Cambria&quot;/&gt;&lt;w:sz w:val=&quot;28&quot;/&gt;&lt;w:sz-cs w:val=&quot;28&quot;/&gt;&lt;/w:rPr&gt;&lt;m:t&gt;2&lt;/m:t&gt;&lt;/m:r&gt;&lt;/m:sup&gt;&lt;/m:sSup&gt;&lt;/m:sub&gt;&lt;/m:sSub&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717539">
        <w:rPr>
          <w:sz w:val="28"/>
          <w:szCs w:val="28"/>
        </w:rPr>
        <w:fldChar w:fldCharType="end"/>
      </w:r>
    </w:p>
    <w:p w:rsidR="00866A21" w:rsidRPr="00DE6D92" w:rsidRDefault="00866A21" w:rsidP="003C6E7A">
      <w:pPr>
        <w:pStyle w:val="ThesisStyle"/>
      </w:pPr>
    </w:p>
    <w:p w:rsidR="00866A21" w:rsidRPr="00DE6D92" w:rsidRDefault="00866A21" w:rsidP="003C6E7A">
      <w:pPr>
        <w:pStyle w:val="ThesisStyle"/>
      </w:pPr>
      <w:r w:rsidRPr="00DE6D92">
        <w:t xml:space="preserve">where  </w:t>
      </w:r>
      <w:r w:rsidRPr="00717539">
        <w:fldChar w:fldCharType="begin"/>
      </w:r>
      <w:r w:rsidRPr="00717539">
        <w:instrText xml:space="preserve"> QUOTE </w:instrText>
      </w:r>
      <w:r w:rsidRPr="00717539">
        <w:pict>
          <v:shape id="_x0000_i1041" type="#_x0000_t75" style="width:15.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064C&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43064C&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¼&lt;/m:t&gt;&lt;/m:r&gt;&lt;/m:e&gt;&lt;m:sub&gt;&lt;m:r&gt;&lt;m:rPr&gt;&lt;m:sty m:val=&quot;p&quot;/&gt;&lt;/m:rPr&gt;&lt;w:rPr&gt;&lt;w:rFonts w:ascii=&quot;Cambria Math&quot; w:h-ansi=&quot;Cambria Math&quot;/&gt;&lt;wx:font wx:val=&quot;Cambria Math&quot;/&gt;&lt;/w:rPr&gt;&lt;m:t&gt;m&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r w:rsidRPr="00717539">
        <w:instrText xml:space="preserve"> </w:instrText>
      </w:r>
      <w:r w:rsidRPr="00717539">
        <w:fldChar w:fldCharType="separate"/>
      </w:r>
      <w:r w:rsidRPr="00717539">
        <w:pict>
          <v:shape id="_x0000_i1042" type="#_x0000_t75" style="width:15.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064C&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43064C&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Î¼&lt;/m:t&gt;&lt;/m:r&gt;&lt;/m:e&gt;&lt;m:sub&gt;&lt;m:r&gt;&lt;m:rPr&gt;&lt;m:sty m:val=&quot;p&quot;/&gt;&lt;/m:rPr&gt;&lt;w:rPr&gt;&lt;w:rFonts w:ascii=&quot;Cambria Math&quot; w:h-ansi=&quot;Cambria Math&quot;/&gt;&lt;wx:font wx:val=&quot;Cambria Math&quot;/&gt;&lt;/w:rPr&gt;&lt;m:t&gt;m&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r w:rsidRPr="00717539">
        <w:fldChar w:fldCharType="end"/>
      </w:r>
      <w:r w:rsidRPr="00DE6D92">
        <w:t xml:space="preserve"> </w:t>
      </w:r>
      <w:r>
        <w:t>stands for</w:t>
      </w:r>
      <w:r w:rsidRPr="00DE6D92">
        <w:t xml:space="preserve"> the average expected excess return on the portfolio, </w:t>
      </w:r>
      <w:r w:rsidRPr="00717539">
        <w:fldChar w:fldCharType="begin"/>
      </w:r>
      <w:r w:rsidRPr="00717539">
        <w:instrText xml:space="preserve"> QUOTE </w:instrText>
      </w:r>
      <w:r w:rsidRPr="00717539">
        <w:pict>
          <v:shape id="_x0000_i1043" type="#_x0000_t75" style="width:20.2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56DEF&quot;/&gt;&lt;wsp:rsid wsp:val=&quot;00F73A9D&quot;/&gt;&lt;wsp:rsid wsp:val=&quot;00FD42D9&quot;/&gt;&lt;wsp:rsid wsp:val=&quot;00FE655D&quot;/&gt;&lt;/wsp:rsids&gt;&lt;/w:docPr&gt;&lt;w:body&gt;&lt;w:p wsp:rsidR=&quot;00000000&quot; wsp:rsidRDefault=&quot;00F56DEF&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Ïƒ&lt;/m:t&gt;&lt;/m:r&gt;&lt;/m:e&gt;&lt;m:sub&gt;&lt;m:sSup&gt;&lt;m:sSupPr&gt;&lt;m:ctrlPr&gt;&lt;w:rPr&gt;&lt;w:rFonts w:ascii=&quot;Cambria Math&quot; w:h-ansi=&quot;Cambria Math&quot;/&gt;&lt;wx:font wx:val=&quot;Cambria Math&quot;/&gt;&lt;/w:rPr&gt;&lt;/m:ctrlPr&gt;&lt;/m:sSupPr&gt;&lt;m:e&gt;&lt;m:r&gt;&lt;m:rPr&gt;&lt;m:sty m:val=&quot;p&quot;/&gt;&lt;/m:rPr&gt;&lt;w:rPr&gt;&lt;w:rFonts w:ascii=&quot;Cambria Math&quot; w:h-ansi=&quot;Cambria Math&quot;/&gt;&lt;wx:font wx:val=&quot;Cambria Math&quot;/&gt;&lt;/w:rPr&gt;&lt;m:t&gt;m&lt;/m:t&gt;&lt;/m:r&gt;&lt;/m:e&gt;&lt;m:sup&gt;&lt;m:r&gt;&lt;m:rPr&gt;&lt;m:sty m:val=&quot;p&quot;/&gt;&lt;/m:rPr&gt;&lt;w:rPr&gt;&lt;w:rFonts w:ascii=&quot;Cambria Math&quot; w:h-ansi=&quot;Cambria Math&quot;/&gt;&lt;wx:font wx:val=&quot;Cambria Math&quot;/&gt;&lt;/w:rPr&gt;&lt;m:t&gt;2&lt;/m:t&gt;&lt;/m:r&gt;&lt;/m:sup&gt;&lt;/m:sSup&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717539">
        <w:instrText xml:space="preserve"> </w:instrText>
      </w:r>
      <w:r w:rsidRPr="00717539">
        <w:fldChar w:fldCharType="separate"/>
      </w:r>
      <w:r w:rsidRPr="00717539">
        <w:pict>
          <v:shape id="_x0000_i1044" type="#_x0000_t75" style="width:20.2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56DEF&quot;/&gt;&lt;wsp:rsid wsp:val=&quot;00F73A9D&quot;/&gt;&lt;wsp:rsid wsp:val=&quot;00FD42D9&quot;/&gt;&lt;wsp:rsid wsp:val=&quot;00FE655D&quot;/&gt;&lt;/wsp:rsids&gt;&lt;/w:docPr&gt;&lt;w:body&gt;&lt;w:p wsp:rsidR=&quot;00000000&quot; wsp:rsidRDefault=&quot;00F56DEF&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Ïƒ&lt;/m:t&gt;&lt;/m:r&gt;&lt;/m:e&gt;&lt;m:sub&gt;&lt;m:sSup&gt;&lt;m:sSupPr&gt;&lt;m:ctrlPr&gt;&lt;w:rPr&gt;&lt;w:rFonts w:ascii=&quot;Cambria Math&quot; w:h-ansi=&quot;Cambria Math&quot;/&gt;&lt;wx:font wx:val=&quot;Cambria Math&quot;/&gt;&lt;/w:rPr&gt;&lt;/m:ctrlPr&gt;&lt;/m:sSupPr&gt;&lt;m:e&gt;&lt;m:r&gt;&lt;m:rPr&gt;&lt;m:sty m:val=&quot;p&quot;/&gt;&lt;/m:rPr&gt;&lt;w:rPr&gt;&lt;w:rFonts w:ascii=&quot;Cambria Math&quot; w:h-ansi=&quot;Cambria Math&quot;/&gt;&lt;wx:font wx:val=&quot;Cambria Math&quot;/&gt;&lt;/w:rPr&gt;&lt;m:t&gt;m&lt;/m:t&gt;&lt;/m:r&gt;&lt;/m:e&gt;&lt;m:sup&gt;&lt;m:r&gt;&lt;m:rPr&gt;&lt;m:sty m:val=&quot;p&quot;/&gt;&lt;/m:rPr&gt;&lt;w:rPr&gt;&lt;w:rFonts w:ascii=&quot;Cambria Math&quot; w:h-ansi=&quot;Cambria Math&quot;/&gt;&lt;wx:font wx:val=&quot;Cambria Math&quot;/&gt;&lt;/w:rPr&gt;&lt;m:t&gt;2&lt;/m:t&gt;&lt;/m:r&gt;&lt;/m:sup&gt;&lt;/m:sSup&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717539">
        <w:fldChar w:fldCharType="end"/>
      </w:r>
      <w:r>
        <w:t xml:space="preserve"> for</w:t>
      </w:r>
      <w:r w:rsidRPr="00DE6D92">
        <w:t xml:space="preserve"> the average volatility of the portfolio and</w:t>
      </w:r>
      <w:r w:rsidRPr="00717539">
        <w:fldChar w:fldCharType="begin"/>
      </w:r>
      <w:r w:rsidRPr="00717539">
        <w:instrText xml:space="preserve"> QUOTE </w:instrText>
      </w:r>
      <w:r w:rsidRPr="00717539">
        <w:pict>
          <v:shape id="_x0000_i1045" type="#_x0000_t75" style="width:15.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E2B3D&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8E2B3D&quot;&gt;&lt;m:oMathPara&gt;&lt;m:oMath&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e&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r w:rsidRPr="00717539">
        <w:instrText xml:space="preserve"> </w:instrText>
      </w:r>
      <w:r w:rsidRPr="00717539">
        <w:fldChar w:fldCharType="separate"/>
      </w:r>
      <w:r w:rsidRPr="00717539">
        <w:pict>
          <v:shape id="_x0000_i1046" type="#_x0000_t75" style="width:15.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E2B3D&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8E2B3D&quot;&gt;&lt;m:oMathPara&gt;&lt;m:oMath&gt;&lt;m:r&gt;&lt;m:rPr&gt;&lt;m:sty m:val=&quot;p&quot;/&gt;&lt;/m:rPr&gt;&lt;w:rPr&gt;&lt;w:rFonts w:ascii=&quot;Cambria Math&quot; w:h-ansi=&quot;Cambria Math&quot;/&gt;&lt;wx:font wx:val=&quot;Cambria Math&quot;/&gt;&lt;/w:rPr&gt;&lt;m:t&gt; &lt;/m:t&gt;&lt;/m:r&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e&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r w:rsidRPr="00717539">
        <w:fldChar w:fldCharType="end"/>
      </w:r>
      <w:r w:rsidRPr="00DE6D92">
        <w:t xml:space="preserve"> </w:t>
      </w:r>
      <w:r>
        <w:t xml:space="preserve">stands for </w:t>
      </w:r>
      <w:r w:rsidRPr="00DE6D92">
        <w:t>the average exchange rate volatility across all pairs of countries. Historical</w:t>
      </w:r>
      <w:r>
        <w:t xml:space="preserve"> data</w:t>
      </w:r>
      <w:r w:rsidRPr="00DE6D92">
        <w:t xml:space="preserve"> </w:t>
      </w:r>
      <w:r>
        <w:t>are</w:t>
      </w:r>
      <w:r w:rsidRPr="00DE6D92">
        <w:t xml:space="preserve"> used to create inputs for the formula. Using the </w:t>
      </w:r>
      <w:r>
        <w:t xml:space="preserve">above </w:t>
      </w:r>
      <w:r w:rsidRPr="00DE6D92">
        <w:t>formula, the optimal hedge ratio is computed</w:t>
      </w:r>
      <w:r>
        <w:t>,</w:t>
      </w:r>
      <w:r w:rsidRPr="00DE6D92">
        <w:t xml:space="preserve"> which applies to all country </w:t>
      </w:r>
      <w:r>
        <w:t>indices</w:t>
      </w:r>
      <w:r w:rsidRPr="00DE6D92">
        <w:t>.</w:t>
      </w:r>
    </w:p>
    <w:p w:rsidR="00866A21" w:rsidRDefault="00866A21" w:rsidP="003C6E7A">
      <w:pPr>
        <w:pStyle w:val="ThesisStyle"/>
      </w:pPr>
    </w:p>
    <w:p w:rsidR="00866A21" w:rsidRDefault="00866A21" w:rsidP="003C6E7A">
      <w:pPr>
        <w:pStyle w:val="ThesisStyle"/>
      </w:pPr>
      <w:r>
        <w:t>The steps for the calculation of the formula are:</w:t>
      </w:r>
    </w:p>
    <w:p w:rsidR="00866A21" w:rsidRPr="00F2485F" w:rsidRDefault="00866A21" w:rsidP="003C6E7A">
      <w:pPr>
        <w:pStyle w:val="ThesisStyle"/>
        <w:numPr>
          <w:ilvl w:val="0"/>
          <w:numId w:val="2"/>
        </w:numPr>
        <w:rPr>
          <w:sz w:val="22"/>
          <w:szCs w:val="22"/>
        </w:rPr>
      </w:pPr>
      <w:r w:rsidRPr="00F2485F">
        <w:rPr>
          <w:sz w:val="22"/>
          <w:szCs w:val="22"/>
        </w:rPr>
        <w:t>Find country weights in the world market portfolio</w:t>
      </w:r>
    </w:p>
    <w:p w:rsidR="00866A21" w:rsidRPr="00F2485F" w:rsidRDefault="00866A21" w:rsidP="003C6E7A">
      <w:pPr>
        <w:pStyle w:val="ThesisStyle"/>
        <w:numPr>
          <w:ilvl w:val="0"/>
          <w:numId w:val="2"/>
        </w:numPr>
        <w:rPr>
          <w:sz w:val="22"/>
          <w:szCs w:val="22"/>
        </w:rPr>
      </w:pPr>
      <w:r w:rsidRPr="00F2485F">
        <w:rPr>
          <w:sz w:val="22"/>
          <w:szCs w:val="22"/>
        </w:rPr>
        <w:t xml:space="preserve">Calculate excess return for every country and the average excess return of the portfolio </w:t>
      </w:r>
      <w:r w:rsidRPr="00717539">
        <w:rPr>
          <w:sz w:val="22"/>
          <w:szCs w:val="22"/>
        </w:rPr>
        <w:fldChar w:fldCharType="begin"/>
      </w:r>
      <w:r w:rsidRPr="00717539">
        <w:rPr>
          <w:sz w:val="22"/>
          <w:szCs w:val="22"/>
        </w:rPr>
        <w:instrText xml:space="preserve"> QUOTE </w:instrText>
      </w:r>
      <w:r w:rsidRPr="00717539">
        <w:pict>
          <v:shape id="_x0000_i1047" type="#_x0000_t75" style="width:15.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B7925&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AB7925&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gt;&lt;/w:rPr&gt;&lt;m:t&gt;Î¼&lt;/m:t&gt;&lt;/m:r&gt;&lt;/m:e&gt;&lt;m:sub&gt;&lt;m:r&gt;&lt;m:rPr&gt;&lt;m:sty m:val=&quot;p&quot;/&gt;&lt;/m:rPr&gt;&lt;w:rPr&gt;&lt;w:rFonts w:ascii=&quot;Cambria Math&quot;/&gt;&lt;wx:font wx:val=&quot;Cambria Math&quot;/&gt;&lt;/w:rPr&gt;&lt;m:t&gt;m&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r w:rsidRPr="00717539">
        <w:rPr>
          <w:sz w:val="22"/>
          <w:szCs w:val="22"/>
        </w:rPr>
        <w:instrText xml:space="preserve"> </w:instrText>
      </w:r>
      <w:r w:rsidRPr="00717539">
        <w:rPr>
          <w:sz w:val="22"/>
          <w:szCs w:val="22"/>
        </w:rPr>
        <w:fldChar w:fldCharType="separate"/>
      </w:r>
      <w:r w:rsidRPr="00717539">
        <w:pict>
          <v:shape id="_x0000_i1048" type="#_x0000_t75" style="width:15.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B7925&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AB7925&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gt;&lt;/w:rPr&gt;&lt;m:t&gt;Î¼&lt;/m:t&gt;&lt;/m:r&gt;&lt;/m:e&gt;&lt;m:sub&gt;&lt;m:r&gt;&lt;m:rPr&gt;&lt;m:sty m:val=&quot;p&quot;/&gt;&lt;/m:rPr&gt;&lt;w:rPr&gt;&lt;w:rFonts w:ascii=&quot;Cambria Math&quot;/&gt;&lt;wx:font wx:val=&quot;Cambria Math&quot;/&gt;&lt;/w:rPr&gt;&lt;m:t&gt;m&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r w:rsidRPr="00717539">
        <w:rPr>
          <w:sz w:val="22"/>
          <w:szCs w:val="22"/>
        </w:rPr>
        <w:fldChar w:fldCharType="end"/>
      </w:r>
    </w:p>
    <w:p w:rsidR="00866A21" w:rsidRPr="00F2485F" w:rsidRDefault="00866A21" w:rsidP="003C6E7A">
      <w:pPr>
        <w:pStyle w:val="ThesisStyle"/>
        <w:numPr>
          <w:ilvl w:val="0"/>
          <w:numId w:val="2"/>
        </w:numPr>
        <w:rPr>
          <w:sz w:val="22"/>
          <w:szCs w:val="22"/>
        </w:rPr>
      </w:pPr>
      <w:r w:rsidRPr="00F2485F">
        <w:rPr>
          <w:sz w:val="22"/>
          <w:szCs w:val="22"/>
        </w:rPr>
        <w:t xml:space="preserve">Calculate the return volatility for every country and the average volatility of the portfolio </w:t>
      </w:r>
      <w:r w:rsidRPr="00717539">
        <w:rPr>
          <w:sz w:val="22"/>
          <w:szCs w:val="22"/>
        </w:rPr>
        <w:fldChar w:fldCharType="begin"/>
      </w:r>
      <w:r w:rsidRPr="00717539">
        <w:rPr>
          <w:sz w:val="22"/>
          <w:szCs w:val="22"/>
        </w:rPr>
        <w:instrText xml:space="preserve"> QUOTE </w:instrText>
      </w:r>
      <w:r w:rsidRPr="00717539">
        <w:pict>
          <v:shape id="_x0000_i1049" type="#_x0000_t75" style="width:20.2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04CE9&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304CE9&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gt;&lt;/w:rPr&gt;&lt;m:t&gt;Ïƒ&lt;/m:t&gt;&lt;/m:r&gt;&lt;/m:e&gt;&lt;m:sub&gt;&lt;m:sSup&gt;&lt;m:sSupPr&gt;&lt;m:ctrlPr&gt;&lt;w:rPr&gt;&lt;w:rFonts w:ascii=&quot;Cambria Math&quot; w:h-ansi=&quot;Cambria Math&quot;/&gt;&lt;wx:font wx:val=&quot;Cambria Math&quot;/&gt;&lt;/w:rPr&gt;&lt;/m:ctrlPr&gt;&lt;/m:sSupPr&gt;&lt;m:e&gt;&lt;m:r&gt;&lt;m:rPr&gt;&lt;m:sty m:val=&quot;p&quot;/&gt;&lt;/m:rPr&gt;&lt;w:rPr&gt;&lt;w:rFonts w:ascii=&quot;Cambria Math&quot;/&gt;&lt;wx:font wx:val=&quot;Cambria Math&quot;/&gt;&lt;/w:rPr&gt;&lt;m:t&gt;m&lt;/m:t&gt;&lt;/m:r&gt;&lt;/m:e&gt;&lt;m:sup&gt;&lt;m:r&gt;&lt;m:rPr&gt;&lt;m:sty m:val=&quot;p&quot;/&gt;&lt;/m:rPr&gt;&lt;w:rPr&gt;&lt;w:rFonts w:ascii=&quot;Cambria Math&quot;/&gt;&lt;wx:font wx:val=&quot;Cambria Math&quot;/&gt;&lt;/w:rPr&gt;&lt;m:t&gt;2&lt;/m:t&gt;&lt;/m:r&gt;&lt;/m:sup&gt;&lt;/m:sSup&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717539">
        <w:rPr>
          <w:sz w:val="22"/>
          <w:szCs w:val="22"/>
        </w:rPr>
        <w:instrText xml:space="preserve"> </w:instrText>
      </w:r>
      <w:r w:rsidRPr="00717539">
        <w:rPr>
          <w:sz w:val="22"/>
          <w:szCs w:val="22"/>
        </w:rPr>
        <w:fldChar w:fldCharType="separate"/>
      </w:r>
      <w:r w:rsidRPr="00717539">
        <w:pict>
          <v:shape id="_x0000_i1050" type="#_x0000_t75" style="width:20.2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04CE9&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304CE9&quot;&gt;&lt;m:oMathPara&gt;&lt;m:oMath&gt;&lt;m:sSub&gt;&lt;m:sSubPr&gt;&lt;m:ctrlPr&gt;&lt;w:rPr&gt;&lt;w:rFonts w:ascii=&quot;Cambria Math&quot; w:h-ansi=&quot;Cambria Math&quot;/&gt;&lt;wx:font wx:val=&quot;Cambria Math&quot;/&gt;&lt;/w:rPr&gt;&lt;/m:ctrlPr&gt;&lt;/m:sSubPr&gt;&lt;m:e&gt;&lt;m:r&gt;&lt;m:rPr&gt;&lt;m:sty m:val=&quot;p&quot;/&gt;&lt;/m:rPr&gt;&lt;w:rPr&gt;&lt;w:rFonts w:ascii=&quot;Cambria Math&quot;/&gt;&lt;/w:rPr&gt;&lt;m:t&gt;Ïƒ&lt;/m:t&gt;&lt;/m:r&gt;&lt;/m:e&gt;&lt;m:sub&gt;&lt;m:sSup&gt;&lt;m:sSupPr&gt;&lt;m:ctrlPr&gt;&lt;w:rPr&gt;&lt;w:rFonts w:ascii=&quot;Cambria Math&quot; w:h-ansi=&quot;Cambria Math&quot;/&gt;&lt;wx:font wx:val=&quot;Cambria Math&quot;/&gt;&lt;/w:rPr&gt;&lt;/m:ctrlPr&gt;&lt;/m:sSupPr&gt;&lt;m:e&gt;&lt;m:r&gt;&lt;m:rPr&gt;&lt;m:sty m:val=&quot;p&quot;/&gt;&lt;/m:rPr&gt;&lt;w:rPr&gt;&lt;w:rFonts w:ascii=&quot;Cambria Math&quot;/&gt;&lt;wx:font wx:val=&quot;Cambria Math&quot;/&gt;&lt;/w:rPr&gt;&lt;m:t&gt;m&lt;/m:t&gt;&lt;/m:r&gt;&lt;/m:e&gt;&lt;m:sup&gt;&lt;m:r&gt;&lt;m:rPr&gt;&lt;m:sty m:val=&quot;p&quot;/&gt;&lt;/m:rPr&gt;&lt;w:rPr&gt;&lt;w:rFonts w:ascii=&quot;Cambria Math&quot;/&gt;&lt;wx:font wx:val=&quot;Cambria Math&quot;/&gt;&lt;/w:rPr&gt;&lt;m:t&gt;2&lt;/m:t&gt;&lt;/m:r&gt;&lt;/m:sup&gt;&lt;/m:sSup&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717539">
        <w:rPr>
          <w:sz w:val="22"/>
          <w:szCs w:val="22"/>
        </w:rPr>
        <w:fldChar w:fldCharType="end"/>
      </w:r>
    </w:p>
    <w:p w:rsidR="00866A21" w:rsidRPr="00F2485F" w:rsidRDefault="00866A21" w:rsidP="003C6E7A">
      <w:pPr>
        <w:pStyle w:val="ThesisStyle"/>
        <w:numPr>
          <w:ilvl w:val="0"/>
          <w:numId w:val="2"/>
        </w:numPr>
        <w:rPr>
          <w:sz w:val="22"/>
          <w:szCs w:val="22"/>
        </w:rPr>
      </w:pPr>
      <w:r w:rsidRPr="00F2485F">
        <w:rPr>
          <w:sz w:val="22"/>
          <w:szCs w:val="22"/>
        </w:rPr>
        <w:t>Calculate exchange rate volatilities across all pair of countries and the average of these volatilities</w:t>
      </w:r>
    </w:p>
    <w:p w:rsidR="00866A21" w:rsidRDefault="00866A21" w:rsidP="003C6E7A">
      <w:pPr>
        <w:pStyle w:val="ThesisStyle"/>
      </w:pPr>
    </w:p>
    <w:p w:rsidR="00866A21" w:rsidRDefault="00866A21" w:rsidP="003C6E7A">
      <w:pPr>
        <w:pStyle w:val="ThesisStyle"/>
        <w:rPr>
          <w:rFonts w:cs="Calibri"/>
        </w:rPr>
      </w:pPr>
      <w:r>
        <w:rPr>
          <w:rFonts w:cs="Calibri"/>
        </w:rPr>
        <w:t xml:space="preserve">Black’s universal hedging formula requires the use of one world market portfolio to get the average inputs of it. </w:t>
      </w:r>
      <w:r w:rsidRPr="00EF32D9">
        <w:rPr>
          <w:rFonts w:cs="Calibri"/>
        </w:rPr>
        <w:t>For th</w:t>
      </w:r>
      <w:r>
        <w:rPr>
          <w:rFonts w:cs="Calibri"/>
        </w:rPr>
        <w:t>is</w:t>
      </w:r>
      <w:r w:rsidRPr="00EF32D9">
        <w:rPr>
          <w:rFonts w:cs="Calibri"/>
        </w:rPr>
        <w:t xml:space="preserve"> reason</w:t>
      </w:r>
      <w:r>
        <w:rPr>
          <w:rFonts w:cs="Calibri"/>
        </w:rPr>
        <w:t>,</w:t>
      </w:r>
      <w:r w:rsidRPr="00EF32D9">
        <w:rPr>
          <w:rFonts w:cs="Calibri"/>
        </w:rPr>
        <w:t xml:space="preserve"> the country weights of the MSCI All Country World Investable Market Index (ACWI IMI) are used.</w:t>
      </w:r>
      <w:r>
        <w:rPr>
          <w:rFonts w:cs="Calibri"/>
        </w:rPr>
        <w:t xml:space="preserve"> </w:t>
      </w:r>
      <w:r w:rsidRPr="00EF32D9">
        <w:rPr>
          <w:rFonts w:cs="Calibri"/>
        </w:rPr>
        <w:t>When comparing it to our portfolio, we observe that</w:t>
      </w:r>
      <w:r>
        <w:rPr>
          <w:rFonts w:cs="Calibri"/>
        </w:rPr>
        <w:t xml:space="preserve"> our portfolio constitutes 90.15% of</w:t>
      </w:r>
      <w:r w:rsidRPr="00EF32D9">
        <w:rPr>
          <w:rFonts w:cs="Calibri"/>
        </w:rPr>
        <w:t xml:space="preserve"> the</w:t>
      </w:r>
      <w:r w:rsidRPr="00FE2EF5">
        <w:t xml:space="preserve"> </w:t>
      </w:r>
      <w:r w:rsidRPr="00EF32D9">
        <w:rPr>
          <w:rFonts w:cs="Calibri"/>
        </w:rPr>
        <w:t xml:space="preserve">MSCI </w:t>
      </w:r>
      <w:r>
        <w:rPr>
          <w:rFonts w:cs="Calibri"/>
        </w:rPr>
        <w:t>ACWI IMI</w:t>
      </w:r>
      <w:r w:rsidRPr="00EF32D9">
        <w:rPr>
          <w:rFonts w:cs="Calibri"/>
        </w:rPr>
        <w:t xml:space="preserve">. </w:t>
      </w:r>
      <w:r>
        <w:rPr>
          <w:rFonts w:cs="Calibri"/>
        </w:rPr>
        <w:t>Thus,</w:t>
      </w:r>
      <w:r w:rsidRPr="00EF32D9">
        <w:rPr>
          <w:rFonts w:cs="Calibri"/>
        </w:rPr>
        <w:t xml:space="preserve"> our portfolio</w:t>
      </w:r>
      <w:r>
        <w:rPr>
          <w:rFonts w:cs="Calibri"/>
        </w:rPr>
        <w:t xml:space="preserve"> is assumed to be </w:t>
      </w:r>
      <w:r w:rsidRPr="00EF32D9">
        <w:rPr>
          <w:rFonts w:cs="Calibri"/>
        </w:rPr>
        <w:t>the world market portfolio and the weights</w:t>
      </w:r>
      <w:r>
        <w:rPr>
          <w:rFonts w:cs="Calibri"/>
        </w:rPr>
        <w:t xml:space="preserve"> are adjusted from 90.15%</w:t>
      </w:r>
      <w:r w:rsidRPr="00EF32D9">
        <w:rPr>
          <w:rFonts w:cs="Calibri"/>
        </w:rPr>
        <w:t xml:space="preserve"> to 100%</w:t>
      </w:r>
      <w:r>
        <w:rPr>
          <w:rFonts w:cs="Calibri"/>
        </w:rPr>
        <w:t xml:space="preserve"> using the country weights of MSCI ACWI IMI</w:t>
      </w:r>
      <w:r w:rsidRPr="00EF32D9">
        <w:rPr>
          <w:rFonts w:cs="Calibri"/>
        </w:rPr>
        <w:t>.</w:t>
      </w:r>
    </w:p>
    <w:p w:rsidR="00866A21" w:rsidRDefault="00866A21" w:rsidP="003C6E7A">
      <w:pPr>
        <w:pStyle w:val="ThesisStyle"/>
      </w:pPr>
    </w:p>
    <w:p w:rsidR="00866A21" w:rsidRDefault="00866A21" w:rsidP="003C6E7A">
      <w:pPr>
        <w:pStyle w:val="ThesisStyle"/>
      </w:pPr>
      <w:r>
        <w:t xml:space="preserve">The annual excess return for every country is calculated by deducting from every country’s annual return its average risk free rate for that year. The return volatility for every country is calculated as the standard deviation of the daily returns for these years. Then, these standard deviations are annualized by multiplying with the square root of 260. Then, the average excess returns and average return volatilities for every country are calculated by using the sum of the weighted average of the excess return and the sum of the weighted average of the return volatility of every country respectively. </w:t>
      </w:r>
    </w:p>
    <w:p w:rsidR="00866A21" w:rsidRDefault="00866A21" w:rsidP="003C6E7A">
      <w:pPr>
        <w:pStyle w:val="ThesisStyle"/>
      </w:pPr>
    </w:p>
    <w:p w:rsidR="00866A21" w:rsidRPr="0007691D" w:rsidRDefault="00866A21" w:rsidP="003C6E7A">
      <w:pPr>
        <w:pStyle w:val="ThesisStyle"/>
      </w:pPr>
      <w:r>
        <w:t>Finally, e</w:t>
      </w:r>
      <w:r w:rsidRPr="00EF32D9">
        <w:t>xchange rate volatilities across all pairs of countries in our portfolio are needed. However</w:t>
      </w:r>
      <w:r>
        <w:t>,</w:t>
      </w:r>
      <w:r w:rsidRPr="00EF32D9">
        <w:t xml:space="preserve"> because </w:t>
      </w:r>
      <w:r>
        <w:t xml:space="preserve">exchange </w:t>
      </w:r>
      <w:r w:rsidRPr="00EF32D9">
        <w:t xml:space="preserve">rates are not available for all countries in the portfolio, these rates </w:t>
      </w:r>
      <w:r>
        <w:t>are</w:t>
      </w:r>
      <w:r w:rsidRPr="00EF32D9">
        <w:t xml:space="preserve"> calculated using cross rates. Then for every pair the </w:t>
      </w:r>
      <w:r>
        <w:t xml:space="preserve">exchange </w:t>
      </w:r>
      <w:r w:rsidRPr="00EF32D9">
        <w:t xml:space="preserve">rate volatility </w:t>
      </w:r>
      <w:r>
        <w:t>are</w:t>
      </w:r>
      <w:r w:rsidRPr="00EF32D9">
        <w:t xml:space="preserve"> calculated, as well as the </w:t>
      </w:r>
      <w:r w:rsidRPr="0007691D">
        <w:t xml:space="preserve">average of these volatilities. </w:t>
      </w:r>
      <w:r>
        <w:t xml:space="preserve"> </w:t>
      </w:r>
    </w:p>
    <w:p w:rsidR="00866A21" w:rsidRDefault="00866A21" w:rsidP="002B25A6">
      <w:pPr>
        <w:pStyle w:val="ThesisStyle"/>
        <w:rPr>
          <w:b/>
          <w:i/>
        </w:rPr>
      </w:pPr>
    </w:p>
    <w:p w:rsidR="00866A21" w:rsidRDefault="00866A21" w:rsidP="002B25A6">
      <w:pPr>
        <w:pStyle w:val="Heading2"/>
        <w:jc w:val="center"/>
      </w:pPr>
      <w:bookmarkStart w:id="28" w:name="_Toc279056016"/>
      <w:bookmarkStart w:id="29" w:name="_Toc279952631"/>
      <w:r>
        <w:t>3.4</w:t>
      </w:r>
      <w:r w:rsidRPr="000F21FB">
        <w:t xml:space="preserve"> Portfolio’s Dollar Return and Return Variance</w:t>
      </w:r>
      <w:bookmarkEnd w:id="28"/>
      <w:bookmarkEnd w:id="29"/>
    </w:p>
    <w:p w:rsidR="00866A21" w:rsidRPr="001E7CF2" w:rsidRDefault="00866A21" w:rsidP="001E7CF2">
      <w:pPr>
        <w:pStyle w:val="Heading3"/>
        <w:rPr>
          <w:sz w:val="24"/>
          <w:szCs w:val="24"/>
        </w:rPr>
      </w:pPr>
      <w:bookmarkStart w:id="30" w:name="_Toc279056017"/>
      <w:bookmarkStart w:id="31" w:name="_Toc279952632"/>
      <w:r w:rsidRPr="001E7CF2">
        <w:rPr>
          <w:sz w:val="24"/>
          <w:szCs w:val="24"/>
        </w:rPr>
        <w:t>3.4.1 Unhedged Portfolio</w:t>
      </w:r>
      <w:bookmarkEnd w:id="30"/>
      <w:bookmarkEnd w:id="31"/>
    </w:p>
    <w:p w:rsidR="00866A21" w:rsidRDefault="00866A21" w:rsidP="00404054">
      <w:pPr>
        <w:pStyle w:val="ThesisStyle"/>
      </w:pPr>
      <w:r>
        <w:t>When someone invests abroad, he is exposed in two sources of risk: the volatility of local returns and the exchange rate volatility. The local security index return (r</w:t>
      </w:r>
      <w:r w:rsidRPr="005338B5">
        <w:rPr>
          <w:i/>
          <w:vertAlign w:val="subscript"/>
        </w:rPr>
        <w:t>lt</w:t>
      </w:r>
      <w:r>
        <w:t>) is calculated in this paper as r</w:t>
      </w:r>
      <w:r w:rsidRPr="005338B5">
        <w:rPr>
          <w:i/>
          <w:vertAlign w:val="subscript"/>
        </w:rPr>
        <w:t>lt</w:t>
      </w:r>
      <w:r>
        <w:t xml:space="preserve"> = 100(ln</w:t>
      </w:r>
      <w:r w:rsidRPr="0040468F">
        <w:rPr>
          <w:i/>
        </w:rPr>
        <w:t>p</w:t>
      </w:r>
      <w:r w:rsidRPr="0040468F">
        <w:rPr>
          <w:i/>
          <w:vertAlign w:val="subscript"/>
        </w:rPr>
        <w:t>t</w:t>
      </w:r>
      <w:r>
        <w:t xml:space="preserve"> –ln</w:t>
      </w:r>
      <w:r w:rsidRPr="0040468F">
        <w:rPr>
          <w:i/>
        </w:rPr>
        <w:t>p</w:t>
      </w:r>
      <w:r w:rsidRPr="0040468F">
        <w:rPr>
          <w:i/>
          <w:vertAlign w:val="subscript"/>
        </w:rPr>
        <w:t>t-1</w:t>
      </w:r>
      <w:r>
        <w:t xml:space="preserve">), with </w:t>
      </w:r>
      <w:r w:rsidRPr="0040468F">
        <w:rPr>
          <w:i/>
        </w:rPr>
        <w:t>p</w:t>
      </w:r>
      <w:r w:rsidRPr="0040468F">
        <w:rPr>
          <w:i/>
          <w:vertAlign w:val="subscript"/>
        </w:rPr>
        <w:t>t</w:t>
      </w:r>
      <w:r>
        <w:rPr>
          <w:i/>
          <w:vertAlign w:val="subscript"/>
        </w:rPr>
        <w:t xml:space="preserve"> </w:t>
      </w:r>
      <w:r>
        <w:t>being the security index price at time t, while the exchange rate return (e</w:t>
      </w:r>
      <w:r w:rsidRPr="009A4F67">
        <w:rPr>
          <w:i/>
          <w:vertAlign w:val="subscript"/>
        </w:rPr>
        <w:t>t</w:t>
      </w:r>
      <w:r>
        <w:t>) is calculated as e</w:t>
      </w:r>
      <w:r w:rsidRPr="009A4F67">
        <w:rPr>
          <w:i/>
          <w:vertAlign w:val="subscript"/>
        </w:rPr>
        <w:t>t</w:t>
      </w:r>
      <w:r>
        <w:t xml:space="preserve"> = 100(ln</w:t>
      </w:r>
      <w:r w:rsidRPr="009A4F67">
        <w:rPr>
          <w:i/>
        </w:rPr>
        <w:t>s</w:t>
      </w:r>
      <w:r w:rsidRPr="009A4F67">
        <w:rPr>
          <w:i/>
          <w:vertAlign w:val="subscript"/>
        </w:rPr>
        <w:t>t</w:t>
      </w:r>
      <w:r>
        <w:t>-ln</w:t>
      </w:r>
      <w:r w:rsidRPr="009A4F67">
        <w:rPr>
          <w:i/>
        </w:rPr>
        <w:t>s</w:t>
      </w:r>
      <w:r w:rsidRPr="009A4F67">
        <w:rPr>
          <w:i/>
          <w:vertAlign w:val="subscript"/>
        </w:rPr>
        <w:t>t-1</w:t>
      </w:r>
      <w:r>
        <w:t xml:space="preserve">), with </w:t>
      </w:r>
      <w:r w:rsidRPr="009A4F67">
        <w:rPr>
          <w:i/>
        </w:rPr>
        <w:t>s</w:t>
      </w:r>
      <w:r w:rsidRPr="009A4F67">
        <w:rPr>
          <w:i/>
          <w:vertAlign w:val="subscript"/>
        </w:rPr>
        <w:t>t</w:t>
      </w:r>
      <w:r>
        <w:t xml:space="preserve"> being the spot exchange rate at time t. </w:t>
      </w:r>
    </w:p>
    <w:p w:rsidR="00866A21" w:rsidRDefault="00866A21" w:rsidP="00404054">
      <w:pPr>
        <w:pStyle w:val="ThesisStyle"/>
      </w:pPr>
    </w:p>
    <w:p w:rsidR="00866A21" w:rsidRDefault="00866A21" w:rsidP="00404054">
      <w:pPr>
        <w:pStyle w:val="ThesisStyle"/>
      </w:pPr>
      <w:r>
        <w:t>Using these two, the unhedged portfolio dollar return can be defined as:</w:t>
      </w:r>
    </w:p>
    <w:p w:rsidR="00866A21" w:rsidRDefault="00866A21" w:rsidP="00404054">
      <w:pPr>
        <w:pStyle w:val="ThesisStyle"/>
        <w:numPr>
          <w:ilvl w:val="0"/>
          <w:numId w:val="3"/>
        </w:numPr>
        <w:jc w:val="left"/>
        <w:rPr>
          <w:i/>
          <w:vertAlign w:val="subscript"/>
        </w:rPr>
      </w:pPr>
      <w:r w:rsidRPr="00717539">
        <w:fldChar w:fldCharType="begin"/>
      </w:r>
      <w:r w:rsidRPr="00717539">
        <w:instrText xml:space="preserve"> QUOTE </w:instrText>
      </w:r>
      <w:r w:rsidRPr="00717539">
        <w:pict>
          <v:shape id="_x0000_i1051" type="#_x0000_t75" style="width:14.2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67A38&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267A38&quot;&gt;&lt;m:oMathPara&gt;&lt;m:oMath&gt;&lt;m:sSubSup&gt;&lt;m:sSubSupPr&gt;&lt;m:ctrlPr&gt;&lt;w:rPr&gt;&lt;w:rFonts w:ascii=&quot;Cambria Math&quot; w:h-ansi=&quot;Cambria Math&quot;/&gt;&lt;wx:font wx:val=&quot;Cambria Math&quot;/&gt;&lt;/w:rPr&gt;&lt;/m:ctrlPr&gt;&lt;/m:sSubSupPr&gt;&lt;m:e&gt;&lt;m:r&gt;&lt;m:rPr&gt;&lt;m:sty m:val=&quot;p&quot;/&gt;&lt;/m:rPr&gt;&lt;w:rPr&gt;&lt;w:rFonts w:ascii=&quot;Cambria Math&quot;/&gt;&lt;wx:font wx:val=&quot;Cambria Math&quot;/&gt;&lt;/w:rPr&gt;&lt;m:t&gt;r&lt;/m:t&gt;&lt;/m:r&gt;&lt;/m:e&gt;&lt;m:sub&gt;&lt;m:r&gt;&lt;m:rPr&gt;&lt;m:sty m:val=&quot;p&quot;/&gt;&lt;/m:rPr&gt;&lt;w:rPr&gt;&lt;w:rFonts w:ascii=&quot;Cambria Math&quot;/&gt;&lt;wx:font wx:val=&quot;Cambria Math&quot;/&gt;&lt;/w:rPr&gt;&lt;m:t&gt;t&lt;/m:t&gt;&lt;/m:r&gt;&lt;/m:sub&gt;&lt;m:sup&gt;&lt;m:r&gt;&lt;m:rPr&gt;&lt;m:sty m:val=&quot;p&quot;/&gt;&lt;/m:rPr&gt;&lt;w:rPr&gt;&lt;w:rFonts w:ascii=&quot;Cambria Math&quot;/&gt;&lt;wx:font wx:val=&quot;Cambria Math&quot;/&gt;&lt;/w:rPr&gt;&lt;m:t&gt;U&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717539">
        <w:instrText xml:space="preserve"> </w:instrText>
      </w:r>
      <w:r w:rsidRPr="00717539">
        <w:fldChar w:fldCharType="separate"/>
      </w:r>
      <w:r w:rsidRPr="00717539">
        <w:pict>
          <v:shape id="_x0000_i1052" type="#_x0000_t75" style="width:14.2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67A38&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267A38&quot;&gt;&lt;m:oMathPara&gt;&lt;m:oMath&gt;&lt;m:sSubSup&gt;&lt;m:sSubSupPr&gt;&lt;m:ctrlPr&gt;&lt;w:rPr&gt;&lt;w:rFonts w:ascii=&quot;Cambria Math&quot; w:h-ansi=&quot;Cambria Math&quot;/&gt;&lt;wx:font wx:val=&quot;Cambria Math&quot;/&gt;&lt;/w:rPr&gt;&lt;/m:ctrlPr&gt;&lt;/m:sSubSupPr&gt;&lt;m:e&gt;&lt;m:r&gt;&lt;m:rPr&gt;&lt;m:sty m:val=&quot;p&quot;/&gt;&lt;/m:rPr&gt;&lt;w:rPr&gt;&lt;w:rFonts w:ascii=&quot;Cambria Math&quot;/&gt;&lt;wx:font wx:val=&quot;Cambria Math&quot;/&gt;&lt;/w:rPr&gt;&lt;m:t&gt;r&lt;/m:t&gt;&lt;/m:r&gt;&lt;/m:e&gt;&lt;m:sub&gt;&lt;m:r&gt;&lt;m:rPr&gt;&lt;m:sty m:val=&quot;p&quot;/&gt;&lt;/m:rPr&gt;&lt;w:rPr&gt;&lt;w:rFonts w:ascii=&quot;Cambria Math&quot;/&gt;&lt;wx:font wx:val=&quot;Cambria Math&quot;/&gt;&lt;/w:rPr&gt;&lt;m:t&gt;t&lt;/m:t&gt;&lt;/m:r&gt;&lt;/m:sub&gt;&lt;m:sup&gt;&lt;m:r&gt;&lt;m:rPr&gt;&lt;m:sty m:val=&quot;p&quot;/&gt;&lt;/m:rPr&gt;&lt;w:rPr&gt;&lt;w:rFonts w:ascii=&quot;Cambria Math&quot;/&gt;&lt;wx:font wx:val=&quot;Cambria Math&quot;/&gt;&lt;/w:rPr&gt;&lt;m:t&gt;U&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717539">
        <w:fldChar w:fldCharType="end"/>
      </w:r>
      <w:r>
        <w:t xml:space="preserve"> = (1 + r</w:t>
      </w:r>
      <w:r w:rsidRPr="005338B5">
        <w:rPr>
          <w:i/>
          <w:vertAlign w:val="subscript"/>
        </w:rPr>
        <w:t>lt</w:t>
      </w:r>
      <w:r>
        <w:t>)(1 + e</w:t>
      </w:r>
      <w:r w:rsidRPr="009A4F67">
        <w:rPr>
          <w:i/>
          <w:vertAlign w:val="subscript"/>
        </w:rPr>
        <w:t>t</w:t>
      </w:r>
      <w:r>
        <w:t>) – 1 = r</w:t>
      </w:r>
      <w:r w:rsidRPr="005338B5">
        <w:rPr>
          <w:i/>
          <w:vertAlign w:val="subscript"/>
        </w:rPr>
        <w:t>lt</w:t>
      </w:r>
      <w:r>
        <w:t xml:space="preserve"> +</w:t>
      </w:r>
      <w:r w:rsidRPr="001E5D0E">
        <w:t xml:space="preserve"> </w:t>
      </w:r>
      <w:r>
        <w:t>e</w:t>
      </w:r>
      <w:r w:rsidRPr="009A4F67">
        <w:rPr>
          <w:i/>
          <w:vertAlign w:val="subscript"/>
        </w:rPr>
        <w:t>t</w:t>
      </w:r>
      <w:r>
        <w:t xml:space="preserve"> + r</w:t>
      </w:r>
      <w:r w:rsidRPr="005338B5">
        <w:rPr>
          <w:i/>
          <w:vertAlign w:val="subscript"/>
        </w:rPr>
        <w:t>lt</w:t>
      </w:r>
      <w:r>
        <w:t>e</w:t>
      </w:r>
      <w:r w:rsidRPr="009A4F67">
        <w:rPr>
          <w:i/>
          <w:vertAlign w:val="subscript"/>
        </w:rPr>
        <w:t>t</w:t>
      </w:r>
    </w:p>
    <w:p w:rsidR="00866A21" w:rsidRDefault="00866A21" w:rsidP="00404054">
      <w:pPr>
        <w:pStyle w:val="ThesisStyle"/>
      </w:pPr>
    </w:p>
    <w:p w:rsidR="00866A21" w:rsidRDefault="00866A21" w:rsidP="00404054">
      <w:pPr>
        <w:pStyle w:val="ThesisStyle"/>
      </w:pPr>
      <w:r>
        <w:t>where, after removing the r</w:t>
      </w:r>
      <w:r w:rsidRPr="005338B5">
        <w:rPr>
          <w:i/>
          <w:vertAlign w:val="subscript"/>
        </w:rPr>
        <w:t>lt</w:t>
      </w:r>
      <w:r>
        <w:t>e</w:t>
      </w:r>
      <w:r w:rsidRPr="009A4F67">
        <w:rPr>
          <w:i/>
          <w:vertAlign w:val="subscript"/>
        </w:rPr>
        <w:t>t</w:t>
      </w:r>
      <w:r>
        <w:t xml:space="preserve"> product, because is very small, it takes the simple form:</w:t>
      </w:r>
    </w:p>
    <w:p w:rsidR="00866A21" w:rsidRDefault="00866A21" w:rsidP="00404054">
      <w:pPr>
        <w:pStyle w:val="ThesisStyle"/>
        <w:numPr>
          <w:ilvl w:val="0"/>
          <w:numId w:val="3"/>
        </w:numPr>
        <w:jc w:val="left"/>
        <w:rPr>
          <w:i/>
          <w:vertAlign w:val="subscript"/>
        </w:rPr>
      </w:pPr>
      <w:r w:rsidRPr="00717539">
        <w:fldChar w:fldCharType="begin"/>
      </w:r>
      <w:r w:rsidRPr="00717539">
        <w:instrText xml:space="preserve"> QUOTE </w:instrText>
      </w:r>
      <w:r w:rsidRPr="00717539">
        <w:pict>
          <v:shape id="_x0000_i1053" type="#_x0000_t75" style="width:14.2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347AB&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9347AB&quot;&gt;&lt;m:oMathPara&gt;&lt;m:oMath&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r&lt;/m:t&gt;&lt;/m:r&gt;&lt;/m:e&gt;&lt;m:sub&gt;&lt;m:r&gt;&lt;m:rPr&gt;&lt;m:sty m:val=&quot;p&quot;/&gt;&lt;/m:rPr&gt;&lt;w:rPr&gt;&lt;w:rFonts w:ascii=&quot;Cambria Math&quot; w:h-ansi=&quot;Cambria Math&quot;/&gt;&lt;wx:font wx:val=&quot;Cambria Math&quot;/&gt;&lt;/w:rPr&gt;&lt;m:t&gt;t&lt;/m:t&gt;&lt;/m:r&gt;&lt;/m:sub&gt;&lt;m:sup&gt;&lt;m:r&gt;&lt;m:rPr&gt;&lt;m:sty m:val=&quot;p&quot;/&gt;&lt;/m:rPr&gt;&lt;w:rPr&gt;&lt;w:rFonts w:ascii=&quot;Cambria Math&quot; w:h-ansi=&quot;Cambria Math&quot;/&gt;&lt;wx:font wx:val=&quot;Cambria Math&quot;/&gt;&lt;/w:rPr&gt;&lt;m:t&gt;U&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717539">
        <w:instrText xml:space="preserve"> </w:instrText>
      </w:r>
      <w:r w:rsidRPr="00717539">
        <w:fldChar w:fldCharType="separate"/>
      </w:r>
      <w:r w:rsidRPr="00717539">
        <w:pict>
          <v:shape id="_x0000_i1054" type="#_x0000_t75" style="width:14.2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347AB&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9347AB&quot;&gt;&lt;m:oMathPara&gt;&lt;m:oMath&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r&lt;/m:t&gt;&lt;/m:r&gt;&lt;/m:e&gt;&lt;m:sub&gt;&lt;m:r&gt;&lt;m:rPr&gt;&lt;m:sty m:val=&quot;p&quot;/&gt;&lt;/m:rPr&gt;&lt;w:rPr&gt;&lt;w:rFonts w:ascii=&quot;Cambria Math&quot; w:h-ansi=&quot;Cambria Math&quot;/&gt;&lt;wx:font wx:val=&quot;Cambria Math&quot;/&gt;&lt;/w:rPr&gt;&lt;m:t&gt;t&lt;/m:t&gt;&lt;/m:r&gt;&lt;/m:sub&gt;&lt;m:sup&gt;&lt;m:r&gt;&lt;m:rPr&gt;&lt;m:sty m:val=&quot;p&quot;/&gt;&lt;/m:rPr&gt;&lt;w:rPr&gt;&lt;w:rFonts w:ascii=&quot;Cambria Math&quot; w:h-ansi=&quot;Cambria Math&quot;/&gt;&lt;wx:font wx:val=&quot;Cambria Math&quot;/&gt;&lt;/w:rPr&gt;&lt;m:t&gt;U&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717539">
        <w:fldChar w:fldCharType="end"/>
      </w:r>
      <w:r>
        <w:t xml:space="preserve"> </w:t>
      </w:r>
      <w:r w:rsidRPr="00717539">
        <w:fldChar w:fldCharType="begin"/>
      </w:r>
      <w:r w:rsidRPr="00717539">
        <w:instrText xml:space="preserve"> QUOTE </w:instrText>
      </w:r>
      <w:r w:rsidRPr="00717539">
        <w:pict>
          <v:shape id="_x0000_i1055" type="#_x0000_t75" style="width:12.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1749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517494&quot;&gt;&lt;m:oMathPara&gt;&lt;m:oMath&gt;&lt;m:r&gt;&lt;m:rPr&gt;&lt;m:sty m:val=&quot;p&quot;/&gt;&lt;/m:rPr&gt;&lt;w:rPr&gt;&lt;w:rFonts w:ascii=&quot;Cambria Math&quot; w:h-ansi=&quot;Cambria Math&quot;/&gt;&lt;wx:font wx:val=&quot;Cambria Math&quot;/&gt;&lt;/w:rPr&gt;&lt;m:t&gt;â‰ˆ&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r w:rsidRPr="00717539">
        <w:instrText xml:space="preserve"> </w:instrText>
      </w:r>
      <w:r w:rsidRPr="00717539">
        <w:fldChar w:fldCharType="separate"/>
      </w:r>
      <w:r w:rsidRPr="00717539">
        <w:pict>
          <v:shape id="_x0000_i1056" type="#_x0000_t75" style="width:12.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1749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517494&quot;&gt;&lt;m:oMathPara&gt;&lt;m:oMath&gt;&lt;m:r&gt;&lt;m:rPr&gt;&lt;m:sty m:val=&quot;p&quot;/&gt;&lt;/m:rPr&gt;&lt;w:rPr&gt;&lt;w:rFonts w:ascii=&quot;Cambria Math&quot; w:h-ansi=&quot;Cambria Math&quot;/&gt;&lt;wx:font wx:val=&quot;Cambria Math&quot;/&gt;&lt;/w:rPr&gt;&lt;m:t&gt;â‰ˆ&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r w:rsidRPr="00717539">
        <w:fldChar w:fldCharType="end"/>
      </w:r>
      <w:r>
        <w:t xml:space="preserve"> r</w:t>
      </w:r>
      <w:r w:rsidRPr="005338B5">
        <w:rPr>
          <w:i/>
          <w:vertAlign w:val="subscript"/>
        </w:rPr>
        <w:t>lt</w:t>
      </w:r>
      <w:r>
        <w:t xml:space="preserve"> +</w:t>
      </w:r>
      <w:r w:rsidRPr="001E5D0E">
        <w:t xml:space="preserve"> </w:t>
      </w:r>
      <w:r>
        <w:t>e</w:t>
      </w:r>
      <w:r w:rsidRPr="009A4F67">
        <w:rPr>
          <w:i/>
          <w:vertAlign w:val="subscript"/>
        </w:rPr>
        <w:t>t</w:t>
      </w:r>
    </w:p>
    <w:p w:rsidR="00866A21" w:rsidRPr="00DE6D92" w:rsidRDefault="00866A21" w:rsidP="00404054">
      <w:pPr>
        <w:pStyle w:val="ThesisStyle"/>
      </w:pPr>
    </w:p>
    <w:p w:rsidR="00866A21" w:rsidRPr="00DE6D92" w:rsidRDefault="00866A21" w:rsidP="00404054">
      <w:pPr>
        <w:pStyle w:val="ThesisStyle"/>
      </w:pPr>
      <w:r w:rsidRPr="00DE6D92">
        <w:t>The variance of the returns of the unhedged portfolio</w:t>
      </w:r>
      <w:r>
        <w:t xml:space="preserve"> consisting of several multicurrency securities</w:t>
      </w:r>
      <w:r w:rsidRPr="00DE6D92">
        <w:t xml:space="preserve"> is that derived from Eun and Resnick (1988):</w:t>
      </w:r>
    </w:p>
    <w:p w:rsidR="00866A21" w:rsidRPr="00DE6D92" w:rsidRDefault="00866A21" w:rsidP="00404054">
      <w:pPr>
        <w:pStyle w:val="ThesisStyle"/>
        <w:numPr>
          <w:ilvl w:val="0"/>
          <w:numId w:val="3"/>
        </w:numPr>
        <w:jc w:val="left"/>
      </w:pPr>
      <w:r w:rsidRPr="00717539">
        <w:fldChar w:fldCharType="begin"/>
      </w:r>
      <w:r w:rsidRPr="00717539">
        <w:instrText xml:space="preserve"> QUOTE </w:instrText>
      </w:r>
      <w:r w:rsidRPr="00717539">
        <w:pict>
          <v:shape id="_x0000_i1057" type="#_x0000_t75" style="width:120.7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9059D&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99059D&quot;&gt;&lt;m:oMathPara&gt;&lt;m:oMath&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u&lt;/m:t&gt;&lt;/m:r&gt;&lt;/m:sub&gt;&lt;m:sup&gt;&lt;m:r&gt;&lt;m:rPr&gt;&lt;m:sty m:val=&quot;p&quot;/&gt;&lt;/m:rPr&gt;&lt;w:rPr&gt;&lt;w:rFonts w:ascii=&quot;Cambria Math&quot; w:h-ansi=&quot;Cambria Math&quot;/&gt;&lt;wx:font wx:val=&quot;Cambria Math&quot;/&gt;&lt;/w:rPr&gt;&lt;m:t&gt;2&lt;/m:t&gt;&lt;/m:r&gt;&lt;/m:sup&gt;&lt;/m:sSubSup&gt;&lt;m:r&gt;&lt;m:rPr&gt;&lt;m:sty m:val=&quot;p&quot;/&gt;&lt;/m:rPr&gt;&lt;w:rPr&gt;&lt;w:rFonts w:ascii=&quot;Cambria Math&quot; w:h-ansi=&quot;Cambria Math&quot;/&gt;&lt;wx:font wx:val=&quot;Cambria Math&quot;/&gt;&lt;/w:rPr&gt;&lt;m:t&gt;â‰ˆ&lt;/m:t&gt;&lt;/m:r&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l&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7" o:title="" chromakey="white"/>
          </v:shape>
        </w:pict>
      </w:r>
      <w:r w:rsidRPr="00717539">
        <w:instrText xml:space="preserve"> </w:instrText>
      </w:r>
      <w:r w:rsidRPr="00717539">
        <w:fldChar w:fldCharType="separate"/>
      </w:r>
      <w:r w:rsidRPr="00717539">
        <w:pict>
          <v:shape id="_x0000_i1058" type="#_x0000_t75" style="width:120.7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9059D&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99059D&quot;&gt;&lt;m:oMathPara&gt;&lt;m:oMath&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u&lt;/m:t&gt;&lt;/m:r&gt;&lt;/m:sub&gt;&lt;m:sup&gt;&lt;m:r&gt;&lt;m:rPr&gt;&lt;m:sty m:val=&quot;p&quot;/&gt;&lt;/m:rPr&gt;&lt;w:rPr&gt;&lt;w:rFonts w:ascii=&quot;Cambria Math&quot; w:h-ansi=&quot;Cambria Math&quot;/&gt;&lt;wx:font wx:val=&quot;Cambria Math&quot;/&gt;&lt;/w:rPr&gt;&lt;m:t&gt;2&lt;/m:t&gt;&lt;/m:r&gt;&lt;/m:sup&gt;&lt;/m:sSubSup&gt;&lt;m:r&gt;&lt;m:rPr&gt;&lt;m:sty m:val=&quot;p&quot;/&gt;&lt;/m:rPr&gt;&lt;w:rPr&gt;&lt;w:rFonts w:ascii=&quot;Cambria Math&quot; w:h-ansi=&quot;Cambria Math&quot;/&gt;&lt;wx:font wx:val=&quot;Cambria Math&quot;/&gt;&lt;/w:rPr&gt;&lt;m:t&gt;â‰ˆ&lt;/m:t&gt;&lt;/m:r&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l&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7" o:title="" chromakey="white"/>
          </v:shape>
        </w:pict>
      </w:r>
      <w:r w:rsidRPr="00717539">
        <w:fldChar w:fldCharType="end"/>
      </w:r>
      <w:r w:rsidRPr="00DE6D92">
        <w:t xml:space="preserve"> + </w:t>
      </w:r>
      <w:r w:rsidRPr="00717539">
        <w:fldChar w:fldCharType="begin"/>
      </w:r>
      <w:r w:rsidRPr="00717539">
        <w:instrText xml:space="preserve"> QUOTE </w:instrText>
      </w:r>
      <w:r w:rsidRPr="00717539">
        <w:pict>
          <v:shape id="_x0000_i1059" type="#_x0000_t75" style="width:96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50B1C&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450B1C&quot;&gt;&lt;m:oMathPara&gt;&lt;m:oMath&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e&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e&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e&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r w:rsidRPr="00717539">
        <w:instrText xml:space="preserve"> </w:instrText>
      </w:r>
      <w:r w:rsidRPr="00717539">
        <w:fldChar w:fldCharType="separate"/>
      </w:r>
      <w:r w:rsidRPr="00717539">
        <w:pict>
          <v:shape id="_x0000_i1060" type="#_x0000_t75" style="width:96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50B1C&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450B1C&quot;&gt;&lt;m:oMathPara&gt;&lt;m:oMath&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e&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e&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e&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r w:rsidRPr="00717539">
        <w:fldChar w:fldCharType="end"/>
      </w:r>
      <w:r w:rsidRPr="00DE6D92">
        <w:t xml:space="preserve"> + 2</w:t>
      </w:r>
      <w:r w:rsidRPr="00717539">
        <w:fldChar w:fldCharType="begin"/>
      </w:r>
      <w:r w:rsidRPr="00717539">
        <w:instrText xml:space="preserve"> QUOTE </w:instrText>
      </w:r>
      <w:r w:rsidRPr="00717539">
        <w:pict>
          <v:shape id="_x0000_i1061" type="#_x0000_t75" style="width:98.2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25A3B&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A25A3B&quot;&gt;&lt;m:oMathPara&gt;&lt;m:oMath&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l,e&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e&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9" o:title="" chromakey="white"/>
          </v:shape>
        </w:pict>
      </w:r>
      <w:r w:rsidRPr="00717539">
        <w:instrText xml:space="preserve"> </w:instrText>
      </w:r>
      <w:r w:rsidRPr="00717539">
        <w:fldChar w:fldCharType="separate"/>
      </w:r>
      <w:r w:rsidRPr="00717539">
        <w:pict>
          <v:shape id="_x0000_i1062" type="#_x0000_t75" style="width:98.2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25A3B&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A25A3B&quot;&gt;&lt;m:oMathPara&gt;&lt;m:oMath&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l,e&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e&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9" o:title="" chromakey="white"/>
          </v:shape>
        </w:pict>
      </w:r>
      <w:r w:rsidRPr="00717539">
        <w:fldChar w:fldCharType="end"/>
      </w:r>
    </w:p>
    <w:p w:rsidR="00866A21" w:rsidRDefault="00866A21" w:rsidP="00404054">
      <w:pPr>
        <w:pStyle w:val="ThesisStyle"/>
      </w:pPr>
    </w:p>
    <w:p w:rsidR="00866A21" w:rsidRDefault="00866A21" w:rsidP="00404054">
      <w:pPr>
        <w:pStyle w:val="ThesisStyle"/>
      </w:pPr>
      <w:r w:rsidRPr="00DE6D92">
        <w:t>with the first term being the security-return covariances, the second the foreign exchange rate covariances and the third term the local return-fo</w:t>
      </w:r>
      <w:r>
        <w:t>reign exchange rate covariances.</w:t>
      </w:r>
    </w:p>
    <w:p w:rsidR="00866A21" w:rsidRDefault="00866A21" w:rsidP="00404054">
      <w:pPr>
        <w:pStyle w:val="ThesisStyle"/>
      </w:pPr>
    </w:p>
    <w:p w:rsidR="00866A21" w:rsidRPr="003D1FFE" w:rsidRDefault="00866A21" w:rsidP="00404054">
      <w:pPr>
        <w:pStyle w:val="ThesisStyle"/>
      </w:pPr>
    </w:p>
    <w:p w:rsidR="00866A21" w:rsidRPr="001E7CF2" w:rsidRDefault="00866A21" w:rsidP="001E7CF2">
      <w:pPr>
        <w:pStyle w:val="Heading3"/>
        <w:rPr>
          <w:sz w:val="24"/>
          <w:szCs w:val="24"/>
        </w:rPr>
      </w:pPr>
      <w:bookmarkStart w:id="32" w:name="_Toc279056018"/>
      <w:bookmarkStart w:id="33" w:name="_Toc279952633"/>
      <w:r>
        <w:rPr>
          <w:sz w:val="24"/>
          <w:szCs w:val="24"/>
        </w:rPr>
        <w:t>3</w:t>
      </w:r>
      <w:r w:rsidRPr="001E7CF2">
        <w:rPr>
          <w:sz w:val="24"/>
          <w:szCs w:val="24"/>
        </w:rPr>
        <w:t>.4.2 Hedged Portfolio</w:t>
      </w:r>
      <w:bookmarkEnd w:id="32"/>
      <w:bookmarkEnd w:id="33"/>
    </w:p>
    <w:p w:rsidR="00866A21" w:rsidRDefault="00866A21" w:rsidP="002B25A6">
      <w:pPr>
        <w:pStyle w:val="ThesisStyle"/>
      </w:pPr>
      <w:r>
        <w:t xml:space="preserve">Similarly, the dollar return on a hedged portfolio can be defined as: </w:t>
      </w:r>
    </w:p>
    <w:p w:rsidR="00866A21" w:rsidRDefault="00866A21" w:rsidP="00404054">
      <w:pPr>
        <w:pStyle w:val="ThesisStyle"/>
        <w:numPr>
          <w:ilvl w:val="0"/>
          <w:numId w:val="3"/>
        </w:numPr>
        <w:jc w:val="left"/>
      </w:pPr>
      <w:r w:rsidRPr="00717539">
        <w:fldChar w:fldCharType="begin"/>
      </w:r>
      <w:r w:rsidRPr="00717539">
        <w:instrText xml:space="preserve"> QUOTE </w:instrText>
      </w:r>
      <w:r w:rsidRPr="00717539">
        <w:pict>
          <v:shape id="_x0000_i1063" type="#_x0000_t75" style="width:14.2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1805&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E81805&quot;&gt;&lt;m:oMathPara&gt;&lt;m:oMath&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r&lt;/m:t&gt;&lt;/m:r&gt;&lt;/m:e&gt;&lt;m:sub&gt;&lt;m:r&gt;&lt;m:rPr&gt;&lt;m:sty m:val=&quot;p&quot;/&gt;&lt;/m:rPr&gt;&lt;w:rPr&gt;&lt;w:rFonts w:ascii=&quot;Cambria Math&quot; w:h-ansi=&quot;Cambria Math&quot;/&gt;&lt;wx:font wx:val=&quot;Cambria Math&quot;/&gt;&lt;/w:rPr&gt;&lt;m:t&gt;t&lt;/m:t&gt;&lt;/m:r&gt;&lt;/m:sub&gt;&lt;m:sup&gt;&lt;m:r&gt;&lt;m:rPr&gt;&lt;m:sty m:val=&quot;p&quot;/&gt;&lt;/m:rPr&gt;&lt;w:rPr&gt;&lt;w:rFonts w:ascii=&quot;Cambria Math&quot; w:h-ansi=&quot;Cambria Math&quot;/&gt;&lt;wx:font wx:val=&quot;Cambria Math&quot;/&gt;&lt;/w:rPr&gt;&lt;m:t&gt;H&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0" o:title="" chromakey="white"/>
          </v:shape>
        </w:pict>
      </w:r>
      <w:r w:rsidRPr="00717539">
        <w:instrText xml:space="preserve"> </w:instrText>
      </w:r>
      <w:r w:rsidRPr="00717539">
        <w:fldChar w:fldCharType="separate"/>
      </w:r>
      <w:r w:rsidRPr="00717539">
        <w:pict>
          <v:shape id="_x0000_i1064" type="#_x0000_t75" style="width:14.2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1805&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E81805&quot;&gt;&lt;m:oMathPara&gt;&lt;m:oMath&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r&lt;/m:t&gt;&lt;/m:r&gt;&lt;/m:e&gt;&lt;m:sub&gt;&lt;m:r&gt;&lt;m:rPr&gt;&lt;m:sty m:val=&quot;p&quot;/&gt;&lt;/m:rPr&gt;&lt;w:rPr&gt;&lt;w:rFonts w:ascii=&quot;Cambria Math&quot; w:h-ansi=&quot;Cambria Math&quot;/&gt;&lt;wx:font wx:val=&quot;Cambria Math&quot;/&gt;&lt;/w:rPr&gt;&lt;m:t&gt;t&lt;/m:t&gt;&lt;/m:r&gt;&lt;/m:sub&gt;&lt;m:sup&gt;&lt;m:r&gt;&lt;m:rPr&gt;&lt;m:sty m:val=&quot;p&quot;/&gt;&lt;/m:rPr&gt;&lt;w:rPr&gt;&lt;w:rFonts w:ascii=&quot;Cambria Math&quot; w:h-ansi=&quot;Cambria Math&quot;/&gt;&lt;wx:font wx:val=&quot;Cambria Math&quot;/&gt;&lt;/w:rPr&gt;&lt;m:t&gt;H&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0" o:title="" chromakey="white"/>
          </v:shape>
        </w:pict>
      </w:r>
      <w:r w:rsidRPr="00717539">
        <w:fldChar w:fldCharType="end"/>
      </w:r>
      <w:r>
        <w:t xml:space="preserve"> </w:t>
      </w:r>
      <w:r w:rsidRPr="00717539">
        <w:fldChar w:fldCharType="begin"/>
      </w:r>
      <w:r w:rsidRPr="00717539">
        <w:instrText xml:space="preserve"> QUOTE </w:instrText>
      </w:r>
      <w:r w:rsidRPr="00717539">
        <w:pict>
          <v:shape id="_x0000_i1065" type="#_x0000_t75" style="width:12.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27C05&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A27C05&quot;&gt;&lt;m:oMathPara&gt;&lt;m:oMath&gt;&lt;m:r&gt;&lt;m:rPr&gt;&lt;m:sty m:val=&quot;p&quot;/&gt;&lt;/m:rPr&gt;&lt;w:rPr&gt;&lt;w:rFonts w:ascii=&quot;Cambria Math&quot; w:h-ansi=&quot;Cambria Math&quot;/&gt;&lt;wx:font wx:val=&quot;Cambria Math&quot;/&gt;&lt;/w:rPr&gt;&lt;m:t&gt;â‰ˆ&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r w:rsidRPr="00717539">
        <w:instrText xml:space="preserve"> </w:instrText>
      </w:r>
      <w:r w:rsidRPr="00717539">
        <w:fldChar w:fldCharType="separate"/>
      </w:r>
      <w:r w:rsidRPr="00717539">
        <w:pict>
          <v:shape id="_x0000_i1066" type="#_x0000_t75" style="width:12.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27C05&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A27C05&quot;&gt;&lt;m:oMathPara&gt;&lt;m:oMath&gt;&lt;m:r&gt;&lt;m:rPr&gt;&lt;m:sty m:val=&quot;p&quot;/&gt;&lt;/m:rPr&gt;&lt;w:rPr&gt;&lt;w:rFonts w:ascii=&quot;Cambria Math&quot; w:h-ansi=&quot;Cambria Math&quot;/&gt;&lt;wx:font wx:val=&quot;Cambria Math&quot;/&gt;&lt;/w:rPr&gt;&lt;m:t&gt;â‰ˆ&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r w:rsidRPr="00717539">
        <w:fldChar w:fldCharType="end"/>
      </w:r>
      <w:r>
        <w:t xml:space="preserve"> r</w:t>
      </w:r>
      <w:r w:rsidRPr="005338B5">
        <w:rPr>
          <w:i/>
          <w:vertAlign w:val="subscript"/>
        </w:rPr>
        <w:t>lt</w:t>
      </w:r>
      <w:r>
        <w:t xml:space="preserve"> +</w:t>
      </w:r>
      <w:r w:rsidRPr="001E5D0E">
        <w:t xml:space="preserve"> </w:t>
      </w:r>
      <w:r>
        <w:t>fp</w:t>
      </w:r>
    </w:p>
    <w:p w:rsidR="00866A21" w:rsidRDefault="00866A21" w:rsidP="002B25A6">
      <w:pPr>
        <w:pStyle w:val="ThesisStyle"/>
      </w:pPr>
    </w:p>
    <w:p w:rsidR="00866A21" w:rsidRDefault="00866A21" w:rsidP="00404054">
      <w:pPr>
        <w:pStyle w:val="ThesisStyle"/>
      </w:pPr>
      <w:r>
        <w:t xml:space="preserve">As already stated, the difference between unhedged and hedged returns is that the exchange rate movement is replaced by the forward premium fp. This also holds for the variance of a hedged multicurrency portfolio: </w:t>
      </w:r>
    </w:p>
    <w:p w:rsidR="00866A21" w:rsidRPr="00201515" w:rsidRDefault="00866A21" w:rsidP="00404054">
      <w:pPr>
        <w:pStyle w:val="ThesisStyle"/>
        <w:numPr>
          <w:ilvl w:val="0"/>
          <w:numId w:val="3"/>
        </w:numPr>
        <w:jc w:val="left"/>
      </w:pPr>
      <w:r w:rsidRPr="00717539">
        <w:fldChar w:fldCharType="begin"/>
      </w:r>
      <w:r w:rsidRPr="00717539">
        <w:instrText xml:space="preserve"> QUOTE </w:instrText>
      </w:r>
      <w:r w:rsidRPr="00717539">
        <w:pict>
          <v:shape id="_x0000_i1067" type="#_x0000_t75" style="width:120.7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D28DA&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4D28DA&quot;&gt;&lt;m:oMathPara&gt;&lt;m:oMath&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h&lt;/m:t&gt;&lt;/m:r&gt;&lt;/m:sub&gt;&lt;m:sup&gt;&lt;m:r&gt;&lt;m:rPr&gt;&lt;m:sty m:val=&quot;p&quot;/&gt;&lt;/m:rPr&gt;&lt;w:rPr&gt;&lt;w:rFonts w:ascii=&quot;Cambria Math&quot; w:h-ansi=&quot;Cambria Math&quot;/&gt;&lt;wx:font wx:val=&quot;Cambria Math&quot;/&gt;&lt;/w:rPr&gt;&lt;m:t&gt;2&lt;/m:t&gt;&lt;/m:r&gt;&lt;/m:sup&gt;&lt;/m:sSubSup&gt;&lt;m:r&gt;&lt;m:rPr&gt;&lt;m:sty m:val=&quot;p&quot;/&gt;&lt;/m:rPr&gt;&lt;w:rPr&gt;&lt;w:rFonts w:ascii=&quot;Cambria Math&quot; w:h-ansi=&quot;Cambria Math&quot;/&gt;&lt;wx:font wx:val=&quot;Cambria Math&quot;/&gt;&lt;/w:rPr&gt;&lt;m:t&gt;â‰ˆ&lt;/m:t&gt;&lt;/m:r&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l&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1" o:title="" chromakey="white"/>
          </v:shape>
        </w:pict>
      </w:r>
      <w:r w:rsidRPr="00717539">
        <w:instrText xml:space="preserve"> </w:instrText>
      </w:r>
      <w:r w:rsidRPr="00717539">
        <w:fldChar w:fldCharType="separate"/>
      </w:r>
      <w:r w:rsidRPr="00717539">
        <w:pict>
          <v:shape id="_x0000_i1068" type="#_x0000_t75" style="width:120.7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D28DA&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4D28DA&quot;&gt;&lt;m:oMathPara&gt;&lt;m:oMath&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h&lt;/m:t&gt;&lt;/m:r&gt;&lt;/m:sub&gt;&lt;m:sup&gt;&lt;m:r&gt;&lt;m:rPr&gt;&lt;m:sty m:val=&quot;p&quot;/&gt;&lt;/m:rPr&gt;&lt;w:rPr&gt;&lt;w:rFonts w:ascii=&quot;Cambria Math&quot; w:h-ansi=&quot;Cambria Math&quot;/&gt;&lt;wx:font wx:val=&quot;Cambria Math&quot;/&gt;&lt;/w:rPr&gt;&lt;m:t&gt;2&lt;/m:t&gt;&lt;/m:r&gt;&lt;/m:sup&gt;&lt;/m:sSubSup&gt;&lt;m:r&gt;&lt;m:rPr&gt;&lt;m:sty m:val=&quot;p&quot;/&gt;&lt;/m:rPr&gt;&lt;w:rPr&gt;&lt;w:rFonts w:ascii=&quot;Cambria Math&quot; w:h-ansi=&quot;Cambria Math&quot;/&gt;&lt;wx:font wx:val=&quot;Cambria Math&quot;/&gt;&lt;/w:rPr&gt;&lt;m:t&gt;â‰ˆ&lt;/m:t&gt;&lt;/m:r&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l&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1" o:title="" chromakey="white"/>
          </v:shape>
        </w:pict>
      </w:r>
      <w:r w:rsidRPr="00717539">
        <w:fldChar w:fldCharType="end"/>
      </w:r>
      <w:r w:rsidRPr="00201515">
        <w:t xml:space="preserve"> + </w:t>
      </w:r>
      <w:r w:rsidRPr="00717539">
        <w:fldChar w:fldCharType="begin"/>
      </w:r>
      <w:r w:rsidRPr="00717539">
        <w:instrText xml:space="preserve"> QUOTE </w:instrText>
      </w:r>
      <w:r w:rsidRPr="00717539">
        <w:pict>
          <v:shape id="_x0000_i1069" type="#_x0000_t75" style="width:108.7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875A7&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3875A7&quot;&gt;&lt;m:oMathPara&gt;&lt;m:oMath&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fp&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fp&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fp&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2" o:title="" chromakey="white"/>
          </v:shape>
        </w:pict>
      </w:r>
      <w:r w:rsidRPr="00717539">
        <w:instrText xml:space="preserve"> </w:instrText>
      </w:r>
      <w:r w:rsidRPr="00717539">
        <w:fldChar w:fldCharType="separate"/>
      </w:r>
      <w:r w:rsidRPr="00717539">
        <w:pict>
          <v:shape id="_x0000_i1070" type="#_x0000_t75" style="width:108.7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875A7&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3875A7&quot;&gt;&lt;m:oMathPara&gt;&lt;m:oMath&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fp&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fp&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fp&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2" o:title="" chromakey="white"/>
          </v:shape>
        </w:pict>
      </w:r>
      <w:r w:rsidRPr="00717539">
        <w:fldChar w:fldCharType="end"/>
      </w:r>
      <w:r w:rsidRPr="00201515">
        <w:t xml:space="preserve"> + 2</w:t>
      </w:r>
      <w:r w:rsidRPr="00717539">
        <w:fldChar w:fldCharType="begin"/>
      </w:r>
      <w:r w:rsidRPr="00717539">
        <w:instrText xml:space="preserve"> QUOTE </w:instrText>
      </w:r>
      <w:r w:rsidRPr="00717539">
        <w:pict>
          <v:shape id="_x0000_i1071" type="#_x0000_t75" style="width:107.2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87D65&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B87D65&quot;&gt;&lt;m:oMathPara&gt;&lt;m:oMath&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l,fp&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fp&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r w:rsidRPr="00717539">
        <w:instrText xml:space="preserve"> </w:instrText>
      </w:r>
      <w:r w:rsidRPr="00717539">
        <w:fldChar w:fldCharType="separate"/>
      </w:r>
      <w:r w:rsidRPr="00717539">
        <w:pict>
          <v:shape id="_x0000_i1072" type="#_x0000_t75" style="width:107.2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87D65&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B87D65&quot;&gt;&lt;m:oMathPara&gt;&lt;m:oMath&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j=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e&gt;&lt;/m:nary&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j&lt;/m:t&gt;&lt;/m:r&gt;&lt;/m:sub&gt;&lt;/m:sSub&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lt;/m:t&gt;&lt;/m:r&gt;&lt;/m:e&gt;&lt;m:sub&gt;&lt;m:r&gt;&lt;m:rPr&gt;&lt;m:sty m:val=&quot;p&quot;/&gt;&lt;/m:rPr&gt;&lt;w:rPr&gt;&lt;w:rFonts w:ascii=&quot;Cambria Math&quot; w:h-ansi=&quot;Cambria Math&quot;/&gt;&lt;wx:font wx:val=&quot;Cambria Math&quot;/&gt;&lt;/w:rPr&gt;&lt;m:t&gt;ij&lt;/m:t&gt;&lt;/m:r&gt;&lt;/m:sub&gt;&lt;m:sup&gt;&lt;m:r&gt;&lt;m:rPr&gt;&lt;m:sty m:val=&quot;p&quot;/&gt;&lt;/m:rPr&gt;&lt;w:rPr&gt;&lt;w:rFonts w:ascii=&quot;Cambria Math&quot; w:h-ansi=&quot;Cambria Math&quot;/&gt;&lt;wx:font wx:val=&quot;Cambria Math&quot;/&gt;&lt;/w:rPr&gt;&lt;m:t&gt;l,fp&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i&lt;/m:t&gt;&lt;/m:r&gt;&lt;/m:sub&gt;&lt;m:sup&gt;&lt;m:r&gt;&lt;m:rPr&gt;&lt;m:sty m:val=&quot;p&quot;/&gt;&lt;/m:rPr&gt;&lt;w:rPr&gt;&lt;w:rFonts w:ascii=&quot;Cambria Math&quot; w:h-ansi=&quot;Cambria Math&quot;/&gt;&lt;wx:font wx:val=&quot;Cambria Math&quot;/&gt;&lt;/w:rPr&gt;&lt;m:t&gt;l&lt;/m:t&gt;&lt;/m:r&gt;&lt;/m:sup&gt;&lt;/m:sSubSup&gt;&lt;m:sSubSup&gt;&lt;m:sSubSupPr&gt;&lt;m:ctrlPr&gt;&lt;w:rPr&gt;&lt;w:rFonts w:ascii=&quot;Cambria Math&quot; w:h-ansi=&quot;Cambria Math&quot;/&gt;&lt;wx:font wx:val=&quot;Cambria Math&quot;/&gt;&lt;/w:rPr&gt;&lt;/m:ctrlPr&gt;&lt;/m:sSubSupPr&gt;&lt;m:e&gt;&lt;m:r&gt;&lt;m:rPr&gt;&lt;m:sty m:val=&quot;p&quot;/&gt;&lt;/m:rPr&gt;&lt;w:rPr&gt;&lt;w:rFonts w:ascii=&quot;Cambria Math&quot; w:h-ansi=&quot;Cambria Math&quot;/&gt;&lt;wx:font wx:val=&quot;Cambria Math&quot;/&gt;&lt;/w:rPr&gt;&lt;m:t&gt;Ïƒ&lt;/m:t&gt;&lt;/m:r&gt;&lt;/m:e&gt;&lt;m:sub&gt;&lt;m:r&gt;&lt;m:rPr&gt;&lt;m:sty m:val=&quot;p&quot;/&gt;&lt;/m:rPr&gt;&lt;w:rPr&gt;&lt;w:rFonts w:ascii=&quot;Cambria Math&quot; w:h-ansi=&quot;Cambria Math&quot;/&gt;&lt;wx:font wx:val=&quot;Cambria Math&quot;/&gt;&lt;/w:rPr&gt;&lt;m:t&gt;j&lt;/m:t&gt;&lt;/m:r&gt;&lt;/m:sub&gt;&lt;m:sup&gt;&lt;m:r&gt;&lt;m:rPr&gt;&lt;m:sty m:val=&quot;p&quot;/&gt;&lt;/m:rPr&gt;&lt;w:rPr&gt;&lt;w:rFonts w:ascii=&quot;Cambria Math&quot; w:h-ansi=&quot;Cambria Math&quot;/&gt;&lt;wx:font wx:val=&quot;Cambria Math&quot;/&gt;&lt;/w:rPr&gt;&lt;m:t&gt;fp&lt;/m:t&gt;&lt;/m:r&gt;&lt;/m:sup&gt;&lt;/m:sSub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r w:rsidRPr="00717539">
        <w:fldChar w:fldCharType="end"/>
      </w:r>
    </w:p>
    <w:p w:rsidR="00866A21" w:rsidRPr="00DE6D92" w:rsidRDefault="00866A21" w:rsidP="00404054">
      <w:pPr>
        <w:pStyle w:val="ThesisStyle"/>
      </w:pPr>
    </w:p>
    <w:p w:rsidR="00866A21" w:rsidRPr="00DE6D92" w:rsidRDefault="00866A21" w:rsidP="00404054">
      <w:pPr>
        <w:pStyle w:val="ThesisStyle"/>
      </w:pPr>
      <w:r w:rsidRPr="00DE6D92">
        <w:t>where the forward premium standard deviations and correlation coefficients replace those of the foreign exchange rates that appear in equation</w:t>
      </w:r>
      <w:r>
        <w:t xml:space="preserve"> 6</w:t>
      </w:r>
      <w:r w:rsidRPr="00DE6D92">
        <w:t xml:space="preserve">. </w:t>
      </w:r>
    </w:p>
    <w:p w:rsidR="00866A21" w:rsidRPr="00FD7993" w:rsidRDefault="00866A21" w:rsidP="002B25A6">
      <w:pPr>
        <w:pStyle w:val="ThesisStyle"/>
      </w:pPr>
    </w:p>
    <w:p w:rsidR="00866A21" w:rsidRPr="00F75647" w:rsidRDefault="00866A21" w:rsidP="002B25A6">
      <w:pPr>
        <w:pStyle w:val="Heading2"/>
        <w:jc w:val="center"/>
      </w:pPr>
      <w:bookmarkStart w:id="34" w:name="_Toc279056019"/>
      <w:bookmarkStart w:id="35" w:name="_Toc279952634"/>
      <w:r>
        <w:t>3.5</w:t>
      </w:r>
      <w:r w:rsidRPr="00C63DF1">
        <w:t xml:space="preserve"> Optimization</w:t>
      </w:r>
      <w:bookmarkEnd w:id="34"/>
      <w:bookmarkEnd w:id="35"/>
    </w:p>
    <w:p w:rsidR="00866A21" w:rsidRDefault="00866A21" w:rsidP="00404054">
      <w:pPr>
        <w:pStyle w:val="ThesisStyle"/>
      </w:pPr>
      <w:r>
        <w:t xml:space="preserve">The final step, after having the dollar excess returns and standard deviations of the individual country MSCI index portfolios, is to optimize these portfolios, for all the three hedging strategies (unhedged, unitary hedged and universally hedged using Black’s formula). Optimization is performed using Microsoft’s Excel Solver. Correlation and covariance matrices of dollar excess returns across all pairs of countries are also computed, for the three types of dollar returns; unhedged, unitary hedged and Black’s universally hedged returns (Appendix F). </w:t>
      </w:r>
    </w:p>
    <w:p w:rsidR="00866A21" w:rsidRDefault="00866A21" w:rsidP="00404054">
      <w:pPr>
        <w:pStyle w:val="ThesisStyle"/>
      </w:pPr>
    </w:p>
    <w:p w:rsidR="00866A21" w:rsidRPr="00DE6D92" w:rsidRDefault="00866A21" w:rsidP="00404054">
      <w:pPr>
        <w:pStyle w:val="ThesisStyle"/>
      </w:pPr>
      <w:r>
        <w:t>I</w:t>
      </w:r>
      <w:r w:rsidRPr="00DE6D92">
        <w:t xml:space="preserve">n the portfolio </w:t>
      </w:r>
      <w:r>
        <w:t>optimization</w:t>
      </w:r>
      <w:r w:rsidRPr="00DE6D92">
        <w:t xml:space="preserve"> process some restrictions</w:t>
      </w:r>
      <w:r>
        <w:t xml:space="preserve"> and assumptions </w:t>
      </w:r>
      <w:r w:rsidRPr="00DE6D92">
        <w:t>are posed:</w:t>
      </w:r>
    </w:p>
    <w:p w:rsidR="00866A21" w:rsidRDefault="00866A21" w:rsidP="00404054">
      <w:pPr>
        <w:pStyle w:val="ThesisStyle"/>
        <w:numPr>
          <w:ilvl w:val="0"/>
          <w:numId w:val="1"/>
        </w:numPr>
      </w:pPr>
      <w:r w:rsidRPr="00DE6D92">
        <w:t xml:space="preserve">The sum of the N index portfolio weights should equal to one: </w:t>
      </w:r>
    </w:p>
    <w:p w:rsidR="00866A21" w:rsidRDefault="00866A21" w:rsidP="00404054">
      <w:pPr>
        <w:pStyle w:val="ThesisStyle"/>
        <w:ind w:left="360"/>
        <w:jc w:val="center"/>
      </w:pPr>
      <w:r w:rsidRPr="00717539">
        <w:fldChar w:fldCharType="begin"/>
      </w:r>
      <w:r w:rsidRPr="00717539">
        <w:instrText xml:space="preserve"> QUOTE </w:instrText>
      </w:r>
      <w:r w:rsidRPr="00717539">
        <w:pict>
          <v:shape id="_x0000_i1073" type="#_x0000_t75" style="width:30pt;height:35.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1352&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001352&quot;&gt;&lt;m:oMathPara&gt;&lt;m:oMath&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4" o:title="" chromakey="white"/>
          </v:shape>
        </w:pict>
      </w:r>
      <w:r w:rsidRPr="00717539">
        <w:instrText xml:space="preserve"> </w:instrText>
      </w:r>
      <w:r w:rsidRPr="00717539">
        <w:fldChar w:fldCharType="separate"/>
      </w:r>
      <w:r w:rsidRPr="00717539">
        <w:pict>
          <v:shape id="_x0000_i1074" type="#_x0000_t75" style="width:30pt;height:35.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1352&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D42D9&quot;/&gt;&lt;wsp:rsid wsp:val=&quot;00FE655D&quot;/&gt;&lt;/wsp:rsids&gt;&lt;/w:docPr&gt;&lt;w:body&gt;&lt;w:p wsp:rsidR=&quot;00000000&quot; wsp:rsidRDefault=&quot;00001352&quot;&gt;&lt;m:oMathPara&gt;&lt;m:oMath&gt;&lt;m:nary&gt;&lt;m:naryPr&gt;&lt;m:chr m:val=&quot;âˆ‘&quot;/&gt;&lt;m:limLoc m:val=&quot;subSup&quot;/&gt;&lt;m:ctrlPr&gt;&lt;w:rPr&gt;&lt;w:rFonts w:ascii=&quot;Cambria Math&quot; w:h-ansi=&quot;Cambria Math&quot;/&gt;&lt;wx:font wx:val=&quot;Cambria Math&quot;/&gt;&lt;/w:rPr&gt;&lt;/m:ctrlPr&gt;&lt;/m:naryPr&gt;&lt;m:sub&gt;&lt;m:r&gt;&lt;m:rPr&gt;&lt;m:sty m:val=&quot;p&quot;/&gt;&lt;/m:rPr&gt;&lt;w:rPr&gt;&lt;w:rFonts w:ascii=&quot;Cambria Math&quot; w:h-ansi=&quot;Cambria Math&quot;/&gt;&lt;wx:font wx:val=&quot;Cambria Math&quot;/&gt;&lt;/w:rPr&gt;&lt;m:t&gt;i=1&lt;/m:t&gt;&lt;/m:r&gt;&lt;/m:sub&gt;&lt;m:sup&gt;&lt;m:r&gt;&lt;m:rPr&gt;&lt;m:sty m:val=&quot;p&quot;/&gt;&lt;/m:rPr&gt;&lt;w:rPr&gt;&lt;w:rFonts w:ascii=&quot;Cambria Math&quot; w:h-ansi=&quot;Cambria Math&quot;/&gt;&lt;wx:font wx:val=&quot;Cambria Math&quot;/&gt;&lt;/w:rPr&gt;&lt;m:t&gt;N&lt;/m:t&gt;&lt;/m:r&gt;&lt;/m:sup&gt;&lt;m:e&gt;&lt;m:sSub&gt;&lt;m:sSubPr&gt;&lt;m:ctrlPr&gt;&lt;w:rPr&gt;&lt;w:rFonts w:ascii=&quot;Cambria Math&quot; w:h-ansi=&quot;Cambria Math&quot;/&gt;&lt;wx:font wx:val=&quot;Cambria Math&quot;/&gt;&lt;/w:rPr&gt;&lt;/m:ctrlPr&gt;&lt;/m:sSubPr&gt;&lt;m:e&gt;&lt;m:r&gt;&lt;m:rPr&gt;&lt;m:sty m:val=&quot;p&quot;/&gt;&lt;/m:rPr&gt;&lt;w:rPr&gt;&lt;w:rFonts w:ascii=&quot;Cambria Math&quot; w:h-ansi=&quot;Cambria Math&quot;/&gt;&lt;wx:font wx:val=&quot;Cambria Math&quot;/&gt;&lt;/w:rPr&gt;&lt;m:t&gt;w&lt;/m:t&gt;&lt;/m:r&gt;&lt;/m:e&gt;&lt;m:sub&gt;&lt;m:r&gt;&lt;m:rPr&gt;&lt;m:sty m:val=&quot;p&quot;/&gt;&lt;/m:rPr&gt;&lt;w:rPr&gt;&lt;w:rFonts w:ascii=&quot;Cambria Math&quot; w:h-ansi=&quot;Cambria Math&quot;/&gt;&lt;wx:font wx:val=&quot;Cambria Math&quot;/&gt;&lt;/w:rPr&gt;&lt;m:t&gt;i&lt;/m:t&gt;&lt;/m:r&gt;&lt;/m:sub&gt;&lt;/m:sSub&gt;&lt;/m:e&gt;&lt;/m:nary&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4" o:title="" chromakey="white"/>
          </v:shape>
        </w:pict>
      </w:r>
      <w:r w:rsidRPr="00717539">
        <w:fldChar w:fldCharType="end"/>
      </w:r>
      <w:r>
        <w:t>= 1</w:t>
      </w:r>
    </w:p>
    <w:p w:rsidR="00866A21" w:rsidRPr="00DE6D92" w:rsidRDefault="00866A21" w:rsidP="00404054">
      <w:pPr>
        <w:pStyle w:val="ThesisStyle"/>
        <w:numPr>
          <w:ilvl w:val="0"/>
          <w:numId w:val="1"/>
        </w:numPr>
      </w:pPr>
      <w:r w:rsidRPr="00DE6D92">
        <w:t>No shortselling allowed. This means that one cannot sell an index short. In other words, the index portfolio weights cannot be negative in the optimization process, nor bigger than one:</w:t>
      </w:r>
      <w:r>
        <w:t xml:space="preserve"> </w:t>
      </w:r>
    </w:p>
    <w:p w:rsidR="00866A21" w:rsidRPr="00DD4836" w:rsidRDefault="00866A21" w:rsidP="00DD4836">
      <w:pPr>
        <w:pStyle w:val="ThesisStyle"/>
        <w:jc w:val="center"/>
      </w:pPr>
      <w:r>
        <w:t xml:space="preserve">      </w:t>
      </w:r>
      <w:r w:rsidRPr="00DD4836">
        <w:t>0 ≤ wi ≤ 1</w:t>
      </w:r>
    </w:p>
    <w:p w:rsidR="00866A21" w:rsidRDefault="00866A21" w:rsidP="00404054">
      <w:pPr>
        <w:pStyle w:val="ThesisStyle"/>
        <w:numPr>
          <w:ilvl w:val="0"/>
          <w:numId w:val="1"/>
        </w:numPr>
        <w:jc w:val="left"/>
      </w:pPr>
      <w:r>
        <w:t>Transaction costs are assumed to be zero</w:t>
      </w:r>
    </w:p>
    <w:p w:rsidR="00866A21" w:rsidRDefault="00866A21" w:rsidP="00404054">
      <w:pPr>
        <w:pStyle w:val="ThesisStyle"/>
        <w:jc w:val="left"/>
      </w:pPr>
    </w:p>
    <w:p w:rsidR="00866A21" w:rsidRDefault="00866A21" w:rsidP="00404054">
      <w:pPr>
        <w:pStyle w:val="ThesisStyle"/>
        <w:jc w:val="left"/>
      </w:pPr>
      <w:r>
        <w:t>After that, for every testing period two optimization processes are performed, using the twenty individual country index portfolios considered in this study.</w:t>
      </w:r>
    </w:p>
    <w:p w:rsidR="00866A21" w:rsidRPr="00DD4836" w:rsidRDefault="00866A21" w:rsidP="00DD4836">
      <w:pPr>
        <w:pStyle w:val="ThesisStyle"/>
        <w:rPr>
          <w:u w:val="single"/>
        </w:rPr>
      </w:pPr>
      <w:r w:rsidRPr="00DD4836">
        <w:rPr>
          <w:u w:val="single"/>
        </w:rPr>
        <w:t>Optimization 1:</w:t>
      </w:r>
    </w:p>
    <w:p w:rsidR="00866A21" w:rsidRDefault="00866A21" w:rsidP="00404054">
      <w:pPr>
        <w:pStyle w:val="ThesisStyle"/>
        <w:numPr>
          <w:ilvl w:val="0"/>
          <w:numId w:val="1"/>
        </w:numPr>
      </w:pPr>
      <w:r>
        <w:t>Minimize standard deviation for a given level of required return subject to the constraint that country portfolio weights cannot be negative, nor bigger than one.</w:t>
      </w:r>
    </w:p>
    <w:p w:rsidR="00866A21" w:rsidRPr="00DD4836" w:rsidRDefault="00866A21" w:rsidP="00DD4836">
      <w:pPr>
        <w:pStyle w:val="ThesisStyle"/>
        <w:jc w:val="center"/>
      </w:pPr>
      <w:r w:rsidRPr="00DD4836">
        <w:t>0 ≤ wi ≤ 1</w:t>
      </w:r>
    </w:p>
    <w:p w:rsidR="00866A21" w:rsidRPr="00DE6D92" w:rsidRDefault="00866A21" w:rsidP="00404054">
      <w:pPr>
        <w:pStyle w:val="ThesisStyle"/>
      </w:pPr>
      <w:r w:rsidRPr="00DE6D92">
        <w:t>However,</w:t>
      </w:r>
      <w:r>
        <w:t xml:space="preserve"> in this process,</w:t>
      </w:r>
      <w:r w:rsidRPr="00DE6D92">
        <w:t xml:space="preserve"> there are no restrictions to</w:t>
      </w:r>
      <w:r>
        <w:t xml:space="preserve"> individual</w:t>
      </w:r>
      <w:r w:rsidRPr="00DE6D92">
        <w:t xml:space="preserve"> portfolio weights, meaning that this may lead for a given level of risk/return tradeoff to investment in only one specific country index. Such a situation however can lead to exposure to one specific country and raise systematic risk, and in practice may not be cost effective.</w:t>
      </w:r>
      <w:r>
        <w:t xml:space="preserve"> This reason gave the incentives for the second optimization process.</w:t>
      </w:r>
    </w:p>
    <w:p w:rsidR="00866A21" w:rsidRPr="00115999" w:rsidRDefault="00866A21" w:rsidP="00404054">
      <w:pPr>
        <w:pStyle w:val="ListParagraph"/>
        <w:ind w:left="1080"/>
        <w:rPr>
          <w:sz w:val="24"/>
          <w:szCs w:val="24"/>
        </w:rPr>
      </w:pPr>
    </w:p>
    <w:p w:rsidR="00866A21" w:rsidRPr="00DD4836" w:rsidRDefault="00866A21" w:rsidP="00DD4836">
      <w:pPr>
        <w:pStyle w:val="ThesisStyle"/>
        <w:rPr>
          <w:u w:val="single"/>
        </w:rPr>
      </w:pPr>
      <w:r w:rsidRPr="00DD4836">
        <w:rPr>
          <w:u w:val="single"/>
        </w:rPr>
        <w:t>Optimization 2:</w:t>
      </w:r>
    </w:p>
    <w:p w:rsidR="00866A21" w:rsidRDefault="00866A21" w:rsidP="00404054">
      <w:pPr>
        <w:pStyle w:val="ThesisStyle"/>
        <w:numPr>
          <w:ilvl w:val="0"/>
          <w:numId w:val="1"/>
        </w:numPr>
      </w:pPr>
      <w:r>
        <w:t>Minimize standard deviation for a given level of required return subject to the constraint that country portfolio weights are between 1% and 50%</w:t>
      </w:r>
    </w:p>
    <w:p w:rsidR="00866A21" w:rsidRPr="00DD4836" w:rsidRDefault="00866A21" w:rsidP="00DD4836">
      <w:pPr>
        <w:pStyle w:val="ThesisStyle"/>
        <w:jc w:val="center"/>
      </w:pPr>
      <w:r w:rsidRPr="00DD4836">
        <w:t>0.01 ≤ wi ≤ 0.5</w:t>
      </w:r>
    </w:p>
    <w:p w:rsidR="00866A21" w:rsidRDefault="00866A21" w:rsidP="00404054">
      <w:pPr>
        <w:pStyle w:val="ThesisStyle"/>
      </w:pPr>
      <w:r>
        <w:t xml:space="preserve">The maximum of 50% individual country index portfolio weight posed in this optimization limits the exposure of systematic risk. </w:t>
      </w:r>
    </w:p>
    <w:p w:rsidR="00866A21" w:rsidRDefault="00866A21" w:rsidP="00404054">
      <w:pPr>
        <w:pStyle w:val="ThesisStyle"/>
      </w:pPr>
    </w:p>
    <w:p w:rsidR="00866A21" w:rsidRDefault="00866A21" w:rsidP="00404054">
      <w:pPr>
        <w:pStyle w:val="ThesisStyle"/>
        <w:jc w:val="left"/>
      </w:pPr>
      <w:r>
        <w:t>Furthermore, a third optimization process is performed allowing shortselling the national equity portfolios. This optimization process is presented in Appendix D.</w:t>
      </w:r>
    </w:p>
    <w:p w:rsidR="00866A21" w:rsidRPr="00DE6D92" w:rsidRDefault="00866A21" w:rsidP="00404054">
      <w:pPr>
        <w:pStyle w:val="ThesisStyle"/>
        <w:jc w:val="left"/>
      </w:pPr>
    </w:p>
    <w:p w:rsidR="00866A21" w:rsidRDefault="00866A21" w:rsidP="002B25A6">
      <w:pPr>
        <w:pStyle w:val="Heading2"/>
        <w:jc w:val="center"/>
      </w:pPr>
      <w:bookmarkStart w:id="36" w:name="_Toc279056020"/>
      <w:bookmarkStart w:id="37" w:name="_Toc279952635"/>
      <w:r>
        <w:t>3.6</w:t>
      </w:r>
      <w:r w:rsidRPr="00586150">
        <w:t xml:space="preserve"> Sharpe Ratio</w:t>
      </w:r>
      <w:bookmarkEnd w:id="36"/>
      <w:bookmarkEnd w:id="37"/>
    </w:p>
    <w:p w:rsidR="00866A21" w:rsidRPr="00DE6D92" w:rsidRDefault="00866A21" w:rsidP="00404054">
      <w:pPr>
        <w:pStyle w:val="ThesisStyle"/>
      </w:pPr>
      <w:r>
        <w:t>In addition</w:t>
      </w:r>
      <w:r w:rsidRPr="00DE6D92">
        <w:t>, one should check if more return comes from taking more risk. Evaluating the performance of the portfolio, both in cases of hedged and unhedged portfolio</w:t>
      </w:r>
      <w:r>
        <w:t>s</w:t>
      </w:r>
      <w:r w:rsidRPr="00DE6D92">
        <w:t xml:space="preserve">, based only on returns ignores the risk in total. For that reason the Sharpe ratio </w:t>
      </w:r>
      <w:r>
        <w:t>is</w:t>
      </w:r>
      <w:r w:rsidRPr="00DE6D92">
        <w:t xml:space="preserve"> computed. The Sharpe ratio is a ratio of reward (average excess return or risk premium) per unit of total risk. The ratio is define</w:t>
      </w:r>
      <w:r>
        <w:t>d</w:t>
      </w:r>
      <w:r w:rsidRPr="00DE6D92">
        <w:t xml:space="preserve"> as:</w:t>
      </w:r>
    </w:p>
    <w:p w:rsidR="00866A21" w:rsidRPr="00BC75E8" w:rsidRDefault="00866A21" w:rsidP="00404054">
      <w:pPr>
        <w:pStyle w:val="ThesisStyle"/>
        <w:numPr>
          <w:ilvl w:val="0"/>
          <w:numId w:val="3"/>
        </w:numPr>
        <w:jc w:val="left"/>
        <w:rPr>
          <w:sz w:val="28"/>
          <w:szCs w:val="28"/>
        </w:rPr>
      </w:pPr>
      <w:r>
        <w:rPr>
          <w:vertAlign w:val="subscript"/>
        </w:rPr>
        <w:t xml:space="preserve"> </w:t>
      </w:r>
      <w:r w:rsidRPr="00717539">
        <w:rPr>
          <w:sz w:val="28"/>
          <w:szCs w:val="28"/>
        </w:rPr>
        <w:fldChar w:fldCharType="begin"/>
      </w:r>
      <w:r w:rsidRPr="00717539">
        <w:rPr>
          <w:sz w:val="28"/>
          <w:szCs w:val="28"/>
        </w:rPr>
        <w:instrText xml:space="preserve"> QUOTE </w:instrText>
      </w:r>
      <w:r w:rsidRPr="00717539">
        <w:pict>
          <v:shape id="_x0000_i1075" type="#_x0000_t75" style="width:63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B0286&quot;/&gt;&lt;wsp:rsid wsp:val=&quot;00FD42D9&quot;/&gt;&lt;wsp:rsid wsp:val=&quot;00FE655D&quot;/&gt;&lt;/wsp:rsids&gt;&lt;/w:docPr&gt;&lt;w:body&gt;&lt;w:p wsp:rsidR=&quot;00000000&quot; wsp:rsidRDefault=&quot;00FB0286&quot;&gt;&lt;m:oMathPara&gt;&lt;m:oMath&gt;&lt;m:r&gt;&lt;m:rPr&gt;&lt;m:sty m:val=&quot;p&quot;/&gt;&lt;/m:rPr&gt;&lt;w:rPr&gt;&lt;w:rFonts w:ascii=&quot;Cambria Math&quot;/&gt;&lt;wx:font wx:val=&quot;Cambria Math&quot;/&gt;&lt;w:sz w:val=&quot;28&quot;/&gt;&lt;w:sz-cs w:val=&quot;28&quot;/&gt;&lt;w:vertAlign w:val=&quot;subscript&quot;/&gt;&lt;/w:rPr&gt;&lt;m:t&gt;S=&lt;/m:t&gt;&lt;/m:r&gt;&lt;m:f&gt;&lt;m:fPr&gt;&lt;m:ctrlPr&gt;&lt;w:rPr&gt;&lt;w:rFonts w:ascii=&quot;Cambria Math&quot; w:h-ansi=&quot;Cambria Math&quot;/&gt;&lt;wx:font wx:val=&quot;Cambria Math&quot;/&gt;&lt;w:sz w:val=&quot;28&quot;/&gt;&lt;w:sz-cs w:val=&quot;28&quot;/&gt;&lt;w:vertAlign w:val=&quot;subscript&quot;/&gt;&lt;/w:rPr&gt;&lt;/m:ctrlPr&gt;&lt;/m:fPr&gt;&lt;m:num&gt;&lt;m:d&gt;&lt;m:dPr&gt;&lt;m:ctrlPr&gt;&lt;w:rPr&gt;&lt;w:rFonts w:ascii=&quot;Cambria Math&quot; w:h-ansi=&quot;Cambria Math&quot;/&gt;&lt;wx:font wx:val=&quot;Cambria Math&quot;/&gt;&lt;w:sz w:val=&quot;28&quot;/&gt;&lt;w:sz-cs w:val=&quot;28&quot;/&gt;&lt;w:vertAlign w:val=&quot;subscript&quot;/&gt;&lt;/w:rPr&gt;&lt;/m:ctrlPr&gt;&lt;/m:dPr&gt;&lt;m:e&gt;&lt;m:r&gt;&lt;m:rPr&gt;&lt;m:sty m:val=&quot;p&quot;/&gt;&lt;/m:rPr&gt;&lt;w:rPr&gt;&lt;w:rFonts w:ascii=&quot;Cambria Math&quot;/&gt;&lt;wx:font wx:val=&quot;Cambria Math&quot;/&gt;&lt;w:sz w:val=&quot;28&quot;/&gt;&lt;w:sz-cs w:val=&quot;28&quot;/&gt;&lt;w:vertAlign w:val=&quot;subscript&quot;/&gt;&lt;/w:rPr&gt;&lt;m:t&gt;r&lt;/m:t&gt;&lt;/m:r&gt;&lt;m:r&gt;&lt;m:rPr&gt;&lt;m:nor/&gt;&lt;/m:rPr&gt;&lt;w:rPr&gt;&lt;w:sz w:val=&quot;28&quot;/&gt;&lt;w:sz-cs w:val=&quot;28&quot;/&gt;&lt;w:vertAlign w:val=&quot;subscript&quot;/&gt;&lt;/w:rPr&gt;&lt;m:t&gt;p&lt;/m:t&gt;&lt;/m:r&gt;&lt;m:r&gt;&lt;m:rPr&gt;&lt;m:sty m:val=&quot;p&quot;/&gt;&lt;/m:rPr&gt;&lt;w:rPr&gt;&lt;w:rFonts w:ascii=&quot;Cambria Math&quot;/&gt;&lt;wx:font wx:val=&quot;Cambria Math&quot;/&gt;&lt;w:sz w:val=&quot;28&quot;/&gt;&lt;w:sz-cs w:val=&quot;28&quot;/&gt;&lt;w:vertAlign w:val=&quot;subscript&quot;/&gt;&lt;/w:rPr&gt;&lt;m:t&gt; &lt;/m:t&gt;&lt;/m:r&gt;&lt;m:r&gt;&lt;m:rPr&gt;&lt;m:sty m:val=&quot;p&quot;/&gt;&lt;/m:rPr&gt;&lt;w:rPr&gt;&lt;w:sz w:val=&quot;28&quot;/&gt;&lt;w:sz-cs w:val=&quot;28&quot;/&gt;&lt;w:vertAlign w:val=&quot;subscript&quot;/&gt;&lt;/w:rPr&gt;&lt;m:t&gt;â€“&lt;/m:t&gt;&lt;/m:r&gt;&lt;m:r&gt;&lt;m:rPr&gt;&lt;m:sty m:val=&quot;p&quot;/&gt;&lt;/m:rPr&gt;&lt;w:rPr&gt;&lt;w:rFonts w:ascii=&quot;Cambria Math&quot;/&gt;&lt;wx:font wx:val=&quot;Cambria Math&quot;/&gt;&lt;w:sz w:val=&quot;28&quot;/&gt;&lt;w:sz-cs w:val=&quot;28&quot;/&gt;&lt;w:vertAlign w:val=&quot;subscript&quot;/&gt;&lt;/w:rPr&gt;&lt;m:t&gt;r&lt;/m:t&gt;&lt;/m:r&gt;&lt;m:r&gt;&lt;m:rPr&gt;&lt;m:nor/&gt;&lt;/m:rPr&gt;&lt;w:rPr&gt;&lt;w:sz w:val=&quot;28&quot;/&gt;&lt;w:sz-cs w:val=&quot;28&quot;/&gt;&lt;w:vertAlign w:val=&quot;subscript&quot;/&gt;&lt;/w:rPr&gt;&lt;m:t&gt;f&lt;/m:t&gt;&lt;/m:r&gt;&lt;/m:e&gt;&lt;/m:d&gt;&lt;/m:num&gt;&lt;m:den&gt;&lt;m:r&gt;&lt;w:rPr&gt;&lt;w:rFonts w:ascii=&quot;Cambria Math&quot; w:h-ansi=&quot;Cambria Math&quot;/&gt;&lt;wx:font wx:val=&quot;Cambria Math&quot;/&gt;&lt;w:i/&gt;&lt;w:sz w:val=&quot;28&quot;/&gt;&lt;w:sz-cs w:val=&quot;28&quot;/&gt;&lt;w:vertAlign w:val=&quot;subscript&quot;/&gt;&lt;w:lang w:val=&quot;EL&quot;/&gt;&lt;/w:rPr&gt;&lt;m:t&gt;Ïƒ&lt;/m:t&gt;&lt;/m:r&gt;&lt;m:r&gt;&lt;m:rPr&gt;&lt;m:nor/&gt;&lt;/m:rPr&gt;&lt;w:rPr&gt;&lt;w:sz w:val=&quot;28&quot;/&gt;&lt;w:sz-cs w:val=&quot;28&quot;/&gt;&lt;w:vertAlign w:val=&quot;subscript&quot;/&gt;&lt;/w:rPr&gt;&lt;m:t&gt;p&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5" o:title="" chromakey="white"/>
          </v:shape>
        </w:pict>
      </w:r>
      <w:r w:rsidRPr="00717539">
        <w:rPr>
          <w:sz w:val="28"/>
          <w:szCs w:val="28"/>
        </w:rPr>
        <w:instrText xml:space="preserve"> </w:instrText>
      </w:r>
      <w:r w:rsidRPr="00717539">
        <w:rPr>
          <w:sz w:val="28"/>
          <w:szCs w:val="28"/>
        </w:rPr>
        <w:fldChar w:fldCharType="separate"/>
      </w:r>
      <w:r w:rsidRPr="00717539">
        <w:pict>
          <v:shape id="_x0000_i1076" type="#_x0000_t75" style="width:63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relyOnVML/&gt;&lt;w:allowPNG/&gt;&lt;w:doNotSaveWebPagesAsSingleFile/&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2B25A6&quot;/&gt;&lt;wsp:rsid wsp:val=&quot;00007A31&quot;/&gt;&lt;wsp:rsid wsp:val=&quot;00013895&quot;/&gt;&lt;wsp:rsid wsp:val=&quot;00026E58&quot;/&gt;&lt;wsp:rsid wsp:val=&quot;00034056&quot;/&gt;&lt;wsp:rsid wsp:val=&quot;000442AE&quot;/&gt;&lt;wsp:rsid wsp:val=&quot;00074006&quot;/&gt;&lt;wsp:rsid wsp:val=&quot;00095F5F&quot;/&gt;&lt;wsp:rsid wsp:val=&quot;00097259&quot;/&gt;&lt;wsp:rsid wsp:val=&quot;00097CD7&quot;/&gt;&lt;wsp:rsid wsp:val=&quot;000A6FF6&quot;/&gt;&lt;wsp:rsid wsp:val=&quot;000B19C1&quot;/&gt;&lt;wsp:rsid wsp:val=&quot;000B2383&quot;/&gt;&lt;wsp:rsid wsp:val=&quot;000F4760&quot;/&gt;&lt;wsp:rsid wsp:val=&quot;00114021&quot;/&gt;&lt;wsp:rsid wsp:val=&quot;00117C23&quot;/&gt;&lt;wsp:rsid wsp:val=&quot;0012145A&quot;/&gt;&lt;wsp:rsid wsp:val=&quot;00123D4B&quot;/&gt;&lt;wsp:rsid wsp:val=&quot;00131710&quot;/&gt;&lt;wsp:rsid wsp:val=&quot;00166719&quot;/&gt;&lt;wsp:rsid wsp:val=&quot;001847EF&quot;/&gt;&lt;wsp:rsid wsp:val=&quot;001852DF&quot;/&gt;&lt;wsp:rsid wsp:val=&quot;00193764&quot;/&gt;&lt;wsp:rsid wsp:val=&quot;001B12FC&quot;/&gt;&lt;wsp:rsid wsp:val=&quot;001B555F&quot;/&gt;&lt;wsp:rsid wsp:val=&quot;001E7CF2&quot;/&gt;&lt;wsp:rsid wsp:val=&quot;00204FC8&quot;/&gt;&lt;wsp:rsid wsp:val=&quot;0021040A&quot;/&gt;&lt;wsp:rsid wsp:val=&quot;002111DA&quot;/&gt;&lt;wsp:rsid wsp:val=&quot;00221713&quot;/&gt;&lt;wsp:rsid wsp:val=&quot;0023440A&quot;/&gt;&lt;wsp:rsid wsp:val=&quot;00240704&quot;/&gt;&lt;wsp:rsid wsp:val=&quot;0024404F&quot;/&gt;&lt;wsp:rsid wsp:val=&quot;002544D1&quot;/&gt;&lt;wsp:rsid wsp:val=&quot;00257A8C&quot;/&gt;&lt;wsp:rsid wsp:val=&quot;00261448&quot;/&gt;&lt;wsp:rsid wsp:val=&quot;00265416&quot;/&gt;&lt;wsp:rsid wsp:val=&quot;00270278&quot;/&gt;&lt;wsp:rsid wsp:val=&quot;002839E3&quot;/&gt;&lt;wsp:rsid wsp:val=&quot;002A08DC&quot;/&gt;&lt;wsp:rsid wsp:val=&quot;002B25A6&quot;/&gt;&lt;wsp:rsid wsp:val=&quot;002C3DB8&quot;/&gt;&lt;wsp:rsid wsp:val=&quot;002C7083&quot;/&gt;&lt;wsp:rsid wsp:val=&quot;002D4C90&quot;/&gt;&lt;wsp:rsid wsp:val=&quot;00303E65&quot;/&gt;&lt;wsp:rsid wsp:val=&quot;00371612&quot;/&gt;&lt;wsp:rsid wsp:val=&quot;0037190F&quot;/&gt;&lt;wsp:rsid wsp:val=&quot;003A6C87&quot;/&gt;&lt;wsp:rsid wsp:val=&quot;003A7562&quot;/&gt;&lt;wsp:rsid wsp:val=&quot;003A7CE0&quot;/&gt;&lt;wsp:rsid wsp:val=&quot;003B22F2&quot;/&gt;&lt;wsp:rsid wsp:val=&quot;003B3CA7&quot;/&gt;&lt;wsp:rsid wsp:val=&quot;003C155A&quot;/&gt;&lt;wsp:rsid wsp:val=&quot;003C6E7A&quot;/&gt;&lt;wsp:rsid wsp:val=&quot;003D1FFE&quot;/&gt;&lt;wsp:rsid wsp:val=&quot;004015CB&quot;/&gt;&lt;wsp:rsid wsp:val=&quot;00404054&quot;/&gt;&lt;wsp:rsid wsp:val=&quot;00414827&quot;/&gt;&lt;wsp:rsid wsp:val=&quot;00431CAF&quot;/&gt;&lt;wsp:rsid wsp:val=&quot;00434805&quot;/&gt;&lt;wsp:rsid wsp:val=&quot;0044101A&quot;/&gt;&lt;wsp:rsid wsp:val=&quot;00470A03&quot;/&gt;&lt;wsp:rsid wsp:val=&quot;0047271E&quot;/&gt;&lt;wsp:rsid wsp:val=&quot;004737AB&quot;/&gt;&lt;wsp:rsid wsp:val=&quot;004739EC&quot;/&gt;&lt;wsp:rsid wsp:val=&quot;004E7417&quot;/&gt;&lt;wsp:rsid wsp:val=&quot;00516314&quot;/&gt;&lt;wsp:rsid wsp:val=&quot;00570F1E&quot;/&gt;&lt;wsp:rsid wsp:val=&quot;00572DBE&quot;/&gt;&lt;wsp:rsid wsp:val=&quot;00575F55&quot;/&gt;&lt;wsp:rsid wsp:val=&quot;00580533&quot;/&gt;&lt;wsp:rsid wsp:val=&quot;005A05E4&quot;/&gt;&lt;wsp:rsid wsp:val=&quot;005B334E&quot;/&gt;&lt;wsp:rsid wsp:val=&quot;005D4C3D&quot;/&gt;&lt;wsp:rsid wsp:val=&quot;005D5834&quot;/&gt;&lt;wsp:rsid wsp:val=&quot;005D74EB&quot;/&gt;&lt;wsp:rsid wsp:val=&quot;005E328E&quot;/&gt;&lt;wsp:rsid wsp:val=&quot;005F399D&quot;/&gt;&lt;wsp:rsid wsp:val=&quot;005F54D0&quot;/&gt;&lt;wsp:rsid wsp:val=&quot;00627D16&quot;/&gt;&lt;wsp:rsid wsp:val=&quot;00682FDF&quot;/&gt;&lt;wsp:rsid wsp:val=&quot;00685200&quot;/&gt;&lt;wsp:rsid wsp:val=&quot;00691754&quot;/&gt;&lt;wsp:rsid wsp:val=&quot;0069732C&quot;/&gt;&lt;wsp:rsid wsp:val=&quot;006A09ED&quot;/&gt;&lt;wsp:rsid wsp:val=&quot;006C02C3&quot;/&gt;&lt;wsp:rsid wsp:val=&quot;006C14FA&quot;/&gt;&lt;wsp:rsid wsp:val=&quot;006E6CB6&quot;/&gt;&lt;wsp:rsid wsp:val=&quot;006F14FD&quot;/&gt;&lt;wsp:rsid wsp:val=&quot;006F7FD1&quot;/&gt;&lt;wsp:rsid wsp:val=&quot;007127AC&quot;/&gt;&lt;wsp:rsid wsp:val=&quot;00717539&quot;/&gt;&lt;wsp:rsid wsp:val=&quot;007622D9&quot;/&gt;&lt;wsp:rsid wsp:val=&quot;00763ACF&quot;/&gt;&lt;wsp:rsid wsp:val=&quot;007C1264&quot;/&gt;&lt;wsp:rsid wsp:val=&quot;007D30C5&quot;/&gt;&lt;wsp:rsid wsp:val=&quot;007E5539&quot;/&gt;&lt;wsp:rsid wsp:val=&quot;0080279A&quot;/&gt;&lt;wsp:rsid wsp:val=&quot;00805A65&quot;/&gt;&lt;wsp:rsid wsp:val=&quot;00820724&quot;/&gt;&lt;wsp:rsid wsp:val=&quot;00833CF4&quot;/&gt;&lt;wsp:rsid wsp:val=&quot;008345B9&quot;/&gt;&lt;wsp:rsid wsp:val=&quot;00840147&quot;/&gt;&lt;wsp:rsid wsp:val=&quot;00852A07&quot;/&gt;&lt;wsp:rsid wsp:val=&quot;00853172&quot;/&gt;&lt;wsp:rsid wsp:val=&quot;00861646&quot;/&gt;&lt;wsp:rsid wsp:val=&quot;00863861&quot;/&gt;&lt;wsp:rsid wsp:val=&quot;00870D44&quot;/&gt;&lt;wsp:rsid wsp:val=&quot;00876A19&quot;/&gt;&lt;wsp:rsid wsp:val=&quot;00877965&quot;/&gt;&lt;wsp:rsid wsp:val=&quot;00877A66&quot;/&gt;&lt;wsp:rsid wsp:val=&quot;008B3CAC&quot;/&gt;&lt;wsp:rsid wsp:val=&quot;008B6873&quot;/&gt;&lt;wsp:rsid wsp:val=&quot;008C61D1&quot;/&gt;&lt;wsp:rsid wsp:val=&quot;008D1466&quot;/&gt;&lt;wsp:rsid wsp:val=&quot;008F55BF&quot;/&gt;&lt;wsp:rsid wsp:val=&quot;008F7BE7&quot;/&gt;&lt;wsp:rsid wsp:val=&quot;009034BD&quot;/&gt;&lt;wsp:rsid wsp:val=&quot;0091171C&quot;/&gt;&lt;wsp:rsid wsp:val=&quot;00924707&quot;/&gt;&lt;wsp:rsid wsp:val=&quot;00924ED1&quot;/&gt;&lt;wsp:rsid wsp:val=&quot;00926CD8&quot;/&gt;&lt;wsp:rsid wsp:val=&quot;00932688&quot;/&gt;&lt;wsp:rsid wsp:val=&quot;009514F3&quot;/&gt;&lt;wsp:rsid wsp:val=&quot;0098761B&quot;/&gt;&lt;wsp:rsid wsp:val=&quot;009C74F7&quot;/&gt;&lt;wsp:rsid wsp:val=&quot;009D1E83&quot;/&gt;&lt;wsp:rsid wsp:val=&quot;009F1078&quot;/&gt;&lt;wsp:rsid wsp:val=&quot;009F22ED&quot;/&gt;&lt;wsp:rsid wsp:val=&quot;00A13099&quot;/&gt;&lt;wsp:rsid wsp:val=&quot;00A36C83&quot;/&gt;&lt;wsp:rsid wsp:val=&quot;00A510AF&quot;/&gt;&lt;wsp:rsid wsp:val=&quot;00A74256&quot;/&gt;&lt;wsp:rsid wsp:val=&quot;00A74E1F&quot;/&gt;&lt;wsp:rsid wsp:val=&quot;00A9196A&quot;/&gt;&lt;wsp:rsid wsp:val=&quot;00AD024C&quot;/&gt;&lt;wsp:rsid wsp:val=&quot;00AD0402&quot;/&gt;&lt;wsp:rsid wsp:val=&quot;00AD2E65&quot;/&gt;&lt;wsp:rsid wsp:val=&quot;00B100F4&quot;/&gt;&lt;wsp:rsid wsp:val=&quot;00B253BB&quot;/&gt;&lt;wsp:rsid wsp:val=&quot;00BC6902&quot;/&gt;&lt;wsp:rsid wsp:val=&quot;00BC75E8&quot;/&gt;&lt;wsp:rsid wsp:val=&quot;00BD3B0F&quot;/&gt;&lt;wsp:rsid wsp:val=&quot;00BD6583&quot;/&gt;&lt;wsp:rsid wsp:val=&quot;00C724B4&quot;/&gt;&lt;wsp:rsid wsp:val=&quot;00C76201&quot;/&gt;&lt;wsp:rsid wsp:val=&quot;00C764A9&quot;/&gt;&lt;wsp:rsid wsp:val=&quot;00C844DC&quot;/&gt;&lt;wsp:rsid wsp:val=&quot;00C91883&quot;/&gt;&lt;wsp:rsid wsp:val=&quot;00CA6F8E&quot;/&gt;&lt;wsp:rsid wsp:val=&quot;00CD1C85&quot;/&gt;&lt;wsp:rsid wsp:val=&quot;00CE3BF1&quot;/&gt;&lt;wsp:rsid wsp:val=&quot;00CE7F9B&quot;/&gt;&lt;wsp:rsid wsp:val=&quot;00D06CCB&quot;/&gt;&lt;wsp:rsid wsp:val=&quot;00D15539&quot;/&gt;&lt;wsp:rsid wsp:val=&quot;00D16DA7&quot;/&gt;&lt;wsp:rsid wsp:val=&quot;00D41D9B&quot;/&gt;&lt;wsp:rsid wsp:val=&quot;00D5601E&quot;/&gt;&lt;wsp:rsid wsp:val=&quot;00D62FFE&quot;/&gt;&lt;wsp:rsid wsp:val=&quot;00DC661D&quot;/&gt;&lt;wsp:rsid wsp:val=&quot;00DD2CD6&quot;/&gt;&lt;wsp:rsid wsp:val=&quot;00DD4836&quot;/&gt;&lt;wsp:rsid wsp:val=&quot;00DF12AB&quot;/&gt;&lt;wsp:rsid wsp:val=&quot;00DF60C0&quot;/&gt;&lt;wsp:rsid wsp:val=&quot;00E0394B&quot;/&gt;&lt;wsp:rsid wsp:val=&quot;00E356A7&quot;/&gt;&lt;wsp:rsid wsp:val=&quot;00E756F0&quot;/&gt;&lt;wsp:rsid wsp:val=&quot;00E833A5&quot;/&gt;&lt;wsp:rsid wsp:val=&quot;00E872E6&quot;/&gt;&lt;wsp:rsid wsp:val=&quot;00E902E4&quot;/&gt;&lt;wsp:rsid wsp:val=&quot;00EB189D&quot;/&gt;&lt;wsp:rsid wsp:val=&quot;00ED01C1&quot;/&gt;&lt;wsp:rsid wsp:val=&quot;00ED1D8B&quot;/&gt;&lt;wsp:rsid wsp:val=&quot;00EE4962&quot;/&gt;&lt;wsp:rsid wsp:val=&quot;00F33F6C&quot;/&gt;&lt;wsp:rsid wsp:val=&quot;00F73A9D&quot;/&gt;&lt;wsp:rsid wsp:val=&quot;00FB0286&quot;/&gt;&lt;wsp:rsid wsp:val=&quot;00FD42D9&quot;/&gt;&lt;wsp:rsid wsp:val=&quot;00FE655D&quot;/&gt;&lt;/wsp:rsids&gt;&lt;/w:docPr&gt;&lt;w:body&gt;&lt;w:p wsp:rsidR=&quot;00000000&quot; wsp:rsidRDefault=&quot;00FB0286&quot;&gt;&lt;m:oMathPara&gt;&lt;m:oMath&gt;&lt;m:r&gt;&lt;m:rPr&gt;&lt;m:sty m:val=&quot;p&quot;/&gt;&lt;/m:rPr&gt;&lt;w:rPr&gt;&lt;w:rFonts w:ascii=&quot;Cambria Math&quot;/&gt;&lt;wx:font wx:val=&quot;Cambria Math&quot;/&gt;&lt;w:sz w:val=&quot;28&quot;/&gt;&lt;w:sz-cs w:val=&quot;28&quot;/&gt;&lt;w:vertAlign w:val=&quot;subscript&quot;/&gt;&lt;/w:rPr&gt;&lt;m:t&gt;S=&lt;/m:t&gt;&lt;/m:r&gt;&lt;m:f&gt;&lt;m:fPr&gt;&lt;m:ctrlPr&gt;&lt;w:rPr&gt;&lt;w:rFonts w:ascii=&quot;Cambria Math&quot; w:h-ansi=&quot;Cambria Math&quot;/&gt;&lt;wx:font wx:val=&quot;Cambria Math&quot;/&gt;&lt;w:sz w:val=&quot;28&quot;/&gt;&lt;w:sz-cs w:val=&quot;28&quot;/&gt;&lt;w:vertAlign w:val=&quot;subscript&quot;/&gt;&lt;/w:rPr&gt;&lt;/m:ctrlPr&gt;&lt;/m:fPr&gt;&lt;m:num&gt;&lt;m:d&gt;&lt;m:dPr&gt;&lt;m:ctrlPr&gt;&lt;w:rPr&gt;&lt;w:rFonts w:ascii=&quot;Cambria Math&quot; w:h-ansi=&quot;Cambria Math&quot;/&gt;&lt;wx:font wx:val=&quot;Cambria Math&quot;/&gt;&lt;w:sz w:val=&quot;28&quot;/&gt;&lt;w:sz-cs w:val=&quot;28&quot;/&gt;&lt;w:vertAlign w:val=&quot;subscript&quot;/&gt;&lt;/w:rPr&gt;&lt;/m:ctrlPr&gt;&lt;/m:dPr&gt;&lt;m:e&gt;&lt;m:r&gt;&lt;m:rPr&gt;&lt;m:sty m:val=&quot;p&quot;/&gt;&lt;/m:rPr&gt;&lt;w:rPr&gt;&lt;w:rFonts w:ascii=&quot;Cambria Math&quot;/&gt;&lt;wx:font wx:val=&quot;Cambria Math&quot;/&gt;&lt;w:sz w:val=&quot;28&quot;/&gt;&lt;w:sz-cs w:val=&quot;28&quot;/&gt;&lt;w:vertAlign w:val=&quot;subscript&quot;/&gt;&lt;/w:rPr&gt;&lt;m:t&gt;r&lt;/m:t&gt;&lt;/m:r&gt;&lt;m:r&gt;&lt;m:rPr&gt;&lt;m:nor/&gt;&lt;/m:rPr&gt;&lt;w:rPr&gt;&lt;w:sz w:val=&quot;28&quot;/&gt;&lt;w:sz-cs w:val=&quot;28&quot;/&gt;&lt;w:vertAlign w:val=&quot;subscript&quot;/&gt;&lt;/w:rPr&gt;&lt;m:t&gt;p&lt;/m:t&gt;&lt;/m:r&gt;&lt;m:r&gt;&lt;m:rPr&gt;&lt;m:sty m:val=&quot;p&quot;/&gt;&lt;/m:rPr&gt;&lt;w:rPr&gt;&lt;w:rFonts w:ascii=&quot;Cambria Math&quot;/&gt;&lt;wx:font wx:val=&quot;Cambria Math&quot;/&gt;&lt;w:sz w:val=&quot;28&quot;/&gt;&lt;w:sz-cs w:val=&quot;28&quot;/&gt;&lt;w:vertAlign w:val=&quot;subscript&quot;/&gt;&lt;/w:rPr&gt;&lt;m:t&gt; &lt;/m:t&gt;&lt;/m:r&gt;&lt;m:r&gt;&lt;m:rPr&gt;&lt;m:sty m:val=&quot;p&quot;/&gt;&lt;/m:rPr&gt;&lt;w:rPr&gt;&lt;w:sz w:val=&quot;28&quot;/&gt;&lt;w:sz-cs w:val=&quot;28&quot;/&gt;&lt;w:vertAlign w:val=&quot;subscript&quot;/&gt;&lt;/w:rPr&gt;&lt;m:t&gt;â€“&lt;/m:t&gt;&lt;/m:r&gt;&lt;m:r&gt;&lt;m:rPr&gt;&lt;m:sty m:val=&quot;p&quot;/&gt;&lt;/m:rPr&gt;&lt;w:rPr&gt;&lt;w:rFonts w:ascii=&quot;Cambria Math&quot;/&gt;&lt;wx:font wx:val=&quot;Cambria Math&quot;/&gt;&lt;w:sz w:val=&quot;28&quot;/&gt;&lt;w:sz-cs w:val=&quot;28&quot;/&gt;&lt;w:vertAlign w:val=&quot;subscript&quot;/&gt;&lt;/w:rPr&gt;&lt;m:t&gt;r&lt;/m:t&gt;&lt;/m:r&gt;&lt;m:r&gt;&lt;m:rPr&gt;&lt;m:nor/&gt;&lt;/m:rPr&gt;&lt;w:rPr&gt;&lt;w:sz w:val=&quot;28&quot;/&gt;&lt;w:sz-cs w:val=&quot;28&quot;/&gt;&lt;w:vertAlign w:val=&quot;subscript&quot;/&gt;&lt;/w:rPr&gt;&lt;m:t&gt;f&lt;/m:t&gt;&lt;/m:r&gt;&lt;/m:e&gt;&lt;/m:d&gt;&lt;/m:num&gt;&lt;m:den&gt;&lt;m:r&gt;&lt;w:rPr&gt;&lt;w:rFonts w:ascii=&quot;Cambria Math&quot; w:h-ansi=&quot;Cambria Math&quot;/&gt;&lt;wx:font wx:val=&quot;Cambria Math&quot;/&gt;&lt;w:i/&gt;&lt;w:sz w:val=&quot;28&quot;/&gt;&lt;w:sz-cs w:val=&quot;28&quot;/&gt;&lt;w:vertAlign w:val=&quot;subscript&quot;/&gt;&lt;w:lang w:val=&quot;EL&quot;/&gt;&lt;/w:rPr&gt;&lt;m:t&gt;Ïƒ&lt;/m:t&gt;&lt;/m:r&gt;&lt;m:r&gt;&lt;m:rPr&gt;&lt;m:nor/&gt;&lt;/m:rPr&gt;&lt;w:rPr&gt;&lt;w:sz w:val=&quot;28&quot;/&gt;&lt;w:sz-cs w:val=&quot;28&quot;/&gt;&lt;w:vertAlign w:val=&quot;subscript&quot;/&gt;&lt;/w:rPr&gt;&lt;m:t&gt;p&lt;/m:t&gt;&lt;/m:r&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5" o:title="" chromakey="white"/>
          </v:shape>
        </w:pict>
      </w:r>
      <w:r w:rsidRPr="00717539">
        <w:rPr>
          <w:sz w:val="28"/>
          <w:szCs w:val="28"/>
        </w:rPr>
        <w:fldChar w:fldCharType="end"/>
      </w:r>
    </w:p>
    <w:p w:rsidR="00866A21" w:rsidRDefault="00866A21" w:rsidP="002B25A6">
      <w:pPr>
        <w:pStyle w:val="ThesisStyle"/>
      </w:pPr>
    </w:p>
    <w:p w:rsidR="00866A21" w:rsidRDefault="00866A21" w:rsidP="002B25A6">
      <w:pPr>
        <w:pStyle w:val="ThesisStyle"/>
      </w:pPr>
      <w:r w:rsidRPr="00D64D7E">
        <w:t>where r</w:t>
      </w:r>
      <w:r w:rsidRPr="00560067">
        <w:rPr>
          <w:vertAlign w:val="subscript"/>
        </w:rPr>
        <w:t>p</w:t>
      </w:r>
      <w:r w:rsidRPr="00D64D7E">
        <w:t xml:space="preserve"> </w:t>
      </w:r>
      <w:r>
        <w:t>stands for</w:t>
      </w:r>
      <w:r w:rsidRPr="00D64D7E">
        <w:t xml:space="preserve"> the portfolio return, r</w:t>
      </w:r>
      <w:r w:rsidRPr="00560067">
        <w:rPr>
          <w:vertAlign w:val="subscript"/>
        </w:rPr>
        <w:t>f</w:t>
      </w:r>
      <w:r>
        <w:t xml:space="preserve"> for the risk free rate of return,</w:t>
      </w:r>
      <w:r w:rsidRPr="00D64D7E">
        <w:t xml:space="preserve"> and</w:t>
      </w:r>
      <w:r>
        <w:t xml:space="preserve"> stands for</w:t>
      </w:r>
      <w:r w:rsidRPr="00D64D7E">
        <w:t xml:space="preserve"> σ</w:t>
      </w:r>
      <w:r w:rsidRPr="00560067">
        <w:rPr>
          <w:vertAlign w:val="subscript"/>
        </w:rPr>
        <w:t>p</w:t>
      </w:r>
      <w:r w:rsidRPr="00D64D7E">
        <w:t xml:space="preserve"> the</w:t>
      </w:r>
      <w:r>
        <w:t xml:space="preserve"> standard deviation of the portfolio.</w:t>
      </w:r>
    </w:p>
    <w:p w:rsidR="00866A21" w:rsidRDefault="00866A21" w:rsidP="002B25A6">
      <w:pPr>
        <w:pStyle w:val="Heading1"/>
      </w:pPr>
      <w:bookmarkStart w:id="38" w:name="_Toc279056021"/>
      <w:bookmarkStart w:id="39" w:name="_Toc279952636"/>
      <w:r>
        <w:t>4.</w:t>
      </w:r>
      <w:r w:rsidRPr="00560067">
        <w:t xml:space="preserve"> Data</w:t>
      </w:r>
      <w:bookmarkEnd w:id="38"/>
      <w:bookmarkEnd w:id="39"/>
    </w:p>
    <w:p w:rsidR="00866A21" w:rsidRPr="00560067" w:rsidRDefault="00866A21" w:rsidP="002B25A6">
      <w:pPr>
        <w:pStyle w:val="ThesisStyle"/>
        <w:rPr>
          <w:b/>
          <w:i/>
          <w:color w:val="0070C0"/>
          <w:u w:val="single"/>
        </w:rPr>
      </w:pPr>
    </w:p>
    <w:p w:rsidR="00866A21" w:rsidRDefault="00866A21" w:rsidP="002B25A6">
      <w:pPr>
        <w:pStyle w:val="ThesisStyle"/>
      </w:pPr>
      <w:r>
        <w:t>All the data needed for this</w:t>
      </w:r>
      <w:r w:rsidRPr="00DE6D92">
        <w:t xml:space="preserve"> topic research </w:t>
      </w:r>
      <w:r>
        <w:t>are</w:t>
      </w:r>
      <w:r w:rsidRPr="00DE6D92">
        <w:t xml:space="preserve"> obtained from DataStream.</w:t>
      </w:r>
      <w:r>
        <w:t xml:space="preserve"> Twenty countries are used in this study and the performance is examined on a monthly basis. Taking the view of an American investor diversifying his portfolio internationally, the countries considered are:</w:t>
      </w:r>
    </w:p>
    <w:tbl>
      <w:tblPr>
        <w:tblpPr w:leftFromText="180" w:rightFromText="180" w:vertAnchor="text" w:horzAnchor="margin" w:tblpXSpec="center" w:tblpY="43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618"/>
        <w:gridCol w:w="3600"/>
      </w:tblGrid>
      <w:tr w:rsidR="00866A21" w:rsidRPr="00717539" w:rsidTr="00717539">
        <w:trPr>
          <w:trHeight w:val="20"/>
        </w:trPr>
        <w:tc>
          <w:tcPr>
            <w:tcW w:w="7218" w:type="dxa"/>
            <w:gridSpan w:val="2"/>
            <w:tcBorders>
              <w:bottom w:val="single" w:sz="4" w:space="0" w:color="auto"/>
            </w:tcBorders>
            <w:shd w:val="clear" w:color="auto" w:fill="31849B"/>
            <w:vAlign w:val="bottom"/>
          </w:tcPr>
          <w:p w:rsidR="00866A21" w:rsidRPr="00717539" w:rsidRDefault="00866A21" w:rsidP="00717539">
            <w:pPr>
              <w:pStyle w:val="NoSpacing"/>
              <w:rPr>
                <w:b/>
                <w:color w:val="FFFFFF"/>
              </w:rPr>
            </w:pPr>
            <w:r w:rsidRPr="00717539">
              <w:rPr>
                <w:b/>
                <w:color w:val="FFFFFF"/>
              </w:rPr>
              <w:t>Table 1: Country Index Portfolios used in the Optimization Process</w:t>
            </w:r>
          </w:p>
        </w:tc>
      </w:tr>
      <w:tr w:rsidR="00866A21" w:rsidRPr="00717539" w:rsidTr="00717539">
        <w:trPr>
          <w:trHeight w:val="20"/>
        </w:trPr>
        <w:tc>
          <w:tcPr>
            <w:tcW w:w="3618" w:type="dxa"/>
            <w:tcBorders>
              <w:top w:val="single" w:sz="4" w:space="0" w:color="auto"/>
              <w:left w:val="single" w:sz="4" w:space="0" w:color="auto"/>
              <w:bottom w:val="single" w:sz="4" w:space="0" w:color="auto"/>
              <w:right w:val="nil"/>
            </w:tcBorders>
            <w:shd w:val="clear" w:color="auto" w:fill="92CDDC"/>
            <w:vAlign w:val="bottom"/>
          </w:tcPr>
          <w:p w:rsidR="00866A21" w:rsidRPr="00717539" w:rsidRDefault="00866A21" w:rsidP="00717539">
            <w:pPr>
              <w:pStyle w:val="NoSpacing"/>
              <w:rPr>
                <w:b/>
              </w:rPr>
            </w:pPr>
            <w:r w:rsidRPr="00717539">
              <w:rPr>
                <w:b/>
              </w:rPr>
              <w:t>Developed</w:t>
            </w:r>
          </w:p>
        </w:tc>
        <w:tc>
          <w:tcPr>
            <w:tcW w:w="3600" w:type="dxa"/>
            <w:tcBorders>
              <w:top w:val="single" w:sz="4" w:space="0" w:color="auto"/>
              <w:left w:val="nil"/>
              <w:bottom w:val="single" w:sz="4" w:space="0" w:color="auto"/>
              <w:right w:val="single" w:sz="4" w:space="0" w:color="auto"/>
            </w:tcBorders>
            <w:shd w:val="clear" w:color="auto" w:fill="92CDDC"/>
            <w:vAlign w:val="bottom"/>
          </w:tcPr>
          <w:p w:rsidR="00866A21" w:rsidRPr="00717539" w:rsidRDefault="00866A21" w:rsidP="00717539">
            <w:pPr>
              <w:pStyle w:val="NoSpacing"/>
              <w:rPr>
                <w:b/>
              </w:rPr>
            </w:pPr>
            <w:r w:rsidRPr="00717539">
              <w:rPr>
                <w:b/>
              </w:rPr>
              <w:t>Emerging</w:t>
            </w:r>
          </w:p>
        </w:tc>
      </w:tr>
      <w:tr w:rsidR="00866A21" w:rsidRPr="00717539" w:rsidTr="00717539">
        <w:trPr>
          <w:trHeight w:val="20"/>
        </w:trPr>
        <w:tc>
          <w:tcPr>
            <w:tcW w:w="3618" w:type="dxa"/>
            <w:tcBorders>
              <w:top w:val="single" w:sz="4" w:space="0" w:color="auto"/>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Australia</w:t>
            </w:r>
          </w:p>
        </w:tc>
        <w:tc>
          <w:tcPr>
            <w:tcW w:w="3600" w:type="dxa"/>
            <w:tcBorders>
              <w:top w:val="single" w:sz="4" w:space="0" w:color="auto"/>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Brazil</w:t>
            </w: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Canada</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China</w:t>
            </w: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France</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India</w:t>
            </w: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Germany</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Mexico</w:t>
            </w: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Greece</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South Africa</w:t>
            </w: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Japan</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South Korea</w:t>
            </w: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Netherlands</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Turkey</w:t>
            </w: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Portugal</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Singapore</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Spain</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Switzerland</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p>
        </w:tc>
      </w:tr>
      <w:tr w:rsidR="00866A21" w:rsidRPr="00717539" w:rsidTr="00717539">
        <w:trPr>
          <w:trHeight w:val="20"/>
        </w:trPr>
        <w:tc>
          <w:tcPr>
            <w:tcW w:w="3618" w:type="dxa"/>
            <w:tcBorders>
              <w:top w:val="nil"/>
              <w:left w:val="single" w:sz="4" w:space="0" w:color="auto"/>
              <w:bottom w:val="nil"/>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United Kingdom</w:t>
            </w:r>
          </w:p>
        </w:tc>
        <w:tc>
          <w:tcPr>
            <w:tcW w:w="3600" w:type="dxa"/>
            <w:tcBorders>
              <w:top w:val="nil"/>
              <w:left w:val="nil"/>
              <w:bottom w:val="nil"/>
              <w:right w:val="single" w:sz="4" w:space="0" w:color="auto"/>
            </w:tcBorders>
            <w:shd w:val="clear" w:color="auto" w:fill="EAF1DD"/>
          </w:tcPr>
          <w:p w:rsidR="00866A21" w:rsidRPr="00717539" w:rsidRDefault="00866A21" w:rsidP="00717539">
            <w:pPr>
              <w:pStyle w:val="NoSpacing"/>
              <w:rPr>
                <w:rFonts w:cs="Calibri"/>
                <w:sz w:val="20"/>
                <w:szCs w:val="20"/>
              </w:rPr>
            </w:pPr>
          </w:p>
        </w:tc>
      </w:tr>
      <w:tr w:rsidR="00866A21" w:rsidRPr="00717539" w:rsidTr="00717539">
        <w:trPr>
          <w:trHeight w:val="20"/>
        </w:trPr>
        <w:tc>
          <w:tcPr>
            <w:tcW w:w="3618" w:type="dxa"/>
            <w:tcBorders>
              <w:top w:val="nil"/>
              <w:left w:val="single" w:sz="4" w:space="0" w:color="auto"/>
              <w:bottom w:val="single" w:sz="4" w:space="0" w:color="auto"/>
              <w:right w:val="nil"/>
            </w:tcBorders>
            <w:shd w:val="clear" w:color="auto" w:fill="EAF1DD"/>
          </w:tcPr>
          <w:p w:rsidR="00866A21" w:rsidRPr="00717539" w:rsidRDefault="00866A21" w:rsidP="00717539">
            <w:pPr>
              <w:pStyle w:val="NoSpacing"/>
              <w:rPr>
                <w:rFonts w:cs="Calibri"/>
                <w:sz w:val="20"/>
                <w:szCs w:val="20"/>
              </w:rPr>
            </w:pPr>
            <w:r w:rsidRPr="00717539">
              <w:rPr>
                <w:rFonts w:cs="Calibri"/>
                <w:sz w:val="20"/>
                <w:szCs w:val="20"/>
              </w:rPr>
              <w:t>United States</w:t>
            </w:r>
          </w:p>
        </w:tc>
        <w:tc>
          <w:tcPr>
            <w:tcW w:w="3600" w:type="dxa"/>
            <w:tcBorders>
              <w:top w:val="nil"/>
              <w:left w:val="nil"/>
              <w:bottom w:val="single" w:sz="4" w:space="0" w:color="auto"/>
              <w:right w:val="single" w:sz="4" w:space="0" w:color="auto"/>
            </w:tcBorders>
            <w:shd w:val="clear" w:color="auto" w:fill="EAF1DD"/>
          </w:tcPr>
          <w:p w:rsidR="00866A21" w:rsidRPr="00717539" w:rsidRDefault="00866A21" w:rsidP="00717539">
            <w:pPr>
              <w:pStyle w:val="NoSpacing"/>
              <w:rPr>
                <w:rFonts w:cs="Calibri"/>
                <w:sz w:val="20"/>
                <w:szCs w:val="20"/>
              </w:rPr>
            </w:pPr>
          </w:p>
        </w:tc>
      </w:tr>
    </w:tbl>
    <w:p w:rsidR="00866A21" w:rsidRPr="00C07102" w:rsidRDefault="00866A21" w:rsidP="002B25A6">
      <w:pPr>
        <w:pStyle w:val="ThesisStyle"/>
        <w:rPr>
          <w:sz w:val="22"/>
          <w:szCs w:val="22"/>
        </w:rPr>
      </w:pPr>
    </w:p>
    <w:p w:rsidR="00866A21" w:rsidRPr="00C07102" w:rsidRDefault="00866A21" w:rsidP="002B25A6">
      <w:pPr>
        <w:pStyle w:val="ThesisStyle"/>
        <w:rPr>
          <w:b/>
          <w:sz w:val="22"/>
          <w:szCs w:val="22"/>
        </w:rPr>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r w:rsidRPr="00DE6D92">
        <w:t>Morgan Stanley Capital International</w:t>
      </w:r>
      <w:r>
        <w:t xml:space="preserve"> </w:t>
      </w:r>
      <w:r w:rsidRPr="00DE6D92">
        <w:t xml:space="preserve">(MSCI) </w:t>
      </w:r>
      <w:r>
        <w:t>provides stock indices that represent a well-diversified portfolio for every country. These indices are value-weighted, based on market capitalization of all the listed firms, and include the reinvestment of dividends and capital gains</w:t>
      </w:r>
    </w:p>
    <w:p w:rsidR="00866A21" w:rsidRDefault="00866A21" w:rsidP="002B25A6">
      <w:pPr>
        <w:pStyle w:val="ThesisStyle"/>
      </w:pPr>
    </w:p>
    <w:p w:rsidR="00866A21" w:rsidRDefault="00866A21" w:rsidP="00404054">
      <w:pPr>
        <w:pStyle w:val="ThesisStyle"/>
      </w:pPr>
      <w:r>
        <w:t xml:space="preserve">The data period examined in this study is from January 2004 to August 2010. This sample period is split in two testing periods, from January 2004 to December 2006 and from January 2007 to August 2010. All data, </w:t>
      </w:r>
      <w:r w:rsidRPr="00DE6D92">
        <w:t>Morgan Stanley Capital International (MSCI) stock inde</w:t>
      </w:r>
      <w:r>
        <w:t>x</w:t>
      </w:r>
      <w:r w:rsidRPr="00DE6D92">
        <w:t xml:space="preserve"> values, spot exchange rates</w:t>
      </w:r>
      <w:r>
        <w:t>,</w:t>
      </w:r>
      <w:r w:rsidRPr="00DE6D92">
        <w:t xml:space="preserve"> one-month forward rates</w:t>
      </w:r>
      <w:r>
        <w:t xml:space="preserve"> and risk free rates, are</w:t>
      </w:r>
      <w:r w:rsidRPr="00DE6D92">
        <w:t xml:space="preserve"> at the last trading day of</w:t>
      </w:r>
      <w:r>
        <w:t xml:space="preserve"> every</w:t>
      </w:r>
      <w:r w:rsidRPr="00DE6D92">
        <w:t xml:space="preserve"> month </w:t>
      </w:r>
      <w:r>
        <w:t>o</w:t>
      </w:r>
      <w:r w:rsidRPr="00DE6D92">
        <w:t>f</w:t>
      </w:r>
      <w:r>
        <w:t xml:space="preserve"> the sample period.</w:t>
      </w:r>
    </w:p>
    <w:p w:rsidR="00866A21" w:rsidRDefault="00866A21" w:rsidP="00404054">
      <w:pPr>
        <w:pStyle w:val="ThesisStyle"/>
      </w:pPr>
    </w:p>
    <w:p w:rsidR="00866A21" w:rsidRDefault="00866A21" w:rsidP="00C91883">
      <w:pPr>
        <w:pStyle w:val="ThesisStyle"/>
        <w:rPr>
          <w:color w:val="FF0000"/>
        </w:rPr>
      </w:pPr>
      <w:r>
        <w:t>Spot exchange rates and one-month forward rates were carefully selected in order to be expressed as the value of one foreign currency equals the</w:t>
      </w:r>
      <w:r w:rsidRPr="00EF22BC">
        <w:t xml:space="preserve"> </w:t>
      </w:r>
      <w:r>
        <w:t>U.S. Dollar. Because the study is based on excess returns rather than returns, for every country the one-month excess returns are computed by subtracting its one-month risk-free yield from its MSCI index return. However, because not all countries issue one-month Treasury bills, wherever these weren’t available, one or three-month Treasury bills or interbank rates are used as a proxy for the one-month risk-free yield.</w:t>
      </w:r>
      <w:r>
        <w:rPr>
          <w:color w:val="FF0000"/>
        </w:rPr>
        <w:t xml:space="preserve"> </w:t>
      </w:r>
      <w:r w:rsidRPr="00C07102">
        <w:t xml:space="preserve">The proxies of risk-free yield for every country can be found </w:t>
      </w:r>
      <w:r>
        <w:t>at</w:t>
      </w:r>
      <w:r w:rsidRPr="00C07102">
        <w:t xml:space="preserve"> Appendix E.</w:t>
      </w:r>
    </w:p>
    <w:p w:rsidR="00866A21" w:rsidRDefault="00866A21" w:rsidP="00C91883">
      <w:pPr>
        <w:pStyle w:val="ThesisStyle"/>
        <w:rPr>
          <w:color w:val="FF0000"/>
        </w:rPr>
      </w:pPr>
    </w:p>
    <w:p w:rsidR="00866A21" w:rsidRPr="00071673" w:rsidRDefault="00866A21" w:rsidP="00C91883">
      <w:pPr>
        <w:pStyle w:val="ThesisStyle"/>
      </w:pPr>
      <w:r>
        <w:t xml:space="preserve">For the Black universal hedge ratio computation, the past two years’ daily data are used, again obtained from DataStream. This means that the 2002-2003 data sample is used to compute the hedge ratio of the 2004-2006 testing period, and the 2005-2006 data sample for the 2007-2010 testing period. The </w:t>
      </w:r>
      <w:r w:rsidRPr="00EF32D9">
        <w:rPr>
          <w:rFonts w:cs="Calibri"/>
        </w:rPr>
        <w:t>MSCI All Country World Investable Market Index (ACWI IMI)</w:t>
      </w:r>
      <w:r>
        <w:rPr>
          <w:rFonts w:cs="Calibri"/>
        </w:rPr>
        <w:t xml:space="preserve"> is used as proxy of the world market portfolio and the country weights in the world market portfolio are derived from it.</w:t>
      </w:r>
    </w:p>
    <w:p w:rsidR="00866A21" w:rsidRDefault="00866A21" w:rsidP="00C91883">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Heading1"/>
      </w:pPr>
      <w:bookmarkStart w:id="40" w:name="_Toc279056022"/>
      <w:bookmarkStart w:id="41" w:name="_Toc279952637"/>
      <w:r>
        <w:t>5.</w:t>
      </w:r>
      <w:r w:rsidRPr="00076D21">
        <w:t xml:space="preserve"> Results</w:t>
      </w:r>
      <w:bookmarkEnd w:id="40"/>
      <w:bookmarkEnd w:id="41"/>
    </w:p>
    <w:p w:rsidR="00866A21" w:rsidRPr="001B12FC" w:rsidRDefault="00866A21" w:rsidP="001B12FC"/>
    <w:p w:rsidR="00866A21" w:rsidRDefault="00866A21" w:rsidP="002B25A6">
      <w:pPr>
        <w:pStyle w:val="ThesisStyle"/>
      </w:pPr>
      <w:r>
        <w:t>In this chapter the results are shown. Firstly, the Black’s universal ratios are discussed, and then the index returns and the Sharpe ratios of these returns are explained. Furthermore, the efficient frontiers derived from the internationally diversified portfolios and the Sharpe ratios of these frontiers are explained in detail and finally the effects of currency trends are discussed.</w:t>
      </w:r>
    </w:p>
    <w:p w:rsidR="00866A21" w:rsidRPr="001B12FC" w:rsidRDefault="00866A21" w:rsidP="002B25A6">
      <w:pPr>
        <w:pStyle w:val="ThesisStyle"/>
      </w:pPr>
    </w:p>
    <w:p w:rsidR="00866A21" w:rsidRDefault="00866A21" w:rsidP="002B25A6">
      <w:pPr>
        <w:pStyle w:val="Heading2"/>
        <w:jc w:val="center"/>
      </w:pPr>
      <w:bookmarkStart w:id="42" w:name="_Toc279056023"/>
      <w:bookmarkStart w:id="43" w:name="_Toc279952638"/>
      <w:r>
        <w:t>5.1 Black’s Universal Hedging Ratio C</w:t>
      </w:r>
      <w:r w:rsidRPr="00117B88">
        <w:t>omputation</w:t>
      </w:r>
      <w:bookmarkEnd w:id="42"/>
      <w:bookmarkEnd w:id="43"/>
    </w:p>
    <w:p w:rsidR="00866A21" w:rsidRDefault="00866A21" w:rsidP="002B25A6">
      <w:pPr>
        <w:pStyle w:val="ThesisStyle"/>
        <w:rPr>
          <w:rFonts w:cs="Calibri"/>
        </w:rPr>
      </w:pPr>
      <w:r>
        <w:t>Table 2 presents the world average values used as inputs for the ratio after adjusting our portfolio to the world market portfolio. The hedge ratios for the 2004-2006 and 2007-2010 portfolios are equal to 0.615 and 0.906 respectively. As already stated in the methodology part,</w:t>
      </w:r>
      <w:r>
        <w:rPr>
          <w:rFonts w:cs="Calibri"/>
        </w:rPr>
        <w:t xml:space="preserve"> for the ratio calculation of the first portfolio data of 2002-2003 are used, while for the second portfolio, data of 2005-2006 are used. </w:t>
      </w:r>
    </w:p>
    <w:p w:rsidR="00866A21" w:rsidRDefault="00866A21" w:rsidP="002B25A6">
      <w:pPr>
        <w:pStyle w:val="ThesisStyle"/>
        <w:rPr>
          <w:rFonts w:cs="Calibri"/>
        </w:rPr>
      </w:pPr>
    </w:p>
    <w:p w:rsidR="00866A21" w:rsidRDefault="00866A21" w:rsidP="002B25A6">
      <w:pPr>
        <w:pStyle w:val="ThesisStyle"/>
      </w:pPr>
      <w:r>
        <w:rPr>
          <w:rFonts w:cs="Calibri"/>
        </w:rPr>
        <w:t>However, t</w:t>
      </w:r>
      <w:r w:rsidRPr="003E41DF">
        <w:rPr>
          <w:rFonts w:cs="Calibri"/>
        </w:rPr>
        <w:t>he</w:t>
      </w:r>
      <w:r>
        <w:rPr>
          <w:rFonts w:cs="Calibri"/>
        </w:rPr>
        <w:t xml:space="preserve"> weighted</w:t>
      </w:r>
      <w:r w:rsidRPr="003E41DF">
        <w:rPr>
          <w:rFonts w:cs="Calibri"/>
        </w:rPr>
        <w:t xml:space="preserve"> average</w:t>
      </w:r>
      <w:r>
        <w:rPr>
          <w:rFonts w:cs="Calibri"/>
        </w:rPr>
        <w:t xml:space="preserve"> </w:t>
      </w:r>
      <w:r w:rsidRPr="003E41DF">
        <w:rPr>
          <w:rFonts w:cs="Calibri"/>
        </w:rPr>
        <w:t>excess</w:t>
      </w:r>
      <w:r>
        <w:rPr>
          <w:rFonts w:cs="Calibri"/>
        </w:rPr>
        <w:t xml:space="preserve"> </w:t>
      </w:r>
      <w:r w:rsidRPr="003E41DF">
        <w:rPr>
          <w:rFonts w:cs="Calibri"/>
        </w:rPr>
        <w:t xml:space="preserve">return </w:t>
      </w:r>
      <w:r>
        <w:rPr>
          <w:rFonts w:cs="Calibri"/>
        </w:rPr>
        <w:t>across all countries</w:t>
      </w:r>
      <w:r w:rsidRPr="003E41DF">
        <w:rPr>
          <w:rFonts w:cs="Calibri"/>
        </w:rPr>
        <w:t xml:space="preserve"> </w:t>
      </w:r>
      <w:r>
        <w:rPr>
          <w:rFonts w:cs="Calibri"/>
        </w:rPr>
        <w:t>in</w:t>
      </w:r>
      <w:r w:rsidRPr="003E41DF">
        <w:rPr>
          <w:rFonts w:cs="Calibri"/>
        </w:rPr>
        <w:t xml:space="preserve"> 2002 is negative because stock markets performed </w:t>
      </w:r>
      <w:r>
        <w:rPr>
          <w:rFonts w:cs="Calibri"/>
        </w:rPr>
        <w:t>poorly</w:t>
      </w:r>
      <w:r w:rsidRPr="003E41DF">
        <w:rPr>
          <w:rFonts w:cs="Calibri"/>
        </w:rPr>
        <w:t xml:space="preserve"> that year. On the contrary, in 2003 the excess return is highly positive. This leads as to the conclusion that the average of these two years cannot be used as an indication of future excess return. A better estimate of future excess return would be to arbitrarily use the half of</w:t>
      </w:r>
      <w:r>
        <w:rPr>
          <w:rFonts w:cs="Calibri"/>
        </w:rPr>
        <w:t xml:space="preserve"> the excess return of 2003, whi</w:t>
      </w:r>
      <w:r w:rsidRPr="003E41DF">
        <w:rPr>
          <w:rFonts w:cs="Calibri"/>
        </w:rPr>
        <w:t>ch is 12.09%</w:t>
      </w:r>
      <w:r>
        <w:rPr>
          <w:rFonts w:cs="Calibri"/>
        </w:rPr>
        <w:t>. As Black (1995) states, the universal hedging formula assumes that investors put into the formula their opinions about what other investors around the world expect for the future, so the negative excess return of 2002-2003 is clearly not a good indicator for the future as 2003 performed with flying colors.</w:t>
      </w:r>
    </w:p>
    <w:p w:rsidR="00866A21" w:rsidRDefault="00866A21" w:rsidP="002B25A6">
      <w:pPr>
        <w:pStyle w:val="ThesisStyle"/>
      </w:pPr>
    </w:p>
    <w:tbl>
      <w:tblPr>
        <w:tblW w:w="9394" w:type="dxa"/>
        <w:tblInd w:w="98" w:type="dxa"/>
        <w:tblLayout w:type="fixed"/>
        <w:tblLook w:val="00A0"/>
      </w:tblPr>
      <w:tblGrid>
        <w:gridCol w:w="2262"/>
        <w:gridCol w:w="2005"/>
        <w:gridCol w:w="2259"/>
        <w:gridCol w:w="2868"/>
      </w:tblGrid>
      <w:tr w:rsidR="00866A21" w:rsidRPr="00717539" w:rsidTr="009D1E83">
        <w:trPr>
          <w:trHeight w:val="323"/>
        </w:trPr>
        <w:tc>
          <w:tcPr>
            <w:tcW w:w="9394" w:type="dxa"/>
            <w:gridSpan w:val="4"/>
            <w:tcBorders>
              <w:top w:val="single" w:sz="4" w:space="0" w:color="auto"/>
              <w:left w:val="single" w:sz="4" w:space="0" w:color="auto"/>
              <w:bottom w:val="single" w:sz="8" w:space="0" w:color="auto"/>
              <w:right w:val="single" w:sz="4" w:space="0" w:color="auto"/>
            </w:tcBorders>
            <w:shd w:val="clear" w:color="000000" w:fill="93CDDD"/>
            <w:noWrap/>
            <w:vAlign w:val="bottom"/>
          </w:tcPr>
          <w:p w:rsidR="00866A21" w:rsidRPr="00A90E2E" w:rsidRDefault="00866A21" w:rsidP="009D1E83">
            <w:pPr>
              <w:spacing w:after="0" w:line="240" w:lineRule="auto"/>
              <w:jc w:val="center"/>
              <w:rPr>
                <w:rFonts w:cs="Calibri"/>
                <w:b/>
                <w:bCs/>
                <w:color w:val="000000"/>
              </w:rPr>
            </w:pPr>
            <w:r>
              <w:rPr>
                <w:rFonts w:cs="Calibri"/>
                <w:b/>
                <w:bCs/>
                <w:color w:val="000000"/>
              </w:rPr>
              <w:t xml:space="preserve">Table 2: World </w:t>
            </w:r>
            <w:r w:rsidRPr="00A90E2E">
              <w:rPr>
                <w:rFonts w:cs="Calibri"/>
                <w:b/>
                <w:bCs/>
                <w:color w:val="000000"/>
              </w:rPr>
              <w:t xml:space="preserve">Average </w:t>
            </w:r>
            <w:r w:rsidRPr="00A90E2E">
              <w:rPr>
                <w:rFonts w:cs="Calibri"/>
                <w:b/>
                <w:bCs/>
                <w:color w:val="000000"/>
                <w:sz w:val="24"/>
                <w:szCs w:val="24"/>
              </w:rPr>
              <w:t>Values</w:t>
            </w:r>
          </w:p>
        </w:tc>
      </w:tr>
      <w:tr w:rsidR="00866A21" w:rsidRPr="00717539" w:rsidTr="009D1E83">
        <w:trPr>
          <w:trHeight w:val="597"/>
        </w:trPr>
        <w:tc>
          <w:tcPr>
            <w:tcW w:w="2262" w:type="dxa"/>
            <w:tcBorders>
              <w:top w:val="nil"/>
              <w:left w:val="single" w:sz="4" w:space="0" w:color="auto"/>
              <w:bottom w:val="single" w:sz="4" w:space="0" w:color="auto"/>
              <w:right w:val="nil"/>
            </w:tcBorders>
            <w:shd w:val="clear" w:color="000000" w:fill="31849B"/>
            <w:vAlign w:val="bottom"/>
          </w:tcPr>
          <w:p w:rsidR="00866A21" w:rsidRPr="00A90E2E" w:rsidRDefault="00866A21" w:rsidP="009D1E83">
            <w:pPr>
              <w:spacing w:after="0" w:line="240" w:lineRule="auto"/>
              <w:jc w:val="center"/>
              <w:rPr>
                <w:rFonts w:cs="Calibri"/>
                <w:b/>
                <w:bCs/>
                <w:color w:val="FFFFFF"/>
                <w:sz w:val="24"/>
                <w:szCs w:val="24"/>
              </w:rPr>
            </w:pPr>
          </w:p>
        </w:tc>
        <w:tc>
          <w:tcPr>
            <w:tcW w:w="2005" w:type="dxa"/>
            <w:tcBorders>
              <w:top w:val="nil"/>
              <w:left w:val="nil"/>
              <w:bottom w:val="single" w:sz="4" w:space="0" w:color="auto"/>
              <w:right w:val="nil"/>
            </w:tcBorders>
            <w:shd w:val="clear" w:color="000000" w:fill="31849B"/>
            <w:vAlign w:val="bottom"/>
          </w:tcPr>
          <w:p w:rsidR="00866A21" w:rsidRPr="00A90E2E" w:rsidRDefault="00866A21" w:rsidP="009D1E83">
            <w:pPr>
              <w:spacing w:after="0" w:line="240" w:lineRule="auto"/>
              <w:jc w:val="center"/>
              <w:rPr>
                <w:rFonts w:cs="Calibri"/>
                <w:b/>
                <w:bCs/>
                <w:color w:val="FFFFFF"/>
                <w:sz w:val="24"/>
                <w:szCs w:val="24"/>
              </w:rPr>
            </w:pPr>
            <w:r w:rsidRPr="00A90E2E">
              <w:rPr>
                <w:rFonts w:cs="Calibri"/>
                <w:b/>
                <w:bCs/>
                <w:color w:val="FFFFFF"/>
                <w:sz w:val="24"/>
                <w:szCs w:val="24"/>
              </w:rPr>
              <w:t>Excess Return     μ</w:t>
            </w:r>
            <w:r w:rsidRPr="00A90E2E">
              <w:rPr>
                <w:rFonts w:cs="Calibri"/>
                <w:color w:val="FFFFFF"/>
                <w:sz w:val="24"/>
                <w:szCs w:val="24"/>
                <w:vertAlign w:val="subscript"/>
              </w:rPr>
              <w:t>m</w:t>
            </w:r>
          </w:p>
        </w:tc>
        <w:tc>
          <w:tcPr>
            <w:tcW w:w="2259" w:type="dxa"/>
            <w:tcBorders>
              <w:top w:val="nil"/>
              <w:left w:val="nil"/>
              <w:bottom w:val="single" w:sz="4" w:space="0" w:color="auto"/>
              <w:right w:val="nil"/>
            </w:tcBorders>
            <w:shd w:val="clear" w:color="000000" w:fill="31849B"/>
            <w:vAlign w:val="bottom"/>
          </w:tcPr>
          <w:p w:rsidR="00866A21" w:rsidRPr="00A90E2E" w:rsidRDefault="00866A21" w:rsidP="009D1E83">
            <w:pPr>
              <w:spacing w:after="0" w:line="240" w:lineRule="auto"/>
              <w:jc w:val="center"/>
              <w:rPr>
                <w:rFonts w:cs="Calibri"/>
                <w:b/>
                <w:bCs/>
                <w:color w:val="FFFFFF"/>
                <w:sz w:val="24"/>
                <w:szCs w:val="24"/>
              </w:rPr>
            </w:pPr>
            <w:r w:rsidRPr="00A90E2E">
              <w:rPr>
                <w:rFonts w:cs="Calibri"/>
                <w:b/>
                <w:bCs/>
                <w:color w:val="FFFFFF"/>
                <w:sz w:val="24"/>
                <w:szCs w:val="24"/>
              </w:rPr>
              <w:t>Return Volatility       σ</w:t>
            </w:r>
            <w:r w:rsidRPr="00A90E2E">
              <w:rPr>
                <w:rFonts w:cs="Calibri"/>
                <w:color w:val="FFFFFF"/>
                <w:sz w:val="24"/>
                <w:szCs w:val="24"/>
                <w:vertAlign w:val="subscript"/>
              </w:rPr>
              <w:t>m</w:t>
            </w:r>
          </w:p>
        </w:tc>
        <w:tc>
          <w:tcPr>
            <w:tcW w:w="2867" w:type="dxa"/>
            <w:tcBorders>
              <w:top w:val="nil"/>
              <w:left w:val="nil"/>
              <w:bottom w:val="single" w:sz="4" w:space="0" w:color="auto"/>
              <w:right w:val="single" w:sz="4" w:space="0" w:color="auto"/>
            </w:tcBorders>
            <w:shd w:val="clear" w:color="000000" w:fill="31849B"/>
            <w:vAlign w:val="bottom"/>
          </w:tcPr>
          <w:p w:rsidR="00866A21" w:rsidRPr="00A90E2E" w:rsidRDefault="00866A21" w:rsidP="009D1E83">
            <w:pPr>
              <w:spacing w:after="0" w:line="240" w:lineRule="auto"/>
              <w:jc w:val="center"/>
              <w:rPr>
                <w:rFonts w:cs="Calibri"/>
                <w:b/>
                <w:bCs/>
                <w:color w:val="FFFFFF"/>
                <w:sz w:val="24"/>
                <w:szCs w:val="24"/>
              </w:rPr>
            </w:pPr>
            <w:r w:rsidRPr="00A90E2E">
              <w:rPr>
                <w:rFonts w:cs="Calibri"/>
                <w:b/>
                <w:bCs/>
                <w:color w:val="FFFFFF"/>
                <w:sz w:val="24"/>
                <w:szCs w:val="24"/>
              </w:rPr>
              <w:t>Exchange Rate Volatility      σ</w:t>
            </w:r>
            <w:r w:rsidRPr="00A90E2E">
              <w:rPr>
                <w:rFonts w:cs="Calibri"/>
                <w:color w:val="FFFFFF"/>
                <w:sz w:val="24"/>
                <w:szCs w:val="24"/>
                <w:vertAlign w:val="subscript"/>
              </w:rPr>
              <w:t>e</w:t>
            </w:r>
          </w:p>
        </w:tc>
      </w:tr>
      <w:tr w:rsidR="00866A21" w:rsidRPr="00717539" w:rsidTr="009D1E83">
        <w:trPr>
          <w:trHeight w:val="307"/>
        </w:trPr>
        <w:tc>
          <w:tcPr>
            <w:tcW w:w="2262" w:type="dxa"/>
            <w:tcBorders>
              <w:top w:val="nil"/>
              <w:left w:val="single" w:sz="4" w:space="0" w:color="auto"/>
              <w:bottom w:val="nil"/>
              <w:right w:val="single" w:sz="4" w:space="0" w:color="auto"/>
            </w:tcBorders>
            <w:shd w:val="clear" w:color="000000" w:fill="93CDDD"/>
            <w:noWrap/>
            <w:vAlign w:val="bottom"/>
          </w:tcPr>
          <w:p w:rsidR="00866A21" w:rsidRPr="00A90E2E" w:rsidRDefault="00866A21" w:rsidP="009D1E83">
            <w:pPr>
              <w:spacing w:after="0" w:line="240" w:lineRule="auto"/>
              <w:rPr>
                <w:rFonts w:cs="Calibri"/>
                <w:b/>
                <w:bCs/>
                <w:color w:val="000000"/>
              </w:rPr>
            </w:pPr>
            <w:r w:rsidRPr="00A90E2E">
              <w:rPr>
                <w:rFonts w:cs="Calibri"/>
                <w:b/>
                <w:bCs/>
                <w:color w:val="000000"/>
              </w:rPr>
              <w:t>2002</w:t>
            </w:r>
          </w:p>
        </w:tc>
        <w:tc>
          <w:tcPr>
            <w:tcW w:w="2005" w:type="dxa"/>
            <w:tcBorders>
              <w:top w:val="nil"/>
              <w:left w:val="nil"/>
              <w:bottom w:val="nil"/>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-25.40%</w:t>
            </w:r>
          </w:p>
        </w:tc>
        <w:tc>
          <w:tcPr>
            <w:tcW w:w="2259" w:type="dxa"/>
            <w:tcBorders>
              <w:top w:val="nil"/>
              <w:left w:val="nil"/>
              <w:bottom w:val="nil"/>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26.18%</w:t>
            </w:r>
          </w:p>
        </w:tc>
        <w:tc>
          <w:tcPr>
            <w:tcW w:w="2867" w:type="dxa"/>
            <w:tcBorders>
              <w:top w:val="nil"/>
              <w:left w:val="nil"/>
              <w:bottom w:val="nil"/>
              <w:right w:val="single" w:sz="4" w:space="0" w:color="auto"/>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 </w:t>
            </w:r>
          </w:p>
        </w:tc>
      </w:tr>
      <w:tr w:rsidR="00866A21" w:rsidRPr="00717539" w:rsidTr="009D1E83">
        <w:trPr>
          <w:trHeight w:val="307"/>
        </w:trPr>
        <w:tc>
          <w:tcPr>
            <w:tcW w:w="2262" w:type="dxa"/>
            <w:tcBorders>
              <w:top w:val="nil"/>
              <w:left w:val="single" w:sz="4" w:space="0" w:color="auto"/>
              <w:bottom w:val="nil"/>
              <w:right w:val="single" w:sz="4" w:space="0" w:color="auto"/>
            </w:tcBorders>
            <w:shd w:val="clear" w:color="000000" w:fill="93CDDD"/>
            <w:noWrap/>
            <w:vAlign w:val="bottom"/>
          </w:tcPr>
          <w:p w:rsidR="00866A21" w:rsidRPr="00A90E2E" w:rsidRDefault="00866A21" w:rsidP="009D1E83">
            <w:pPr>
              <w:spacing w:after="0" w:line="240" w:lineRule="auto"/>
              <w:rPr>
                <w:rFonts w:cs="Calibri"/>
                <w:b/>
                <w:bCs/>
                <w:color w:val="000000"/>
              </w:rPr>
            </w:pPr>
            <w:r w:rsidRPr="00A90E2E">
              <w:rPr>
                <w:rFonts w:cs="Calibri"/>
                <w:b/>
                <w:bCs/>
                <w:color w:val="000000"/>
              </w:rPr>
              <w:t>2003</w:t>
            </w:r>
          </w:p>
        </w:tc>
        <w:tc>
          <w:tcPr>
            <w:tcW w:w="2005" w:type="dxa"/>
            <w:tcBorders>
              <w:top w:val="nil"/>
              <w:left w:val="nil"/>
              <w:bottom w:val="nil"/>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24.18%</w:t>
            </w:r>
          </w:p>
        </w:tc>
        <w:tc>
          <w:tcPr>
            <w:tcW w:w="2259" w:type="dxa"/>
            <w:tcBorders>
              <w:top w:val="nil"/>
              <w:left w:val="nil"/>
              <w:bottom w:val="nil"/>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18.85%</w:t>
            </w:r>
          </w:p>
        </w:tc>
        <w:tc>
          <w:tcPr>
            <w:tcW w:w="2867" w:type="dxa"/>
            <w:tcBorders>
              <w:top w:val="nil"/>
              <w:left w:val="nil"/>
              <w:bottom w:val="nil"/>
              <w:right w:val="single" w:sz="4" w:space="0" w:color="auto"/>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 </w:t>
            </w:r>
          </w:p>
        </w:tc>
      </w:tr>
      <w:tr w:rsidR="00866A21" w:rsidRPr="00717539" w:rsidTr="009D1E83">
        <w:trPr>
          <w:trHeight w:val="307"/>
        </w:trPr>
        <w:tc>
          <w:tcPr>
            <w:tcW w:w="2262" w:type="dxa"/>
            <w:tcBorders>
              <w:top w:val="nil"/>
              <w:left w:val="single" w:sz="4" w:space="0" w:color="auto"/>
              <w:bottom w:val="nil"/>
              <w:right w:val="single" w:sz="4" w:space="0" w:color="auto"/>
            </w:tcBorders>
            <w:shd w:val="clear" w:color="000000" w:fill="93CDDD"/>
            <w:noWrap/>
            <w:vAlign w:val="bottom"/>
          </w:tcPr>
          <w:p w:rsidR="00866A21" w:rsidRPr="00A90E2E" w:rsidRDefault="00866A21" w:rsidP="009D1E83">
            <w:pPr>
              <w:spacing w:after="0" w:line="240" w:lineRule="auto"/>
              <w:rPr>
                <w:rFonts w:cs="Calibri"/>
                <w:b/>
                <w:bCs/>
                <w:color w:val="000000"/>
              </w:rPr>
            </w:pPr>
            <w:r w:rsidRPr="00A90E2E">
              <w:rPr>
                <w:rFonts w:cs="Calibri"/>
                <w:b/>
                <w:bCs/>
                <w:color w:val="000000"/>
              </w:rPr>
              <w:t>2005</w:t>
            </w:r>
          </w:p>
        </w:tc>
        <w:tc>
          <w:tcPr>
            <w:tcW w:w="2005" w:type="dxa"/>
            <w:tcBorders>
              <w:top w:val="nil"/>
              <w:left w:val="nil"/>
              <w:bottom w:val="nil"/>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13.63%</w:t>
            </w:r>
          </w:p>
        </w:tc>
        <w:tc>
          <w:tcPr>
            <w:tcW w:w="2259" w:type="dxa"/>
            <w:tcBorders>
              <w:top w:val="nil"/>
              <w:left w:val="nil"/>
              <w:bottom w:val="nil"/>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11.21%</w:t>
            </w:r>
          </w:p>
        </w:tc>
        <w:tc>
          <w:tcPr>
            <w:tcW w:w="2867" w:type="dxa"/>
            <w:tcBorders>
              <w:top w:val="nil"/>
              <w:left w:val="nil"/>
              <w:bottom w:val="nil"/>
              <w:right w:val="single" w:sz="4" w:space="0" w:color="auto"/>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 </w:t>
            </w:r>
          </w:p>
        </w:tc>
      </w:tr>
      <w:tr w:rsidR="00866A21" w:rsidRPr="00717539" w:rsidTr="009D1E83">
        <w:trPr>
          <w:trHeight w:val="307"/>
        </w:trPr>
        <w:tc>
          <w:tcPr>
            <w:tcW w:w="2262" w:type="dxa"/>
            <w:tcBorders>
              <w:top w:val="nil"/>
              <w:left w:val="single" w:sz="4" w:space="0" w:color="auto"/>
              <w:bottom w:val="nil"/>
              <w:right w:val="single" w:sz="4" w:space="0" w:color="auto"/>
            </w:tcBorders>
            <w:shd w:val="clear" w:color="000000" w:fill="93CDDD"/>
            <w:noWrap/>
            <w:vAlign w:val="bottom"/>
          </w:tcPr>
          <w:p w:rsidR="00866A21" w:rsidRPr="00A90E2E" w:rsidRDefault="00866A21" w:rsidP="009D1E83">
            <w:pPr>
              <w:spacing w:after="0" w:line="240" w:lineRule="auto"/>
              <w:rPr>
                <w:rFonts w:cs="Calibri"/>
                <w:b/>
                <w:bCs/>
                <w:color w:val="000000"/>
              </w:rPr>
            </w:pPr>
            <w:r w:rsidRPr="00A90E2E">
              <w:rPr>
                <w:rFonts w:cs="Calibri"/>
                <w:b/>
                <w:bCs/>
                <w:color w:val="000000"/>
              </w:rPr>
              <w:t>2006</w:t>
            </w:r>
          </w:p>
        </w:tc>
        <w:tc>
          <w:tcPr>
            <w:tcW w:w="2005" w:type="dxa"/>
            <w:tcBorders>
              <w:top w:val="nil"/>
              <w:left w:val="nil"/>
              <w:bottom w:val="nil"/>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11.60%</w:t>
            </w:r>
          </w:p>
        </w:tc>
        <w:tc>
          <w:tcPr>
            <w:tcW w:w="2259" w:type="dxa"/>
            <w:tcBorders>
              <w:top w:val="nil"/>
              <w:left w:val="nil"/>
              <w:bottom w:val="nil"/>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13.52%</w:t>
            </w:r>
          </w:p>
        </w:tc>
        <w:tc>
          <w:tcPr>
            <w:tcW w:w="2867" w:type="dxa"/>
            <w:tcBorders>
              <w:top w:val="nil"/>
              <w:left w:val="nil"/>
              <w:bottom w:val="nil"/>
              <w:right w:val="single" w:sz="4" w:space="0" w:color="auto"/>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 </w:t>
            </w:r>
          </w:p>
        </w:tc>
      </w:tr>
      <w:tr w:rsidR="00866A21" w:rsidRPr="00717539" w:rsidTr="009D1E83">
        <w:trPr>
          <w:trHeight w:val="307"/>
        </w:trPr>
        <w:tc>
          <w:tcPr>
            <w:tcW w:w="2262" w:type="dxa"/>
            <w:tcBorders>
              <w:top w:val="nil"/>
              <w:left w:val="single" w:sz="4" w:space="0" w:color="auto"/>
              <w:bottom w:val="nil"/>
              <w:right w:val="single" w:sz="4" w:space="0" w:color="auto"/>
            </w:tcBorders>
            <w:shd w:val="clear" w:color="000000" w:fill="93CDDD"/>
            <w:noWrap/>
            <w:vAlign w:val="bottom"/>
          </w:tcPr>
          <w:p w:rsidR="00866A21" w:rsidRPr="00A90E2E" w:rsidRDefault="00866A21" w:rsidP="009D1E83">
            <w:pPr>
              <w:spacing w:after="0" w:line="240" w:lineRule="auto"/>
              <w:rPr>
                <w:rFonts w:cs="Calibri"/>
                <w:b/>
                <w:bCs/>
                <w:color w:val="000000"/>
              </w:rPr>
            </w:pPr>
            <w:r w:rsidRPr="00A90E2E">
              <w:rPr>
                <w:rFonts w:cs="Calibri"/>
                <w:b/>
                <w:bCs/>
                <w:color w:val="000000"/>
              </w:rPr>
              <w:t>2002-03</w:t>
            </w:r>
          </w:p>
        </w:tc>
        <w:tc>
          <w:tcPr>
            <w:tcW w:w="2005" w:type="dxa"/>
            <w:tcBorders>
              <w:top w:val="nil"/>
              <w:left w:val="nil"/>
              <w:bottom w:val="nil"/>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-0.61%</w:t>
            </w:r>
          </w:p>
        </w:tc>
        <w:tc>
          <w:tcPr>
            <w:tcW w:w="2259" w:type="dxa"/>
            <w:tcBorders>
              <w:top w:val="nil"/>
              <w:left w:val="nil"/>
              <w:bottom w:val="nil"/>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22.51%</w:t>
            </w:r>
          </w:p>
        </w:tc>
        <w:tc>
          <w:tcPr>
            <w:tcW w:w="2867" w:type="dxa"/>
            <w:tcBorders>
              <w:top w:val="nil"/>
              <w:left w:val="nil"/>
              <w:bottom w:val="nil"/>
              <w:right w:val="single" w:sz="4" w:space="0" w:color="auto"/>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11.65%</w:t>
            </w:r>
          </w:p>
        </w:tc>
      </w:tr>
      <w:tr w:rsidR="00866A21" w:rsidRPr="00717539" w:rsidTr="009D1E83">
        <w:trPr>
          <w:trHeight w:val="323"/>
        </w:trPr>
        <w:tc>
          <w:tcPr>
            <w:tcW w:w="2262" w:type="dxa"/>
            <w:tcBorders>
              <w:top w:val="nil"/>
              <w:left w:val="single" w:sz="4" w:space="0" w:color="auto"/>
              <w:bottom w:val="single" w:sz="4" w:space="0" w:color="auto"/>
              <w:right w:val="single" w:sz="4" w:space="0" w:color="auto"/>
            </w:tcBorders>
            <w:shd w:val="clear" w:color="000000" w:fill="93CDDD"/>
            <w:noWrap/>
            <w:vAlign w:val="bottom"/>
          </w:tcPr>
          <w:p w:rsidR="00866A21" w:rsidRPr="00A90E2E" w:rsidRDefault="00866A21" w:rsidP="009D1E83">
            <w:pPr>
              <w:spacing w:after="0" w:line="240" w:lineRule="auto"/>
              <w:rPr>
                <w:rFonts w:cs="Calibri"/>
                <w:b/>
                <w:bCs/>
                <w:color w:val="000000"/>
              </w:rPr>
            </w:pPr>
            <w:r w:rsidRPr="00A90E2E">
              <w:rPr>
                <w:rFonts w:cs="Calibri"/>
                <w:b/>
                <w:bCs/>
                <w:color w:val="000000"/>
              </w:rPr>
              <w:t>2005-06</w:t>
            </w:r>
          </w:p>
        </w:tc>
        <w:tc>
          <w:tcPr>
            <w:tcW w:w="2005" w:type="dxa"/>
            <w:tcBorders>
              <w:top w:val="nil"/>
              <w:left w:val="nil"/>
              <w:bottom w:val="single" w:sz="4" w:space="0" w:color="auto"/>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12.61%</w:t>
            </w:r>
          </w:p>
        </w:tc>
        <w:tc>
          <w:tcPr>
            <w:tcW w:w="2259" w:type="dxa"/>
            <w:tcBorders>
              <w:top w:val="nil"/>
              <w:left w:val="nil"/>
              <w:bottom w:val="single" w:sz="4" w:space="0" w:color="auto"/>
              <w:right w:val="nil"/>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12.37%</w:t>
            </w:r>
          </w:p>
        </w:tc>
        <w:tc>
          <w:tcPr>
            <w:tcW w:w="2867" w:type="dxa"/>
            <w:tcBorders>
              <w:top w:val="nil"/>
              <w:left w:val="nil"/>
              <w:bottom w:val="single" w:sz="4" w:space="0" w:color="auto"/>
              <w:right w:val="single" w:sz="4" w:space="0" w:color="auto"/>
            </w:tcBorders>
            <w:shd w:val="clear" w:color="000000" w:fill="EAF1DD"/>
            <w:noWrap/>
            <w:vAlign w:val="bottom"/>
          </w:tcPr>
          <w:p w:rsidR="00866A21" w:rsidRPr="00A90E2E" w:rsidRDefault="00866A21" w:rsidP="009D1E83">
            <w:pPr>
              <w:spacing w:after="0" w:line="240" w:lineRule="auto"/>
              <w:jc w:val="center"/>
              <w:rPr>
                <w:rFonts w:ascii="AvenirLTStd-Book" w:hAnsi="AvenirLTStd-Book" w:cs="Calibri"/>
                <w:color w:val="00009A"/>
              </w:rPr>
            </w:pPr>
            <w:r w:rsidRPr="00A90E2E">
              <w:rPr>
                <w:rFonts w:ascii="AvenirLTStd-Book" w:hAnsi="AvenirLTStd-Book" w:cs="Calibri"/>
                <w:color w:val="00009A"/>
              </w:rPr>
              <w:t>8.75%</w:t>
            </w:r>
          </w:p>
        </w:tc>
      </w:tr>
    </w:tbl>
    <w:p w:rsidR="00866A21" w:rsidRDefault="00866A21" w:rsidP="002B25A6">
      <w:pPr>
        <w:pStyle w:val="ThesisStyle"/>
      </w:pPr>
    </w:p>
    <w:p w:rsidR="00866A21" w:rsidRDefault="00866A21" w:rsidP="002B25A6">
      <w:pPr>
        <w:pStyle w:val="ThesisStyle"/>
      </w:pPr>
      <w:r>
        <w:t xml:space="preserve">Appendix A presents all the computations performed to arrive the inputs of table 2 that are used in Black’s universal hedging ratio. </w:t>
      </w:r>
    </w:p>
    <w:p w:rsidR="00866A21" w:rsidRDefault="00866A21" w:rsidP="002B25A6">
      <w:pPr>
        <w:pStyle w:val="ThesisStyle"/>
        <w:rPr>
          <w:b/>
          <w:u w:val="single"/>
        </w:rPr>
      </w:pPr>
    </w:p>
    <w:p w:rsidR="00866A21" w:rsidRDefault="00866A21" w:rsidP="002B25A6">
      <w:pPr>
        <w:pStyle w:val="Heading2"/>
        <w:jc w:val="center"/>
      </w:pPr>
      <w:bookmarkStart w:id="44" w:name="_Toc279056024"/>
      <w:bookmarkStart w:id="45" w:name="_Toc279952639"/>
      <w:r>
        <w:t xml:space="preserve">5.2 </w:t>
      </w:r>
      <w:r w:rsidRPr="009E2A6A">
        <w:t>Index Returns</w:t>
      </w:r>
      <w:r>
        <w:t xml:space="preserve"> </w:t>
      </w:r>
      <w:r w:rsidRPr="009E2A6A">
        <w:t>2004-2006</w:t>
      </w:r>
      <w:bookmarkEnd w:id="44"/>
      <w:bookmarkEnd w:id="45"/>
    </w:p>
    <w:p w:rsidR="00866A21" w:rsidRDefault="00866A21" w:rsidP="002B25A6">
      <w:pPr>
        <w:pStyle w:val="ThesisStyle"/>
      </w:pPr>
      <w:r>
        <w:t>Table 3 presents the average excess returns and standard deviations of all country stock indices included in the portfolio for the 2004-2006 testing period. When dollar stock index returns are unitary hedged against exchange rate exposure, their standard deviation is lower for all countries, leading to an average decline in standard deviation of 14.29% across all countries. However their mean excess return is also lower for all the country equity indices, except for Japan, Switzerland and China. The overall unitary hedged average excess return across all countries is 19% lower when is compared to the unhedged. This finding is consistent with previous findings (see Chang, 2009) and suggests that higher return comes by taking more risk when using just one equity or index.</w:t>
      </w:r>
    </w:p>
    <w:p w:rsidR="00866A21" w:rsidRDefault="00866A21" w:rsidP="002B25A6">
      <w:pPr>
        <w:pStyle w:val="ThesisStyle"/>
      </w:pPr>
    </w:p>
    <w:p w:rsidR="00866A21" w:rsidRDefault="00866A21" w:rsidP="002B25A6">
      <w:pPr>
        <w:pStyle w:val="ThesisStyle"/>
      </w:pPr>
      <w:r>
        <w:t>Moreover, when the dollar unhedged returns are compared with the Black’s universal hedged returns, the standard deviation is again lower for all country indices, leading to a 12.24% average decline in standard deviation across all countries. The mean excess return is again lower for all country indices, except for Japan, Switzerland and China, and results on average in a 12% decline in excess return across all countries.</w:t>
      </w:r>
    </w:p>
    <w:p w:rsidR="00866A21" w:rsidRDefault="00866A21" w:rsidP="002B25A6">
      <w:pPr>
        <w:pStyle w:val="ThesisStyle"/>
      </w:pPr>
    </w:p>
    <w:p w:rsidR="00866A21" w:rsidRPr="006F7FD1" w:rsidRDefault="00866A21" w:rsidP="002B25A6">
      <w:pPr>
        <w:pStyle w:val="ThesisStyle"/>
      </w:pPr>
      <w:r w:rsidRPr="0044101A">
        <w:t>During the 2004-2006 period, the foreign exchange returns of all countries are positive, except for Japan, South Africa and Turkey, meaning that if these returns hadn’t been hedged they would have led to higher dollar excess returns when denominated back to the domestic currency.</w:t>
      </w:r>
      <w:r>
        <w:t xml:space="preserve"> </w:t>
      </w:r>
      <w:r w:rsidRPr="006F7FD1">
        <w:t>Furthermore, the standard deviation of the U.S. equity portfolio excess return is substantially lower than the standard deviation of the rest equity portfolios dollar unhedged returns, meaning that the standard deviation of the exchange rate, which is on average 8% for all countries, has added up to the variability of the non-U.S. equity portfolios.</w:t>
      </w:r>
    </w:p>
    <w:p w:rsidR="00866A21" w:rsidRDefault="00866A21" w:rsidP="002B25A6">
      <w:pPr>
        <w:pStyle w:val="ThesisStyle"/>
      </w:pPr>
    </w:p>
    <w:p w:rsidR="00866A21" w:rsidRDefault="00866A21" w:rsidP="002B25A6">
      <w:pPr>
        <w:pStyle w:val="ThesisStyle"/>
      </w:pPr>
      <w:r>
        <w:t>Most of the currencies, except for Australia, U.K., Brazil, India, Mexico, South Africa, South Korea and Turkey,  are sold forward with premium, resulting in higher dollar hedged excess returns compared to unhedged. The standard deviations of the forward premiums is very low and substantially lower than that of the exchange rates, meaning that they do not have any substantial impact on the variability of the hedged returns.</w:t>
      </w:r>
    </w:p>
    <w:p w:rsidR="00866A21" w:rsidRDefault="00866A21" w:rsidP="002B25A6">
      <w:pPr>
        <w:pStyle w:val="ThesisStyle"/>
      </w:pPr>
    </w:p>
    <w:p w:rsidR="00866A21" w:rsidRDefault="00866A21" w:rsidP="002B25A6">
      <w:pPr>
        <w:pStyle w:val="ThesisStyle"/>
      </w:pPr>
      <w:r>
        <w:t xml:space="preserve">The formulas of </w:t>
      </w:r>
      <w:r w:rsidRPr="00DE6D92">
        <w:t>Eun and Resnick (1988)</w:t>
      </w:r>
      <w:r>
        <w:t xml:space="preserve"> used in this paper to compute the dollar excess returns indicate that the unhedged portfolio’s standard deviation depends on the exchange rate variance and on the excess</w:t>
      </w:r>
      <w:r w:rsidRPr="00DE6D92">
        <w:t xml:space="preserve"> local</w:t>
      </w:r>
      <w:r>
        <w:t xml:space="preserve"> </w:t>
      </w:r>
      <w:r w:rsidRPr="00DE6D92">
        <w:t>return-foreign exchange rate covariances</w:t>
      </w:r>
      <w:r>
        <w:t>, while the hedged portfolio’s standard deviation depends on the forward premium variance and the excess local return-forward premium covariances. The same holds when computing the dollar excess returns. For that reason, Japan, Switzerland and China have higher hedged returns compared to unhedged, as their forward premiums are the highest of all countries, while their exchange rate returns are hedged. Furthermore, the standard deviation of the unhedged dollar excess returns is always higher from that of the hedged dollar excess returns, partly because the correlation coefficient between local excess return and foreign exchange return is positive for most of the countries, leading to higher standard deviations of unhedged dollar excess returns, and partly because the correlation coefficient between local excess return and forward premium is low or even negative.</w:t>
      </w:r>
    </w:p>
    <w:p w:rsidR="00866A21" w:rsidRDefault="00866A21" w:rsidP="002B25A6">
      <w:pPr>
        <w:pStyle w:val="ThesisStyle"/>
      </w:pPr>
    </w:p>
    <w:p w:rsidR="00866A21" w:rsidRDefault="00866A21" w:rsidP="002B25A6">
      <w:pPr>
        <w:pStyle w:val="Heading2"/>
        <w:jc w:val="center"/>
      </w:pPr>
      <w:bookmarkStart w:id="46" w:name="_Toc279056025"/>
      <w:bookmarkStart w:id="47" w:name="_Toc279952640"/>
      <w:r>
        <w:t xml:space="preserve">5.3 </w:t>
      </w:r>
      <w:r w:rsidRPr="009E2A6A">
        <w:t>Index Returns</w:t>
      </w:r>
      <w:r>
        <w:t xml:space="preserve"> </w:t>
      </w:r>
      <w:r w:rsidRPr="009E2A6A">
        <w:t>2007-2010</w:t>
      </w:r>
      <w:bookmarkEnd w:id="46"/>
      <w:bookmarkEnd w:id="47"/>
    </w:p>
    <w:p w:rsidR="00866A21" w:rsidRDefault="00866A21" w:rsidP="002B25A6">
      <w:pPr>
        <w:pStyle w:val="ThesisStyle"/>
      </w:pPr>
      <w:r>
        <w:t xml:space="preserve">Information about the second period country equity portfolios concerning dollar excess returns, standard deviations, forward premiums and exchange rate returns can be found in Table 4. For the 2007-2010 testing period the picture is totally different. Financial markets experienced the biggest crisis since 1929 resulting in negative returns around the globe and significantly higher market volatility. The correlation between local MSCI monthly Index returns is on average 0.75 for 2007-2010 period, 31.2% higher than the 2004-2006 period, when the average correlation is equal to 0.57. This finding of higher international correlations during periods of high market volatility is in line with </w:t>
      </w:r>
      <w:r w:rsidRPr="00AB73F3">
        <w:t>Solnik et al. (1996)</w:t>
      </w:r>
      <w:r>
        <w:t xml:space="preserve">, and also Schmittmann (2010) found that correlations were higher during 2007-2009 testing period. Correlation matrices can be found at Appendix B. </w:t>
      </w:r>
    </w:p>
    <w:p w:rsidR="00866A21" w:rsidRDefault="00866A21" w:rsidP="002B25A6">
      <w:pPr>
        <w:pStyle w:val="ThesisStyle"/>
      </w:pPr>
    </w:p>
    <w:p w:rsidR="00866A21" w:rsidRDefault="00866A21" w:rsidP="002B25A6">
      <w:pPr>
        <w:pStyle w:val="ThesisStyle"/>
      </w:pPr>
      <w:r>
        <w:t>The standard deviation of the unitary hedged dollar excess returns is lower than the unhedged for all national equity indices in the portfolio, leading to an average decline in standard deviation of 21.46% across all countries. The same results arise when comparing Black’s universal hedged excess returns with the unhedged, as the average decline in standard deviation is 20.06% across all the countries included in this study. Only Japan and China display higher standard deviation of their dollar excess returns when hedged, regardless of the type of hedging. However, this standard deviation is again high, as it is on average equal to 24.83% when unitary hedged, 32.04% when it is unhedged and 25.33% when it is optimally hedged using Black’s universal hedging formula.</w:t>
      </w:r>
    </w:p>
    <w:p w:rsidR="00866A21" w:rsidRDefault="00866A21" w:rsidP="002B25A6">
      <w:pPr>
        <w:pStyle w:val="ThesisStyle"/>
      </w:pPr>
    </w:p>
    <w:p w:rsidR="00866A21" w:rsidRDefault="00866A21" w:rsidP="002B25A6">
      <w:pPr>
        <w:pStyle w:val="ThesisStyle"/>
      </w:pPr>
      <w:r>
        <w:t>The unhedged dollar excess returns of all countries are negative, except for Singapore, China and India. The same holds when returns are hedged, regardless of the type of hedging, but now only except for China and India. Hedging has a negative impact on national excess index returns, as the returns on average decline by 30% across all countries when unitary hedging is used, and by a 27.8% decline when returns are hedged using the universal hedge ratio. On average, the unhedged dollar excess return across all countries is -7.21%, with the unitary hedged returns being -9.41% and the universal optimally hedged being -9.21%.</w:t>
      </w:r>
    </w:p>
    <w:p w:rsidR="00866A21" w:rsidRDefault="00866A21" w:rsidP="002B25A6">
      <w:pPr>
        <w:pStyle w:val="ThesisStyle"/>
      </w:pPr>
    </w:p>
    <w:p w:rsidR="00866A21" w:rsidRDefault="00866A21" w:rsidP="002B25A6">
      <w:pPr>
        <w:pStyle w:val="ThesisStyle"/>
      </w:pPr>
      <w:r>
        <w:t>The standard deviation of the U.S. equity portfolio excess return is again lower than that of the rest equity portfolios unhedged return, leading to the conclusion that also in this period the exchange rate standard deviation, which is on average 12.83% across all countries, has added up to the variability of the non-U.S. equity portfolios. The only exception is Japan and China, which exhibit strong negative correlation between local excess returns and foreign excess returns. Furthermore, emerging markets, as well as Japan, display large depreciation of their currencies, a fact that favors hedging the currency exposure. In total, all currencies in our portfolio depreciated against U.S. Dollar, except for the euro and U.K. pound. Forward premiums are again characterized by minor variability and their correlation with the local excess return is small, or even negative.</w:t>
      </w: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rPr>
          <w:rFonts w:ascii="Times New Roman" w:hAnsi="Times New Roman"/>
          <w:sz w:val="24"/>
          <w:szCs w:val="24"/>
        </w:rPr>
        <w:sectPr w:rsidR="00866A21" w:rsidSect="002B25A6">
          <w:footerReference w:type="default" r:id="rId26"/>
          <w:pgSz w:w="12240" w:h="15840"/>
          <w:pgMar w:top="1440" w:right="1440" w:bottom="1440" w:left="1440" w:header="720" w:footer="720" w:gutter="0"/>
          <w:pgNumType w:start="1"/>
          <w:cols w:space="720"/>
          <w:docGrid w:linePitch="360"/>
        </w:sectPr>
      </w:pPr>
    </w:p>
    <w:p w:rsidR="00866A21" w:rsidRDefault="00866A21" w:rsidP="002B25A6">
      <w:pPr>
        <w:rPr>
          <w:rFonts w:ascii="Times New Roman" w:hAnsi="Times New Roman"/>
          <w:sz w:val="24"/>
          <w:szCs w:val="24"/>
        </w:rPr>
      </w:pPr>
    </w:p>
    <w:tbl>
      <w:tblPr>
        <w:tblW w:w="14130" w:type="dxa"/>
        <w:tblInd w:w="-342" w:type="dxa"/>
        <w:tblLook w:val="00A0"/>
      </w:tblPr>
      <w:tblGrid>
        <w:gridCol w:w="2343"/>
        <w:gridCol w:w="444"/>
        <w:gridCol w:w="591"/>
        <w:gridCol w:w="591"/>
        <w:gridCol w:w="591"/>
        <w:gridCol w:w="624"/>
        <w:gridCol w:w="591"/>
        <w:gridCol w:w="591"/>
        <w:gridCol w:w="591"/>
        <w:gridCol w:w="591"/>
        <w:gridCol w:w="591"/>
        <w:gridCol w:w="671"/>
        <w:gridCol w:w="670"/>
        <w:gridCol w:w="591"/>
        <w:gridCol w:w="591"/>
        <w:gridCol w:w="536"/>
        <w:gridCol w:w="591"/>
        <w:gridCol w:w="599"/>
        <w:gridCol w:w="637"/>
        <w:gridCol w:w="668"/>
        <w:gridCol w:w="687"/>
      </w:tblGrid>
      <w:tr w:rsidR="00866A21" w:rsidRPr="00717539" w:rsidTr="009D1E83">
        <w:trPr>
          <w:trHeight w:val="70"/>
        </w:trPr>
        <w:tc>
          <w:tcPr>
            <w:tcW w:w="14130" w:type="dxa"/>
            <w:gridSpan w:val="21"/>
            <w:tcBorders>
              <w:top w:val="single" w:sz="4" w:space="0" w:color="auto"/>
              <w:left w:val="single" w:sz="4" w:space="0" w:color="auto"/>
              <w:bottom w:val="nil"/>
              <w:right w:val="single" w:sz="4" w:space="0" w:color="000000"/>
            </w:tcBorders>
            <w:shd w:val="clear" w:color="000000" w:fill="215867"/>
            <w:noWrap/>
            <w:vAlign w:val="bottom"/>
          </w:tcPr>
          <w:p w:rsidR="00866A21" w:rsidRPr="004355F4" w:rsidRDefault="00866A21" w:rsidP="009D1E83">
            <w:pPr>
              <w:spacing w:after="0" w:line="240" w:lineRule="auto"/>
              <w:jc w:val="center"/>
              <w:rPr>
                <w:rFonts w:cs="Calibri"/>
                <w:b/>
                <w:bCs/>
                <w:color w:val="FFFFFF"/>
              </w:rPr>
            </w:pPr>
            <w:r w:rsidRPr="004355F4">
              <w:rPr>
                <w:rFonts w:cs="Calibri"/>
                <w:b/>
                <w:bCs/>
                <w:color w:val="FFFFFF"/>
              </w:rPr>
              <w:t>Table 3: STOCK INDEX PORTFOLIOS</w:t>
            </w:r>
            <w:r>
              <w:rPr>
                <w:rFonts w:cs="Calibri"/>
                <w:b/>
                <w:bCs/>
                <w:color w:val="FFFFFF"/>
              </w:rPr>
              <w:t>,</w:t>
            </w:r>
            <w:r w:rsidRPr="004355F4">
              <w:rPr>
                <w:rFonts w:cs="Calibri"/>
                <w:b/>
                <w:bCs/>
                <w:color w:val="FFFFFF"/>
              </w:rPr>
              <w:t xml:space="preserve"> 2004-2006</w:t>
            </w:r>
          </w:p>
        </w:tc>
      </w:tr>
      <w:tr w:rsidR="00866A21" w:rsidRPr="00717539" w:rsidTr="009D1E83">
        <w:trPr>
          <w:trHeight w:val="574"/>
        </w:trPr>
        <w:tc>
          <w:tcPr>
            <w:tcW w:w="2343" w:type="dxa"/>
            <w:tcBorders>
              <w:top w:val="nil"/>
              <w:left w:val="single" w:sz="4" w:space="0" w:color="auto"/>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US</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AUS</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CAN</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JAP</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SING</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SWI</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UK</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FRA</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GER</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GRE</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NETH</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PORT</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SPA</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BRA</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CHI</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IND</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MEX</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SAFR</w:t>
            </w:r>
          </w:p>
        </w:tc>
        <w:tc>
          <w:tcPr>
            <w:tcW w:w="617" w:type="dxa"/>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SKOR</w:t>
            </w:r>
          </w:p>
        </w:tc>
        <w:tc>
          <w:tcPr>
            <w:tcW w:w="687" w:type="dxa"/>
            <w:tcBorders>
              <w:top w:val="nil"/>
              <w:left w:val="nil"/>
              <w:bottom w:val="single" w:sz="4" w:space="0" w:color="auto"/>
              <w:right w:val="single" w:sz="4" w:space="0" w:color="auto"/>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TUR</w:t>
            </w:r>
          </w:p>
        </w:tc>
      </w:tr>
      <w:tr w:rsidR="00866A21" w:rsidRPr="00717539" w:rsidTr="009D1E83">
        <w:trPr>
          <w:trHeight w:val="331"/>
        </w:trPr>
        <w:tc>
          <w:tcPr>
            <w:tcW w:w="2343" w:type="dxa"/>
            <w:tcBorders>
              <w:top w:val="single" w:sz="4" w:space="0" w:color="auto"/>
              <w:left w:val="single" w:sz="4" w:space="0" w:color="auto"/>
              <w:bottom w:val="nil"/>
              <w:right w:val="nil"/>
            </w:tcBorders>
            <w:shd w:val="clear" w:color="000000" w:fill="31849B"/>
            <w:noWrap/>
          </w:tcPr>
          <w:p w:rsidR="00866A21" w:rsidRPr="00355BA0" w:rsidRDefault="00866A21" w:rsidP="009D1E83">
            <w:pPr>
              <w:spacing w:after="0" w:line="240" w:lineRule="auto"/>
              <w:rPr>
                <w:rFonts w:cs="Calibri"/>
                <w:color w:val="FFFFFF"/>
              </w:rPr>
            </w:pPr>
          </w:p>
        </w:tc>
        <w:tc>
          <w:tcPr>
            <w:tcW w:w="11787" w:type="dxa"/>
            <w:gridSpan w:val="20"/>
            <w:tcBorders>
              <w:top w:val="single" w:sz="4" w:space="0" w:color="auto"/>
              <w:left w:val="nil"/>
              <w:bottom w:val="nil"/>
              <w:right w:val="single" w:sz="4" w:space="0" w:color="auto"/>
            </w:tcBorders>
            <w:shd w:val="clear" w:color="000000" w:fill="31849B"/>
            <w:noWrap/>
          </w:tcPr>
          <w:p w:rsidR="00866A21" w:rsidRPr="00355BA0" w:rsidRDefault="00866A21" w:rsidP="009D1E83">
            <w:pPr>
              <w:spacing w:after="0" w:line="240" w:lineRule="auto"/>
              <w:rPr>
                <w:rFonts w:cs="Calibri"/>
                <w:b/>
                <w:bCs/>
                <w:color w:val="FFFFFF"/>
              </w:rPr>
            </w:pPr>
            <w:r w:rsidRPr="00355BA0">
              <w:rPr>
                <w:rFonts w:cs="Calibri"/>
                <w:b/>
                <w:bCs/>
                <w:color w:val="FFFFFF"/>
              </w:rPr>
              <w:t>Unhedged Stock Index Portfolio Dollar Excess Returns</w:t>
            </w:r>
          </w:p>
        </w:tc>
      </w:tr>
      <w:tr w:rsidR="00866A21" w:rsidRPr="00717539" w:rsidTr="009D1E83">
        <w:trPr>
          <w:trHeight w:val="20"/>
        </w:trPr>
        <w:tc>
          <w:tcPr>
            <w:tcW w:w="2343"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Mean Excess Return</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5.4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17.6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14.3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20.8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17.1</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9.8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15.1</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24.7</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13.0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19.8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19.5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27.0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26.0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32.7</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18.2</w:t>
            </w:r>
          </w:p>
        </w:tc>
        <w:tc>
          <w:tcPr>
            <w:tcW w:w="617" w:type="dxa"/>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22.5</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3.8</w:t>
            </w:r>
          </w:p>
        </w:tc>
      </w:tr>
      <w:tr w:rsidR="00866A21" w:rsidRPr="00717539" w:rsidTr="009D1E83">
        <w:trPr>
          <w:trHeight w:val="20"/>
        </w:trPr>
        <w:tc>
          <w:tcPr>
            <w:tcW w:w="2343"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Standard Deviation</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6.9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13.6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14.3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14.5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12.2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9.5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8.7</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13.2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17.2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11.6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13.3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12.0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28.9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21.6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23.5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18.6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26.3</w:t>
            </w:r>
          </w:p>
        </w:tc>
        <w:tc>
          <w:tcPr>
            <w:tcW w:w="617" w:type="dxa"/>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21.0</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38.2</w:t>
            </w:r>
          </w:p>
        </w:tc>
      </w:tr>
      <w:tr w:rsidR="00866A21" w:rsidRPr="00717539" w:rsidTr="009D1E83">
        <w:trPr>
          <w:trHeight w:val="331"/>
        </w:trPr>
        <w:tc>
          <w:tcPr>
            <w:tcW w:w="2343" w:type="dxa"/>
            <w:tcBorders>
              <w:top w:val="nil"/>
              <w:left w:val="single" w:sz="4" w:space="0" w:color="auto"/>
              <w:bottom w:val="nil"/>
              <w:right w:val="nil"/>
            </w:tcBorders>
            <w:shd w:val="clear" w:color="000000" w:fill="31849B"/>
            <w:noWrap/>
          </w:tcPr>
          <w:p w:rsidR="00866A21" w:rsidRPr="00355BA0" w:rsidRDefault="00866A21" w:rsidP="009D1E83">
            <w:pPr>
              <w:spacing w:after="0" w:line="240" w:lineRule="auto"/>
              <w:rPr>
                <w:rFonts w:cs="Calibri"/>
                <w:color w:val="FFFFFF"/>
              </w:rPr>
            </w:pPr>
            <w:r w:rsidRPr="00355BA0">
              <w:rPr>
                <w:rFonts w:cs="Calibri"/>
                <w:color w:val="FFFFFF"/>
              </w:rPr>
              <w:t> </w:t>
            </w:r>
          </w:p>
        </w:tc>
        <w:tc>
          <w:tcPr>
            <w:tcW w:w="11787" w:type="dxa"/>
            <w:gridSpan w:val="20"/>
            <w:tcBorders>
              <w:top w:val="nil"/>
              <w:left w:val="nil"/>
              <w:bottom w:val="nil"/>
              <w:right w:val="single" w:sz="4" w:space="0" w:color="auto"/>
            </w:tcBorders>
            <w:shd w:val="clear" w:color="000000" w:fill="31849B"/>
            <w:noWrap/>
          </w:tcPr>
          <w:p w:rsidR="00866A21" w:rsidRPr="00717539" w:rsidRDefault="00866A21" w:rsidP="009D1E83">
            <w:pPr>
              <w:spacing w:after="0" w:line="240" w:lineRule="auto"/>
              <w:rPr>
                <w:rFonts w:cs="Calibri"/>
                <w:b/>
                <w:bCs/>
                <w:color w:val="FFFFFF"/>
              </w:rPr>
            </w:pPr>
            <w:r w:rsidRPr="00717539">
              <w:rPr>
                <w:rFonts w:cs="Calibri"/>
                <w:b/>
                <w:bCs/>
                <w:color w:val="FFFFFF"/>
              </w:rPr>
              <w:t>Fully Hedged Stock Index Portfolio Dollar Excess Returns</w:t>
            </w:r>
          </w:p>
        </w:tc>
      </w:tr>
      <w:tr w:rsidR="00866A21" w:rsidRPr="00717539" w:rsidTr="009D1E83">
        <w:trPr>
          <w:trHeight w:val="20"/>
        </w:trPr>
        <w:tc>
          <w:tcPr>
            <w:tcW w:w="2343"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Mean Excess Return</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5.4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11.0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14.0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22.6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18.1</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19.6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5.2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14.9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14.6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24.1</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12.4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19.2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-4.6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29.4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22.5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24.9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15.2</w:t>
            </w:r>
          </w:p>
        </w:tc>
        <w:tc>
          <w:tcPr>
            <w:tcW w:w="617" w:type="dxa"/>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12.2</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-10.3</w:t>
            </w:r>
          </w:p>
        </w:tc>
      </w:tr>
      <w:tr w:rsidR="00866A21" w:rsidRPr="00717539" w:rsidTr="009D1E83">
        <w:trPr>
          <w:trHeight w:val="20"/>
        </w:trPr>
        <w:tc>
          <w:tcPr>
            <w:tcW w:w="2343"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Standard Deviation</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6.9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8.5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13.4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9.1</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7.5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9.0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11.4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11.2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12.3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22.7</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21.3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20.9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16.4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16.2</w:t>
            </w:r>
          </w:p>
        </w:tc>
        <w:tc>
          <w:tcPr>
            <w:tcW w:w="617" w:type="dxa"/>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18.6</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27.6</w:t>
            </w:r>
          </w:p>
        </w:tc>
      </w:tr>
      <w:tr w:rsidR="00866A21" w:rsidRPr="00717539" w:rsidTr="009D1E83">
        <w:trPr>
          <w:trHeight w:val="20"/>
        </w:trPr>
        <w:tc>
          <w:tcPr>
            <w:tcW w:w="2343" w:type="dxa"/>
            <w:tcBorders>
              <w:top w:val="nil"/>
              <w:left w:val="single" w:sz="4" w:space="0" w:color="auto"/>
              <w:bottom w:val="nil"/>
              <w:right w:val="nil"/>
            </w:tcBorders>
            <w:shd w:val="clear" w:color="000000" w:fill="93CDDD"/>
          </w:tcPr>
          <w:p w:rsidR="00866A21" w:rsidRPr="005B4261" w:rsidRDefault="00866A21" w:rsidP="009D1E83">
            <w:pPr>
              <w:spacing w:after="0" w:line="240" w:lineRule="auto"/>
              <w:rPr>
                <w:rFonts w:cs="Calibri"/>
                <w:sz w:val="20"/>
                <w:szCs w:val="20"/>
              </w:rPr>
            </w:pPr>
            <w:r w:rsidRPr="005B4261">
              <w:rPr>
                <w:rFonts w:cs="Calibri"/>
                <w:sz w:val="20"/>
                <w:szCs w:val="20"/>
              </w:rPr>
              <w:t>% change in st.dev. of hedged returns to unhedged</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-37.0</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-26.1</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-7.7</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-11.6</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-4.0</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-14.1</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-14.7</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-13.5</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-9.3</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-3.4</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-7.3</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-13.7</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-21.5</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-1.5</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-11.0</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-11.5</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-38.3</w:t>
            </w:r>
          </w:p>
        </w:tc>
        <w:tc>
          <w:tcPr>
            <w:tcW w:w="617" w:type="dxa"/>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-11.7</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-27.9</w:t>
            </w:r>
          </w:p>
        </w:tc>
      </w:tr>
      <w:tr w:rsidR="00866A21" w:rsidRPr="00717539" w:rsidTr="009D1E83">
        <w:trPr>
          <w:trHeight w:val="331"/>
        </w:trPr>
        <w:tc>
          <w:tcPr>
            <w:tcW w:w="2343" w:type="dxa"/>
            <w:tcBorders>
              <w:top w:val="nil"/>
              <w:left w:val="single" w:sz="4" w:space="0" w:color="auto"/>
              <w:bottom w:val="nil"/>
              <w:right w:val="nil"/>
            </w:tcBorders>
            <w:shd w:val="clear" w:color="000000" w:fill="31849B"/>
            <w:noWrap/>
          </w:tcPr>
          <w:p w:rsidR="00866A21" w:rsidRPr="00355BA0" w:rsidRDefault="00866A21" w:rsidP="009D1E83">
            <w:pPr>
              <w:spacing w:after="0" w:line="240" w:lineRule="auto"/>
              <w:rPr>
                <w:rFonts w:cs="Calibri"/>
                <w:color w:val="FFFFFF"/>
              </w:rPr>
            </w:pPr>
            <w:r w:rsidRPr="00355BA0">
              <w:rPr>
                <w:rFonts w:cs="Calibri"/>
                <w:color w:val="FFFFFF"/>
              </w:rPr>
              <w:t> </w:t>
            </w:r>
          </w:p>
        </w:tc>
        <w:tc>
          <w:tcPr>
            <w:tcW w:w="11787" w:type="dxa"/>
            <w:gridSpan w:val="20"/>
            <w:tcBorders>
              <w:top w:val="nil"/>
              <w:left w:val="nil"/>
              <w:bottom w:val="nil"/>
              <w:right w:val="single" w:sz="4" w:space="0" w:color="auto"/>
            </w:tcBorders>
            <w:shd w:val="clear" w:color="000000" w:fill="31849B"/>
            <w:noWrap/>
          </w:tcPr>
          <w:p w:rsidR="00866A21" w:rsidRPr="00717539" w:rsidRDefault="00866A21" w:rsidP="009D1E83">
            <w:pPr>
              <w:spacing w:after="0" w:line="240" w:lineRule="auto"/>
              <w:rPr>
                <w:rFonts w:cs="Calibri"/>
                <w:b/>
                <w:bCs/>
                <w:color w:val="FFFFFF"/>
              </w:rPr>
            </w:pPr>
            <w:r w:rsidRPr="00717539">
              <w:rPr>
                <w:rFonts w:cs="Calibri"/>
                <w:b/>
                <w:bCs/>
                <w:color w:val="FFFFFF"/>
              </w:rPr>
              <w:t>Hedged Stock Index Portfolio Dollar Excess Returns using Black's Optimal Hedge Ratio</w:t>
            </w:r>
          </w:p>
        </w:tc>
      </w:tr>
      <w:tr w:rsidR="00866A21" w:rsidRPr="00717539" w:rsidTr="009D1E83">
        <w:trPr>
          <w:trHeight w:val="20"/>
        </w:trPr>
        <w:tc>
          <w:tcPr>
            <w:tcW w:w="2343"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Mean Excess Return</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5.4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12.7</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19.3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19.1</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18.6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6.9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14.8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24.4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12.6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19.5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4.0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28.5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23.9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27.8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16.3</w:t>
            </w:r>
          </w:p>
        </w:tc>
        <w:tc>
          <w:tcPr>
            <w:tcW w:w="617" w:type="dxa"/>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16.1</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-5.1</w:t>
            </w:r>
          </w:p>
        </w:tc>
      </w:tr>
      <w:tr w:rsidR="00866A21" w:rsidRPr="00717539" w:rsidTr="009D1E83">
        <w:trPr>
          <w:trHeight w:val="20"/>
        </w:trPr>
        <w:tc>
          <w:tcPr>
            <w:tcW w:w="2343"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Standard Deviation</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6.9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9.9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11.6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13.3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11.2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8.3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7.1</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8.9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11.6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12.2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24.6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21.4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21.8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17.1</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18.8</w:t>
            </w:r>
          </w:p>
        </w:tc>
        <w:tc>
          <w:tcPr>
            <w:tcW w:w="617" w:type="dxa"/>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19.3</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31.2</w:t>
            </w:r>
          </w:p>
        </w:tc>
      </w:tr>
      <w:tr w:rsidR="00866A21" w:rsidRPr="00717539" w:rsidTr="009D1E83">
        <w:trPr>
          <w:trHeight w:val="20"/>
        </w:trPr>
        <w:tc>
          <w:tcPr>
            <w:tcW w:w="2343" w:type="dxa"/>
            <w:tcBorders>
              <w:top w:val="nil"/>
              <w:left w:val="single" w:sz="4" w:space="0" w:color="auto"/>
              <w:bottom w:val="nil"/>
              <w:right w:val="nil"/>
            </w:tcBorders>
            <w:shd w:val="clear" w:color="000000" w:fill="93CDDD"/>
          </w:tcPr>
          <w:p w:rsidR="00866A21" w:rsidRPr="005B4261" w:rsidRDefault="00866A21" w:rsidP="009D1E83">
            <w:pPr>
              <w:spacing w:after="0" w:line="240" w:lineRule="auto"/>
              <w:rPr>
                <w:rFonts w:cs="Calibri"/>
                <w:sz w:val="20"/>
                <w:szCs w:val="20"/>
              </w:rPr>
            </w:pPr>
            <w:r w:rsidRPr="005B4261">
              <w:rPr>
                <w:rFonts w:cs="Calibri"/>
                <w:sz w:val="20"/>
                <w:szCs w:val="20"/>
              </w:rPr>
              <w:t>% change in st.dev. of hedged returns to unhedged</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-26.8</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-19.2</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-8.6</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-8.3</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-12.9</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-19.0</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-15.3</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-12.2</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-7.9</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-7.0</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-8.3</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-13.1</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-14.9</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-1.0</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-7.3</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-8.1</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-28.5</w:t>
            </w:r>
          </w:p>
        </w:tc>
        <w:tc>
          <w:tcPr>
            <w:tcW w:w="617" w:type="dxa"/>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-8.2</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-18.2</w:t>
            </w:r>
          </w:p>
        </w:tc>
      </w:tr>
      <w:tr w:rsidR="00866A21" w:rsidRPr="00717539" w:rsidTr="009D1E83">
        <w:trPr>
          <w:trHeight w:val="331"/>
        </w:trPr>
        <w:tc>
          <w:tcPr>
            <w:tcW w:w="2343" w:type="dxa"/>
            <w:tcBorders>
              <w:top w:val="nil"/>
              <w:left w:val="single" w:sz="4" w:space="0" w:color="auto"/>
              <w:bottom w:val="nil"/>
              <w:right w:val="nil"/>
            </w:tcBorders>
            <w:shd w:val="clear" w:color="000000" w:fill="31849B"/>
            <w:noWrap/>
          </w:tcPr>
          <w:p w:rsidR="00866A21" w:rsidRPr="00355BA0" w:rsidRDefault="00866A21" w:rsidP="009D1E83">
            <w:pPr>
              <w:spacing w:after="0" w:line="240" w:lineRule="auto"/>
              <w:rPr>
                <w:rFonts w:cs="Calibri"/>
                <w:color w:val="FFFFFF"/>
              </w:rPr>
            </w:pPr>
            <w:r w:rsidRPr="00355BA0">
              <w:rPr>
                <w:rFonts w:cs="Calibri"/>
                <w:color w:val="FFFFFF"/>
              </w:rPr>
              <w:t> </w:t>
            </w:r>
          </w:p>
        </w:tc>
        <w:tc>
          <w:tcPr>
            <w:tcW w:w="11787" w:type="dxa"/>
            <w:gridSpan w:val="20"/>
            <w:tcBorders>
              <w:top w:val="nil"/>
              <w:left w:val="nil"/>
              <w:bottom w:val="nil"/>
              <w:right w:val="single" w:sz="4" w:space="0" w:color="auto"/>
            </w:tcBorders>
            <w:shd w:val="clear" w:color="000000" w:fill="31849B"/>
            <w:noWrap/>
          </w:tcPr>
          <w:p w:rsidR="00866A21" w:rsidRPr="00717539" w:rsidRDefault="00866A21" w:rsidP="009D1E83">
            <w:pPr>
              <w:spacing w:after="0" w:line="240" w:lineRule="auto"/>
              <w:rPr>
                <w:rFonts w:cs="Calibri"/>
                <w:b/>
                <w:bCs/>
                <w:color w:val="FFFFFF"/>
              </w:rPr>
            </w:pPr>
            <w:r w:rsidRPr="00717539">
              <w:rPr>
                <w:rFonts w:cs="Calibri"/>
                <w:b/>
                <w:bCs/>
                <w:color w:val="FFFFFF"/>
              </w:rPr>
              <w:t>Forward premium</w:t>
            </w:r>
          </w:p>
        </w:tc>
      </w:tr>
      <w:tr w:rsidR="00866A21" w:rsidRPr="00717539" w:rsidTr="009D1E83">
        <w:trPr>
          <w:trHeight w:val="20"/>
        </w:trPr>
        <w:tc>
          <w:tcPr>
            <w:tcW w:w="2343"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 xml:space="preserve">Mean </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 </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1.1</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-11.8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-4.7</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-4.4</w:t>
            </w:r>
          </w:p>
        </w:tc>
        <w:tc>
          <w:tcPr>
            <w:tcW w:w="617" w:type="dxa"/>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-0.5</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-13.9</w:t>
            </w:r>
          </w:p>
        </w:tc>
      </w:tr>
      <w:tr w:rsidR="00866A21" w:rsidRPr="00717539" w:rsidTr="009D1E83">
        <w:trPr>
          <w:trHeight w:val="20"/>
        </w:trPr>
        <w:tc>
          <w:tcPr>
            <w:tcW w:w="2343"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Standard Deviation</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 </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0.7</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0.5</w:t>
            </w:r>
          </w:p>
        </w:tc>
        <w:tc>
          <w:tcPr>
            <w:tcW w:w="617" w:type="dxa"/>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0.5</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1.3</w:t>
            </w:r>
          </w:p>
        </w:tc>
      </w:tr>
      <w:tr w:rsidR="00866A21" w:rsidRPr="00717539" w:rsidTr="009D1E83">
        <w:trPr>
          <w:trHeight w:val="20"/>
        </w:trPr>
        <w:tc>
          <w:tcPr>
            <w:tcW w:w="2343" w:type="dxa"/>
            <w:tcBorders>
              <w:top w:val="nil"/>
              <w:left w:val="single" w:sz="4" w:space="0" w:color="auto"/>
              <w:bottom w:val="nil"/>
              <w:right w:val="nil"/>
            </w:tcBorders>
            <w:shd w:val="clear" w:color="000000" w:fill="93CDDD"/>
          </w:tcPr>
          <w:p w:rsidR="00866A21" w:rsidRPr="005B4261" w:rsidRDefault="00866A21" w:rsidP="009D1E83">
            <w:pPr>
              <w:spacing w:after="0" w:line="240" w:lineRule="auto"/>
              <w:rPr>
                <w:rFonts w:cs="Calibri"/>
                <w:sz w:val="20"/>
                <w:szCs w:val="20"/>
              </w:rPr>
            </w:pPr>
            <w:r w:rsidRPr="005B4261">
              <w:rPr>
                <w:rFonts w:cs="Calibri"/>
                <w:sz w:val="20"/>
                <w:szCs w:val="20"/>
              </w:rPr>
              <w:t>Correlation between local excess return and forward premium</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 </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0.01</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0.09</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0.08</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0.08</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0.22</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0.07</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0.11</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0.18</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-0.04</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0.18</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0.09</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0.14</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0.04</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0.10</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-0.30</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0.06</w:t>
            </w:r>
          </w:p>
        </w:tc>
        <w:tc>
          <w:tcPr>
            <w:tcW w:w="0" w:type="auto"/>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0.17</w:t>
            </w:r>
          </w:p>
        </w:tc>
        <w:tc>
          <w:tcPr>
            <w:tcW w:w="617" w:type="dxa"/>
            <w:tcBorders>
              <w:top w:val="nil"/>
              <w:left w:val="nil"/>
              <w:bottom w:val="nil"/>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0.09</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0.02</w:t>
            </w:r>
          </w:p>
        </w:tc>
      </w:tr>
      <w:tr w:rsidR="00866A21" w:rsidRPr="00717539" w:rsidTr="009D1E83">
        <w:trPr>
          <w:trHeight w:val="331"/>
        </w:trPr>
        <w:tc>
          <w:tcPr>
            <w:tcW w:w="2343" w:type="dxa"/>
            <w:tcBorders>
              <w:top w:val="nil"/>
              <w:left w:val="single" w:sz="4" w:space="0" w:color="auto"/>
              <w:bottom w:val="nil"/>
              <w:right w:val="nil"/>
            </w:tcBorders>
            <w:shd w:val="clear" w:color="000000" w:fill="31849B"/>
            <w:noWrap/>
          </w:tcPr>
          <w:p w:rsidR="00866A21" w:rsidRPr="00355BA0" w:rsidRDefault="00866A21" w:rsidP="009D1E83">
            <w:pPr>
              <w:spacing w:after="0" w:line="240" w:lineRule="auto"/>
              <w:rPr>
                <w:rFonts w:cs="Calibri"/>
                <w:color w:val="FFFFFF"/>
              </w:rPr>
            </w:pPr>
            <w:r w:rsidRPr="00355BA0">
              <w:rPr>
                <w:rFonts w:cs="Calibri"/>
                <w:color w:val="FFFFFF"/>
              </w:rPr>
              <w:t> </w:t>
            </w:r>
          </w:p>
        </w:tc>
        <w:tc>
          <w:tcPr>
            <w:tcW w:w="11787" w:type="dxa"/>
            <w:gridSpan w:val="20"/>
            <w:tcBorders>
              <w:top w:val="nil"/>
              <w:left w:val="nil"/>
              <w:bottom w:val="nil"/>
              <w:right w:val="single" w:sz="4" w:space="0" w:color="auto"/>
            </w:tcBorders>
            <w:shd w:val="clear" w:color="000000" w:fill="31849B"/>
            <w:noWrap/>
          </w:tcPr>
          <w:p w:rsidR="00866A21" w:rsidRPr="00717539" w:rsidRDefault="00866A21" w:rsidP="009D1E83">
            <w:pPr>
              <w:spacing w:after="0" w:line="240" w:lineRule="auto"/>
              <w:rPr>
                <w:rFonts w:cs="Calibri"/>
                <w:b/>
                <w:bCs/>
                <w:color w:val="FFFFFF"/>
              </w:rPr>
            </w:pPr>
            <w:r w:rsidRPr="00717539">
              <w:rPr>
                <w:rFonts w:cs="Calibri"/>
                <w:b/>
                <w:bCs/>
                <w:color w:val="FFFFFF"/>
              </w:rPr>
              <w:t>Foreign Exchange Returns</w:t>
            </w:r>
          </w:p>
        </w:tc>
      </w:tr>
      <w:tr w:rsidR="00866A21" w:rsidRPr="00717539" w:rsidTr="009D1E83">
        <w:trPr>
          <w:trHeight w:val="20"/>
        </w:trPr>
        <w:tc>
          <w:tcPr>
            <w:tcW w:w="2343"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Mean Return</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 </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2.0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1.0</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1.2</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-1.8</w:t>
            </w:r>
          </w:p>
        </w:tc>
        <w:tc>
          <w:tcPr>
            <w:tcW w:w="617" w:type="dxa"/>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8.6</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-0.3</w:t>
            </w:r>
          </w:p>
        </w:tc>
      </w:tr>
      <w:tr w:rsidR="00866A21" w:rsidRPr="00717539" w:rsidTr="009D1E83">
        <w:trPr>
          <w:trHeight w:val="20"/>
        </w:trPr>
        <w:tc>
          <w:tcPr>
            <w:tcW w:w="2343"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Standard Deviation</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 </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8.5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7.7</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8.1</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3.9</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8.6</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7.7</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7.4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7.4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7.4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7.4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7.4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7.4</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11.8</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5.3</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5.5</w:t>
            </w:r>
          </w:p>
        </w:tc>
        <w:tc>
          <w:tcPr>
            <w:tcW w:w="0" w:type="auto"/>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17.7</w:t>
            </w:r>
          </w:p>
        </w:tc>
        <w:tc>
          <w:tcPr>
            <w:tcW w:w="617" w:type="dxa"/>
            <w:tcBorders>
              <w:top w:val="nil"/>
              <w:left w:val="nil"/>
              <w:bottom w:val="nil"/>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6.3</w:t>
            </w:r>
          </w:p>
        </w:tc>
        <w:tc>
          <w:tcPr>
            <w:tcW w:w="687" w:type="dxa"/>
            <w:tcBorders>
              <w:top w:val="nil"/>
              <w:left w:val="nil"/>
              <w:bottom w:val="nil"/>
              <w:right w:val="single" w:sz="4" w:space="0" w:color="auto"/>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14.7</w:t>
            </w:r>
          </w:p>
        </w:tc>
      </w:tr>
      <w:tr w:rsidR="00866A21" w:rsidRPr="00717539" w:rsidTr="009D1E83">
        <w:trPr>
          <w:trHeight w:val="20"/>
        </w:trPr>
        <w:tc>
          <w:tcPr>
            <w:tcW w:w="2343" w:type="dxa"/>
            <w:tcBorders>
              <w:top w:val="nil"/>
              <w:left w:val="single" w:sz="4" w:space="0" w:color="auto"/>
              <w:bottom w:val="single" w:sz="4" w:space="0" w:color="auto"/>
              <w:right w:val="nil"/>
            </w:tcBorders>
            <w:shd w:val="clear" w:color="000000" w:fill="93CDDD"/>
          </w:tcPr>
          <w:p w:rsidR="00866A21" w:rsidRPr="005B4261" w:rsidRDefault="00866A21" w:rsidP="009D1E83">
            <w:pPr>
              <w:spacing w:after="0" w:line="240" w:lineRule="auto"/>
              <w:rPr>
                <w:rFonts w:cs="Calibri"/>
                <w:sz w:val="20"/>
                <w:szCs w:val="20"/>
              </w:rPr>
            </w:pPr>
            <w:r w:rsidRPr="005B4261">
              <w:rPr>
                <w:rFonts w:cs="Calibri"/>
                <w:sz w:val="20"/>
                <w:szCs w:val="20"/>
              </w:rPr>
              <w:t>Correlation between local excess return and foreign exchange return</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spacing w:after="0" w:line="240" w:lineRule="auto"/>
              <w:jc w:val="center"/>
              <w:rPr>
                <w:rFonts w:cs="Calibri"/>
                <w:color w:val="000000"/>
                <w:sz w:val="18"/>
                <w:szCs w:val="18"/>
              </w:rPr>
            </w:pPr>
            <w:r w:rsidRPr="00717539">
              <w:rPr>
                <w:rFonts w:cs="Calibri"/>
                <w:color w:val="000000"/>
                <w:sz w:val="18"/>
                <w:szCs w:val="18"/>
              </w:rPr>
              <w:t> </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0.27</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0.22</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-0.15</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0.21</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-0.42</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-0.34</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-0.18</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-0.05</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-0.01</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-0.27</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-0.16</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-0.11</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0.34</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0.30</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0.37</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0.26</w:t>
            </w:r>
          </w:p>
        </w:tc>
        <w:tc>
          <w:tcPr>
            <w:tcW w:w="0" w:type="auto"/>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0.21</w:t>
            </w:r>
          </w:p>
        </w:tc>
        <w:tc>
          <w:tcPr>
            <w:tcW w:w="617" w:type="dxa"/>
            <w:tcBorders>
              <w:top w:val="nil"/>
              <w:left w:val="nil"/>
              <w:bottom w:val="single" w:sz="4" w:space="0" w:color="auto"/>
              <w:right w:val="nil"/>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0.26</w:t>
            </w:r>
          </w:p>
        </w:tc>
        <w:tc>
          <w:tcPr>
            <w:tcW w:w="687" w:type="dxa"/>
            <w:tcBorders>
              <w:top w:val="nil"/>
              <w:left w:val="nil"/>
              <w:bottom w:val="single" w:sz="4" w:space="0" w:color="auto"/>
              <w:right w:val="single" w:sz="4" w:space="0" w:color="auto"/>
            </w:tcBorders>
            <w:shd w:val="clear" w:color="000000" w:fill="EAF1DD"/>
            <w:noWrap/>
          </w:tcPr>
          <w:p w:rsidR="00866A21" w:rsidRPr="00717539" w:rsidRDefault="00866A21" w:rsidP="009D1E83">
            <w:pPr>
              <w:jc w:val="center"/>
              <w:rPr>
                <w:rFonts w:cs="Calibri"/>
                <w:color w:val="000000"/>
                <w:sz w:val="18"/>
                <w:szCs w:val="18"/>
              </w:rPr>
            </w:pPr>
            <w:r w:rsidRPr="00717539">
              <w:rPr>
                <w:rFonts w:cs="Calibri"/>
                <w:color w:val="000000"/>
                <w:sz w:val="18"/>
                <w:szCs w:val="18"/>
              </w:rPr>
              <w:t>0.60</w:t>
            </w:r>
          </w:p>
        </w:tc>
      </w:tr>
    </w:tbl>
    <w:p w:rsidR="00866A21" w:rsidRDefault="00866A21" w:rsidP="002B25A6">
      <w:pPr>
        <w:rPr>
          <w:rFonts w:ascii="Times New Roman" w:hAnsi="Times New Roman"/>
          <w:sz w:val="24"/>
          <w:szCs w:val="24"/>
        </w:rPr>
      </w:pPr>
    </w:p>
    <w:p w:rsidR="00866A21" w:rsidRDefault="00866A21" w:rsidP="002B25A6">
      <w:pPr>
        <w:rPr>
          <w:rFonts w:ascii="Times New Roman" w:hAnsi="Times New Roman"/>
          <w:sz w:val="24"/>
          <w:szCs w:val="24"/>
        </w:rPr>
      </w:pPr>
    </w:p>
    <w:p w:rsidR="00866A21" w:rsidRDefault="00866A21" w:rsidP="002B25A6">
      <w:pPr>
        <w:rPr>
          <w:rFonts w:ascii="Times New Roman" w:hAnsi="Times New Roman"/>
          <w:sz w:val="24"/>
          <w:szCs w:val="24"/>
        </w:rPr>
        <w:sectPr w:rsidR="00866A21" w:rsidSect="009D1E83">
          <w:footerReference w:type="default" r:id="rId27"/>
          <w:pgSz w:w="15840" w:h="12240" w:orient="landscape"/>
          <w:pgMar w:top="1440" w:right="1440" w:bottom="1440" w:left="1440" w:header="720" w:footer="720" w:gutter="0"/>
          <w:cols w:space="720"/>
          <w:docGrid w:linePitch="360"/>
        </w:sectPr>
      </w:pPr>
    </w:p>
    <w:p w:rsidR="00866A21" w:rsidRDefault="00866A21" w:rsidP="002B25A6">
      <w:pPr>
        <w:rPr>
          <w:rFonts w:ascii="Times New Roman" w:hAnsi="Times New Roman"/>
          <w:sz w:val="24"/>
          <w:szCs w:val="24"/>
        </w:rPr>
      </w:pPr>
    </w:p>
    <w:tbl>
      <w:tblPr>
        <w:tblW w:w="14130" w:type="dxa"/>
        <w:tblInd w:w="-342" w:type="dxa"/>
        <w:tblLook w:val="00A0"/>
      </w:tblPr>
      <w:tblGrid>
        <w:gridCol w:w="2254"/>
        <w:gridCol w:w="536"/>
        <w:gridCol w:w="591"/>
        <w:gridCol w:w="591"/>
        <w:gridCol w:w="591"/>
        <w:gridCol w:w="624"/>
        <w:gridCol w:w="591"/>
        <w:gridCol w:w="591"/>
        <w:gridCol w:w="591"/>
        <w:gridCol w:w="591"/>
        <w:gridCol w:w="591"/>
        <w:gridCol w:w="671"/>
        <w:gridCol w:w="670"/>
        <w:gridCol w:w="591"/>
        <w:gridCol w:w="591"/>
        <w:gridCol w:w="591"/>
        <w:gridCol w:w="591"/>
        <w:gridCol w:w="599"/>
        <w:gridCol w:w="637"/>
        <w:gridCol w:w="668"/>
        <w:gridCol w:w="652"/>
      </w:tblGrid>
      <w:tr w:rsidR="00866A21" w:rsidRPr="00717539" w:rsidTr="009D1E83">
        <w:trPr>
          <w:trHeight w:val="260"/>
        </w:trPr>
        <w:tc>
          <w:tcPr>
            <w:tcW w:w="14130" w:type="dxa"/>
            <w:gridSpan w:val="21"/>
            <w:tcBorders>
              <w:top w:val="single" w:sz="4" w:space="0" w:color="auto"/>
              <w:left w:val="single" w:sz="4" w:space="0" w:color="auto"/>
              <w:bottom w:val="nil"/>
              <w:right w:val="single" w:sz="4" w:space="0" w:color="000000"/>
            </w:tcBorders>
            <w:shd w:val="clear" w:color="000000" w:fill="215867"/>
            <w:noWrap/>
            <w:vAlign w:val="bottom"/>
          </w:tcPr>
          <w:p w:rsidR="00866A21" w:rsidRPr="004355F4" w:rsidRDefault="00866A21" w:rsidP="009D1E83">
            <w:pPr>
              <w:spacing w:after="0" w:line="240" w:lineRule="auto"/>
              <w:jc w:val="center"/>
              <w:rPr>
                <w:rFonts w:cs="Calibri"/>
                <w:b/>
                <w:bCs/>
                <w:color w:val="FFFFFF"/>
              </w:rPr>
            </w:pPr>
            <w:r w:rsidRPr="004355F4">
              <w:rPr>
                <w:rFonts w:cs="Calibri"/>
                <w:b/>
                <w:bCs/>
                <w:color w:val="FFFFFF"/>
              </w:rPr>
              <w:t>Table 4: STOCK INDEX PORTFOLIOS</w:t>
            </w:r>
            <w:r>
              <w:rPr>
                <w:rFonts w:cs="Calibri"/>
                <w:b/>
                <w:bCs/>
                <w:color w:val="FFFFFF"/>
              </w:rPr>
              <w:t>,</w:t>
            </w:r>
            <w:r w:rsidRPr="004355F4">
              <w:rPr>
                <w:rFonts w:cs="Calibri"/>
                <w:b/>
                <w:bCs/>
                <w:color w:val="FFFFFF"/>
              </w:rPr>
              <w:t xml:space="preserve"> 2007-2010</w:t>
            </w:r>
          </w:p>
        </w:tc>
      </w:tr>
      <w:tr w:rsidR="00866A21" w:rsidRPr="00717539" w:rsidTr="009D1E83">
        <w:trPr>
          <w:trHeight w:val="570"/>
        </w:trPr>
        <w:tc>
          <w:tcPr>
            <w:tcW w:w="2254" w:type="dxa"/>
            <w:tcBorders>
              <w:top w:val="nil"/>
              <w:left w:val="single" w:sz="4" w:space="0" w:color="auto"/>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US</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AUS</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CAN</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JAP</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SING</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SWI</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UK</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FRA</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GER</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GRE</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NETH</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PORT</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SPA</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BRA</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CHI</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IND</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MEX</w:t>
            </w:r>
          </w:p>
        </w:tc>
        <w:tc>
          <w:tcPr>
            <w:tcW w:w="0" w:type="auto"/>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SAFR</w:t>
            </w:r>
          </w:p>
        </w:tc>
        <w:tc>
          <w:tcPr>
            <w:tcW w:w="594" w:type="dxa"/>
            <w:tcBorders>
              <w:top w:val="nil"/>
              <w:left w:val="nil"/>
              <w:bottom w:val="single" w:sz="4" w:space="0" w:color="auto"/>
              <w:right w:val="nil"/>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SKOR</w:t>
            </w:r>
          </w:p>
        </w:tc>
        <w:tc>
          <w:tcPr>
            <w:tcW w:w="652" w:type="dxa"/>
            <w:tcBorders>
              <w:top w:val="nil"/>
              <w:left w:val="nil"/>
              <w:bottom w:val="single" w:sz="4" w:space="0" w:color="auto"/>
              <w:right w:val="single" w:sz="4" w:space="0" w:color="auto"/>
            </w:tcBorders>
            <w:shd w:val="clear" w:color="000000" w:fill="4BACC6"/>
            <w:noWrap/>
          </w:tcPr>
          <w:p w:rsidR="00866A21" w:rsidRPr="00355BA0" w:rsidRDefault="00866A21" w:rsidP="009D1E83">
            <w:pPr>
              <w:spacing w:after="0" w:line="240" w:lineRule="auto"/>
              <w:jc w:val="center"/>
              <w:rPr>
                <w:rFonts w:cs="Calibri"/>
                <w:b/>
                <w:color w:val="000000"/>
                <w:sz w:val="20"/>
                <w:szCs w:val="20"/>
              </w:rPr>
            </w:pPr>
            <w:r w:rsidRPr="00355BA0">
              <w:rPr>
                <w:rFonts w:cs="Calibri"/>
                <w:b/>
                <w:color w:val="000000"/>
                <w:sz w:val="20"/>
                <w:szCs w:val="20"/>
              </w:rPr>
              <w:t>TUR</w:t>
            </w:r>
          </w:p>
        </w:tc>
      </w:tr>
      <w:tr w:rsidR="00866A21" w:rsidRPr="00717539" w:rsidTr="009D1E83">
        <w:trPr>
          <w:trHeight w:val="328"/>
        </w:trPr>
        <w:tc>
          <w:tcPr>
            <w:tcW w:w="2254" w:type="dxa"/>
            <w:tcBorders>
              <w:top w:val="single" w:sz="4" w:space="0" w:color="auto"/>
              <w:left w:val="single" w:sz="4" w:space="0" w:color="auto"/>
              <w:bottom w:val="nil"/>
              <w:right w:val="nil"/>
            </w:tcBorders>
            <w:shd w:val="clear" w:color="000000" w:fill="31849B"/>
            <w:noWrap/>
          </w:tcPr>
          <w:p w:rsidR="00866A21" w:rsidRPr="00355BA0" w:rsidRDefault="00866A21" w:rsidP="009D1E83">
            <w:pPr>
              <w:spacing w:after="0" w:line="240" w:lineRule="auto"/>
              <w:rPr>
                <w:rFonts w:cs="Calibri"/>
                <w:color w:val="FFFFFF"/>
              </w:rPr>
            </w:pPr>
          </w:p>
        </w:tc>
        <w:tc>
          <w:tcPr>
            <w:tcW w:w="11876" w:type="dxa"/>
            <w:gridSpan w:val="20"/>
            <w:tcBorders>
              <w:top w:val="single" w:sz="4" w:space="0" w:color="auto"/>
              <w:left w:val="nil"/>
              <w:bottom w:val="nil"/>
              <w:right w:val="single" w:sz="4" w:space="0" w:color="auto"/>
            </w:tcBorders>
            <w:shd w:val="clear" w:color="000000" w:fill="31849B"/>
            <w:noWrap/>
          </w:tcPr>
          <w:p w:rsidR="00866A21" w:rsidRPr="00355BA0" w:rsidRDefault="00866A21" w:rsidP="009D1E83">
            <w:pPr>
              <w:spacing w:after="0" w:line="240" w:lineRule="auto"/>
              <w:rPr>
                <w:rFonts w:cs="Calibri"/>
                <w:b/>
                <w:bCs/>
                <w:color w:val="FFFFFF"/>
              </w:rPr>
            </w:pPr>
            <w:r w:rsidRPr="00355BA0">
              <w:rPr>
                <w:rFonts w:cs="Calibri"/>
                <w:b/>
                <w:bCs/>
                <w:color w:val="FFFFFF"/>
              </w:rPr>
              <w:t>Unhedged Stock Index Portfolio Dollar Excess Returns</w:t>
            </w:r>
          </w:p>
        </w:tc>
      </w:tr>
      <w:tr w:rsidR="00866A21" w:rsidRPr="00717539" w:rsidTr="009D1E83">
        <w:trPr>
          <w:trHeight w:val="20"/>
        </w:trPr>
        <w:tc>
          <w:tcPr>
            <w:tcW w:w="2254"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Mean Excess Return</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-9.0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-7.2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-9.4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-5.3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-8.5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-28.8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-10.6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-14.6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-10.8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6.3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-7.2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-7.0</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-2.9</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-5.0</w:t>
            </w:r>
          </w:p>
        </w:tc>
      </w:tr>
      <w:tr w:rsidR="00866A21" w:rsidRPr="00717539" w:rsidTr="009D1E83">
        <w:trPr>
          <w:trHeight w:val="20"/>
        </w:trPr>
        <w:tc>
          <w:tcPr>
            <w:tcW w:w="2254"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Standard Deviation</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20.1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32.1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30.3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19.0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32.1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20.8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23.6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28.3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30.7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46.3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30.0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28.5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32.8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40.1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36.4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40.6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31.2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32.0</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38.1</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47.8</w:t>
            </w:r>
          </w:p>
        </w:tc>
      </w:tr>
      <w:tr w:rsidR="00866A21" w:rsidRPr="00717539" w:rsidTr="009D1E83">
        <w:trPr>
          <w:trHeight w:val="328"/>
        </w:trPr>
        <w:tc>
          <w:tcPr>
            <w:tcW w:w="2254" w:type="dxa"/>
            <w:tcBorders>
              <w:top w:val="nil"/>
              <w:left w:val="single" w:sz="4" w:space="0" w:color="auto"/>
              <w:bottom w:val="nil"/>
              <w:right w:val="nil"/>
            </w:tcBorders>
            <w:shd w:val="clear" w:color="000000" w:fill="31849B"/>
            <w:noWrap/>
          </w:tcPr>
          <w:p w:rsidR="00866A21" w:rsidRPr="00355BA0" w:rsidRDefault="00866A21" w:rsidP="009D1E83">
            <w:pPr>
              <w:spacing w:after="0" w:line="240" w:lineRule="auto"/>
              <w:rPr>
                <w:rFonts w:cs="Calibri"/>
                <w:color w:val="FFFFFF"/>
              </w:rPr>
            </w:pPr>
            <w:r w:rsidRPr="00355BA0">
              <w:rPr>
                <w:rFonts w:cs="Calibri"/>
                <w:color w:val="FFFFFF"/>
              </w:rPr>
              <w:t> </w:t>
            </w:r>
          </w:p>
        </w:tc>
        <w:tc>
          <w:tcPr>
            <w:tcW w:w="11876" w:type="dxa"/>
            <w:gridSpan w:val="20"/>
            <w:tcBorders>
              <w:top w:val="nil"/>
              <w:left w:val="nil"/>
              <w:bottom w:val="nil"/>
              <w:right w:val="single" w:sz="4" w:space="0" w:color="auto"/>
            </w:tcBorders>
            <w:shd w:val="clear" w:color="000000" w:fill="31849B"/>
            <w:noWrap/>
          </w:tcPr>
          <w:p w:rsidR="00866A21" w:rsidRPr="00717539" w:rsidRDefault="00866A21" w:rsidP="009D1E83">
            <w:pPr>
              <w:spacing w:after="0" w:line="240" w:lineRule="auto"/>
              <w:rPr>
                <w:rFonts w:cs="Calibri"/>
                <w:b/>
                <w:bCs/>
                <w:color w:val="FFFFFF"/>
              </w:rPr>
            </w:pPr>
            <w:r w:rsidRPr="00717539">
              <w:rPr>
                <w:rFonts w:cs="Calibri"/>
                <w:b/>
                <w:bCs/>
                <w:color w:val="FFFFFF"/>
              </w:rPr>
              <w:t>Fully Hedged Stock Index Portfolio Dollar Excess Returns</w:t>
            </w:r>
          </w:p>
        </w:tc>
      </w:tr>
      <w:tr w:rsidR="00866A21" w:rsidRPr="00717539" w:rsidTr="009D1E83">
        <w:trPr>
          <w:trHeight w:val="20"/>
        </w:trPr>
        <w:tc>
          <w:tcPr>
            <w:tcW w:w="2254"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Mean Excess Return</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-9.0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-17.1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-9.2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-8.3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-9.7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-28.6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-10.6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-14.6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-10.2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-11.7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-7.7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-12.1</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3.0</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-12.8</w:t>
            </w:r>
          </w:p>
        </w:tc>
      </w:tr>
      <w:tr w:rsidR="00866A21" w:rsidRPr="00717539" w:rsidTr="009D1E83">
        <w:trPr>
          <w:trHeight w:val="20"/>
        </w:trPr>
        <w:tc>
          <w:tcPr>
            <w:tcW w:w="2254"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Standard Deviation</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20.1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17.7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19.3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22.7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28.2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16.2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18.4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20.8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23.0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39.0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23.6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21.9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24.2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27.7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36.9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34.6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22.6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18.3</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25.4</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35.9</w:t>
            </w:r>
          </w:p>
        </w:tc>
      </w:tr>
      <w:tr w:rsidR="00866A21" w:rsidRPr="00717539" w:rsidTr="009D1E83">
        <w:trPr>
          <w:trHeight w:val="20"/>
        </w:trPr>
        <w:tc>
          <w:tcPr>
            <w:tcW w:w="2254" w:type="dxa"/>
            <w:tcBorders>
              <w:top w:val="nil"/>
              <w:left w:val="single" w:sz="4" w:space="0" w:color="auto"/>
              <w:bottom w:val="nil"/>
              <w:right w:val="nil"/>
            </w:tcBorders>
            <w:shd w:val="clear" w:color="000000" w:fill="93CDDD"/>
          </w:tcPr>
          <w:p w:rsidR="00866A21" w:rsidRPr="005B4261" w:rsidRDefault="00866A21" w:rsidP="009D1E83">
            <w:pPr>
              <w:spacing w:after="0" w:line="240" w:lineRule="auto"/>
              <w:rPr>
                <w:rFonts w:cs="Calibri"/>
                <w:sz w:val="20"/>
                <w:szCs w:val="20"/>
              </w:rPr>
            </w:pPr>
            <w:r w:rsidRPr="005B4261">
              <w:rPr>
                <w:rFonts w:cs="Calibri"/>
                <w:sz w:val="20"/>
                <w:szCs w:val="20"/>
              </w:rPr>
              <w:t>% change in st.dev. of hedged returns to unhedged</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-44.8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-36.2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19.1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-12.3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-22.1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-21.9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-26.4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-25.2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-15.9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-21.4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-23.3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-26.1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-30.9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-14.8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-27.6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-42.7</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-33.4</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-24.9</w:t>
            </w:r>
          </w:p>
        </w:tc>
      </w:tr>
      <w:tr w:rsidR="00866A21" w:rsidRPr="00717539" w:rsidTr="009D1E83">
        <w:trPr>
          <w:trHeight w:val="328"/>
        </w:trPr>
        <w:tc>
          <w:tcPr>
            <w:tcW w:w="2254" w:type="dxa"/>
            <w:tcBorders>
              <w:top w:val="nil"/>
              <w:left w:val="single" w:sz="4" w:space="0" w:color="auto"/>
              <w:bottom w:val="nil"/>
              <w:right w:val="nil"/>
            </w:tcBorders>
            <w:shd w:val="clear" w:color="000000" w:fill="31849B"/>
            <w:noWrap/>
          </w:tcPr>
          <w:p w:rsidR="00866A21" w:rsidRPr="00355BA0" w:rsidRDefault="00866A21" w:rsidP="009D1E83">
            <w:pPr>
              <w:spacing w:after="0" w:line="240" w:lineRule="auto"/>
              <w:rPr>
                <w:rFonts w:cs="Calibri"/>
                <w:color w:val="FFFFFF"/>
              </w:rPr>
            </w:pPr>
            <w:r w:rsidRPr="00355BA0">
              <w:rPr>
                <w:rFonts w:cs="Calibri"/>
                <w:color w:val="FFFFFF"/>
              </w:rPr>
              <w:t> </w:t>
            </w:r>
          </w:p>
        </w:tc>
        <w:tc>
          <w:tcPr>
            <w:tcW w:w="11876" w:type="dxa"/>
            <w:gridSpan w:val="20"/>
            <w:tcBorders>
              <w:top w:val="nil"/>
              <w:left w:val="nil"/>
              <w:bottom w:val="nil"/>
              <w:right w:val="single" w:sz="4" w:space="0" w:color="auto"/>
            </w:tcBorders>
            <w:shd w:val="clear" w:color="000000" w:fill="31849B"/>
            <w:noWrap/>
          </w:tcPr>
          <w:p w:rsidR="00866A21" w:rsidRPr="00717539" w:rsidRDefault="00866A21" w:rsidP="009D1E83">
            <w:pPr>
              <w:spacing w:after="0" w:line="240" w:lineRule="auto"/>
              <w:rPr>
                <w:rFonts w:cs="Calibri"/>
                <w:b/>
                <w:bCs/>
                <w:color w:val="FFFFFF"/>
              </w:rPr>
            </w:pPr>
            <w:r w:rsidRPr="00717539">
              <w:rPr>
                <w:rFonts w:cs="Calibri"/>
                <w:b/>
                <w:bCs/>
                <w:color w:val="FFFFFF"/>
              </w:rPr>
              <w:t>Hedged Stock Index Portfolio Dollar Excess Returns using Black's Optimal Hedge Ratio</w:t>
            </w:r>
          </w:p>
        </w:tc>
      </w:tr>
      <w:tr w:rsidR="00866A21" w:rsidRPr="00717539" w:rsidTr="009D1E83">
        <w:trPr>
          <w:trHeight w:val="20"/>
        </w:trPr>
        <w:tc>
          <w:tcPr>
            <w:tcW w:w="2254"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Mean Excess Return</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-9.0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-12.9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-16.4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-8.8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-8.7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-9.6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-28.6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-10.6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-14.6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-10.3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-10.7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-7.6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-11.6</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2.4</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-12.1</w:t>
            </w:r>
          </w:p>
        </w:tc>
      </w:tr>
      <w:tr w:rsidR="00866A21" w:rsidRPr="00717539" w:rsidTr="009D1E83">
        <w:trPr>
          <w:trHeight w:val="20"/>
        </w:trPr>
        <w:tc>
          <w:tcPr>
            <w:tcW w:w="2254"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Standard Deviation</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20.1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18.8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20.2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22.1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28.5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16.2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18.7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21.3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23.5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39.5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23.9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22.3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24.9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28.7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36.9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35.1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23.3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19.3</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26.3</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36.9</w:t>
            </w:r>
          </w:p>
        </w:tc>
      </w:tr>
      <w:tr w:rsidR="00866A21" w:rsidRPr="00717539" w:rsidTr="009D1E83">
        <w:trPr>
          <w:trHeight w:val="20"/>
        </w:trPr>
        <w:tc>
          <w:tcPr>
            <w:tcW w:w="2254" w:type="dxa"/>
            <w:tcBorders>
              <w:top w:val="nil"/>
              <w:left w:val="single" w:sz="4" w:space="0" w:color="auto"/>
              <w:bottom w:val="nil"/>
              <w:right w:val="nil"/>
            </w:tcBorders>
            <w:shd w:val="clear" w:color="000000" w:fill="93CDDD"/>
          </w:tcPr>
          <w:p w:rsidR="00866A21" w:rsidRPr="005B4261" w:rsidRDefault="00866A21" w:rsidP="009D1E83">
            <w:pPr>
              <w:spacing w:after="0" w:line="240" w:lineRule="auto"/>
              <w:rPr>
                <w:rFonts w:cs="Calibri"/>
                <w:sz w:val="20"/>
                <w:szCs w:val="20"/>
              </w:rPr>
            </w:pPr>
            <w:r w:rsidRPr="005B4261">
              <w:rPr>
                <w:rFonts w:cs="Calibri"/>
                <w:sz w:val="20"/>
                <w:szCs w:val="20"/>
              </w:rPr>
              <w:t>% change in st.dev. of hedged returns to unhedged</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-41.5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-33.2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16.1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-11.3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-22.0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-20.8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-24.7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-23.5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-14.7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-20.2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-21.9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-24.1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-28.4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-25.4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-39.7</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-31.0</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-22.8</w:t>
            </w:r>
          </w:p>
        </w:tc>
      </w:tr>
      <w:tr w:rsidR="00866A21" w:rsidRPr="00717539" w:rsidTr="009D1E83">
        <w:trPr>
          <w:trHeight w:val="328"/>
        </w:trPr>
        <w:tc>
          <w:tcPr>
            <w:tcW w:w="2254" w:type="dxa"/>
            <w:tcBorders>
              <w:top w:val="nil"/>
              <w:left w:val="single" w:sz="4" w:space="0" w:color="auto"/>
              <w:bottom w:val="nil"/>
              <w:right w:val="nil"/>
            </w:tcBorders>
            <w:shd w:val="clear" w:color="000000" w:fill="31849B"/>
            <w:noWrap/>
          </w:tcPr>
          <w:p w:rsidR="00866A21" w:rsidRPr="00355BA0" w:rsidRDefault="00866A21" w:rsidP="009D1E83">
            <w:pPr>
              <w:spacing w:after="0" w:line="240" w:lineRule="auto"/>
              <w:rPr>
                <w:rFonts w:cs="Calibri"/>
                <w:color w:val="FFFFFF"/>
              </w:rPr>
            </w:pPr>
            <w:r w:rsidRPr="00355BA0">
              <w:rPr>
                <w:rFonts w:cs="Calibri"/>
                <w:color w:val="FFFFFF"/>
              </w:rPr>
              <w:t> </w:t>
            </w:r>
          </w:p>
        </w:tc>
        <w:tc>
          <w:tcPr>
            <w:tcW w:w="11876" w:type="dxa"/>
            <w:gridSpan w:val="20"/>
            <w:tcBorders>
              <w:top w:val="nil"/>
              <w:left w:val="nil"/>
              <w:bottom w:val="nil"/>
              <w:right w:val="single" w:sz="4" w:space="0" w:color="auto"/>
            </w:tcBorders>
            <w:shd w:val="clear" w:color="000000" w:fill="31849B"/>
            <w:noWrap/>
          </w:tcPr>
          <w:p w:rsidR="00866A21" w:rsidRPr="00717539" w:rsidRDefault="00866A21" w:rsidP="009D1E83">
            <w:pPr>
              <w:spacing w:after="0" w:line="240" w:lineRule="auto"/>
              <w:rPr>
                <w:rFonts w:cs="Calibri"/>
                <w:b/>
                <w:bCs/>
                <w:color w:val="FFFFFF"/>
              </w:rPr>
            </w:pPr>
            <w:r w:rsidRPr="00717539">
              <w:rPr>
                <w:rFonts w:cs="Calibri"/>
                <w:b/>
                <w:bCs/>
                <w:color w:val="FFFFFF"/>
              </w:rPr>
              <w:t>Forward premium</w:t>
            </w:r>
          </w:p>
        </w:tc>
      </w:tr>
      <w:tr w:rsidR="00866A21" w:rsidRPr="00717539" w:rsidTr="009D1E83">
        <w:trPr>
          <w:trHeight w:val="20"/>
        </w:trPr>
        <w:tc>
          <w:tcPr>
            <w:tcW w:w="2254"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 xml:space="preserve">Mean </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 </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2.1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-7.5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-7.0</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0.7</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-10.1</w:t>
            </w:r>
          </w:p>
        </w:tc>
      </w:tr>
      <w:tr w:rsidR="00866A21" w:rsidRPr="00717539" w:rsidTr="009D1E83">
        <w:trPr>
          <w:trHeight w:val="20"/>
        </w:trPr>
        <w:tc>
          <w:tcPr>
            <w:tcW w:w="2254"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Standard Deviation</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 </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0.6</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0.7</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0.9</w:t>
            </w:r>
          </w:p>
        </w:tc>
      </w:tr>
      <w:tr w:rsidR="00866A21" w:rsidRPr="00717539" w:rsidTr="009D1E83">
        <w:trPr>
          <w:trHeight w:val="20"/>
        </w:trPr>
        <w:tc>
          <w:tcPr>
            <w:tcW w:w="2254" w:type="dxa"/>
            <w:tcBorders>
              <w:top w:val="nil"/>
              <w:left w:val="single" w:sz="4" w:space="0" w:color="auto"/>
              <w:bottom w:val="nil"/>
              <w:right w:val="nil"/>
            </w:tcBorders>
            <w:shd w:val="clear" w:color="000000" w:fill="93CDDD"/>
          </w:tcPr>
          <w:p w:rsidR="00866A21" w:rsidRPr="005B4261" w:rsidRDefault="00866A21" w:rsidP="009D1E83">
            <w:pPr>
              <w:spacing w:after="0" w:line="240" w:lineRule="auto"/>
              <w:rPr>
                <w:rFonts w:cs="Calibri"/>
                <w:sz w:val="20"/>
                <w:szCs w:val="20"/>
              </w:rPr>
            </w:pPr>
            <w:r w:rsidRPr="005B4261">
              <w:rPr>
                <w:rFonts w:cs="Calibri"/>
                <w:sz w:val="20"/>
                <w:szCs w:val="20"/>
              </w:rPr>
              <w:t>Correlation between local excess return and forward premium</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 </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0.26</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0.17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0.24</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0.27</w:t>
            </w:r>
          </w:p>
        </w:tc>
      </w:tr>
      <w:tr w:rsidR="00866A21" w:rsidRPr="00717539" w:rsidTr="009D1E83">
        <w:trPr>
          <w:trHeight w:val="328"/>
        </w:trPr>
        <w:tc>
          <w:tcPr>
            <w:tcW w:w="2254" w:type="dxa"/>
            <w:tcBorders>
              <w:top w:val="nil"/>
              <w:left w:val="single" w:sz="4" w:space="0" w:color="auto"/>
              <w:bottom w:val="nil"/>
              <w:right w:val="nil"/>
            </w:tcBorders>
            <w:shd w:val="clear" w:color="000000" w:fill="31849B"/>
            <w:noWrap/>
          </w:tcPr>
          <w:p w:rsidR="00866A21" w:rsidRPr="00355BA0" w:rsidRDefault="00866A21" w:rsidP="009D1E83">
            <w:pPr>
              <w:spacing w:after="0" w:line="240" w:lineRule="auto"/>
              <w:rPr>
                <w:rFonts w:cs="Calibri"/>
                <w:color w:val="FFFFFF"/>
              </w:rPr>
            </w:pPr>
            <w:r w:rsidRPr="00355BA0">
              <w:rPr>
                <w:rFonts w:cs="Calibri"/>
                <w:color w:val="FFFFFF"/>
              </w:rPr>
              <w:t> </w:t>
            </w:r>
          </w:p>
        </w:tc>
        <w:tc>
          <w:tcPr>
            <w:tcW w:w="11876" w:type="dxa"/>
            <w:gridSpan w:val="20"/>
            <w:tcBorders>
              <w:top w:val="nil"/>
              <w:left w:val="nil"/>
              <w:bottom w:val="nil"/>
              <w:right w:val="single" w:sz="4" w:space="0" w:color="auto"/>
            </w:tcBorders>
            <w:shd w:val="clear" w:color="000000" w:fill="31849B"/>
            <w:noWrap/>
          </w:tcPr>
          <w:p w:rsidR="00866A21" w:rsidRPr="00717539" w:rsidRDefault="00866A21" w:rsidP="009D1E83">
            <w:pPr>
              <w:spacing w:after="0" w:line="240" w:lineRule="auto"/>
              <w:rPr>
                <w:rFonts w:cs="Calibri"/>
                <w:b/>
                <w:bCs/>
                <w:color w:val="FFFFFF"/>
              </w:rPr>
            </w:pPr>
            <w:r w:rsidRPr="00717539">
              <w:rPr>
                <w:rFonts w:cs="Calibri"/>
                <w:b/>
                <w:bCs/>
                <w:color w:val="FFFFFF"/>
              </w:rPr>
              <w:t>Foreign Exchange Returns</w:t>
            </w:r>
          </w:p>
        </w:tc>
      </w:tr>
      <w:tr w:rsidR="00866A21" w:rsidRPr="00717539" w:rsidTr="009D1E83">
        <w:trPr>
          <w:trHeight w:val="20"/>
        </w:trPr>
        <w:tc>
          <w:tcPr>
            <w:tcW w:w="2254"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Mean Return</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 </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-3.1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-70.1</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-7.9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12.4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6.8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6.8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6.8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6.8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6.8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6.8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-14.2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-40.7</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-65.0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-50.5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-42.0</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-85.5</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-10.8</w:t>
            </w:r>
          </w:p>
        </w:tc>
      </w:tr>
      <w:tr w:rsidR="00866A21" w:rsidRPr="00717539" w:rsidTr="009D1E83">
        <w:trPr>
          <w:trHeight w:val="20"/>
        </w:trPr>
        <w:tc>
          <w:tcPr>
            <w:tcW w:w="2254" w:type="dxa"/>
            <w:tcBorders>
              <w:top w:val="nil"/>
              <w:left w:val="single" w:sz="4" w:space="0" w:color="auto"/>
              <w:bottom w:val="nil"/>
              <w:right w:val="nil"/>
            </w:tcBorders>
            <w:shd w:val="clear" w:color="000000" w:fill="93CDDD"/>
            <w:noWrap/>
          </w:tcPr>
          <w:p w:rsidR="00866A21" w:rsidRPr="005B4261" w:rsidRDefault="00866A21" w:rsidP="009D1E83">
            <w:pPr>
              <w:spacing w:after="0" w:line="240" w:lineRule="auto"/>
              <w:rPr>
                <w:rFonts w:cs="Calibri"/>
                <w:sz w:val="20"/>
                <w:szCs w:val="20"/>
              </w:rPr>
            </w:pPr>
            <w:r w:rsidRPr="005B4261">
              <w:rPr>
                <w:rFonts w:cs="Calibri"/>
                <w:sz w:val="20"/>
                <w:szCs w:val="20"/>
              </w:rPr>
              <w:t>Standard Deviation</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 </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18.3</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11.4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6.5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11.2</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13.5</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13.0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12.9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16.4</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1.8</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8.9</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12.0</w:t>
            </w:r>
          </w:p>
        </w:tc>
        <w:tc>
          <w:tcPr>
            <w:tcW w:w="0" w:type="auto"/>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18.3</w:t>
            </w:r>
          </w:p>
        </w:tc>
        <w:tc>
          <w:tcPr>
            <w:tcW w:w="594" w:type="dxa"/>
            <w:tcBorders>
              <w:top w:val="nil"/>
              <w:left w:val="nil"/>
              <w:bottom w:val="nil"/>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18.4</w:t>
            </w:r>
          </w:p>
        </w:tc>
        <w:tc>
          <w:tcPr>
            <w:tcW w:w="652" w:type="dxa"/>
            <w:tcBorders>
              <w:top w:val="nil"/>
              <w:left w:val="nil"/>
              <w:bottom w:val="nil"/>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15.7</w:t>
            </w:r>
          </w:p>
        </w:tc>
      </w:tr>
      <w:tr w:rsidR="00866A21" w:rsidRPr="00717539" w:rsidTr="009D1E83">
        <w:trPr>
          <w:trHeight w:val="20"/>
        </w:trPr>
        <w:tc>
          <w:tcPr>
            <w:tcW w:w="2254" w:type="dxa"/>
            <w:tcBorders>
              <w:top w:val="nil"/>
              <w:left w:val="single" w:sz="4" w:space="0" w:color="auto"/>
              <w:bottom w:val="single" w:sz="4" w:space="0" w:color="auto"/>
              <w:right w:val="nil"/>
            </w:tcBorders>
            <w:shd w:val="clear" w:color="000000" w:fill="93CDDD"/>
          </w:tcPr>
          <w:p w:rsidR="00866A21" w:rsidRPr="005B4261" w:rsidRDefault="00866A21" w:rsidP="009D1E83">
            <w:pPr>
              <w:spacing w:after="0" w:line="240" w:lineRule="auto"/>
              <w:rPr>
                <w:rFonts w:cs="Calibri"/>
                <w:sz w:val="20"/>
                <w:szCs w:val="20"/>
              </w:rPr>
            </w:pPr>
            <w:r w:rsidRPr="005B4261">
              <w:rPr>
                <w:rFonts w:cs="Calibri"/>
                <w:sz w:val="20"/>
                <w:szCs w:val="20"/>
              </w:rPr>
              <w:t>Correlation between local excess return and foreign exchange return</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 </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0.59</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0.73</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-0.57</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0.52</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-0.02</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0.22</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0.36</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0.38</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0.45</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0.28</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0.29</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0.52</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0.65</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-0.2</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0.64</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0.60</w:t>
            </w:r>
          </w:p>
        </w:tc>
        <w:tc>
          <w:tcPr>
            <w:tcW w:w="0" w:type="auto"/>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0.55</w:t>
            </w:r>
          </w:p>
        </w:tc>
        <w:tc>
          <w:tcPr>
            <w:tcW w:w="594" w:type="dxa"/>
            <w:tcBorders>
              <w:top w:val="nil"/>
              <w:left w:val="nil"/>
              <w:bottom w:val="single" w:sz="4" w:space="0" w:color="auto"/>
              <w:right w:val="nil"/>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0.52</w:t>
            </w:r>
          </w:p>
        </w:tc>
        <w:tc>
          <w:tcPr>
            <w:tcW w:w="652" w:type="dxa"/>
            <w:tcBorders>
              <w:top w:val="nil"/>
              <w:left w:val="nil"/>
              <w:bottom w:val="single" w:sz="4" w:space="0" w:color="auto"/>
              <w:right w:val="single" w:sz="4" w:space="0" w:color="auto"/>
            </w:tcBorders>
            <w:shd w:val="clear" w:color="000000" w:fill="EAF1DD"/>
            <w:noWrap/>
          </w:tcPr>
          <w:p w:rsidR="00866A21" w:rsidRPr="00577885" w:rsidRDefault="00866A21" w:rsidP="009D1E83">
            <w:pPr>
              <w:spacing w:after="0" w:line="240" w:lineRule="auto"/>
              <w:rPr>
                <w:rFonts w:cs="Calibri"/>
                <w:sz w:val="18"/>
                <w:szCs w:val="18"/>
              </w:rPr>
            </w:pPr>
            <w:r w:rsidRPr="00577885">
              <w:rPr>
                <w:rFonts w:cs="Calibri"/>
                <w:sz w:val="18"/>
                <w:szCs w:val="18"/>
              </w:rPr>
              <w:t>0.69</w:t>
            </w:r>
          </w:p>
        </w:tc>
      </w:tr>
    </w:tbl>
    <w:p w:rsidR="00866A21" w:rsidRDefault="00866A21" w:rsidP="002B25A6">
      <w:pPr>
        <w:rPr>
          <w:rFonts w:ascii="Times New Roman" w:hAnsi="Times New Roman"/>
          <w:sz w:val="24"/>
          <w:szCs w:val="24"/>
        </w:rPr>
        <w:sectPr w:rsidR="00866A21" w:rsidSect="009D1E83">
          <w:footerReference w:type="default" r:id="rId28"/>
          <w:pgSz w:w="15840" w:h="12240" w:orient="landscape"/>
          <w:pgMar w:top="1440" w:right="1440" w:bottom="1440" w:left="1440" w:header="720" w:footer="720" w:gutter="0"/>
          <w:cols w:space="720"/>
          <w:docGrid w:linePitch="360"/>
        </w:sectPr>
      </w:pPr>
    </w:p>
    <w:p w:rsidR="00866A21" w:rsidRPr="00820CFD" w:rsidRDefault="00866A21" w:rsidP="002B25A6">
      <w:pPr>
        <w:pStyle w:val="Heading2"/>
        <w:jc w:val="center"/>
      </w:pPr>
      <w:bookmarkStart w:id="48" w:name="_Toc279056026"/>
      <w:bookmarkStart w:id="49" w:name="_Toc279952641"/>
      <w:r>
        <w:t xml:space="preserve">5.4 </w:t>
      </w:r>
      <w:r w:rsidRPr="00820CFD">
        <w:t>Sharpe Ratio</w:t>
      </w:r>
      <w:bookmarkEnd w:id="48"/>
      <w:bookmarkEnd w:id="49"/>
    </w:p>
    <w:p w:rsidR="00866A21" w:rsidRDefault="00866A21" w:rsidP="002B25A6">
      <w:pPr>
        <w:pStyle w:val="ThesisStyle"/>
      </w:pPr>
      <w:r>
        <w:t>As already stated in the methodology, Sharpe is a portfolio performance ratio which takes into account both the return and the risk of the portfolio. Thus it is interesting to see how is the Sharpe ratio affected by the exchange rate fluctuations and also by hedging these exchange rate fluctuations.</w:t>
      </w:r>
    </w:p>
    <w:p w:rsidR="00866A21" w:rsidRDefault="00866A21" w:rsidP="002B25A6">
      <w:pPr>
        <w:pStyle w:val="ThesisStyle"/>
      </w:pPr>
    </w:p>
    <w:p w:rsidR="00866A21" w:rsidRDefault="00866A21" w:rsidP="002B25A6">
      <w:pPr>
        <w:pStyle w:val="ThesisStyle"/>
      </w:pPr>
      <w:r>
        <w:t>During the first period portfolio (2004-2006), the average across all countries local returns Sharpe ratio is 1.21, with the unhedged and unitary hedged dollar returns Sharpe ratio being slightly lower, 1.17 and 1.16 respectively, while Black’s optimally hedged dollar returns Sharpe ratio is slightly better and equal to 1.22 on average. The return and return volatility of the exchange rates had a negative impact on the unhedged dollar returns Sharpe ratio, as for 13 out of 19 countries is lower when comparing them with the local returns Sharpe (see Table 5) .</w:t>
      </w:r>
    </w:p>
    <w:p w:rsidR="00866A21" w:rsidRDefault="00866A21" w:rsidP="002B25A6">
      <w:pPr>
        <w:pStyle w:val="ThesisStyle"/>
      </w:pPr>
    </w:p>
    <w:p w:rsidR="00866A21" w:rsidRDefault="00866A21" w:rsidP="002B25A6">
      <w:pPr>
        <w:pStyle w:val="ThesisStyle"/>
      </w:pPr>
      <w:r>
        <w:t>As noted in the previous section, hedging results in lower standard deviations for all the country indices, but also in lower returns for almost all the countries. The risk-return relation between these two results in higher ratio for 11 out of 19 countries when comparing hedged with unhedged dollar returns, irrespectively of the type of hedging. However, hedging in a few cases results in negative ratios and the slightly lower average ratio of unitary hedged dollar returns to local returns is mainly driven by the substantial shift in the ratio of Brazil and Turkey.</w:t>
      </w:r>
    </w:p>
    <w:p w:rsidR="00866A21" w:rsidRDefault="00866A21" w:rsidP="002B25A6">
      <w:pPr>
        <w:pStyle w:val="ThesisStyle"/>
      </w:pPr>
    </w:p>
    <w:p w:rsidR="00866A21" w:rsidRDefault="00866A21" w:rsidP="002B25A6">
      <w:pPr>
        <w:pStyle w:val="ThesisStyle"/>
      </w:pPr>
      <w:r>
        <w:t>For the 2007-2010 portfolio the average across all countries Sharpe ratios are negative, the local returns Sharpe ratio is -0.35, and the unhedged, unitary hedged and Black’s optimally hedged dollar returns Sharpe ratios are -0.25, -0.41 and -0.39 respectively. The unhedged dollar returns Sharpe ratio exhibits the best performance, meaning that the return and return volatility of the exchange rates had a positive impact on the unhedged dollar returns ratio, as 14 out of 19 countries have a higher ratio when comparing them with the local Sharpe. Both types of hedging lead in better Sharpe performance only for two countries, namely UK and Korea, when comparing unhedged with hedged dollar returns Sharpe ratios (see Table 6).</w:t>
      </w:r>
    </w:p>
    <w:p w:rsidR="00866A21" w:rsidRDefault="00866A21" w:rsidP="002B25A6">
      <w:pPr>
        <w:rPr>
          <w:rFonts w:ascii="Times New Roman" w:hAnsi="Times New Roman"/>
          <w:sz w:val="24"/>
          <w:szCs w:val="24"/>
        </w:rPr>
      </w:pPr>
    </w:p>
    <w:p w:rsidR="00866A21" w:rsidRDefault="00866A21" w:rsidP="002B25A6">
      <w:pPr>
        <w:rPr>
          <w:rFonts w:ascii="Times New Roman" w:hAnsi="Times New Roman"/>
          <w:sz w:val="24"/>
          <w:szCs w:val="24"/>
        </w:rPr>
      </w:pPr>
      <w:r>
        <w:rPr>
          <w:rFonts w:ascii="Times New Roman" w:hAnsi="Times New Roman"/>
          <w:sz w:val="24"/>
          <w:szCs w:val="24"/>
        </w:rPr>
        <w:br w:type="page"/>
      </w:r>
    </w:p>
    <w:tbl>
      <w:tblPr>
        <w:tblW w:w="9359" w:type="dxa"/>
        <w:tblInd w:w="91" w:type="dxa"/>
        <w:tblLook w:val="00A0"/>
      </w:tblPr>
      <w:tblGrid>
        <w:gridCol w:w="1634"/>
        <w:gridCol w:w="1617"/>
        <w:gridCol w:w="2156"/>
        <w:gridCol w:w="2066"/>
        <w:gridCol w:w="1886"/>
      </w:tblGrid>
      <w:tr w:rsidR="00866A21" w:rsidRPr="00717539" w:rsidTr="009D1E83">
        <w:trPr>
          <w:trHeight w:val="303"/>
        </w:trPr>
        <w:tc>
          <w:tcPr>
            <w:tcW w:w="9358" w:type="dxa"/>
            <w:gridSpan w:val="5"/>
            <w:tcBorders>
              <w:top w:val="single" w:sz="4" w:space="0" w:color="auto"/>
              <w:left w:val="single" w:sz="4" w:space="0" w:color="auto"/>
              <w:bottom w:val="single" w:sz="4" w:space="0" w:color="auto"/>
              <w:right w:val="single" w:sz="4" w:space="0" w:color="000000"/>
            </w:tcBorders>
            <w:shd w:val="clear" w:color="000000" w:fill="215867"/>
            <w:noWrap/>
            <w:vAlign w:val="bottom"/>
          </w:tcPr>
          <w:p w:rsidR="00866A21" w:rsidRPr="00906665" w:rsidRDefault="00866A21" w:rsidP="009D1E83">
            <w:pPr>
              <w:spacing w:after="0" w:line="240" w:lineRule="auto"/>
              <w:rPr>
                <w:rFonts w:cs="Calibri"/>
                <w:b/>
                <w:bCs/>
                <w:color w:val="FFFFFF"/>
              </w:rPr>
            </w:pPr>
            <w:r>
              <w:rPr>
                <w:rFonts w:cs="Calibri"/>
                <w:b/>
                <w:bCs/>
                <w:color w:val="FFFFFF"/>
              </w:rPr>
              <w:t xml:space="preserve">Table 5: Sharpe Ratio - </w:t>
            </w:r>
            <w:r w:rsidRPr="00906665">
              <w:rPr>
                <w:rFonts w:cs="Calibri"/>
                <w:b/>
                <w:bCs/>
                <w:color w:val="FFFFFF"/>
              </w:rPr>
              <w:t>STOCK INDEX PORTFOLIOS</w:t>
            </w:r>
            <w:r>
              <w:rPr>
                <w:rFonts w:cs="Calibri"/>
                <w:b/>
                <w:bCs/>
                <w:color w:val="FFFFFF"/>
              </w:rPr>
              <w:t>,</w:t>
            </w:r>
            <w:r w:rsidRPr="00906665">
              <w:rPr>
                <w:rFonts w:cs="Calibri"/>
                <w:b/>
                <w:bCs/>
                <w:color w:val="FFFFFF"/>
              </w:rPr>
              <w:t xml:space="preserve"> 2004-2006</w:t>
            </w:r>
          </w:p>
        </w:tc>
      </w:tr>
      <w:tr w:rsidR="00866A21" w:rsidRPr="00717539" w:rsidTr="009D1E83">
        <w:trPr>
          <w:trHeight w:val="303"/>
        </w:trPr>
        <w:tc>
          <w:tcPr>
            <w:tcW w:w="1634" w:type="dxa"/>
            <w:tcBorders>
              <w:top w:val="nil"/>
              <w:left w:val="single" w:sz="4" w:space="0" w:color="auto"/>
              <w:bottom w:val="nil"/>
              <w:right w:val="single" w:sz="4" w:space="0" w:color="auto"/>
            </w:tcBorders>
            <w:shd w:val="clear" w:color="000000" w:fill="FFFFFF"/>
            <w:noWrap/>
            <w:vAlign w:val="bottom"/>
          </w:tcPr>
          <w:p w:rsidR="00866A21" w:rsidRPr="00906665" w:rsidRDefault="00866A21" w:rsidP="009D1E83">
            <w:pPr>
              <w:spacing w:after="0" w:line="240" w:lineRule="auto"/>
              <w:jc w:val="center"/>
              <w:rPr>
                <w:rFonts w:cs="Calibri"/>
                <w:color w:val="000000"/>
              </w:rPr>
            </w:pPr>
          </w:p>
        </w:tc>
        <w:tc>
          <w:tcPr>
            <w:tcW w:w="1617" w:type="dxa"/>
            <w:vMerge w:val="restart"/>
            <w:tcBorders>
              <w:top w:val="nil"/>
              <w:left w:val="nil"/>
              <w:bottom w:val="nil"/>
              <w:right w:val="nil"/>
            </w:tcBorders>
            <w:shd w:val="clear" w:color="000000" w:fill="B6DDE8"/>
          </w:tcPr>
          <w:p w:rsidR="00866A21" w:rsidRPr="00906665" w:rsidRDefault="00866A21" w:rsidP="009D1E83">
            <w:pPr>
              <w:spacing w:after="0" w:line="240" w:lineRule="auto"/>
              <w:jc w:val="center"/>
              <w:rPr>
                <w:rFonts w:cs="Calibri"/>
                <w:color w:val="000000"/>
                <w:sz w:val="20"/>
                <w:szCs w:val="20"/>
              </w:rPr>
            </w:pPr>
            <w:r w:rsidRPr="00906665">
              <w:rPr>
                <w:rFonts w:cs="Calibri"/>
                <w:color w:val="000000"/>
                <w:sz w:val="20"/>
                <w:szCs w:val="20"/>
              </w:rPr>
              <w:t>Sharpe Ratio-Local Returns</w:t>
            </w:r>
          </w:p>
        </w:tc>
        <w:tc>
          <w:tcPr>
            <w:tcW w:w="2156" w:type="dxa"/>
            <w:vMerge w:val="restart"/>
            <w:tcBorders>
              <w:top w:val="nil"/>
              <w:left w:val="nil"/>
              <w:bottom w:val="nil"/>
              <w:right w:val="nil"/>
            </w:tcBorders>
            <w:shd w:val="clear" w:color="000000" w:fill="B6DDE8"/>
          </w:tcPr>
          <w:p w:rsidR="00866A21" w:rsidRPr="00906665" w:rsidRDefault="00866A21" w:rsidP="009D1E83">
            <w:pPr>
              <w:spacing w:after="0" w:line="240" w:lineRule="auto"/>
              <w:jc w:val="center"/>
              <w:rPr>
                <w:rFonts w:cs="Calibri"/>
                <w:color w:val="000000"/>
                <w:sz w:val="20"/>
                <w:szCs w:val="20"/>
              </w:rPr>
            </w:pPr>
            <w:r w:rsidRPr="00906665">
              <w:rPr>
                <w:rFonts w:cs="Calibri"/>
                <w:color w:val="000000"/>
                <w:sz w:val="20"/>
                <w:szCs w:val="20"/>
              </w:rPr>
              <w:t>Sharpe Ratio-Unhedged Dollar Returns</w:t>
            </w:r>
          </w:p>
        </w:tc>
        <w:tc>
          <w:tcPr>
            <w:tcW w:w="2066" w:type="dxa"/>
            <w:vMerge w:val="restart"/>
            <w:tcBorders>
              <w:top w:val="nil"/>
              <w:left w:val="nil"/>
              <w:bottom w:val="nil"/>
              <w:right w:val="nil"/>
            </w:tcBorders>
            <w:shd w:val="clear" w:color="000000" w:fill="B6DDE8"/>
          </w:tcPr>
          <w:p w:rsidR="00866A21" w:rsidRPr="00906665" w:rsidRDefault="00866A21" w:rsidP="009D1E83">
            <w:pPr>
              <w:spacing w:after="0" w:line="240" w:lineRule="auto"/>
              <w:jc w:val="center"/>
              <w:rPr>
                <w:rFonts w:cs="Calibri"/>
                <w:color w:val="000000"/>
                <w:sz w:val="20"/>
                <w:szCs w:val="20"/>
              </w:rPr>
            </w:pPr>
            <w:r w:rsidRPr="00906665">
              <w:rPr>
                <w:rFonts w:cs="Calibri"/>
                <w:color w:val="000000"/>
                <w:sz w:val="20"/>
                <w:szCs w:val="20"/>
              </w:rPr>
              <w:t>Sharpe Ratio-Fully Hedged Dollar Returns</w:t>
            </w:r>
          </w:p>
        </w:tc>
        <w:tc>
          <w:tcPr>
            <w:tcW w:w="1886" w:type="dxa"/>
            <w:vMerge w:val="restart"/>
            <w:tcBorders>
              <w:top w:val="nil"/>
              <w:left w:val="nil"/>
              <w:bottom w:val="nil"/>
              <w:right w:val="single" w:sz="4" w:space="0" w:color="auto"/>
            </w:tcBorders>
            <w:shd w:val="clear" w:color="000000" w:fill="B6DDE8"/>
          </w:tcPr>
          <w:p w:rsidR="00866A21" w:rsidRPr="00906665" w:rsidRDefault="00866A21" w:rsidP="009D1E83">
            <w:pPr>
              <w:spacing w:after="0" w:line="240" w:lineRule="auto"/>
              <w:jc w:val="center"/>
              <w:rPr>
                <w:rFonts w:cs="Calibri"/>
                <w:color w:val="000000"/>
                <w:sz w:val="20"/>
                <w:szCs w:val="20"/>
              </w:rPr>
            </w:pPr>
            <w:r w:rsidRPr="00906665">
              <w:rPr>
                <w:rFonts w:cs="Calibri"/>
                <w:color w:val="000000"/>
                <w:sz w:val="20"/>
                <w:szCs w:val="20"/>
              </w:rPr>
              <w:t>Sharpe Ratio-Black's Ratio Dollar Returns</w:t>
            </w:r>
          </w:p>
        </w:tc>
      </w:tr>
      <w:tr w:rsidR="00866A21" w:rsidRPr="00717539" w:rsidTr="009D1E83">
        <w:trPr>
          <w:trHeight w:val="303"/>
        </w:trPr>
        <w:tc>
          <w:tcPr>
            <w:tcW w:w="1634" w:type="dxa"/>
            <w:tcBorders>
              <w:top w:val="nil"/>
              <w:left w:val="single" w:sz="4" w:space="0" w:color="auto"/>
              <w:bottom w:val="nil"/>
              <w:right w:val="single" w:sz="4" w:space="0" w:color="auto"/>
            </w:tcBorders>
            <w:shd w:val="clear" w:color="000000" w:fill="FFFFFF"/>
            <w:noWrap/>
            <w:vAlign w:val="bottom"/>
          </w:tcPr>
          <w:p w:rsidR="00866A21" w:rsidRPr="00906665" w:rsidRDefault="00866A21" w:rsidP="009D1E83">
            <w:pPr>
              <w:spacing w:after="0" w:line="240" w:lineRule="auto"/>
              <w:rPr>
                <w:rFonts w:cs="Calibri"/>
                <w:color w:val="000000"/>
              </w:rPr>
            </w:pPr>
            <w:r w:rsidRPr="00906665">
              <w:rPr>
                <w:rFonts w:cs="Calibri"/>
                <w:color w:val="000000"/>
              </w:rPr>
              <w:t> </w:t>
            </w:r>
          </w:p>
        </w:tc>
        <w:tc>
          <w:tcPr>
            <w:tcW w:w="1617" w:type="dxa"/>
            <w:vMerge/>
            <w:tcBorders>
              <w:top w:val="nil"/>
              <w:left w:val="nil"/>
              <w:bottom w:val="nil"/>
              <w:right w:val="nil"/>
            </w:tcBorders>
            <w:vAlign w:val="center"/>
          </w:tcPr>
          <w:p w:rsidR="00866A21" w:rsidRPr="00906665" w:rsidRDefault="00866A21" w:rsidP="009D1E83">
            <w:pPr>
              <w:spacing w:after="0" w:line="240" w:lineRule="auto"/>
              <w:rPr>
                <w:rFonts w:cs="Calibri"/>
                <w:color w:val="000000"/>
                <w:sz w:val="20"/>
                <w:szCs w:val="20"/>
              </w:rPr>
            </w:pPr>
          </w:p>
        </w:tc>
        <w:tc>
          <w:tcPr>
            <w:tcW w:w="2156" w:type="dxa"/>
            <w:vMerge/>
            <w:tcBorders>
              <w:top w:val="nil"/>
              <w:left w:val="nil"/>
              <w:bottom w:val="nil"/>
              <w:right w:val="nil"/>
            </w:tcBorders>
            <w:vAlign w:val="center"/>
          </w:tcPr>
          <w:p w:rsidR="00866A21" w:rsidRPr="00906665" w:rsidRDefault="00866A21" w:rsidP="009D1E83">
            <w:pPr>
              <w:spacing w:after="0" w:line="240" w:lineRule="auto"/>
              <w:rPr>
                <w:rFonts w:cs="Calibri"/>
                <w:color w:val="000000"/>
                <w:sz w:val="20"/>
                <w:szCs w:val="20"/>
              </w:rPr>
            </w:pPr>
          </w:p>
        </w:tc>
        <w:tc>
          <w:tcPr>
            <w:tcW w:w="2066" w:type="dxa"/>
            <w:vMerge/>
            <w:tcBorders>
              <w:top w:val="nil"/>
              <w:left w:val="nil"/>
              <w:bottom w:val="nil"/>
              <w:right w:val="nil"/>
            </w:tcBorders>
            <w:vAlign w:val="center"/>
          </w:tcPr>
          <w:p w:rsidR="00866A21" w:rsidRPr="00906665" w:rsidRDefault="00866A21" w:rsidP="009D1E83">
            <w:pPr>
              <w:spacing w:after="0" w:line="240" w:lineRule="auto"/>
              <w:rPr>
                <w:rFonts w:cs="Calibri"/>
                <w:color w:val="000000"/>
                <w:sz w:val="20"/>
                <w:szCs w:val="20"/>
              </w:rPr>
            </w:pPr>
          </w:p>
        </w:tc>
        <w:tc>
          <w:tcPr>
            <w:tcW w:w="1886" w:type="dxa"/>
            <w:vMerge/>
            <w:tcBorders>
              <w:top w:val="nil"/>
              <w:left w:val="nil"/>
              <w:bottom w:val="nil"/>
              <w:right w:val="single" w:sz="4" w:space="0" w:color="auto"/>
            </w:tcBorders>
            <w:vAlign w:val="center"/>
          </w:tcPr>
          <w:p w:rsidR="00866A21" w:rsidRPr="00906665" w:rsidRDefault="00866A21" w:rsidP="009D1E83">
            <w:pPr>
              <w:spacing w:after="0" w:line="240" w:lineRule="auto"/>
              <w:rPr>
                <w:rFonts w:cs="Calibri"/>
                <w:color w:val="000000"/>
                <w:sz w:val="20"/>
                <w:szCs w:val="20"/>
              </w:rPr>
            </w:pP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USA</w:t>
            </w:r>
          </w:p>
        </w:tc>
        <w:tc>
          <w:tcPr>
            <w:tcW w:w="1617" w:type="dxa"/>
            <w:tcBorders>
              <w:top w:val="single" w:sz="4" w:space="0" w:color="auto"/>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0.78</w:t>
            </w:r>
          </w:p>
        </w:tc>
        <w:tc>
          <w:tcPr>
            <w:tcW w:w="2156" w:type="dxa"/>
            <w:tcBorders>
              <w:top w:val="single" w:sz="4" w:space="0" w:color="auto"/>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0.78</w:t>
            </w:r>
          </w:p>
        </w:tc>
        <w:tc>
          <w:tcPr>
            <w:tcW w:w="2066" w:type="dxa"/>
            <w:tcBorders>
              <w:top w:val="single" w:sz="4" w:space="0" w:color="auto"/>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0.78</w:t>
            </w:r>
          </w:p>
        </w:tc>
        <w:tc>
          <w:tcPr>
            <w:tcW w:w="1886" w:type="dxa"/>
            <w:tcBorders>
              <w:top w:val="single" w:sz="4" w:space="0" w:color="auto"/>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0.78</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AUSTRALIA</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1.60</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1.13</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1.29</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1.28</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CANADA</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1.29</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1.23</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1.32</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1.33</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JAPAN</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1.38</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0.98</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1.68</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1.45</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SINGAPORE</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1.56</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1.71</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1.68</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1.71</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SWITZERLAND</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1.83</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1.79</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2.15</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2.25</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UK</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0.88</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1.12</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0.69</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0.98</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FRANCE</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1.55</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1.48</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1.67</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1.71</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GERMANY</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1.19</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1.15</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1.28</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1.28</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GREECE</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1.46</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1.43</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1.54</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1.53</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NETHERLANDS</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1.01</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1.12</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1.11</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1.17</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PORTUGAL</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1.15</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1.19</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1.24</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1.27</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SPAIN</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1.75</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1.65</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1.85</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1.86</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 xml:space="preserve">BRAZIL </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0.42</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0.67</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-0.20</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0.16</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CHINA</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1.16</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1.25</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1.38</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1.33</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INDIA</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1.18</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1.11</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1.08</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1.10</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MEXICO</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1.89</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1.76</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1.52</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1.63</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SOUTH AFRICA</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1.27</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0.69</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0.93</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0.87</w:t>
            </w:r>
          </w:p>
        </w:tc>
      </w:tr>
      <w:tr w:rsidR="00866A21" w:rsidRPr="00717539" w:rsidTr="009D1E83">
        <w:trPr>
          <w:trHeight w:val="144"/>
        </w:trPr>
        <w:tc>
          <w:tcPr>
            <w:tcW w:w="1634"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KOREA</w:t>
            </w:r>
          </w:p>
        </w:tc>
        <w:tc>
          <w:tcPr>
            <w:tcW w:w="1617"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0.69</w:t>
            </w:r>
          </w:p>
        </w:tc>
        <w:tc>
          <w:tcPr>
            <w:tcW w:w="215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1.07</w:t>
            </w:r>
          </w:p>
        </w:tc>
        <w:tc>
          <w:tcPr>
            <w:tcW w:w="2066"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0.66</w:t>
            </w:r>
          </w:p>
        </w:tc>
        <w:tc>
          <w:tcPr>
            <w:tcW w:w="1886"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0.83</w:t>
            </w:r>
          </w:p>
        </w:tc>
      </w:tr>
      <w:tr w:rsidR="00866A21" w:rsidRPr="00717539" w:rsidTr="009D1E83">
        <w:trPr>
          <w:trHeight w:val="144"/>
        </w:trPr>
        <w:tc>
          <w:tcPr>
            <w:tcW w:w="1634" w:type="dxa"/>
            <w:tcBorders>
              <w:top w:val="nil"/>
              <w:left w:val="single" w:sz="4" w:space="0" w:color="auto"/>
              <w:bottom w:val="single" w:sz="4" w:space="0" w:color="auto"/>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TURKEY</w:t>
            </w:r>
          </w:p>
        </w:tc>
        <w:tc>
          <w:tcPr>
            <w:tcW w:w="1617" w:type="dxa"/>
            <w:tcBorders>
              <w:top w:val="nil"/>
              <w:left w:val="single" w:sz="4" w:space="0" w:color="auto"/>
              <w:bottom w:val="single" w:sz="4" w:space="0" w:color="auto"/>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0.15</w:t>
            </w:r>
          </w:p>
        </w:tc>
        <w:tc>
          <w:tcPr>
            <w:tcW w:w="2156" w:type="dxa"/>
            <w:tcBorders>
              <w:top w:val="nil"/>
              <w:left w:val="nil"/>
              <w:bottom w:val="single" w:sz="4" w:space="0" w:color="auto"/>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0.10</w:t>
            </w:r>
          </w:p>
        </w:tc>
        <w:tc>
          <w:tcPr>
            <w:tcW w:w="2066" w:type="dxa"/>
            <w:tcBorders>
              <w:top w:val="nil"/>
              <w:left w:val="nil"/>
              <w:bottom w:val="single" w:sz="4" w:space="0" w:color="auto"/>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-0.37</w:t>
            </w:r>
          </w:p>
        </w:tc>
        <w:tc>
          <w:tcPr>
            <w:tcW w:w="1886" w:type="dxa"/>
            <w:tcBorders>
              <w:top w:val="nil"/>
              <w:left w:val="nil"/>
              <w:bottom w:val="single" w:sz="4" w:space="0" w:color="auto"/>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-0.16</w:t>
            </w:r>
          </w:p>
        </w:tc>
      </w:tr>
    </w:tbl>
    <w:p w:rsidR="00866A21" w:rsidRDefault="00866A21" w:rsidP="002B25A6"/>
    <w:tbl>
      <w:tblPr>
        <w:tblW w:w="9372" w:type="dxa"/>
        <w:tblInd w:w="91" w:type="dxa"/>
        <w:tblLook w:val="00A0"/>
      </w:tblPr>
      <w:tblGrid>
        <w:gridCol w:w="1637"/>
        <w:gridCol w:w="1530"/>
        <w:gridCol w:w="2250"/>
        <w:gridCol w:w="2070"/>
        <w:gridCol w:w="1885"/>
      </w:tblGrid>
      <w:tr w:rsidR="00866A21" w:rsidRPr="00717539" w:rsidTr="009D1E83">
        <w:trPr>
          <w:trHeight w:val="311"/>
        </w:trPr>
        <w:tc>
          <w:tcPr>
            <w:tcW w:w="9372" w:type="dxa"/>
            <w:gridSpan w:val="5"/>
            <w:tcBorders>
              <w:top w:val="single" w:sz="4" w:space="0" w:color="auto"/>
              <w:left w:val="single" w:sz="4" w:space="0" w:color="auto"/>
              <w:bottom w:val="single" w:sz="4" w:space="0" w:color="auto"/>
              <w:right w:val="single" w:sz="4" w:space="0" w:color="000000"/>
            </w:tcBorders>
            <w:shd w:val="clear" w:color="000000" w:fill="215867"/>
            <w:noWrap/>
            <w:vAlign w:val="bottom"/>
          </w:tcPr>
          <w:p w:rsidR="00866A21" w:rsidRPr="00906665" w:rsidRDefault="00866A21" w:rsidP="009D1E83">
            <w:pPr>
              <w:spacing w:after="0" w:line="240" w:lineRule="auto"/>
              <w:rPr>
                <w:rFonts w:cs="Calibri"/>
                <w:b/>
                <w:bCs/>
                <w:color w:val="FFFFFF"/>
              </w:rPr>
            </w:pPr>
            <w:r>
              <w:rPr>
                <w:rFonts w:cs="Calibri"/>
                <w:b/>
                <w:bCs/>
                <w:color w:val="FFFFFF"/>
              </w:rPr>
              <w:t xml:space="preserve">Table 6: Sharpe Ratio - </w:t>
            </w:r>
            <w:r w:rsidRPr="00906665">
              <w:rPr>
                <w:rFonts w:cs="Calibri"/>
                <w:b/>
                <w:bCs/>
                <w:color w:val="FFFFFF"/>
              </w:rPr>
              <w:t>STOCK INDEX PORTFOLIOS</w:t>
            </w:r>
            <w:r>
              <w:rPr>
                <w:rFonts w:cs="Calibri"/>
                <w:b/>
                <w:bCs/>
                <w:color w:val="FFFFFF"/>
              </w:rPr>
              <w:t>,</w:t>
            </w:r>
            <w:r w:rsidRPr="00906665">
              <w:rPr>
                <w:rFonts w:cs="Calibri"/>
                <w:b/>
                <w:bCs/>
                <w:color w:val="FFFFFF"/>
              </w:rPr>
              <w:t xml:space="preserve"> 2007-2010</w:t>
            </w:r>
          </w:p>
        </w:tc>
      </w:tr>
      <w:tr w:rsidR="00866A21" w:rsidRPr="00717539" w:rsidTr="009D1E83">
        <w:trPr>
          <w:trHeight w:val="311"/>
        </w:trPr>
        <w:tc>
          <w:tcPr>
            <w:tcW w:w="1637" w:type="dxa"/>
            <w:tcBorders>
              <w:top w:val="nil"/>
              <w:left w:val="single" w:sz="4" w:space="0" w:color="auto"/>
              <w:bottom w:val="nil"/>
              <w:right w:val="single" w:sz="4" w:space="0" w:color="auto"/>
            </w:tcBorders>
            <w:shd w:val="clear" w:color="000000" w:fill="FFFFFF"/>
            <w:noWrap/>
            <w:vAlign w:val="bottom"/>
          </w:tcPr>
          <w:p w:rsidR="00866A21" w:rsidRPr="00906665" w:rsidRDefault="00866A21" w:rsidP="009D1E83">
            <w:pPr>
              <w:spacing w:after="0" w:line="240" w:lineRule="auto"/>
              <w:rPr>
                <w:rFonts w:cs="Calibri"/>
                <w:color w:val="000000"/>
              </w:rPr>
            </w:pPr>
            <w:r w:rsidRPr="00906665">
              <w:rPr>
                <w:rFonts w:cs="Calibri"/>
                <w:color w:val="000000"/>
              </w:rPr>
              <w:t> </w:t>
            </w:r>
          </w:p>
        </w:tc>
        <w:tc>
          <w:tcPr>
            <w:tcW w:w="1530" w:type="dxa"/>
            <w:vMerge w:val="restart"/>
            <w:tcBorders>
              <w:top w:val="nil"/>
              <w:left w:val="nil"/>
              <w:bottom w:val="nil"/>
              <w:right w:val="nil"/>
            </w:tcBorders>
            <w:shd w:val="clear" w:color="000000" w:fill="B6DDE8"/>
          </w:tcPr>
          <w:p w:rsidR="00866A21" w:rsidRPr="00906665" w:rsidRDefault="00866A21" w:rsidP="009D1E83">
            <w:pPr>
              <w:spacing w:after="0" w:line="240" w:lineRule="auto"/>
              <w:jc w:val="center"/>
              <w:rPr>
                <w:rFonts w:cs="Calibri"/>
                <w:color w:val="000000"/>
                <w:sz w:val="20"/>
                <w:szCs w:val="20"/>
              </w:rPr>
            </w:pPr>
            <w:r w:rsidRPr="00906665">
              <w:rPr>
                <w:rFonts w:cs="Calibri"/>
                <w:color w:val="000000"/>
                <w:sz w:val="20"/>
                <w:szCs w:val="20"/>
              </w:rPr>
              <w:t xml:space="preserve">Sharpe Ratio-Local Returns </w:t>
            </w:r>
          </w:p>
        </w:tc>
        <w:tc>
          <w:tcPr>
            <w:tcW w:w="2250" w:type="dxa"/>
            <w:vMerge w:val="restart"/>
            <w:tcBorders>
              <w:top w:val="nil"/>
              <w:left w:val="nil"/>
              <w:bottom w:val="nil"/>
              <w:right w:val="nil"/>
            </w:tcBorders>
            <w:shd w:val="clear" w:color="000000" w:fill="B6DDE8"/>
          </w:tcPr>
          <w:p w:rsidR="00866A21" w:rsidRPr="00906665" w:rsidRDefault="00866A21" w:rsidP="009D1E83">
            <w:pPr>
              <w:spacing w:after="0" w:line="240" w:lineRule="auto"/>
              <w:jc w:val="center"/>
              <w:rPr>
                <w:rFonts w:cs="Calibri"/>
                <w:color w:val="000000"/>
                <w:sz w:val="20"/>
                <w:szCs w:val="20"/>
              </w:rPr>
            </w:pPr>
            <w:r w:rsidRPr="00906665">
              <w:rPr>
                <w:rFonts w:cs="Calibri"/>
                <w:color w:val="000000"/>
                <w:sz w:val="20"/>
                <w:szCs w:val="20"/>
              </w:rPr>
              <w:t xml:space="preserve">Sharpe Ratio-Unhedged Dollar Returns </w:t>
            </w:r>
          </w:p>
        </w:tc>
        <w:tc>
          <w:tcPr>
            <w:tcW w:w="2070" w:type="dxa"/>
            <w:vMerge w:val="restart"/>
            <w:tcBorders>
              <w:top w:val="nil"/>
              <w:left w:val="nil"/>
              <w:bottom w:val="nil"/>
              <w:right w:val="nil"/>
            </w:tcBorders>
            <w:shd w:val="clear" w:color="000000" w:fill="B6DDE8"/>
          </w:tcPr>
          <w:p w:rsidR="00866A21" w:rsidRPr="00906665" w:rsidRDefault="00866A21" w:rsidP="009D1E83">
            <w:pPr>
              <w:spacing w:after="0" w:line="240" w:lineRule="auto"/>
              <w:jc w:val="center"/>
              <w:rPr>
                <w:rFonts w:cs="Calibri"/>
                <w:color w:val="000000"/>
                <w:sz w:val="20"/>
                <w:szCs w:val="20"/>
              </w:rPr>
            </w:pPr>
            <w:r w:rsidRPr="00906665">
              <w:rPr>
                <w:rFonts w:cs="Calibri"/>
                <w:color w:val="000000"/>
                <w:sz w:val="20"/>
                <w:szCs w:val="20"/>
              </w:rPr>
              <w:t xml:space="preserve">Sharpe Ratio-Fully Hedged Dollar Returns </w:t>
            </w:r>
          </w:p>
        </w:tc>
        <w:tc>
          <w:tcPr>
            <w:tcW w:w="1885" w:type="dxa"/>
            <w:vMerge w:val="restart"/>
            <w:tcBorders>
              <w:top w:val="nil"/>
              <w:left w:val="nil"/>
              <w:bottom w:val="nil"/>
              <w:right w:val="single" w:sz="4" w:space="0" w:color="auto"/>
            </w:tcBorders>
            <w:shd w:val="clear" w:color="000000" w:fill="B6DDE8"/>
          </w:tcPr>
          <w:p w:rsidR="00866A21" w:rsidRPr="00906665" w:rsidRDefault="00866A21" w:rsidP="009D1E83">
            <w:pPr>
              <w:spacing w:after="0" w:line="240" w:lineRule="auto"/>
              <w:jc w:val="center"/>
              <w:rPr>
                <w:rFonts w:cs="Calibri"/>
                <w:color w:val="000000"/>
                <w:sz w:val="20"/>
                <w:szCs w:val="20"/>
              </w:rPr>
            </w:pPr>
            <w:r w:rsidRPr="00906665">
              <w:rPr>
                <w:rFonts w:cs="Calibri"/>
                <w:color w:val="000000"/>
                <w:sz w:val="20"/>
                <w:szCs w:val="20"/>
              </w:rPr>
              <w:t>Sharpe Ratio-Black's Ratio Dollar Returns</w:t>
            </w:r>
          </w:p>
        </w:tc>
      </w:tr>
      <w:tr w:rsidR="00866A21" w:rsidRPr="00717539" w:rsidTr="009D1E83">
        <w:trPr>
          <w:trHeight w:val="311"/>
        </w:trPr>
        <w:tc>
          <w:tcPr>
            <w:tcW w:w="1637" w:type="dxa"/>
            <w:tcBorders>
              <w:top w:val="nil"/>
              <w:left w:val="single" w:sz="4" w:space="0" w:color="auto"/>
              <w:bottom w:val="nil"/>
              <w:right w:val="single" w:sz="4" w:space="0" w:color="auto"/>
            </w:tcBorders>
            <w:shd w:val="clear" w:color="000000" w:fill="FFFFFF"/>
            <w:noWrap/>
            <w:vAlign w:val="bottom"/>
          </w:tcPr>
          <w:p w:rsidR="00866A21" w:rsidRPr="00906665" w:rsidRDefault="00866A21" w:rsidP="009D1E83">
            <w:pPr>
              <w:spacing w:after="0" w:line="240" w:lineRule="auto"/>
              <w:rPr>
                <w:rFonts w:cs="Calibri"/>
                <w:color w:val="000000"/>
              </w:rPr>
            </w:pPr>
            <w:r w:rsidRPr="00906665">
              <w:rPr>
                <w:rFonts w:cs="Calibri"/>
                <w:color w:val="000000"/>
              </w:rPr>
              <w:t> </w:t>
            </w:r>
          </w:p>
        </w:tc>
        <w:tc>
          <w:tcPr>
            <w:tcW w:w="1530" w:type="dxa"/>
            <w:vMerge/>
            <w:tcBorders>
              <w:top w:val="nil"/>
              <w:left w:val="nil"/>
              <w:bottom w:val="nil"/>
              <w:right w:val="nil"/>
            </w:tcBorders>
            <w:vAlign w:val="center"/>
          </w:tcPr>
          <w:p w:rsidR="00866A21" w:rsidRPr="00906665" w:rsidRDefault="00866A21" w:rsidP="009D1E83">
            <w:pPr>
              <w:spacing w:after="0" w:line="240" w:lineRule="auto"/>
              <w:rPr>
                <w:rFonts w:cs="Calibri"/>
                <w:color w:val="000000"/>
                <w:sz w:val="20"/>
                <w:szCs w:val="20"/>
              </w:rPr>
            </w:pPr>
          </w:p>
        </w:tc>
        <w:tc>
          <w:tcPr>
            <w:tcW w:w="2250" w:type="dxa"/>
            <w:vMerge/>
            <w:tcBorders>
              <w:top w:val="nil"/>
              <w:left w:val="nil"/>
              <w:bottom w:val="nil"/>
              <w:right w:val="nil"/>
            </w:tcBorders>
            <w:vAlign w:val="center"/>
          </w:tcPr>
          <w:p w:rsidR="00866A21" w:rsidRPr="00906665" w:rsidRDefault="00866A21" w:rsidP="009D1E83">
            <w:pPr>
              <w:spacing w:after="0" w:line="240" w:lineRule="auto"/>
              <w:rPr>
                <w:rFonts w:cs="Calibri"/>
                <w:color w:val="000000"/>
                <w:sz w:val="20"/>
                <w:szCs w:val="20"/>
              </w:rPr>
            </w:pPr>
          </w:p>
        </w:tc>
        <w:tc>
          <w:tcPr>
            <w:tcW w:w="2070" w:type="dxa"/>
            <w:vMerge/>
            <w:tcBorders>
              <w:top w:val="nil"/>
              <w:left w:val="nil"/>
              <w:bottom w:val="nil"/>
              <w:right w:val="nil"/>
            </w:tcBorders>
            <w:vAlign w:val="center"/>
          </w:tcPr>
          <w:p w:rsidR="00866A21" w:rsidRPr="00906665" w:rsidRDefault="00866A21" w:rsidP="009D1E83">
            <w:pPr>
              <w:spacing w:after="0" w:line="240" w:lineRule="auto"/>
              <w:rPr>
                <w:rFonts w:cs="Calibri"/>
                <w:color w:val="000000"/>
                <w:sz w:val="20"/>
                <w:szCs w:val="20"/>
              </w:rPr>
            </w:pPr>
          </w:p>
        </w:tc>
        <w:tc>
          <w:tcPr>
            <w:tcW w:w="1885" w:type="dxa"/>
            <w:vMerge/>
            <w:tcBorders>
              <w:top w:val="nil"/>
              <w:left w:val="nil"/>
              <w:bottom w:val="nil"/>
              <w:right w:val="single" w:sz="4" w:space="0" w:color="auto"/>
            </w:tcBorders>
            <w:vAlign w:val="center"/>
          </w:tcPr>
          <w:p w:rsidR="00866A21" w:rsidRPr="00906665" w:rsidRDefault="00866A21" w:rsidP="009D1E83">
            <w:pPr>
              <w:spacing w:after="0" w:line="240" w:lineRule="auto"/>
              <w:rPr>
                <w:rFonts w:cs="Calibri"/>
                <w:color w:val="000000"/>
                <w:sz w:val="20"/>
                <w:szCs w:val="20"/>
              </w:rPr>
            </w:pP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USA</w:t>
            </w:r>
          </w:p>
        </w:tc>
        <w:tc>
          <w:tcPr>
            <w:tcW w:w="1530" w:type="dxa"/>
            <w:tcBorders>
              <w:top w:val="single" w:sz="4" w:space="0" w:color="auto"/>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-0.45</w:t>
            </w:r>
          </w:p>
        </w:tc>
        <w:tc>
          <w:tcPr>
            <w:tcW w:w="2250" w:type="dxa"/>
            <w:tcBorders>
              <w:top w:val="single" w:sz="4" w:space="0" w:color="auto"/>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-0.45</w:t>
            </w:r>
          </w:p>
        </w:tc>
        <w:tc>
          <w:tcPr>
            <w:tcW w:w="2070" w:type="dxa"/>
            <w:tcBorders>
              <w:top w:val="single" w:sz="4" w:space="0" w:color="auto"/>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-0.45</w:t>
            </w:r>
          </w:p>
        </w:tc>
        <w:tc>
          <w:tcPr>
            <w:tcW w:w="1885" w:type="dxa"/>
            <w:tcBorders>
              <w:top w:val="single" w:sz="4" w:space="0" w:color="auto"/>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-0.45</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AUSTRALIA</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-0.61</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-0.22</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-0.76</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-0.69</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CANADA</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-0.18</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0.00</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-0.17</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-0.15</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JAPAN</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-0.83</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-0.49</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-0.75</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-0.74</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SINGAPORE</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-0.08</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0.07</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-0.05</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-0.04</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SWITZERLAND</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-0.64</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-0.25</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-0.57</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-0.55</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UK</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-0.41</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-0.57</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-0.45</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-0.47</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FRANCE</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-0.62</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-0.46</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-0.62</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-0.61</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GERMANY</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-0.43</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-0.28</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-0.42</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-0.41</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GREECE</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-0.74</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-0.62</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-0.73</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-0.72</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NETHERLANDS</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-0.45</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-0.35</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-0.45</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-0.44</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PORTUGAL</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-0.67</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-0.51</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-0.67</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-0.66</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SPAIN</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-0.43</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-0.33</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-0.42</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-0.41</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 xml:space="preserve">BRAZIL </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-0.17</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-0.01</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-0.42</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-0.37</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CHINA</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0.06</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0.17</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0.11</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0.11</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INDIA</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0.04</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0.01</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-0.06</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-0.06</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MEXICO</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-0.14</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-0.23</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-0.34</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-0.33</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SOUTH AFRICA</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-0.30</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-0.22</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-0.66</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-0.60</w:t>
            </w:r>
          </w:p>
        </w:tc>
      </w:tr>
      <w:tr w:rsidR="00866A21" w:rsidRPr="00717539" w:rsidTr="009D1E83">
        <w:trPr>
          <w:trHeight w:val="144"/>
        </w:trPr>
        <w:tc>
          <w:tcPr>
            <w:tcW w:w="1637" w:type="dxa"/>
            <w:tcBorders>
              <w:top w:val="nil"/>
              <w:left w:val="single" w:sz="4" w:space="0" w:color="auto"/>
              <w:bottom w:val="nil"/>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KOREA</w:t>
            </w:r>
          </w:p>
        </w:tc>
        <w:tc>
          <w:tcPr>
            <w:tcW w:w="1530" w:type="dxa"/>
            <w:tcBorders>
              <w:top w:val="nil"/>
              <w:left w:val="single" w:sz="4" w:space="0" w:color="auto"/>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0.09</w:t>
            </w:r>
          </w:p>
        </w:tc>
        <w:tc>
          <w:tcPr>
            <w:tcW w:w="225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-0.08</w:t>
            </w:r>
          </w:p>
        </w:tc>
        <w:tc>
          <w:tcPr>
            <w:tcW w:w="2070" w:type="dxa"/>
            <w:tcBorders>
              <w:top w:val="nil"/>
              <w:left w:val="nil"/>
              <w:bottom w:val="nil"/>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0.12</w:t>
            </w:r>
          </w:p>
        </w:tc>
        <w:tc>
          <w:tcPr>
            <w:tcW w:w="1885" w:type="dxa"/>
            <w:tcBorders>
              <w:top w:val="nil"/>
              <w:left w:val="nil"/>
              <w:bottom w:val="nil"/>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0.09</w:t>
            </w:r>
          </w:p>
        </w:tc>
      </w:tr>
      <w:tr w:rsidR="00866A21" w:rsidRPr="00717539" w:rsidTr="009D1E83">
        <w:trPr>
          <w:trHeight w:val="144"/>
        </w:trPr>
        <w:tc>
          <w:tcPr>
            <w:tcW w:w="1637" w:type="dxa"/>
            <w:tcBorders>
              <w:top w:val="nil"/>
              <w:left w:val="single" w:sz="4" w:space="0" w:color="auto"/>
              <w:bottom w:val="single" w:sz="4" w:space="0" w:color="auto"/>
              <w:right w:val="nil"/>
            </w:tcBorders>
            <w:shd w:val="clear" w:color="000000" w:fill="31849B"/>
            <w:noWrap/>
            <w:vAlign w:val="center"/>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TURKEY</w:t>
            </w:r>
          </w:p>
        </w:tc>
        <w:tc>
          <w:tcPr>
            <w:tcW w:w="1530" w:type="dxa"/>
            <w:tcBorders>
              <w:top w:val="nil"/>
              <w:left w:val="single" w:sz="4" w:space="0" w:color="auto"/>
              <w:bottom w:val="single" w:sz="4" w:space="0" w:color="auto"/>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-0.08</w:t>
            </w:r>
          </w:p>
        </w:tc>
        <w:tc>
          <w:tcPr>
            <w:tcW w:w="2250" w:type="dxa"/>
            <w:tcBorders>
              <w:top w:val="nil"/>
              <w:left w:val="nil"/>
              <w:bottom w:val="single" w:sz="4" w:space="0" w:color="auto"/>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-0.10</w:t>
            </w:r>
          </w:p>
        </w:tc>
        <w:tc>
          <w:tcPr>
            <w:tcW w:w="2070" w:type="dxa"/>
            <w:tcBorders>
              <w:top w:val="nil"/>
              <w:left w:val="nil"/>
              <w:bottom w:val="single" w:sz="4" w:space="0" w:color="auto"/>
              <w:right w:val="nil"/>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-0.36</w:t>
            </w:r>
          </w:p>
        </w:tc>
        <w:tc>
          <w:tcPr>
            <w:tcW w:w="1885" w:type="dxa"/>
            <w:tcBorders>
              <w:top w:val="nil"/>
              <w:left w:val="nil"/>
              <w:bottom w:val="single" w:sz="4" w:space="0" w:color="auto"/>
              <w:right w:val="single" w:sz="4" w:space="0" w:color="auto"/>
            </w:tcBorders>
            <w:shd w:val="clear" w:color="000000" w:fill="EAF1DD"/>
            <w:noWrap/>
            <w:vAlign w:val="bottom"/>
          </w:tcPr>
          <w:p w:rsidR="00866A21" w:rsidRPr="005D0517" w:rsidRDefault="00866A21" w:rsidP="009D1E83">
            <w:pPr>
              <w:spacing w:after="0" w:line="240" w:lineRule="auto"/>
              <w:jc w:val="center"/>
              <w:rPr>
                <w:rFonts w:cs="Calibri"/>
                <w:color w:val="000000"/>
                <w:sz w:val="20"/>
                <w:szCs w:val="20"/>
              </w:rPr>
            </w:pPr>
            <w:r w:rsidRPr="005D0517">
              <w:rPr>
                <w:rFonts w:cs="Calibri"/>
                <w:color w:val="000000"/>
                <w:sz w:val="20"/>
                <w:szCs w:val="20"/>
              </w:rPr>
              <w:t>-0.33</w:t>
            </w:r>
          </w:p>
        </w:tc>
      </w:tr>
    </w:tbl>
    <w:p w:rsidR="00866A21" w:rsidRDefault="00866A21" w:rsidP="002B25A6"/>
    <w:p w:rsidR="00866A21" w:rsidRPr="00D93990" w:rsidRDefault="00866A21" w:rsidP="002B25A6">
      <w:pPr>
        <w:pStyle w:val="Heading2"/>
        <w:jc w:val="center"/>
      </w:pPr>
      <w:bookmarkStart w:id="50" w:name="_Toc279056027"/>
      <w:bookmarkStart w:id="51" w:name="_Toc279952642"/>
      <w:r>
        <w:t xml:space="preserve">5.5 </w:t>
      </w:r>
      <w:r w:rsidRPr="00294633">
        <w:t xml:space="preserve">Analysis of Efficient Frontiers Derived </w:t>
      </w:r>
      <w:r>
        <w:t>f</w:t>
      </w:r>
      <w:r w:rsidRPr="00294633">
        <w:t>rom International</w:t>
      </w:r>
      <w:r>
        <w:t>ly Diversified Portfolios</w:t>
      </w:r>
      <w:bookmarkEnd w:id="50"/>
      <w:bookmarkEnd w:id="51"/>
    </w:p>
    <w:p w:rsidR="00866A21" w:rsidRDefault="00866A21" w:rsidP="002B25A6">
      <w:pPr>
        <w:pStyle w:val="ThesisStyle"/>
      </w:pPr>
      <w:r>
        <w:t>Charts 1-4 display the efficient frontiers of internationally diversified equity portfolios for the 2004-2006 and 2007-2010 data periods examined in this thesis. For every data period two optimization processes are performed.</w:t>
      </w:r>
    </w:p>
    <w:p w:rsidR="00866A21" w:rsidRDefault="00866A21" w:rsidP="002B25A6">
      <w:pPr>
        <w:pStyle w:val="ThesisStyle"/>
      </w:pPr>
    </w:p>
    <w:p w:rsidR="00866A21" w:rsidRPr="00332B2C" w:rsidRDefault="00866A21" w:rsidP="002B25A6">
      <w:pPr>
        <w:pStyle w:val="ThesisStyle"/>
      </w:pPr>
      <w:r>
        <w:t xml:space="preserve">Every chart shows three efficient frontiers presenting the unhedged, the unitary hedged and the Black’s universal optimally hedged efficient portfolios. In addition, the excess return and standard deviation of the U.S. equity portfolio is presented in every graph. The horizontal axis presents for every point the standard deviation, while the vertical axis the dollar excess return, both </w:t>
      </w:r>
      <w:r w:rsidRPr="00332B2C">
        <w:t>being in percent and on an annual basis. Every efficient frontier</w:t>
      </w:r>
      <w:r>
        <w:t xml:space="preserve"> shows</w:t>
      </w:r>
      <w:r w:rsidRPr="00332B2C">
        <w:t xml:space="preserve"> the possible optimal outcomes that result from the twenty individual country index portfolios that are used in the optimization process.</w:t>
      </w:r>
    </w:p>
    <w:p w:rsidR="00866A21" w:rsidRDefault="00866A21" w:rsidP="002B25A6">
      <w:pPr>
        <w:pStyle w:val="ThesisStyle"/>
      </w:pPr>
    </w:p>
    <w:p w:rsidR="00866A21" w:rsidRPr="001E7CF2" w:rsidRDefault="00866A21" w:rsidP="001E7CF2">
      <w:pPr>
        <w:pStyle w:val="Heading3"/>
        <w:rPr>
          <w:sz w:val="24"/>
          <w:szCs w:val="24"/>
        </w:rPr>
      </w:pPr>
      <w:bookmarkStart w:id="52" w:name="_Toc279056028"/>
      <w:bookmarkStart w:id="53" w:name="_Toc279952643"/>
      <w:r>
        <w:rPr>
          <w:sz w:val="24"/>
          <w:szCs w:val="24"/>
        </w:rPr>
        <w:t>5</w:t>
      </w:r>
      <w:r w:rsidRPr="001E7CF2">
        <w:rPr>
          <w:sz w:val="24"/>
          <w:szCs w:val="24"/>
        </w:rPr>
        <w:t xml:space="preserve">.5.1 </w:t>
      </w:r>
      <w:r>
        <w:rPr>
          <w:sz w:val="24"/>
          <w:szCs w:val="24"/>
        </w:rPr>
        <w:t xml:space="preserve">International Portfolio, </w:t>
      </w:r>
      <w:r w:rsidRPr="001E7CF2">
        <w:rPr>
          <w:sz w:val="24"/>
          <w:szCs w:val="24"/>
        </w:rPr>
        <w:t xml:space="preserve">2004-2006 </w:t>
      </w:r>
      <w:bookmarkEnd w:id="52"/>
      <w:r>
        <w:rPr>
          <w:sz w:val="24"/>
          <w:szCs w:val="24"/>
        </w:rPr>
        <w:t>Testing Period</w:t>
      </w:r>
      <w:bookmarkEnd w:id="53"/>
    </w:p>
    <w:p w:rsidR="00866A21" w:rsidRDefault="00866A21" w:rsidP="002B25A6">
      <w:pPr>
        <w:pStyle w:val="ThesisStyle"/>
      </w:pPr>
      <w:r>
        <w:t xml:space="preserve">Charts 1 and 2 present the efficient frontiers for the 2004-2006 data period derived from optimization processes 1 and 2 respectively. </w:t>
      </w:r>
    </w:p>
    <w:p w:rsidR="00866A21" w:rsidRDefault="00866A21" w:rsidP="002B25A6">
      <w:pPr>
        <w:pStyle w:val="ThesisStyle"/>
      </w:pPr>
    </w:p>
    <w:p w:rsidR="00866A21" w:rsidRDefault="00866A21" w:rsidP="002B25A6">
      <w:pPr>
        <w:pStyle w:val="ThesisStyle"/>
      </w:pPr>
      <w:r>
        <w:t xml:space="preserve">Simply investing in U.S. MSCI index is not optimal, especially in optimization process 1, because in that level of standard deviation, there is always a higher level of excess return attained by diversifying internationally, irrespective if the international portfolio is hedged or not. In the second optimization, the risk reward ratio of the U.S. equity index is not feasible due to the maximum of 50% constraint posed in individual country index portfolio weights. </w:t>
      </w:r>
    </w:p>
    <w:p w:rsidR="00866A21" w:rsidRDefault="00866A21" w:rsidP="002B25A6">
      <w:pPr>
        <w:pStyle w:val="ThesisStyle"/>
      </w:pPr>
    </w:p>
    <w:p w:rsidR="00866A21" w:rsidRDefault="00866A21" w:rsidP="002B25A6">
      <w:pPr>
        <w:pStyle w:val="ThesisStyle"/>
      </w:pPr>
      <w:r>
        <w:t>Moreover, although twenty country index portfolios entered the portfolio optimization, in the first optimization process, at maximum eight consist the efficient frontier. However these country indices are not the same, but change as the required level of excess return changes. The picture of the second optimization process is the same, as at maximum only eight out of twenty country indices have weights in the frontier more than the minimum 1%. The restrictions posed in the second optimization have narrowed the investment opportunity set that is offered in the first optimization.</w:t>
      </w:r>
    </w:p>
    <w:p w:rsidR="00866A21" w:rsidRDefault="00866A21" w:rsidP="002B25A6">
      <w:pPr>
        <w:pStyle w:val="ThesisStyle"/>
      </w:pPr>
    </w:p>
    <w:p w:rsidR="00866A21" w:rsidRDefault="00866A21" w:rsidP="002B25A6">
      <w:pPr>
        <w:pStyle w:val="ThesisStyle"/>
      </w:pPr>
      <w:r w:rsidRPr="00EB302D">
        <w:rPr>
          <w:noProof/>
        </w:rPr>
        <w:pict>
          <v:shape id="Chart 1" o:spid="_x0000_i1083" type="#_x0000_t75" style="width:470.2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">
            <v:imagedata r:id="rId29" o:title="" cropbottom="-17f"/>
            <o:lock v:ext="edit" aspectratio="f"/>
          </v:shape>
        </w:pict>
      </w:r>
    </w:p>
    <w:p w:rsidR="00866A21" w:rsidRDefault="00866A21" w:rsidP="002B25A6">
      <w:pPr>
        <w:pStyle w:val="ThesisStyle"/>
      </w:pPr>
      <w:r w:rsidRPr="00EB302D">
        <w:rPr>
          <w:noProof/>
        </w:rPr>
        <w:pict>
          <v:shape id="Chart 4" o:spid="_x0000_i1084" type="#_x0000_t75" style="width:470.2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">
            <v:imagedata r:id="rId30" o:title=""/>
            <o:lock v:ext="edit" aspectratio="f"/>
          </v:shape>
        </w:pict>
      </w:r>
    </w:p>
    <w:p w:rsidR="00866A21" w:rsidRDefault="00866A21" w:rsidP="002B25A6">
      <w:pPr>
        <w:pStyle w:val="ThesisStyle"/>
      </w:pPr>
    </w:p>
    <w:p w:rsidR="00866A21" w:rsidRDefault="00866A21" w:rsidP="002B25A6">
      <w:pPr>
        <w:pStyle w:val="ThesisStyle"/>
      </w:pPr>
      <w:r w:rsidRPr="00572DBE">
        <w:t>As it can be seen from the country weights presented in the Appendix C, for low levels of risk the U.S. equity portfolio dominates in the efficient frontiers, especially in the first optimization process. This is because the U.S. equity portfolio, irrespective of the type of the hedging strategy, displays the lowest standard deviation among the 20 country indices used in this thesis, but also one of the lowest excess returns, when compared with other countries’ dollar excess returns. This relatively low risk-return relation of the U.S. equity index is the key factor that led the weight of the U.S. equity index to be very high in the frontiers for the low levels of risk, irrespective of the hedging strategy. As the curve moves to the northeast, the risk increases, as also does the excess</w:t>
      </w:r>
      <w:r>
        <w:t xml:space="preserve"> return. At higher levels of standard deviation, the weights change and the frontier consists mainly of emerging markets equity indices. Especially at the highest levels of standard deviation, emerging markets such as China and Mexico are heavily weighted.</w:t>
      </w:r>
    </w:p>
    <w:p w:rsidR="00866A21" w:rsidRDefault="00866A21" w:rsidP="002B25A6">
      <w:pPr>
        <w:pStyle w:val="ThesisStyle"/>
      </w:pPr>
    </w:p>
    <w:p w:rsidR="00866A21" w:rsidRDefault="00866A21" w:rsidP="002B25A6">
      <w:pPr>
        <w:pStyle w:val="ThesisStyle"/>
      </w:pPr>
      <w:r>
        <w:t>The evidence weather hedging produced better efficient frontiers is mixed. Clearly for low levels of risk the hedging strategies dominate the unhedged, as their efficient frontiers are to the northwest of the unhedged. For higher levels of risk the picture changes, as the unhedged portfolios have higher excess return for the same level of standard deviation than the hedged portfolios.</w:t>
      </w:r>
    </w:p>
    <w:p w:rsidR="00866A21" w:rsidRDefault="00866A21" w:rsidP="002B25A6">
      <w:pPr>
        <w:pStyle w:val="ThesisStyle"/>
      </w:pPr>
    </w:p>
    <w:p w:rsidR="00866A21" w:rsidRDefault="00866A21" w:rsidP="002B25A6">
      <w:pPr>
        <w:pStyle w:val="ThesisStyle"/>
      </w:pPr>
      <w:r>
        <w:t>When comparing the two types of the hedged frontiers, the evidence shows that the difference of the hedging outcome is minor; the unitary hedged frontiers perform in general slightly better than the Black’s optimally hedged frontiers. One possible explanation for this is that the optimization process is performed using 20 individual country portfolios and fifteen currencies. The optimal allocation between the hedging outcome and multicurrency diversification is possible to have led to almost similar types of hedged efficient frontiers.</w:t>
      </w:r>
    </w:p>
    <w:p w:rsidR="00866A21" w:rsidRPr="00BB1931" w:rsidRDefault="00866A21" w:rsidP="002B25A6">
      <w:pPr>
        <w:pStyle w:val="ThesisStyle"/>
        <w:ind w:left="1080"/>
      </w:pPr>
    </w:p>
    <w:p w:rsidR="00866A21" w:rsidRPr="001E7CF2" w:rsidRDefault="00866A21" w:rsidP="001E7CF2">
      <w:pPr>
        <w:pStyle w:val="Heading3"/>
        <w:rPr>
          <w:sz w:val="24"/>
          <w:szCs w:val="24"/>
        </w:rPr>
      </w:pPr>
      <w:bookmarkStart w:id="54" w:name="_Toc279056029"/>
      <w:bookmarkStart w:id="55" w:name="_Toc279952644"/>
      <w:r>
        <w:rPr>
          <w:sz w:val="24"/>
          <w:szCs w:val="24"/>
        </w:rPr>
        <w:t>5</w:t>
      </w:r>
      <w:r w:rsidRPr="001E7CF2">
        <w:rPr>
          <w:sz w:val="24"/>
          <w:szCs w:val="24"/>
        </w:rPr>
        <w:t xml:space="preserve">.5.2 </w:t>
      </w:r>
      <w:bookmarkEnd w:id="54"/>
      <w:r>
        <w:rPr>
          <w:sz w:val="24"/>
          <w:szCs w:val="24"/>
        </w:rPr>
        <w:t xml:space="preserve">International Portfolio, </w:t>
      </w:r>
      <w:r w:rsidRPr="001E7CF2">
        <w:rPr>
          <w:sz w:val="24"/>
          <w:szCs w:val="24"/>
        </w:rPr>
        <w:t>200</w:t>
      </w:r>
      <w:r>
        <w:rPr>
          <w:sz w:val="24"/>
          <w:szCs w:val="24"/>
        </w:rPr>
        <w:t>7</w:t>
      </w:r>
      <w:r w:rsidRPr="001E7CF2">
        <w:rPr>
          <w:sz w:val="24"/>
          <w:szCs w:val="24"/>
        </w:rPr>
        <w:t>-20</w:t>
      </w:r>
      <w:r>
        <w:rPr>
          <w:sz w:val="24"/>
          <w:szCs w:val="24"/>
        </w:rPr>
        <w:t>1</w:t>
      </w:r>
      <w:r w:rsidRPr="001E7CF2">
        <w:rPr>
          <w:sz w:val="24"/>
          <w:szCs w:val="24"/>
        </w:rPr>
        <w:t xml:space="preserve">0 </w:t>
      </w:r>
      <w:r>
        <w:rPr>
          <w:sz w:val="24"/>
          <w:szCs w:val="24"/>
        </w:rPr>
        <w:t>Testing Period</w:t>
      </w:r>
      <w:bookmarkEnd w:id="55"/>
    </w:p>
    <w:p w:rsidR="00866A21" w:rsidRDefault="00866A21" w:rsidP="002B25A6">
      <w:pPr>
        <w:pStyle w:val="ThesisStyle"/>
      </w:pPr>
      <w:r>
        <w:t xml:space="preserve">Charts 3 and 4 present the efficient frontiers for the 2007-2010 data period derived from optimization processes 1 and 2 respectively. </w:t>
      </w:r>
    </w:p>
    <w:p w:rsidR="00866A21" w:rsidRDefault="00866A21" w:rsidP="002B25A6">
      <w:pPr>
        <w:pStyle w:val="ThesisStyle"/>
      </w:pPr>
    </w:p>
    <w:p w:rsidR="00866A21" w:rsidRDefault="00866A21" w:rsidP="002B25A6">
      <w:pPr>
        <w:pStyle w:val="ThesisStyle"/>
      </w:pPr>
      <w:r>
        <w:t>The 2007-2010 efficient frontiers advocate the great impact that the crisis had on equity returns. The curves represent mainly negative excess returns for different levels of risk. Only for the highest levels of standard deviation the frontiers are above the x-axis. Attaining positive excess returns seems very difficult for that period and these returns will be marginal.</w:t>
      </w:r>
    </w:p>
    <w:p w:rsidR="00866A21" w:rsidRDefault="00866A21" w:rsidP="002B25A6">
      <w:pPr>
        <w:pStyle w:val="ThesisStyle"/>
      </w:pPr>
      <w:r>
        <w:t xml:space="preserve"> </w:t>
      </w:r>
    </w:p>
    <w:p w:rsidR="00866A21" w:rsidRDefault="00866A21" w:rsidP="002B25A6">
      <w:pPr>
        <w:pStyle w:val="ThesisStyle"/>
      </w:pPr>
      <w:r>
        <w:t xml:space="preserve">Simply investing in U.S. MSCI index is again for this period not optimal, because international diversification can always offer a higher excess return for the level of standard deviation that the U.S. equity index has, irrespective if the international portfolio is hedged or not. </w:t>
      </w:r>
    </w:p>
    <w:p w:rsidR="00866A21" w:rsidRDefault="00866A21" w:rsidP="002B25A6">
      <w:pPr>
        <w:pStyle w:val="ThesisStyle"/>
      </w:pPr>
    </w:p>
    <w:p w:rsidR="00866A21" w:rsidRDefault="00866A21" w:rsidP="002B25A6">
      <w:pPr>
        <w:pStyle w:val="ThesisStyle"/>
      </w:pPr>
      <w:r>
        <w:t>As for the 2004-2006 testing period, twenty country index portfolios entered to the portfolio optimization for 2007-2010. However, for the first optimization process, at maximum only six countries are enough at any level of required excess return to produce the efficient frontier. The same holds also for the second optimization process, as at maximum only six out of twenty country indices have weights in the frontier more than the minimum 1%. Again, as for 2004-2006, the</w:t>
      </w:r>
      <w:r w:rsidRPr="005F63FC">
        <w:t xml:space="preserve"> </w:t>
      </w:r>
      <w:r>
        <w:t>investment opportunity set in the second optimization is less than in the first, due to the restrictions in country portfolio weights.</w:t>
      </w:r>
    </w:p>
    <w:p w:rsidR="00866A21" w:rsidRDefault="00866A21" w:rsidP="002B25A6">
      <w:pPr>
        <w:pStyle w:val="ThesisStyle"/>
      </w:pPr>
    </w:p>
    <w:p w:rsidR="00866A21" w:rsidRDefault="00866A21" w:rsidP="002B25A6">
      <w:pPr>
        <w:pStyle w:val="ThesisStyle"/>
      </w:pPr>
      <w:r w:rsidRPr="00EB302D">
        <w:rPr>
          <w:noProof/>
        </w:rPr>
        <w:pict>
          <v:shape id="Chart 3" o:spid="_x0000_i1085" type="#_x0000_t75" style="width:470.2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">
            <v:imagedata r:id="rId31" o:title=""/>
            <o:lock v:ext="edit" aspectratio="f"/>
          </v:shape>
        </w:pict>
      </w:r>
    </w:p>
    <w:p w:rsidR="00866A21" w:rsidRDefault="00866A21" w:rsidP="002B25A6">
      <w:pPr>
        <w:pStyle w:val="ThesisStyle"/>
      </w:pPr>
      <w:r w:rsidRPr="00EB302D">
        <w:rPr>
          <w:noProof/>
        </w:rPr>
        <w:pict>
          <v:shape id="Chart 5" o:spid="_x0000_i1086" type="#_x0000_t75" style="width:470.2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">
            <v:imagedata r:id="rId32" o:title=""/>
            <o:lock v:ext="edit" aspectratio="f"/>
          </v:shape>
        </w:pict>
      </w:r>
    </w:p>
    <w:p w:rsidR="00866A21" w:rsidRDefault="00866A21" w:rsidP="002B25A6">
      <w:pPr>
        <w:pStyle w:val="ThesisStyle"/>
      </w:pPr>
    </w:p>
    <w:p w:rsidR="00866A21" w:rsidRDefault="00866A21" w:rsidP="002B25A6">
      <w:pPr>
        <w:pStyle w:val="ThesisStyle"/>
      </w:pPr>
      <w:r>
        <w:t>At low levels of standard deviation, the efficient frontiers consist mainly of countries like Switzerland, Japan, U.S., Canada, U.K. and South Africa. At higher levels of standard deviation, the weights change and the frontier consists mainly of emerging markets equity indices and at the highest levels of standard deviation, emerging markets such as China and South Korea dominate the frontiers.</w:t>
      </w:r>
    </w:p>
    <w:p w:rsidR="00866A21" w:rsidRDefault="00866A21" w:rsidP="002B25A6">
      <w:pPr>
        <w:pStyle w:val="ThesisStyle"/>
      </w:pPr>
    </w:p>
    <w:p w:rsidR="00866A21" w:rsidRDefault="00866A21" w:rsidP="002B25A6">
      <w:pPr>
        <w:pStyle w:val="ThesisStyle"/>
      </w:pPr>
      <w:r>
        <w:t xml:space="preserve">For the 2007-2010 testing period, again the evidence if hedging produced better efficient frontiers is mixed. At low levels of risk the hedged frontiers perform better than the unhedged, as they are to the northwest of the unhedged. However as the standard deviation rises the difference disappears and at the higher levels of risk the unhedged frontiers dominate the hedged ones.  </w:t>
      </w:r>
    </w:p>
    <w:p w:rsidR="00866A21" w:rsidRDefault="00866A21" w:rsidP="002B25A6">
      <w:pPr>
        <w:pStyle w:val="ThesisStyle"/>
      </w:pPr>
    </w:p>
    <w:p w:rsidR="00866A21" w:rsidRDefault="00866A21" w:rsidP="002B25A6">
      <w:pPr>
        <w:pStyle w:val="ThesisStyle"/>
      </w:pPr>
      <w:r>
        <w:t>Furthermore, when comparing the two types of hedged frontiers, it is more apparent that the unitary hedged frontiers perform better than the Black’s optimally hedged frontiers. However, the difference between the two hedging outcomes is generally small. Using fifteen currencies and 20 individual country portfolios in the optimization process might have minimized the difference between these two hedging outcomes, due to the optimal allocation between the hedging outcome and multicurrency diversification.</w:t>
      </w:r>
    </w:p>
    <w:p w:rsidR="00866A21" w:rsidRDefault="00866A21" w:rsidP="002B25A6">
      <w:pPr>
        <w:pStyle w:val="ThesisStyle"/>
      </w:pPr>
    </w:p>
    <w:p w:rsidR="00866A21" w:rsidRDefault="00866A21" w:rsidP="002B25A6">
      <w:pPr>
        <w:pStyle w:val="Heading2"/>
        <w:jc w:val="center"/>
      </w:pPr>
      <w:bookmarkStart w:id="56" w:name="_Toc279056030"/>
      <w:bookmarkStart w:id="57" w:name="_Toc279952645"/>
      <w:r>
        <w:t xml:space="preserve">5.6 </w:t>
      </w:r>
      <w:r w:rsidRPr="00092FEC">
        <w:t>Efficient Frontier</w:t>
      </w:r>
      <w:r>
        <w:t>s</w:t>
      </w:r>
      <w:r w:rsidRPr="00092FEC">
        <w:t>’ Sharpe Ratio</w:t>
      </w:r>
      <w:bookmarkEnd w:id="56"/>
      <w:bookmarkEnd w:id="57"/>
    </w:p>
    <w:p w:rsidR="00866A21" w:rsidRDefault="00866A21" w:rsidP="002B25A6">
      <w:pPr>
        <w:pStyle w:val="ThesisStyle"/>
      </w:pPr>
      <w:r>
        <w:t>Appendix 2 presents also charts concerning the Sharpe ratio curves derived from the efficient frontiers that are generated through the optimization process one and two. In every chart the Sharpe ratio is functioned against the excess return. Excess returns in the charts are in percentage and on an annual basis, while Sharpe ratios are straight numbers.</w:t>
      </w:r>
    </w:p>
    <w:p w:rsidR="00866A21" w:rsidRDefault="00866A21" w:rsidP="002B25A6">
      <w:pPr>
        <w:pStyle w:val="ThesisStyle"/>
      </w:pPr>
    </w:p>
    <w:p w:rsidR="00866A21" w:rsidRDefault="00866A21" w:rsidP="002B25A6">
      <w:pPr>
        <w:pStyle w:val="ThesisStyle"/>
      </w:pPr>
      <w:r>
        <w:t>During the 2004-2006 testing period, the Sharpe ratio is maximized when the excess return is around 20%, irrespective of the optimization process and whether the frontiers are hedged or not. This means that the optimal risky portfolios, or tangency portfolios, lye in the frontiers for values of excess return around 20%. Clearly investing only in the U.S. equity index portfolio is an inefficient choice, as international diversification can offer much higher values or Sharpe ratios.</w:t>
      </w:r>
    </w:p>
    <w:p w:rsidR="00866A21" w:rsidRDefault="00866A21" w:rsidP="002B25A6">
      <w:pPr>
        <w:pStyle w:val="ThesisStyle"/>
      </w:pPr>
    </w:p>
    <w:p w:rsidR="00866A21" w:rsidRDefault="00866A21" w:rsidP="002B25A6">
      <w:pPr>
        <w:pStyle w:val="ThesisStyle"/>
      </w:pPr>
      <w:r>
        <w:t xml:space="preserve">Moreover the Sharpe ratios of unitary hedged efficient frontiers are slightly better than those of the Black’s universal optimally hedged efficient frontiers. Both these ratios have higher values than the ratios of the unhedged efficient frontiers. However, for the highest levels of excess returns, the unhedged frontiers display better ratios than the hedged ones. </w:t>
      </w:r>
    </w:p>
    <w:p w:rsidR="00866A21" w:rsidRDefault="00866A21" w:rsidP="002B25A6">
      <w:pPr>
        <w:pStyle w:val="ThesisStyle"/>
      </w:pPr>
    </w:p>
    <w:p w:rsidR="00866A21" w:rsidRDefault="00866A21" w:rsidP="002B25A6">
      <w:pPr>
        <w:pStyle w:val="ThesisStyle"/>
      </w:pPr>
      <w:r>
        <w:t>During the 2007-2010 testing period, the Sharpe ratios are mainly negative, driven by the negative excess returns that the frontiers had in this period. As the excess returns accelerate, the ratios also accelerate until the point of the highest possible excess return. Furthermore, during this period the unhedged Sharpe is slightly better for every level of excess return, while the difference between the two types of hedged ratios appears to be close to zero.</w:t>
      </w:r>
    </w:p>
    <w:p w:rsidR="00866A21" w:rsidRDefault="00866A21" w:rsidP="002B25A6">
      <w:pPr>
        <w:pStyle w:val="ThesisStyle"/>
      </w:pPr>
    </w:p>
    <w:p w:rsidR="00866A21" w:rsidRDefault="00866A21" w:rsidP="002B25A6">
      <w:pPr>
        <w:pStyle w:val="ThesisStyle"/>
      </w:pPr>
      <w:r>
        <w:t>What can be concluded from all the results is that if U.S. investors decide to invest their money abroad then the decision to hedge their foreign holdings depends on their risk aversion. As no international investment strategy examined in this study continuously dominates the others for every level of risk, then results show that U.S. investors should hedge their exchange rate exposure if they are risk averse, otherwise if they are seeking high returns</w:t>
      </w:r>
      <w:r w:rsidRPr="004E7417">
        <w:t xml:space="preserve"> </w:t>
      </w:r>
      <w:r>
        <w:t xml:space="preserve">they should not hedge. </w:t>
      </w:r>
    </w:p>
    <w:p w:rsidR="00866A21" w:rsidRDefault="00866A21" w:rsidP="002B25A6">
      <w:pPr>
        <w:pStyle w:val="ThesisStyle"/>
      </w:pPr>
    </w:p>
    <w:p w:rsidR="00866A21" w:rsidRDefault="00866A21" w:rsidP="00026E58">
      <w:pPr>
        <w:pStyle w:val="ThesisStyle"/>
      </w:pPr>
      <w:r>
        <w:t>Moreover, if they decide to hedge, then the unitary hedging strategy should be chosen. There are two reasons that justify this argument. The first reason is that unitary currency hedging performs slightly better, as its frontiers are slightly dominating the Black’s hedged frontiers, and the second is that the computation of Black’s universal hedging ratio is time consuming as it requires a lot of data to implement it. Furthermore, other disadvantages are also pointed in the past, as it is based in the unrealistic assumption that all investor across the world have the same risk tolerance (see Solnik, 1993).</w:t>
      </w:r>
    </w:p>
    <w:p w:rsidR="00866A21" w:rsidRDefault="00866A21" w:rsidP="002B25A6">
      <w:pPr>
        <w:pStyle w:val="ThesisStyle"/>
      </w:pPr>
    </w:p>
    <w:p w:rsidR="00866A21" w:rsidRPr="005E11DE" w:rsidRDefault="00866A21" w:rsidP="00E833A5">
      <w:pPr>
        <w:pStyle w:val="Heading2"/>
        <w:jc w:val="center"/>
        <w:rPr>
          <w:b w:val="0"/>
          <w:u w:val="single"/>
        </w:rPr>
      </w:pPr>
      <w:bookmarkStart w:id="58" w:name="_Toc279952646"/>
      <w:r>
        <w:t xml:space="preserve">5.7 </w:t>
      </w:r>
      <w:r w:rsidRPr="005E11DE">
        <w:t xml:space="preserve">Currency </w:t>
      </w:r>
      <w:r>
        <w:t>Trends and R</w:t>
      </w:r>
      <w:r w:rsidRPr="005E11DE">
        <w:t>esults</w:t>
      </w:r>
      <w:bookmarkEnd w:id="58"/>
    </w:p>
    <w:p w:rsidR="00866A21" w:rsidRDefault="00866A21" w:rsidP="00E833A5">
      <w:pPr>
        <w:pStyle w:val="ThesisStyle"/>
      </w:pPr>
      <w:r w:rsidRPr="005E11DE">
        <w:t>One crucial point under consideration is how the appreciation/</w:t>
      </w:r>
      <w:r>
        <w:t xml:space="preserve"> depreciation trends of</w:t>
      </w:r>
      <w:r w:rsidRPr="005E11DE">
        <w:t xml:space="preserve"> fo</w:t>
      </w:r>
      <w:r>
        <w:t>reign currencies relative to</w:t>
      </w:r>
      <w:r w:rsidRPr="005E11DE">
        <w:t xml:space="preserve"> </w:t>
      </w:r>
      <w:r>
        <w:t>U.S. Dollar</w:t>
      </w:r>
      <w:r w:rsidRPr="005E11DE">
        <w:t xml:space="preserve"> have affected the results. If the testing period is chosen in such a way that all foreign currencies have appreciated or depreciated against the home currency, favoring not hedging or hedging respectively, then is at least naïve to say that the evidence provided by such an analysis is robust. </w:t>
      </w:r>
    </w:p>
    <w:p w:rsidR="00866A21" w:rsidRPr="005E11DE" w:rsidRDefault="00866A21" w:rsidP="00E833A5">
      <w:pPr>
        <w:pStyle w:val="ThesisStyle"/>
      </w:pPr>
    </w:p>
    <w:p w:rsidR="00866A21" w:rsidRDefault="00866A21" w:rsidP="00E833A5">
      <w:pPr>
        <w:pStyle w:val="ThesisStyle"/>
      </w:pPr>
      <w:r w:rsidRPr="005E11DE">
        <w:t>Abken and Shrikhande (1997) based their findings by splitting their testing period in sub periods that</w:t>
      </w:r>
      <w:r>
        <w:t xml:space="preserve"> in such a way that the U.S. Dollar</w:t>
      </w:r>
      <w:r w:rsidRPr="005E11DE">
        <w:t xml:space="preserve"> depreciated or appreciated against all</w:t>
      </w:r>
      <w:r>
        <w:t xml:space="preserve"> other currencies during these periods</w:t>
      </w:r>
      <w:r w:rsidRPr="005E11DE">
        <w:t xml:space="preserve">. </w:t>
      </w:r>
      <w:r>
        <w:t xml:space="preserve">However, in this thesis, the choice of the testing periods was based in the criterion that the first period to presents a prosperity period and the second the crisis period. No trends in exchange rate fluctuations were considered for this choice.  </w:t>
      </w:r>
    </w:p>
    <w:p w:rsidR="00866A21" w:rsidRDefault="00866A21" w:rsidP="00E833A5">
      <w:pPr>
        <w:pStyle w:val="ThesisStyle"/>
      </w:pPr>
    </w:p>
    <w:p w:rsidR="00866A21" w:rsidRDefault="00866A21" w:rsidP="00E833A5">
      <w:pPr>
        <w:pStyle w:val="ThesisStyle"/>
      </w:pPr>
      <w:r>
        <w:t xml:space="preserve">During the 2004-2006 period all foreign currencies, except for Japanese Yen, South African Rand and Turkish Lira, appreciated against Dollar, a fact that would not favor hedging. On the contrary, during the 2007-2010 period the emerging markets currencies and the Japanese Yen display large depreciation, a fact that would strongly favor hedging. In that period only Euro and U.K. Pound appreciated against U.S. Dollar. </w:t>
      </w:r>
    </w:p>
    <w:p w:rsidR="00866A21" w:rsidRDefault="00866A21" w:rsidP="00E833A5">
      <w:pPr>
        <w:pStyle w:val="ThesisStyle"/>
      </w:pPr>
    </w:p>
    <w:p w:rsidR="00866A21" w:rsidRDefault="00866A21" w:rsidP="00E833A5">
      <w:pPr>
        <w:pStyle w:val="ThesisStyle"/>
      </w:pPr>
      <w:r>
        <w:t xml:space="preserve">Based on these currency trends one would expect the unhedged frontiers to dominate the hedged during the 2004-2006 testing period, while for the 2007-2010 testing period the opposite to happen. However, for both periods, the evidence provided by the frontiers is the same; hedge for low levels of risk and don’t hedge for the high levels. </w:t>
      </w:r>
    </w:p>
    <w:p w:rsidR="00866A21" w:rsidRDefault="00866A21" w:rsidP="00E833A5">
      <w:pPr>
        <w:pStyle w:val="ThesisStyle"/>
      </w:pPr>
    </w:p>
    <w:p w:rsidR="00866A21" w:rsidRDefault="00866A21" w:rsidP="00E833A5">
      <w:pPr>
        <w:pStyle w:val="ThesisStyle"/>
      </w:pPr>
      <w:r>
        <w:t>This finding makes the advantage of multicountry-multicurrency diversification more obvious. The currency risk and return is just one part of the total risk and return of the portfolio. The efficient frontier consists in every level of risk of countries that produce the best risk-return trade-off. In total, only the countries that display the best risk-return relation are used to form the frontiers. The rest are omitted. This is why only less than half of the twenty countries are used every time and for every level of risk to produce the efficient frontiers. However, this argument should not be confused and naively say that appreciation/depreciation trends do not affect the portfolios in total and the results. What can be concluded is that though this investment strategy, these effects are diminished. As Gastineau (1995) felicitous stated: “</w:t>
      </w:r>
      <w:r w:rsidRPr="00363B78">
        <w:t>No one can h</w:t>
      </w:r>
      <w:r>
        <w:t xml:space="preserve">arbor illusions that this study, or any similar effort, </w:t>
      </w:r>
      <w:r w:rsidRPr="00363B78">
        <w:t>can completely eliminate currency-hedging controversies</w:t>
      </w:r>
      <w:r>
        <w:t xml:space="preserve">”. </w:t>
      </w: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Pr="001E7CF2" w:rsidRDefault="00866A21" w:rsidP="001E7CF2">
      <w:pPr>
        <w:pStyle w:val="Heading1"/>
      </w:pPr>
      <w:bookmarkStart w:id="59" w:name="_Toc279952647"/>
      <w:r w:rsidRPr="001E7CF2">
        <w:t>6. Conclusion</w:t>
      </w:r>
      <w:bookmarkEnd w:id="59"/>
    </w:p>
    <w:p w:rsidR="00866A21" w:rsidRDefault="00866A21" w:rsidP="002B25A6">
      <w:pPr>
        <w:pStyle w:val="ThesisStyle"/>
      </w:pPr>
    </w:p>
    <w:p w:rsidR="00866A21" w:rsidRDefault="00866A21" w:rsidP="002B25A6">
      <w:pPr>
        <w:pStyle w:val="ThesisStyle"/>
      </w:pPr>
      <w:r>
        <w:t xml:space="preserve">This Master Thesis has examined how U.S. investors can benefit by diversifying their portfolios internationally, and how exchange rate exposure affects their risk-return trade-off. For that reason, internationally diversified equity portfolios were formatted and compared with the U.S. equity MSCI index, both in cases when these portfolios are unhedged against exchange rate risk and when hedged. </w:t>
      </w:r>
    </w:p>
    <w:p w:rsidR="00866A21" w:rsidRDefault="00866A21" w:rsidP="002B25A6">
      <w:pPr>
        <w:pStyle w:val="ThesisStyle"/>
      </w:pPr>
    </w:p>
    <w:p w:rsidR="00866A21" w:rsidRDefault="00866A21" w:rsidP="002B25A6">
      <w:pPr>
        <w:pStyle w:val="ThesisStyle"/>
      </w:pPr>
      <w:r>
        <w:t xml:space="preserve">The internationally diversified equity portfolios were formatted using thirteen developed and seven emerging country equity indices. Then, these indices entered the portfolio optimization process, producing the efficient frontier which a figure presenting all the possible optimal outcomes of the international portfolio’s dollar excess return against its standard deviation. Two optimization processes were performed; the first by posing the restriction that individual country portfolio weights are between 0% and 100%, and the second by posing the restriction that individual country portfolio weights are between 1% and 50%. The two testing periods used to derive the results are 1/12004-12/31/2006 and 1/1/2007-8/31/2010. For every testing period and optimization process, three efficient frontiers are produced with each one derived from the unhedged dollar excess returns, the unitary hedged dollar excess returns and the Black’s universal hedged dollar excess returns during that testing period. </w:t>
      </w:r>
    </w:p>
    <w:p w:rsidR="00866A21" w:rsidRDefault="00866A21" w:rsidP="00007A31">
      <w:pPr>
        <w:pStyle w:val="ThesisStyle"/>
      </w:pPr>
    </w:p>
    <w:p w:rsidR="00866A21" w:rsidRDefault="00866A21" w:rsidP="00924ED1">
      <w:pPr>
        <w:pStyle w:val="ThesisStyle"/>
      </w:pPr>
      <w:r>
        <w:t>The results show that simply hedging one individual country index portfolio leads to lower level of standard deviation (risk), but also leads to lower level of excess return. Only three countries display higher excess return when hedged, in the 2004-2006 testing period, regardless of the type of hedging.</w:t>
      </w:r>
    </w:p>
    <w:p w:rsidR="00866A21" w:rsidRDefault="00866A21" w:rsidP="00007A31">
      <w:pPr>
        <w:pStyle w:val="ThesisStyle"/>
      </w:pPr>
    </w:p>
    <w:p w:rsidR="00866A21" w:rsidRDefault="00866A21" w:rsidP="00007A31">
      <w:pPr>
        <w:pStyle w:val="ThesisStyle"/>
      </w:pPr>
      <w:r>
        <w:t>Furthermore, regardless of the testing period and whether the international portfolios are hedged against currency risk or not, simply investing in the U.S. equity index is not optimal for U.S. investors, as for the same level of risk (standard deviation) there is always a higher level of excess return attained by diversifying the portfolio internationally. This is true for the first optimization process, while for the second the relatively low risk-reward ratio offered by the U.S. equity index is not always feasible, when investing internationally, due to the constraints posed to country portfolio weights.</w:t>
      </w:r>
    </w:p>
    <w:p w:rsidR="00866A21" w:rsidRDefault="00866A21" w:rsidP="00007A31">
      <w:pPr>
        <w:pStyle w:val="ThesisStyle"/>
      </w:pPr>
      <w:r>
        <w:t xml:space="preserve">When it comes to the hedging decision, the evidence is mixed, as for both testing periods and optimization processes there is no hedging strategy that continuously outperforms the others for every level of risk. However, at low levels of risk the hedged frontiers perform better than the unhedged, as they are to the northwest of the unhedged frontiers. For higher levels of risk the picture changes, because as the standard deviation rises the difference disappears and at the higher levels of risk the unhedged frontiers dominate the hedged ones. This evidence proposes that U.S. investors that are willing to bear high amount of risk in their portfolio, in order to gain the higher possible dollar excess returns, should not hedge the exchange rate exposure, while the rest should hedge it. </w:t>
      </w:r>
    </w:p>
    <w:p w:rsidR="00866A21" w:rsidRDefault="00866A21" w:rsidP="00007A31">
      <w:pPr>
        <w:pStyle w:val="ThesisStyle"/>
      </w:pPr>
    </w:p>
    <w:p w:rsidR="00866A21" w:rsidRDefault="00866A21" w:rsidP="00007A31">
      <w:pPr>
        <w:pStyle w:val="ThesisStyle"/>
      </w:pPr>
      <w:r>
        <w:t xml:space="preserve">Moreover, if they decide to hedge their currency risk, the results show that if they have to choose between the two hedging strategies used in this study, then they should use the unitary currency hedging strategy as it performs better than Black’s hedging strategy. </w:t>
      </w:r>
    </w:p>
    <w:p w:rsidR="00866A21" w:rsidRDefault="00866A21" w:rsidP="00007A31">
      <w:pPr>
        <w:pStyle w:val="ThesisStyle"/>
      </w:pPr>
    </w:p>
    <w:p w:rsidR="00866A21" w:rsidRDefault="00866A21" w:rsidP="00C91883">
      <w:pPr>
        <w:pStyle w:val="ThesisStyle"/>
      </w:pPr>
      <w:r>
        <w:t>This research does not take into account the transaction costs associated with hedging the currency exposure. Although hedging is assumed to be rebalanced in a monthly basis and Perold and Schoulman’s study (1988) indicates that transaction costs are very low, it is possible that they can have a negative impact on results; thus, is proposed that further research can study the effect caused by transaction costs. Moreover, currency risk is not the only risk that comes into play when investing abroad. By simply taking into account only numbers that promise exceptional returns totally ignores other sources of risk that might exist, suggesting that future research should also examine this aspect.</w:t>
      </w:r>
    </w:p>
    <w:p w:rsidR="00866A21" w:rsidRDefault="00866A21" w:rsidP="00007A31">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Pr="00DD2AA0" w:rsidRDefault="00866A21" w:rsidP="002B25A6">
      <w:pPr>
        <w:pStyle w:val="Heading1"/>
      </w:pPr>
      <w:bookmarkStart w:id="60" w:name="_Toc279056031"/>
      <w:bookmarkStart w:id="61" w:name="_Toc279952648"/>
      <w:r w:rsidRPr="00DD2AA0">
        <w:t>References</w:t>
      </w:r>
      <w:bookmarkEnd w:id="60"/>
      <w:bookmarkEnd w:id="61"/>
    </w:p>
    <w:p w:rsidR="00866A21" w:rsidRDefault="00866A21" w:rsidP="002B25A6">
      <w:pPr>
        <w:pStyle w:val="ThesisStyle"/>
        <w:ind w:left="360" w:hanging="360"/>
      </w:pPr>
    </w:p>
    <w:p w:rsidR="00866A21" w:rsidRPr="0079240E" w:rsidRDefault="00866A21" w:rsidP="002B25A6">
      <w:pPr>
        <w:pStyle w:val="ThesisStyle"/>
        <w:ind w:left="360" w:hanging="360"/>
        <w:rPr>
          <w:bCs/>
          <w:iCs/>
        </w:rPr>
      </w:pPr>
      <w:r>
        <w:t>Abken, A., Shrikhande, M.M., 1997,</w:t>
      </w:r>
      <w:r w:rsidRPr="0079240E">
        <w:t xml:space="preserve"> “The Role of Currency Derivatives in Internationally Diversified Portfolios”, Economic Review, Fed. Res. Bank of Atlanta, 3rd Quarter, </w:t>
      </w:r>
      <w:r>
        <w:t>pp.</w:t>
      </w:r>
      <w:r w:rsidRPr="0079240E">
        <w:t xml:space="preserve"> 34-58</w:t>
      </w:r>
      <w:r w:rsidRPr="0079240E">
        <w:rPr>
          <w:bCs/>
          <w:iCs/>
        </w:rPr>
        <w:t xml:space="preserve"> </w:t>
      </w:r>
    </w:p>
    <w:p w:rsidR="00866A21" w:rsidRPr="0079240E" w:rsidRDefault="00866A21" w:rsidP="002B25A6">
      <w:pPr>
        <w:pStyle w:val="ThesisStyle"/>
        <w:ind w:left="360" w:hanging="360"/>
        <w:rPr>
          <w:bCs/>
          <w:iCs/>
        </w:rPr>
      </w:pPr>
    </w:p>
    <w:p w:rsidR="00866A21" w:rsidRDefault="00866A21" w:rsidP="002B25A6">
      <w:pPr>
        <w:pStyle w:val="ThesisStyle"/>
        <w:ind w:left="360" w:hanging="360"/>
        <w:rPr>
          <w:bCs/>
          <w:iCs/>
        </w:rPr>
      </w:pPr>
      <w:r>
        <w:rPr>
          <w:bCs/>
          <w:iCs/>
        </w:rPr>
        <w:t xml:space="preserve">Allayannis, G., Ofek, O., </w:t>
      </w:r>
      <w:r w:rsidRPr="0079240E">
        <w:rPr>
          <w:bCs/>
          <w:iCs/>
        </w:rPr>
        <w:t>1997</w:t>
      </w:r>
      <w:r>
        <w:rPr>
          <w:bCs/>
          <w:iCs/>
        </w:rPr>
        <w:t>,</w:t>
      </w:r>
      <w:r w:rsidRPr="0079240E">
        <w:rPr>
          <w:bCs/>
          <w:iCs/>
        </w:rPr>
        <w:t xml:space="preserve"> “Exchange Rate Exposure, Hedging, and the Use of Foreign Currency Derivatives”, Stern School of Business, New York University</w:t>
      </w:r>
    </w:p>
    <w:p w:rsidR="00866A21" w:rsidRPr="00794F07" w:rsidRDefault="00866A21" w:rsidP="002B25A6">
      <w:pPr>
        <w:pStyle w:val="ThesisStyle"/>
        <w:ind w:left="360" w:hanging="360"/>
        <w:rPr>
          <w:bCs/>
          <w:iCs/>
        </w:rPr>
      </w:pPr>
    </w:p>
    <w:p w:rsidR="00866A21" w:rsidRDefault="00866A21" w:rsidP="002B25A6">
      <w:pPr>
        <w:pStyle w:val="ThesisStyle"/>
        <w:ind w:left="360" w:hanging="360"/>
      </w:pPr>
      <w:r>
        <w:t xml:space="preserve">Black, F., </w:t>
      </w:r>
      <w:r w:rsidRPr="0079240E">
        <w:t>1989</w:t>
      </w:r>
      <w:r>
        <w:t>,</w:t>
      </w:r>
      <w:r w:rsidRPr="0079240E">
        <w:t xml:space="preserve"> “Equilibrium Exchange Rate Hedging”, The Journal of Finance, Vol. 45, </w:t>
      </w:r>
      <w:r>
        <w:t>pp.</w:t>
      </w:r>
      <w:r w:rsidRPr="0079240E">
        <w:t xml:space="preserve"> 899-907</w:t>
      </w:r>
    </w:p>
    <w:p w:rsidR="00866A21" w:rsidRDefault="00866A21" w:rsidP="002B25A6">
      <w:pPr>
        <w:pStyle w:val="ThesisStyle"/>
        <w:ind w:left="360" w:hanging="360"/>
      </w:pPr>
    </w:p>
    <w:p w:rsidR="00866A21" w:rsidRDefault="00866A21" w:rsidP="002B25A6">
      <w:pPr>
        <w:pStyle w:val="ThesisStyle"/>
        <w:ind w:left="360" w:hanging="360"/>
      </w:pPr>
      <w:r w:rsidRPr="0079240E">
        <w:t>Black, F., 1995</w:t>
      </w:r>
      <w:r>
        <w:t>,</w:t>
      </w:r>
      <w:r w:rsidRPr="0079240E">
        <w:t xml:space="preserve"> “Universal Hedging: Optimizing Currency Risk and Reward in International Equity Portfolios”, Financial Analysts Journal, </w:t>
      </w:r>
      <w:r>
        <w:t>pp.</w:t>
      </w:r>
      <w:r w:rsidRPr="0079240E">
        <w:t xml:space="preserve"> 161-167</w:t>
      </w:r>
    </w:p>
    <w:p w:rsidR="00866A21" w:rsidRDefault="00866A21" w:rsidP="002B25A6">
      <w:pPr>
        <w:pStyle w:val="ThesisStyle"/>
        <w:ind w:left="360" w:hanging="360"/>
      </w:pPr>
    </w:p>
    <w:p w:rsidR="00866A21" w:rsidRPr="00375C4C" w:rsidRDefault="00866A21" w:rsidP="002B25A6">
      <w:pPr>
        <w:pStyle w:val="ThesisStyle"/>
        <w:ind w:left="360" w:hanging="360"/>
      </w:pPr>
      <w:r>
        <w:t xml:space="preserve">Bugár, G., Maurer, R., </w:t>
      </w:r>
      <w:r w:rsidRPr="0079240E">
        <w:t>2002</w:t>
      </w:r>
      <w:r>
        <w:t>,</w:t>
      </w:r>
      <w:r w:rsidRPr="0079240E">
        <w:t xml:space="preserve"> “</w:t>
      </w:r>
      <w:r w:rsidRPr="0079240E">
        <w:rPr>
          <w:bCs/>
        </w:rPr>
        <w:t xml:space="preserve">International Equity Portfolios and Currency Hedging: The Perspective of German and Hungarian Investors” Astin Bulletin, Vol. 32, </w:t>
      </w:r>
      <w:r>
        <w:rPr>
          <w:bCs/>
        </w:rPr>
        <w:t>pp.</w:t>
      </w:r>
      <w:r w:rsidRPr="0079240E">
        <w:rPr>
          <w:bCs/>
        </w:rPr>
        <w:t xml:space="preserve"> 171-197</w:t>
      </w:r>
    </w:p>
    <w:p w:rsidR="00866A21" w:rsidRPr="0079240E" w:rsidRDefault="00866A21" w:rsidP="002B25A6">
      <w:pPr>
        <w:pStyle w:val="ThesisStyle"/>
        <w:ind w:left="360" w:hanging="360"/>
      </w:pPr>
    </w:p>
    <w:p w:rsidR="00866A21" w:rsidRPr="0079240E" w:rsidRDefault="00866A21" w:rsidP="002B25A6">
      <w:pPr>
        <w:pStyle w:val="ThesisStyle"/>
        <w:ind w:left="360" w:hanging="360"/>
        <w:rPr>
          <w:bCs/>
        </w:rPr>
      </w:pPr>
      <w:r>
        <w:rPr>
          <w:bCs/>
          <w:color w:val="000000"/>
        </w:rPr>
        <w:t>Chang, K.H., 2009,</w:t>
      </w:r>
      <w:r w:rsidRPr="0079240E">
        <w:rPr>
          <w:bCs/>
          <w:color w:val="000000"/>
        </w:rPr>
        <w:t xml:space="preserve"> “Currency Hedging: A Free Lunch?”, </w:t>
      </w:r>
      <w:r w:rsidRPr="0079240E">
        <w:rPr>
          <w:bCs/>
        </w:rPr>
        <w:t>MSCI Barra Research Insights</w:t>
      </w:r>
    </w:p>
    <w:p w:rsidR="00866A21" w:rsidRDefault="00866A21" w:rsidP="002B25A6">
      <w:pPr>
        <w:pStyle w:val="ThesisStyle"/>
        <w:ind w:left="360" w:hanging="360"/>
      </w:pPr>
    </w:p>
    <w:p w:rsidR="00866A21" w:rsidRPr="0079240E" w:rsidRDefault="00866A21" w:rsidP="002B25A6">
      <w:pPr>
        <w:pStyle w:val="ThesisStyle"/>
        <w:ind w:left="360" w:hanging="360"/>
      </w:pPr>
      <w:r w:rsidRPr="0079240E">
        <w:t>De Roon, F.A.,</w:t>
      </w:r>
      <w:r>
        <w:t xml:space="preserve"> Nijman, T.E., Werker, B.J.M., 2001,</w:t>
      </w:r>
      <w:r w:rsidRPr="0079240E">
        <w:rPr>
          <w:rFonts w:eastAsia="cmsy10"/>
          <w:iCs/>
        </w:rPr>
        <w:t xml:space="preserve"> “Testing for Mean-Variance Spanning with Short Sales Constraints and Transaction Costs: The Case of Emerging Markets”, </w:t>
      </w:r>
      <w:r w:rsidRPr="0079240E">
        <w:t xml:space="preserve">The Journal of Finance, Vol. 56, </w:t>
      </w:r>
      <w:r>
        <w:t>pp.</w:t>
      </w:r>
      <w:r w:rsidRPr="0079240E">
        <w:t xml:space="preserve"> 721-742</w:t>
      </w:r>
    </w:p>
    <w:p w:rsidR="00866A21" w:rsidRDefault="00866A21" w:rsidP="002B25A6">
      <w:pPr>
        <w:pStyle w:val="ThesisStyle"/>
        <w:ind w:left="360" w:hanging="360"/>
        <w:rPr>
          <w:bCs/>
        </w:rPr>
      </w:pPr>
    </w:p>
    <w:p w:rsidR="00866A21" w:rsidRPr="0079240E" w:rsidRDefault="00866A21" w:rsidP="002B25A6">
      <w:pPr>
        <w:pStyle w:val="ThesisStyle"/>
        <w:ind w:left="360" w:hanging="360"/>
      </w:pPr>
      <w:r w:rsidRPr="0079240E">
        <w:t>D</w:t>
      </w:r>
      <w:r>
        <w:t>e Santis, G., Gerard, B., 1997,</w:t>
      </w:r>
      <w:r w:rsidRPr="0079240E">
        <w:t xml:space="preserve"> “International Asset Pricing and Portfolio Diversification with Time-Varying Risk”, The Journal of Finance, Vol. 52, </w:t>
      </w:r>
      <w:r>
        <w:t>pp.</w:t>
      </w:r>
      <w:r w:rsidRPr="0079240E">
        <w:t xml:space="preserve"> 1881-1912</w:t>
      </w:r>
    </w:p>
    <w:p w:rsidR="00866A21" w:rsidRPr="0079240E" w:rsidRDefault="00866A21" w:rsidP="002B25A6">
      <w:pPr>
        <w:pStyle w:val="ThesisStyle"/>
        <w:ind w:left="360" w:hanging="360"/>
      </w:pPr>
    </w:p>
    <w:p w:rsidR="00866A21" w:rsidRPr="0079240E" w:rsidRDefault="00866A21" w:rsidP="002B25A6">
      <w:pPr>
        <w:pStyle w:val="ThesisStyle"/>
        <w:ind w:left="360" w:hanging="360"/>
      </w:pPr>
      <w:r w:rsidRPr="0079240E">
        <w:t>De Santis, G., Gerard, B., Hillion, P., 1999</w:t>
      </w:r>
      <w:r>
        <w:t>,</w:t>
      </w:r>
      <w:r w:rsidRPr="0079240E">
        <w:t xml:space="preserve"> “</w:t>
      </w:r>
      <w:r w:rsidRPr="0079240E">
        <w:rPr>
          <w:color w:val="000000"/>
        </w:rPr>
        <w:t xml:space="preserve">International Portfolio Management, Currency Risk and the Euro”, </w:t>
      </w:r>
      <w:r w:rsidRPr="0079240E">
        <w:t>Finance, Anderson Graduate School of Management, UC Los Angeles</w:t>
      </w:r>
    </w:p>
    <w:p w:rsidR="00866A21" w:rsidRDefault="00866A21" w:rsidP="002B25A6">
      <w:pPr>
        <w:pStyle w:val="ThesisStyle"/>
        <w:ind w:left="360" w:hanging="360"/>
        <w:rPr>
          <w:bCs/>
        </w:rPr>
      </w:pPr>
    </w:p>
    <w:p w:rsidR="00866A21" w:rsidRPr="0079240E" w:rsidRDefault="00866A21" w:rsidP="002B25A6">
      <w:pPr>
        <w:pStyle w:val="ThesisStyle"/>
        <w:ind w:left="360" w:hanging="360"/>
      </w:pPr>
      <w:r w:rsidRPr="0079240E">
        <w:t>De Santis, G., Imrohoroglu, S.,</w:t>
      </w:r>
      <w:r>
        <w:rPr>
          <w:rFonts w:eastAsia="cmsy10"/>
          <w:iCs/>
        </w:rPr>
        <w:t xml:space="preserve"> 1997,</w:t>
      </w:r>
      <w:r w:rsidRPr="0079240E">
        <w:rPr>
          <w:rFonts w:eastAsia="cmsy10"/>
          <w:iCs/>
        </w:rPr>
        <w:t xml:space="preserve"> “Stock returns and volatility in emerging financial markets”, </w:t>
      </w:r>
      <w:r w:rsidRPr="0079240E">
        <w:rPr>
          <w:iCs/>
        </w:rPr>
        <w:t xml:space="preserve">Journal of International Money and Finance, </w:t>
      </w:r>
      <w:r w:rsidRPr="0079240E">
        <w:t xml:space="preserve">Vol. 16, </w:t>
      </w:r>
      <w:r>
        <w:t xml:space="preserve">pp. </w:t>
      </w:r>
      <w:r w:rsidRPr="0079240E">
        <w:t>561-579</w:t>
      </w:r>
    </w:p>
    <w:p w:rsidR="00866A21" w:rsidRDefault="00866A21" w:rsidP="002B25A6">
      <w:pPr>
        <w:pStyle w:val="ThesisStyle"/>
        <w:ind w:left="360" w:hanging="360"/>
        <w:rPr>
          <w:bCs/>
        </w:rPr>
      </w:pPr>
    </w:p>
    <w:p w:rsidR="00866A21" w:rsidRPr="0079240E" w:rsidRDefault="00866A21" w:rsidP="002B25A6">
      <w:pPr>
        <w:pStyle w:val="ThesisStyle"/>
        <w:ind w:left="360" w:hanging="360"/>
      </w:pPr>
      <w:r w:rsidRPr="0079240E">
        <w:rPr>
          <w:bCs/>
        </w:rPr>
        <w:t>Eake</w:t>
      </w:r>
      <w:r>
        <w:rPr>
          <w:bCs/>
        </w:rPr>
        <w:t>r, M., Grant, D., Woodard, N., 1</w:t>
      </w:r>
      <w:r w:rsidRPr="0079240E">
        <w:rPr>
          <w:bCs/>
        </w:rPr>
        <w:t>991</w:t>
      </w:r>
      <w:r>
        <w:rPr>
          <w:bCs/>
        </w:rPr>
        <w:t>,</w:t>
      </w:r>
      <w:r w:rsidRPr="0079240E">
        <w:rPr>
          <w:bCs/>
        </w:rPr>
        <w:t xml:space="preserve"> “International Diversification and Hedging: A Japanese and U.S. Perspective”, </w:t>
      </w:r>
      <w:r w:rsidRPr="0079240E">
        <w:t>Journal of Economics and Business</w:t>
      </w:r>
    </w:p>
    <w:p w:rsidR="00866A21" w:rsidRPr="0079240E" w:rsidRDefault="00866A21" w:rsidP="002B25A6">
      <w:pPr>
        <w:pStyle w:val="ThesisStyle"/>
        <w:ind w:left="360" w:hanging="360"/>
      </w:pPr>
    </w:p>
    <w:p w:rsidR="00866A21" w:rsidRPr="0079240E" w:rsidRDefault="00866A21" w:rsidP="002B25A6">
      <w:pPr>
        <w:pStyle w:val="ThesisStyle"/>
        <w:ind w:left="360" w:hanging="360"/>
      </w:pPr>
      <w:r>
        <w:t>Eun, C.S., Resnick, B.G., 1988,</w:t>
      </w:r>
      <w:r w:rsidRPr="0079240E">
        <w:t xml:space="preserve"> “Exchange Rate Uncertainty, Forward Contracts, and International Portfolio Selection”, Journal of Finance 43, </w:t>
      </w:r>
      <w:r>
        <w:t>pp.</w:t>
      </w:r>
      <w:r w:rsidRPr="0079240E">
        <w:t xml:space="preserve"> 197-215</w:t>
      </w:r>
    </w:p>
    <w:p w:rsidR="00866A21" w:rsidRDefault="00866A21" w:rsidP="002B25A6">
      <w:pPr>
        <w:pStyle w:val="ThesisStyle"/>
        <w:ind w:left="360" w:hanging="360"/>
      </w:pPr>
    </w:p>
    <w:p w:rsidR="00866A21" w:rsidRPr="0079240E" w:rsidRDefault="00866A21" w:rsidP="002B25A6">
      <w:pPr>
        <w:pStyle w:val="ThesisStyle"/>
        <w:ind w:left="360" w:hanging="360"/>
      </w:pPr>
      <w:r>
        <w:t xml:space="preserve">Fletcher, F., Marshall, A., </w:t>
      </w:r>
      <w:r w:rsidRPr="0079240E">
        <w:t>2005</w:t>
      </w:r>
      <w:r>
        <w:t>,</w:t>
      </w:r>
      <w:r w:rsidRPr="0079240E">
        <w:t xml:space="preserve"> “</w:t>
      </w:r>
      <w:r w:rsidRPr="0079240E">
        <w:rPr>
          <w:color w:val="000000"/>
        </w:rPr>
        <w:t>An empirical examination of the benefits of international diversification</w:t>
      </w:r>
      <w:r w:rsidRPr="0079240E">
        <w:t xml:space="preserve">”, Journal of International Financial Markets, Institutions and Money, Vol. 15, </w:t>
      </w:r>
      <w:r>
        <w:t>pp.</w:t>
      </w:r>
      <w:r w:rsidRPr="0079240E">
        <w:t xml:space="preserve"> 455–468</w:t>
      </w:r>
    </w:p>
    <w:p w:rsidR="00866A21" w:rsidRDefault="00866A21" w:rsidP="002B25A6">
      <w:pPr>
        <w:pStyle w:val="ThesisStyle"/>
        <w:ind w:left="360" w:hanging="360"/>
        <w:rPr>
          <w:color w:val="000000"/>
        </w:rPr>
      </w:pPr>
    </w:p>
    <w:p w:rsidR="00866A21" w:rsidRDefault="00866A21" w:rsidP="002B25A6">
      <w:pPr>
        <w:pStyle w:val="ThesisStyle"/>
        <w:ind w:left="360" w:hanging="360"/>
        <w:rPr>
          <w:color w:val="000000"/>
        </w:rPr>
      </w:pPr>
      <w:r>
        <w:rPr>
          <w:color w:val="000000"/>
        </w:rPr>
        <w:t xml:space="preserve">Forbes, K.J., Rigobon, R., </w:t>
      </w:r>
      <w:r w:rsidRPr="0079240E">
        <w:rPr>
          <w:color w:val="000000"/>
        </w:rPr>
        <w:t>2002</w:t>
      </w:r>
      <w:r>
        <w:rPr>
          <w:color w:val="000000"/>
        </w:rPr>
        <w:t>,</w:t>
      </w:r>
      <w:r w:rsidRPr="0079240E">
        <w:rPr>
          <w:color w:val="000000"/>
        </w:rPr>
        <w:t xml:space="preserve"> “No Contagion, Only Interdependence: Measuring Stock Market Comovements”, The Journal of Finance, Vol. 57, </w:t>
      </w:r>
      <w:r>
        <w:rPr>
          <w:color w:val="000000"/>
        </w:rPr>
        <w:t>pp.</w:t>
      </w:r>
      <w:r w:rsidRPr="0079240E">
        <w:rPr>
          <w:color w:val="000000"/>
        </w:rPr>
        <w:t xml:space="preserve"> 2223-2261</w:t>
      </w:r>
    </w:p>
    <w:p w:rsidR="00866A21" w:rsidRDefault="00866A21" w:rsidP="002B25A6">
      <w:pPr>
        <w:pStyle w:val="ThesisStyle"/>
        <w:ind w:left="360" w:hanging="360"/>
        <w:rPr>
          <w:color w:val="000000"/>
        </w:rPr>
      </w:pPr>
    </w:p>
    <w:p w:rsidR="00866A21" w:rsidRPr="00E77972" w:rsidRDefault="00866A21" w:rsidP="002B25A6">
      <w:pPr>
        <w:pStyle w:val="ThesisStyle"/>
        <w:ind w:left="360" w:hanging="360"/>
        <w:rPr>
          <w:color w:val="000000"/>
        </w:rPr>
      </w:pPr>
      <w:r>
        <w:rPr>
          <w:bCs/>
          <w:iCs/>
        </w:rPr>
        <w:t>Froot, K.A., 1993,</w:t>
      </w:r>
      <w:r w:rsidRPr="0079240E">
        <w:rPr>
          <w:bCs/>
          <w:iCs/>
        </w:rPr>
        <w:t xml:space="preserve"> “Currency Hedging Over Long Horizons”, NBER Working Paper No. 4355</w:t>
      </w:r>
    </w:p>
    <w:p w:rsidR="00866A21" w:rsidRDefault="00866A21" w:rsidP="002B25A6">
      <w:pPr>
        <w:pStyle w:val="ThesisStyle"/>
        <w:ind w:left="360" w:hanging="360"/>
        <w:rPr>
          <w:bCs/>
          <w:iCs/>
        </w:rPr>
      </w:pPr>
    </w:p>
    <w:p w:rsidR="00866A21" w:rsidRPr="0079240E" w:rsidRDefault="00866A21" w:rsidP="002B25A6">
      <w:pPr>
        <w:pStyle w:val="ThesisStyle"/>
        <w:ind w:left="360" w:hanging="360"/>
        <w:rPr>
          <w:bCs/>
        </w:rPr>
      </w:pPr>
      <w:r>
        <w:rPr>
          <w:bCs/>
          <w:iCs/>
        </w:rPr>
        <w:t xml:space="preserve">Fung, H.G., Leung, W.K., </w:t>
      </w:r>
      <w:r w:rsidRPr="0079240E">
        <w:rPr>
          <w:bCs/>
          <w:iCs/>
        </w:rPr>
        <w:t>1991</w:t>
      </w:r>
      <w:r>
        <w:rPr>
          <w:bCs/>
          <w:iCs/>
        </w:rPr>
        <w:t>,</w:t>
      </w:r>
      <w:r w:rsidRPr="0079240E">
        <w:rPr>
          <w:bCs/>
        </w:rPr>
        <w:t xml:space="preserve"> “The Use of Forward Contracts for Hedging Currency Risk”</w:t>
      </w:r>
      <w:r w:rsidRPr="0079240E">
        <w:rPr>
          <w:bCs/>
          <w:iCs/>
        </w:rPr>
        <w:t xml:space="preserve">, Journal of International Financial Management and Accounting, Vol. </w:t>
      </w:r>
      <w:r w:rsidRPr="0079240E">
        <w:rPr>
          <w:bCs/>
        </w:rPr>
        <w:t>3</w:t>
      </w:r>
    </w:p>
    <w:p w:rsidR="00866A21" w:rsidRDefault="00866A21" w:rsidP="002B25A6">
      <w:pPr>
        <w:pStyle w:val="ThesisStyle"/>
        <w:rPr>
          <w:color w:val="000000"/>
        </w:rPr>
      </w:pPr>
    </w:p>
    <w:p w:rsidR="00866A21" w:rsidRDefault="00866A21" w:rsidP="002B25A6">
      <w:pPr>
        <w:pStyle w:val="ThesisStyle"/>
        <w:ind w:left="360" w:hanging="360"/>
      </w:pPr>
      <w:r>
        <w:t xml:space="preserve">Gardner, G.W., Wuilloud, T., </w:t>
      </w:r>
      <w:r w:rsidRPr="0079240E">
        <w:t>1995</w:t>
      </w:r>
      <w:r>
        <w:t>,</w:t>
      </w:r>
      <w:r w:rsidRPr="0079240E">
        <w:t xml:space="preserve"> “Currency Risk in International Portfolios - How Satisfying is Optimal Hedging?”, </w:t>
      </w:r>
      <w:r w:rsidRPr="00DD2AA0">
        <w:rPr>
          <w:rStyle w:val="Strong"/>
          <w:b w:val="0"/>
        </w:rPr>
        <w:t>The Journal of Portfolio Management</w:t>
      </w:r>
      <w:r w:rsidRPr="0079240E">
        <w:t xml:space="preserve">, Vol. 21, </w:t>
      </w:r>
      <w:r>
        <w:t>pp.</w:t>
      </w:r>
      <w:r w:rsidRPr="0079240E">
        <w:t xml:space="preserve"> 59-67</w:t>
      </w:r>
    </w:p>
    <w:p w:rsidR="00866A21" w:rsidRDefault="00866A21" w:rsidP="002B25A6">
      <w:pPr>
        <w:pStyle w:val="ThesisStyle"/>
        <w:ind w:left="360" w:hanging="360"/>
      </w:pPr>
    </w:p>
    <w:p w:rsidR="00866A21" w:rsidRPr="0079240E" w:rsidRDefault="00866A21" w:rsidP="002B25A6">
      <w:pPr>
        <w:pStyle w:val="ThesisStyle"/>
        <w:ind w:left="360" w:hanging="360"/>
      </w:pPr>
      <w:r>
        <w:rPr>
          <w:bCs/>
        </w:rPr>
        <w:t>Gastineau, G.L., 1995,</w:t>
      </w:r>
      <w:r w:rsidRPr="0079240E">
        <w:rPr>
          <w:bCs/>
        </w:rPr>
        <w:t xml:space="preserve"> “The currency hedging decision: A search for synthesis in asset allocation”, Financial Analysts Journal</w:t>
      </w:r>
      <w:r w:rsidRPr="0079240E">
        <w:t>, Vol. 51, pg. 8</w:t>
      </w:r>
    </w:p>
    <w:p w:rsidR="00866A21" w:rsidRDefault="00866A21" w:rsidP="002B25A6">
      <w:pPr>
        <w:pStyle w:val="ThesisStyle"/>
        <w:ind w:left="360" w:hanging="360"/>
      </w:pPr>
    </w:p>
    <w:p w:rsidR="00866A21" w:rsidRPr="0033113A" w:rsidRDefault="00866A21" w:rsidP="002B25A6">
      <w:pPr>
        <w:pStyle w:val="ThesisStyle"/>
        <w:ind w:left="360" w:hanging="360"/>
        <w:rPr>
          <w:color w:val="000000"/>
        </w:rPr>
      </w:pPr>
      <w:r w:rsidRPr="0079240E">
        <w:t>Gilmore, C.G., McManus, G.M., 2002</w:t>
      </w:r>
      <w:r>
        <w:t>,</w:t>
      </w:r>
      <w:r w:rsidRPr="0079240E">
        <w:t xml:space="preserve"> “International portfolio diversification: US and Central European equity markets”, Emerging Markets Review, Vol. 3, </w:t>
      </w:r>
      <w:r>
        <w:t>pp.</w:t>
      </w:r>
      <w:r w:rsidRPr="0079240E">
        <w:t xml:space="preserve"> 69-83</w:t>
      </w:r>
    </w:p>
    <w:p w:rsidR="00866A21" w:rsidRPr="0079240E" w:rsidRDefault="00866A21" w:rsidP="002B25A6">
      <w:pPr>
        <w:pStyle w:val="ThesisStyle"/>
        <w:ind w:left="360" w:hanging="360"/>
      </w:pPr>
    </w:p>
    <w:p w:rsidR="00866A21" w:rsidRDefault="00866A21" w:rsidP="002B25A6">
      <w:pPr>
        <w:pStyle w:val="ThesisStyle"/>
        <w:ind w:left="360" w:hanging="360"/>
      </w:pPr>
      <w:r>
        <w:t>Glen, J., Jorion, P., 1993,</w:t>
      </w:r>
      <w:r w:rsidRPr="0079240E">
        <w:t xml:space="preserve"> “Currency Hedging for International Portfolios”, Journal of Finance 43, </w:t>
      </w:r>
      <w:r>
        <w:t>pp.</w:t>
      </w:r>
      <w:r w:rsidRPr="0079240E">
        <w:t xml:space="preserve"> 1865-1886</w:t>
      </w:r>
    </w:p>
    <w:p w:rsidR="00866A21" w:rsidRPr="0079240E" w:rsidRDefault="00866A21" w:rsidP="002B25A6">
      <w:pPr>
        <w:pStyle w:val="ThesisStyle"/>
        <w:ind w:left="360" w:hanging="360"/>
      </w:pPr>
      <w:r>
        <w:rPr>
          <w:bCs/>
        </w:rPr>
        <w:t xml:space="preserve">Goriaev, A., Prikhodko, S., </w:t>
      </w:r>
      <w:r w:rsidRPr="0079240E">
        <w:rPr>
          <w:bCs/>
        </w:rPr>
        <w:t>2004</w:t>
      </w:r>
      <w:r>
        <w:rPr>
          <w:bCs/>
        </w:rPr>
        <w:t>,</w:t>
      </w:r>
      <w:r w:rsidRPr="0079240E">
        <w:rPr>
          <w:bCs/>
        </w:rPr>
        <w:t xml:space="preserve"> “Should emerging market investors diversify abroad despite superior domestic performance?”, </w:t>
      </w:r>
      <w:r w:rsidRPr="0079240E">
        <w:t>New Economic School</w:t>
      </w:r>
    </w:p>
    <w:p w:rsidR="00866A21" w:rsidRDefault="00866A21" w:rsidP="002B25A6">
      <w:pPr>
        <w:pStyle w:val="ThesisStyle"/>
        <w:ind w:left="360" w:hanging="360"/>
      </w:pPr>
    </w:p>
    <w:p w:rsidR="00866A21" w:rsidRDefault="00866A21" w:rsidP="002B25A6">
      <w:pPr>
        <w:pStyle w:val="ThesisStyle"/>
        <w:ind w:left="360" w:hanging="360"/>
      </w:pPr>
      <w:r>
        <w:t xml:space="preserve">Grubel, G.H., </w:t>
      </w:r>
      <w:r w:rsidRPr="0079240E">
        <w:t>1968</w:t>
      </w:r>
      <w:r>
        <w:t>,</w:t>
      </w:r>
      <w:r w:rsidRPr="0079240E">
        <w:t xml:space="preserve"> “Internationally Diversified Portfolios: Welfare Gains and Capital Flows”, The American Economic Review, Vol. 58, </w:t>
      </w:r>
      <w:r>
        <w:t>pp.</w:t>
      </w:r>
      <w:r w:rsidRPr="0079240E">
        <w:t xml:space="preserve"> 1299-1314</w:t>
      </w:r>
    </w:p>
    <w:p w:rsidR="00866A21" w:rsidRDefault="00866A21" w:rsidP="002B25A6">
      <w:pPr>
        <w:pStyle w:val="ThesisStyle"/>
        <w:ind w:left="360" w:hanging="360"/>
      </w:pPr>
    </w:p>
    <w:p w:rsidR="00866A21" w:rsidRDefault="00866A21" w:rsidP="002B25A6">
      <w:pPr>
        <w:pStyle w:val="ThesisStyle"/>
        <w:ind w:left="360" w:hanging="360"/>
      </w:pPr>
      <w:r>
        <w:t xml:space="preserve">Gupta, R., </w:t>
      </w:r>
      <w:r w:rsidRPr="0079240E">
        <w:t>2006</w:t>
      </w:r>
      <w:r>
        <w:t>,</w:t>
      </w:r>
      <w:r w:rsidRPr="0079240E">
        <w:t xml:space="preserve"> “Benefits of diversification into emerging equity markets with changing correlations: An Australian perspective”, </w:t>
      </w:r>
      <w:r w:rsidRPr="0079240E">
        <w:rPr>
          <w:bCs/>
          <w:iCs/>
        </w:rPr>
        <w:t>International Review of Business Research Papers,</w:t>
      </w:r>
      <w:r w:rsidRPr="0079240E">
        <w:t xml:space="preserve"> Vol. 2, </w:t>
      </w:r>
      <w:r>
        <w:t>pp.</w:t>
      </w:r>
      <w:r w:rsidRPr="0079240E">
        <w:t xml:space="preserve"> 22-38</w:t>
      </w:r>
    </w:p>
    <w:p w:rsidR="00866A21" w:rsidRDefault="00866A21" w:rsidP="002B25A6">
      <w:pPr>
        <w:pStyle w:val="ThesisStyle"/>
        <w:ind w:left="360" w:hanging="360"/>
      </w:pPr>
    </w:p>
    <w:p w:rsidR="00866A21" w:rsidRDefault="00866A21" w:rsidP="002B25A6">
      <w:pPr>
        <w:pStyle w:val="ThesisStyle"/>
        <w:ind w:left="360" w:hanging="360"/>
        <w:rPr>
          <w:rStyle w:val="gsa"/>
        </w:rPr>
      </w:pPr>
      <w:r>
        <w:t xml:space="preserve">Gupta, R., </w:t>
      </w:r>
      <w:r w:rsidRPr="0079240E">
        <w:t>2008</w:t>
      </w:r>
      <w:r>
        <w:t>,</w:t>
      </w:r>
      <w:r w:rsidRPr="0079240E">
        <w:t xml:space="preserve"> “Time-varying Correlations and Optimal Allocation in Emerging Market Equities for Australian Investors”, </w:t>
      </w:r>
      <w:r w:rsidRPr="0079240E">
        <w:rPr>
          <w:rStyle w:val="gsa"/>
        </w:rPr>
        <w:t>AFFANZ conference</w:t>
      </w:r>
    </w:p>
    <w:p w:rsidR="00866A21" w:rsidRDefault="00866A21" w:rsidP="002B25A6">
      <w:pPr>
        <w:pStyle w:val="ThesisStyle"/>
        <w:ind w:left="360" w:hanging="360"/>
        <w:rPr>
          <w:rStyle w:val="gsa"/>
        </w:rPr>
      </w:pPr>
    </w:p>
    <w:p w:rsidR="00866A21" w:rsidRDefault="00866A21" w:rsidP="002B25A6">
      <w:pPr>
        <w:pStyle w:val="ThesisStyle"/>
        <w:ind w:left="360" w:hanging="360"/>
      </w:pPr>
      <w:r w:rsidRPr="0079240E">
        <w:rPr>
          <w:bCs/>
        </w:rPr>
        <w:t>Kaplanis, E., Schaefer, S.M., 1991</w:t>
      </w:r>
      <w:r>
        <w:rPr>
          <w:bCs/>
        </w:rPr>
        <w:t>,</w:t>
      </w:r>
      <w:r w:rsidRPr="0079240E">
        <w:rPr>
          <w:bCs/>
        </w:rPr>
        <w:t xml:space="preserve"> </w:t>
      </w:r>
      <w:r w:rsidRPr="0079240E">
        <w:t xml:space="preserve">“Exchange Risk and International Diversification in Bond and Equity Portfolios”, Journal of Economics and Business </w:t>
      </w:r>
    </w:p>
    <w:p w:rsidR="00866A21" w:rsidRDefault="00866A21" w:rsidP="002B25A6">
      <w:pPr>
        <w:pStyle w:val="ThesisStyle"/>
        <w:ind w:left="360" w:hanging="360"/>
      </w:pPr>
    </w:p>
    <w:p w:rsidR="00866A21" w:rsidRDefault="00866A21" w:rsidP="002B25A6">
      <w:pPr>
        <w:pStyle w:val="ThesisStyle"/>
        <w:ind w:left="360" w:hanging="360"/>
      </w:pPr>
      <w:r w:rsidRPr="0079240E">
        <w:t>King, M., Sentana, E., Wadhwani, S., 1994</w:t>
      </w:r>
      <w:r>
        <w:t>,</w:t>
      </w:r>
      <w:r w:rsidRPr="0079240E">
        <w:t xml:space="preserve"> “Volatility and Links between National Stock Markets”, Econometrica, Vol. 62, </w:t>
      </w:r>
      <w:r>
        <w:t>pp.</w:t>
      </w:r>
      <w:r w:rsidRPr="0079240E">
        <w:t xml:space="preserve"> 901-933</w:t>
      </w:r>
    </w:p>
    <w:p w:rsidR="00866A21" w:rsidRPr="0079240E" w:rsidRDefault="00866A21" w:rsidP="002B25A6">
      <w:pPr>
        <w:pStyle w:val="ThesisStyle"/>
        <w:ind w:left="360" w:hanging="360"/>
      </w:pPr>
    </w:p>
    <w:p w:rsidR="00866A21" w:rsidRPr="0079240E" w:rsidRDefault="00866A21" w:rsidP="002B25A6">
      <w:pPr>
        <w:pStyle w:val="ThesisStyle"/>
        <w:ind w:left="360" w:hanging="360"/>
      </w:pPr>
      <w:r>
        <w:rPr>
          <w:bCs/>
        </w:rPr>
        <w:t xml:space="preserve">Lee, T., </w:t>
      </w:r>
      <w:r w:rsidRPr="0079240E">
        <w:rPr>
          <w:bCs/>
        </w:rPr>
        <w:t>1988</w:t>
      </w:r>
      <w:r>
        <w:rPr>
          <w:bCs/>
        </w:rPr>
        <w:t>,</w:t>
      </w:r>
      <w:r w:rsidRPr="0079240E">
        <w:rPr>
          <w:bCs/>
        </w:rPr>
        <w:t xml:space="preserve"> “Technical Notes: Currency Risks In International Equity Portfolios”, </w:t>
      </w:r>
      <w:r w:rsidRPr="0079240E">
        <w:rPr>
          <w:iCs/>
        </w:rPr>
        <w:t>Financial Analysts Journal, Vol.</w:t>
      </w:r>
      <w:r w:rsidRPr="0079240E">
        <w:t xml:space="preserve"> 44, pg. 68</w:t>
      </w:r>
    </w:p>
    <w:p w:rsidR="00866A21" w:rsidRDefault="00866A21" w:rsidP="002B25A6">
      <w:pPr>
        <w:pStyle w:val="ThesisStyle"/>
        <w:ind w:left="360" w:hanging="360"/>
      </w:pPr>
    </w:p>
    <w:p w:rsidR="00866A21" w:rsidRPr="0079240E" w:rsidRDefault="00866A21" w:rsidP="002B25A6">
      <w:pPr>
        <w:pStyle w:val="ThesisStyle"/>
        <w:ind w:left="360" w:hanging="360"/>
      </w:pPr>
      <w:r>
        <w:t xml:space="preserve">Lessard, D.R., </w:t>
      </w:r>
      <w:r w:rsidRPr="0079240E">
        <w:t>1976</w:t>
      </w:r>
      <w:r>
        <w:t>,</w:t>
      </w:r>
      <w:r w:rsidRPr="0079240E">
        <w:t xml:space="preserve"> “</w:t>
      </w:r>
      <w:r w:rsidRPr="0079240E">
        <w:rPr>
          <w:bCs/>
        </w:rPr>
        <w:t>World, Country, and Industry Relationships in Equity Returns:  Implications for Risk Reduction Through International Diversification”, Financial Analyst Journal</w:t>
      </w:r>
    </w:p>
    <w:p w:rsidR="00866A21" w:rsidRDefault="00866A21" w:rsidP="002B25A6">
      <w:pPr>
        <w:pStyle w:val="ThesisStyle"/>
        <w:ind w:left="360" w:hanging="360"/>
      </w:pPr>
    </w:p>
    <w:p w:rsidR="00866A21" w:rsidRPr="0079240E" w:rsidRDefault="00866A21" w:rsidP="002B25A6">
      <w:pPr>
        <w:pStyle w:val="ThesisStyle"/>
        <w:ind w:left="360" w:hanging="360"/>
      </w:pPr>
      <w:r>
        <w:t xml:space="preserve">Levy, H., Sarnat, M., </w:t>
      </w:r>
      <w:r w:rsidRPr="0079240E">
        <w:t>1970</w:t>
      </w:r>
      <w:r>
        <w:t>,</w:t>
      </w:r>
      <w:r w:rsidRPr="0079240E">
        <w:t xml:space="preserve"> “International Diversification of Investment Portfolios”, The American Economic Review, Vol. </w:t>
      </w:r>
      <w:r w:rsidRPr="00AE29FB">
        <w:t>60, pp. 668</w:t>
      </w:r>
      <w:r w:rsidRPr="0079240E">
        <w:t>-675</w:t>
      </w:r>
    </w:p>
    <w:p w:rsidR="00866A21" w:rsidRDefault="00866A21" w:rsidP="002B25A6">
      <w:pPr>
        <w:pStyle w:val="ThesisStyle"/>
        <w:ind w:left="360" w:hanging="360"/>
        <w:rPr>
          <w:bCs/>
        </w:rPr>
      </w:pPr>
    </w:p>
    <w:p w:rsidR="00866A21" w:rsidRPr="0079240E" w:rsidRDefault="00866A21" w:rsidP="002B25A6">
      <w:pPr>
        <w:pStyle w:val="ThesisStyle"/>
        <w:ind w:left="360" w:hanging="360"/>
      </w:pPr>
      <w:r w:rsidRPr="0079240E">
        <w:rPr>
          <w:bCs/>
        </w:rPr>
        <w:t>Li, K., Sarkar, A.,</w:t>
      </w:r>
      <w:r w:rsidRPr="0079240E">
        <w:t xml:space="preserve"> </w:t>
      </w:r>
      <w:r w:rsidRPr="0079240E">
        <w:rPr>
          <w:bCs/>
        </w:rPr>
        <w:t>Wang, Z., 2001</w:t>
      </w:r>
      <w:r>
        <w:rPr>
          <w:bCs/>
        </w:rPr>
        <w:t>,</w:t>
      </w:r>
      <w:r w:rsidRPr="0079240E">
        <w:rPr>
          <w:bCs/>
        </w:rPr>
        <w:t xml:space="preserve"> “Diversification benefits of emerging markets subject to portfolio constraints”, </w:t>
      </w:r>
      <w:r w:rsidRPr="0079240E">
        <w:t>University of British Columbia, Working paper</w:t>
      </w:r>
    </w:p>
    <w:p w:rsidR="00866A21" w:rsidRPr="0079240E" w:rsidRDefault="00866A21" w:rsidP="002B25A6">
      <w:pPr>
        <w:pStyle w:val="ThesisStyle"/>
        <w:ind w:left="360" w:hanging="360"/>
      </w:pPr>
    </w:p>
    <w:p w:rsidR="00866A21" w:rsidRPr="0079240E" w:rsidRDefault="00866A21" w:rsidP="002B25A6">
      <w:pPr>
        <w:pStyle w:val="ThesisStyle"/>
        <w:ind w:left="360" w:hanging="360"/>
        <w:rPr>
          <w:bCs/>
          <w:color w:val="231F20"/>
        </w:rPr>
      </w:pPr>
      <w:r>
        <w:rPr>
          <w:bCs/>
        </w:rPr>
        <w:t>Li, K., Sarkar, A., 2002,</w:t>
      </w:r>
      <w:r w:rsidRPr="0079240E">
        <w:rPr>
          <w:bCs/>
        </w:rPr>
        <w:t xml:space="preserve"> </w:t>
      </w:r>
      <w:r w:rsidRPr="0079240E">
        <w:rPr>
          <w:bCs/>
          <w:color w:val="231F20"/>
        </w:rPr>
        <w:t>“Should U.S. Investors Hold Foreign Stocks?”, Current Issues in Economics and Finance, Vol. 8, Federal Reserve Bank of New York</w:t>
      </w:r>
    </w:p>
    <w:p w:rsidR="00866A21" w:rsidRPr="0079240E" w:rsidRDefault="00866A21" w:rsidP="002B25A6">
      <w:pPr>
        <w:pStyle w:val="ThesisStyle"/>
        <w:ind w:left="360" w:hanging="360"/>
      </w:pPr>
    </w:p>
    <w:p w:rsidR="00866A21" w:rsidRPr="0079240E" w:rsidRDefault="00866A21" w:rsidP="002B25A6">
      <w:pPr>
        <w:pStyle w:val="ThesisStyle"/>
        <w:ind w:left="360" w:hanging="360"/>
      </w:pPr>
      <w:r>
        <w:t xml:space="preserve">Markowitz, H., </w:t>
      </w:r>
      <w:r w:rsidRPr="0079240E">
        <w:t>1952</w:t>
      </w:r>
      <w:r>
        <w:t>,</w:t>
      </w:r>
      <w:r w:rsidRPr="0079240E">
        <w:t xml:space="preserve"> “Portfolio Selection”, Journal of Finance, Vol. 7, </w:t>
      </w:r>
      <w:r>
        <w:t>pp.</w:t>
      </w:r>
      <w:r w:rsidRPr="0079240E">
        <w:t xml:space="preserve"> 77-91</w:t>
      </w:r>
    </w:p>
    <w:p w:rsidR="00866A21" w:rsidRDefault="00866A21" w:rsidP="002B25A6">
      <w:pPr>
        <w:pStyle w:val="ThesisStyle"/>
        <w:ind w:left="360" w:hanging="360"/>
      </w:pPr>
    </w:p>
    <w:p w:rsidR="00866A21" w:rsidRPr="0079240E" w:rsidRDefault="00866A21" w:rsidP="002B25A6">
      <w:pPr>
        <w:pStyle w:val="ThesisStyle"/>
        <w:ind w:left="360" w:hanging="360"/>
      </w:pPr>
      <w:r w:rsidRPr="0079240E">
        <w:t>Markowitz, H.M., 1991</w:t>
      </w:r>
      <w:r>
        <w:t>,</w:t>
      </w:r>
      <w:r w:rsidRPr="0079240E">
        <w:t xml:space="preserve"> “Foundations of Portfolio Theory”, The Journal of Finance, Vol. 46, </w:t>
      </w:r>
      <w:r>
        <w:t>pp.</w:t>
      </w:r>
      <w:r w:rsidRPr="0079240E">
        <w:t xml:space="preserve"> 469-477</w:t>
      </w:r>
    </w:p>
    <w:p w:rsidR="00866A21" w:rsidRPr="0079240E" w:rsidRDefault="00866A21" w:rsidP="002B25A6">
      <w:pPr>
        <w:pStyle w:val="ThesisStyle"/>
        <w:ind w:left="360" w:hanging="360"/>
      </w:pPr>
    </w:p>
    <w:p w:rsidR="00866A21" w:rsidRPr="0079240E" w:rsidRDefault="00866A21" w:rsidP="002B25A6">
      <w:pPr>
        <w:pStyle w:val="ThesisStyle"/>
        <w:ind w:left="360" w:hanging="360"/>
      </w:pPr>
      <w:r w:rsidRPr="0079240E">
        <w:t>Morey, M.R., Simpson,</w:t>
      </w:r>
      <w:r>
        <w:t xml:space="preserve"> 2000,</w:t>
      </w:r>
      <w:r w:rsidRPr="0079240E">
        <w:t xml:space="preserve"> M.W., “To hedge or not to hedge: the performance of simple strategies for hedging foreign exchange risk”, Journal of Multinational Financial Management, Vol. 11, </w:t>
      </w:r>
      <w:r>
        <w:t>pp.</w:t>
      </w:r>
      <w:r w:rsidRPr="0079240E">
        <w:t xml:space="preserve"> 213–223</w:t>
      </w:r>
    </w:p>
    <w:p w:rsidR="00866A21" w:rsidRPr="0079240E" w:rsidRDefault="00866A21" w:rsidP="002B25A6">
      <w:pPr>
        <w:pStyle w:val="ThesisStyle"/>
        <w:ind w:left="360" w:hanging="360"/>
      </w:pPr>
    </w:p>
    <w:p w:rsidR="00866A21" w:rsidRPr="0079240E" w:rsidRDefault="00866A21" w:rsidP="002B25A6">
      <w:pPr>
        <w:pStyle w:val="ThesisStyle"/>
        <w:ind w:left="360" w:hanging="360"/>
      </w:pPr>
      <w:r w:rsidRPr="0079240E">
        <w:t>Perold, A.F., Schulman, E.C., 1988</w:t>
      </w:r>
      <w:r>
        <w:t>,</w:t>
      </w:r>
      <w:r w:rsidRPr="0079240E">
        <w:rPr>
          <w:bCs/>
        </w:rPr>
        <w:t xml:space="preserve"> “The Free Lunch In Currency Hedging: Implications For Investment Policy and Performance Standards”, </w:t>
      </w:r>
      <w:r w:rsidRPr="0079240E">
        <w:rPr>
          <w:iCs/>
        </w:rPr>
        <w:t xml:space="preserve">Financial Analysts Journal; </w:t>
      </w:r>
      <w:r w:rsidRPr="0079240E">
        <w:t>Vol. 44, pg. 45</w:t>
      </w:r>
    </w:p>
    <w:p w:rsidR="00866A21" w:rsidRPr="0079240E" w:rsidRDefault="00866A21" w:rsidP="002B25A6">
      <w:pPr>
        <w:pStyle w:val="ThesisStyle"/>
        <w:ind w:left="360" w:hanging="360"/>
      </w:pPr>
    </w:p>
    <w:p w:rsidR="00866A21" w:rsidRPr="0079240E" w:rsidRDefault="00866A21" w:rsidP="002B25A6">
      <w:pPr>
        <w:pStyle w:val="ThesisStyle"/>
        <w:ind w:left="360" w:hanging="360"/>
        <w:rPr>
          <w:iCs/>
        </w:rPr>
      </w:pPr>
      <w:r>
        <w:t xml:space="preserve">Solnik, B., </w:t>
      </w:r>
      <w:r w:rsidRPr="0079240E">
        <w:t>1974</w:t>
      </w:r>
      <w:r>
        <w:t>,</w:t>
      </w:r>
      <w:r w:rsidRPr="0079240E">
        <w:t xml:space="preserve"> “Why Not Diversify Internationally Rather Than Domestically?”,</w:t>
      </w:r>
      <w:r w:rsidRPr="0079240E">
        <w:rPr>
          <w:iCs/>
        </w:rPr>
        <w:t xml:space="preserve"> </w:t>
      </w:r>
      <w:r w:rsidRPr="0079240E">
        <w:t xml:space="preserve">Financial Analysts Journal pg. </w:t>
      </w:r>
      <w:r w:rsidRPr="0079240E">
        <w:rPr>
          <w:iCs/>
        </w:rPr>
        <w:t>48-54</w:t>
      </w:r>
    </w:p>
    <w:p w:rsidR="00866A21" w:rsidRPr="0079240E" w:rsidRDefault="00866A21" w:rsidP="002B25A6">
      <w:pPr>
        <w:pStyle w:val="ThesisStyle"/>
        <w:ind w:left="360" w:hanging="360"/>
      </w:pPr>
    </w:p>
    <w:p w:rsidR="00866A21" w:rsidRPr="0079240E" w:rsidRDefault="00866A21" w:rsidP="002B25A6">
      <w:pPr>
        <w:pStyle w:val="ThesisStyle"/>
        <w:ind w:left="360" w:hanging="360"/>
      </w:pPr>
      <w:r w:rsidRPr="0079240E">
        <w:t>Solnik, B., Cyril, B., Yann, L.F., 1996</w:t>
      </w:r>
      <w:r>
        <w:t>,</w:t>
      </w:r>
      <w:r w:rsidRPr="0079240E">
        <w:t xml:space="preserve"> “International Market Correlation and Volatility”,</w:t>
      </w:r>
    </w:p>
    <w:p w:rsidR="00866A21" w:rsidRPr="0079240E" w:rsidRDefault="00866A21" w:rsidP="002B25A6">
      <w:pPr>
        <w:pStyle w:val="ThesisStyle"/>
        <w:ind w:left="360" w:hanging="360"/>
      </w:pPr>
      <w:r w:rsidRPr="0079240E">
        <w:rPr>
          <w:iCs/>
        </w:rPr>
        <w:t xml:space="preserve">Financial Analysts Journal, Vol. 52, </w:t>
      </w:r>
      <w:r w:rsidRPr="0079240E">
        <w:t xml:space="preserve">pg. 17 </w:t>
      </w:r>
    </w:p>
    <w:p w:rsidR="00866A21" w:rsidRPr="0079240E" w:rsidRDefault="00866A21" w:rsidP="002B25A6">
      <w:pPr>
        <w:pStyle w:val="ThesisStyle"/>
        <w:ind w:left="360" w:hanging="360"/>
      </w:pPr>
    </w:p>
    <w:p w:rsidR="00866A21" w:rsidRPr="0079240E" w:rsidRDefault="00866A21" w:rsidP="002B25A6">
      <w:pPr>
        <w:pStyle w:val="ThesisStyle"/>
        <w:ind w:left="360" w:hanging="360"/>
        <w:rPr>
          <w:bCs/>
          <w:iCs/>
        </w:rPr>
      </w:pPr>
      <w:r>
        <w:rPr>
          <w:bCs/>
        </w:rPr>
        <w:t>Solnik, B., 1993,</w:t>
      </w:r>
      <w:r w:rsidRPr="0079240E">
        <w:rPr>
          <w:bCs/>
        </w:rPr>
        <w:t xml:space="preserve"> “Currency Hedging and Siegel’s Paradox: On Black’s Universal Hedging Rule”, </w:t>
      </w:r>
      <w:r w:rsidRPr="0079240E">
        <w:rPr>
          <w:iCs/>
        </w:rPr>
        <w:t xml:space="preserve">Review </w:t>
      </w:r>
      <w:r w:rsidRPr="0079240E">
        <w:t xml:space="preserve">of </w:t>
      </w:r>
      <w:r w:rsidRPr="0079240E">
        <w:rPr>
          <w:iCs/>
        </w:rPr>
        <w:t xml:space="preserve">International Economics, Vol. 1, </w:t>
      </w:r>
      <w:r>
        <w:rPr>
          <w:iCs/>
        </w:rPr>
        <w:t>pp.</w:t>
      </w:r>
      <w:r w:rsidRPr="0079240E">
        <w:rPr>
          <w:iCs/>
        </w:rPr>
        <w:t xml:space="preserve"> 180-187</w:t>
      </w:r>
    </w:p>
    <w:p w:rsidR="00866A21" w:rsidRPr="0079240E" w:rsidRDefault="00866A21" w:rsidP="002B25A6">
      <w:pPr>
        <w:pStyle w:val="ThesisStyle"/>
        <w:ind w:left="360" w:hanging="360"/>
        <w:rPr>
          <w:bCs/>
          <w:iCs/>
        </w:rPr>
      </w:pPr>
    </w:p>
    <w:p w:rsidR="00866A21" w:rsidRPr="0079240E" w:rsidRDefault="00866A21" w:rsidP="002B25A6">
      <w:pPr>
        <w:pStyle w:val="ThesisStyle"/>
        <w:ind w:left="360" w:hanging="360"/>
      </w:pPr>
      <w:r w:rsidRPr="0079240E">
        <w:t>Simpson, M</w:t>
      </w:r>
      <w:r>
        <w:t xml:space="preserve">.W., </w:t>
      </w:r>
      <w:r w:rsidRPr="0079240E">
        <w:t>2004</w:t>
      </w:r>
      <w:r>
        <w:t>,</w:t>
      </w:r>
      <w:r w:rsidRPr="0079240E">
        <w:t xml:space="preserve"> “</w:t>
      </w:r>
      <w:r w:rsidRPr="0079240E">
        <w:rPr>
          <w:color w:val="000000"/>
        </w:rPr>
        <w:t xml:space="preserve">Selectively hedging the US dollar with foreign exchange futures contracts”, </w:t>
      </w:r>
      <w:r w:rsidRPr="0079240E">
        <w:rPr>
          <w:rFonts w:eastAsia="MTSY"/>
        </w:rPr>
        <w:t>Journal of</w:t>
      </w:r>
      <w:r w:rsidRPr="0079240E">
        <w:rPr>
          <w:rFonts w:eastAsia="MTSY"/>
          <w:color w:val="000066"/>
        </w:rPr>
        <w:t xml:space="preserve"> </w:t>
      </w:r>
      <w:r w:rsidRPr="0079240E">
        <w:t xml:space="preserve">International Financial Markets, Institutions and Money, Vol. 14, </w:t>
      </w:r>
      <w:r>
        <w:t>pp.</w:t>
      </w:r>
      <w:r w:rsidRPr="0079240E">
        <w:t xml:space="preserve"> 75–86</w:t>
      </w:r>
    </w:p>
    <w:p w:rsidR="00866A21" w:rsidRDefault="00866A21" w:rsidP="002B25A6">
      <w:pPr>
        <w:pStyle w:val="ThesisStyle"/>
        <w:ind w:left="360" w:hanging="360"/>
      </w:pPr>
    </w:p>
    <w:p w:rsidR="00866A21" w:rsidRPr="0079240E" w:rsidRDefault="00866A21" w:rsidP="002B25A6">
      <w:pPr>
        <w:pStyle w:val="ThesisStyle"/>
        <w:ind w:left="360" w:hanging="360"/>
      </w:pPr>
      <w:r>
        <w:rPr>
          <w:iCs/>
        </w:rPr>
        <w:t xml:space="preserve">Schmittmann, J.M., </w:t>
      </w:r>
      <w:r w:rsidRPr="0079240E">
        <w:rPr>
          <w:iCs/>
        </w:rPr>
        <w:t>2010</w:t>
      </w:r>
      <w:r>
        <w:rPr>
          <w:iCs/>
        </w:rPr>
        <w:t>,</w:t>
      </w:r>
      <w:r w:rsidRPr="0079240E">
        <w:t xml:space="preserve"> “Currency Hedging for International Portfolios”, International Monetary Fund, Working Paper 10/151</w:t>
      </w:r>
    </w:p>
    <w:p w:rsidR="00866A21" w:rsidRPr="0079240E" w:rsidRDefault="00866A21" w:rsidP="002B25A6">
      <w:pPr>
        <w:pStyle w:val="ThesisStyle"/>
        <w:ind w:left="360" w:hanging="360"/>
      </w:pPr>
    </w:p>
    <w:p w:rsidR="00866A21" w:rsidRPr="0079240E" w:rsidRDefault="00866A21" w:rsidP="002B25A6">
      <w:pPr>
        <w:pStyle w:val="ThesisStyle"/>
        <w:ind w:left="360" w:hanging="360"/>
        <w:rPr>
          <w:bCs/>
          <w:iCs/>
        </w:rPr>
      </w:pPr>
      <w:r>
        <w:rPr>
          <w:bCs/>
        </w:rPr>
        <w:t xml:space="preserve">Valera, O., Naka, A., </w:t>
      </w:r>
      <w:r w:rsidRPr="0079240E">
        <w:rPr>
          <w:bCs/>
        </w:rPr>
        <w:t>1997</w:t>
      </w:r>
      <w:r>
        <w:rPr>
          <w:bCs/>
        </w:rPr>
        <w:t>,</w:t>
      </w:r>
      <w:r w:rsidRPr="0079240E">
        <w:rPr>
          <w:bCs/>
        </w:rPr>
        <w:t xml:space="preserve"> “Forward Hedging the Exchange Risks of U.S. Equity Investments in the U.K., Germany and France”</w:t>
      </w:r>
      <w:r w:rsidRPr="0079240E">
        <w:rPr>
          <w:bCs/>
          <w:iCs/>
        </w:rPr>
        <w:t xml:space="preserve"> The Financial Review, Vol. 32, </w:t>
      </w:r>
      <w:r>
        <w:rPr>
          <w:bCs/>
          <w:iCs/>
        </w:rPr>
        <w:t>pp.</w:t>
      </w:r>
      <w:r w:rsidRPr="0079240E">
        <w:rPr>
          <w:bCs/>
          <w:iCs/>
        </w:rPr>
        <w:t xml:space="preserve"> 527-544</w:t>
      </w:r>
    </w:p>
    <w:p w:rsidR="00866A21" w:rsidRPr="0079240E" w:rsidRDefault="00866A21" w:rsidP="002B25A6">
      <w:pPr>
        <w:pStyle w:val="ThesisStyle"/>
        <w:ind w:left="360" w:hanging="360"/>
      </w:pPr>
    </w:p>
    <w:p w:rsidR="00866A21" w:rsidRPr="0079240E" w:rsidRDefault="00866A21" w:rsidP="002B25A6">
      <w:pPr>
        <w:pStyle w:val="ThesisStyle"/>
        <w:ind w:left="360" w:hanging="360"/>
      </w:pPr>
      <w:r>
        <w:t>Walker, E., 2007,</w:t>
      </w:r>
      <w:r w:rsidRPr="0079240E">
        <w:t xml:space="preserve"> “Strategic currency hedging and global portfolio investments upside down”, Journal of Business Research, Vol. 61, </w:t>
      </w:r>
      <w:r>
        <w:t>pp.</w:t>
      </w:r>
      <w:r w:rsidRPr="0079240E">
        <w:t xml:space="preserve"> 657–668</w:t>
      </w:r>
    </w:p>
    <w:p w:rsidR="00866A21" w:rsidRPr="0079240E" w:rsidRDefault="00866A21" w:rsidP="002B25A6">
      <w:pPr>
        <w:pStyle w:val="ThesisStyle"/>
        <w:ind w:left="360" w:hanging="360"/>
      </w:pPr>
    </w:p>
    <w:p w:rsidR="00866A21" w:rsidRPr="0079240E" w:rsidRDefault="00866A21" w:rsidP="002B25A6">
      <w:pPr>
        <w:pStyle w:val="ThesisStyle"/>
        <w:ind w:left="360" w:hanging="360"/>
        <w:rPr>
          <w:bCs/>
        </w:rPr>
      </w:pPr>
      <w:hyperlink r:id="rId33" w:history="1">
        <w:r w:rsidRPr="0079240E">
          <w:rPr>
            <w:rStyle w:val="Hyperlink"/>
            <w:bCs/>
          </w:rPr>
          <w:t>www.mscibarra.com</w:t>
        </w:r>
      </w:hyperlink>
      <w:r w:rsidRPr="0079240E">
        <w:rPr>
          <w:bCs/>
        </w:rPr>
        <w:t xml:space="preserve"> “MSCI All Country World Investable Market Index (ACWI IMI): A New World</w:t>
      </w:r>
      <w:r>
        <w:rPr>
          <w:bCs/>
        </w:rPr>
        <w:t xml:space="preserve"> </w:t>
      </w:r>
      <w:r w:rsidRPr="0079240E">
        <w:rPr>
          <w:bCs/>
        </w:rPr>
        <w:t>- A New Benchmark. Capturing the global equity investment o</w:t>
      </w:r>
      <w:r>
        <w:rPr>
          <w:bCs/>
        </w:rPr>
        <w:t>pp</w:t>
      </w:r>
      <w:r w:rsidRPr="0079240E">
        <w:rPr>
          <w:bCs/>
        </w:rPr>
        <w:t>ortunity set across size, style and sector segments in 45 Developed and Emerging Markets”</w:t>
      </w:r>
    </w:p>
    <w:p w:rsidR="00866A21" w:rsidRDefault="00866A21" w:rsidP="002B25A6">
      <w:pPr>
        <w:pStyle w:val="ThesisStyle"/>
        <w:ind w:left="360" w:hanging="360"/>
      </w:pPr>
    </w:p>
    <w:p w:rsidR="00866A21" w:rsidRDefault="00866A21" w:rsidP="002B25A6">
      <w:pPr>
        <w:pStyle w:val="ThesisStyle"/>
        <w:ind w:left="360" w:hanging="360"/>
      </w:pPr>
    </w:p>
    <w:p w:rsidR="00866A21" w:rsidRPr="0079240E" w:rsidRDefault="00866A21" w:rsidP="002B25A6">
      <w:pPr>
        <w:pStyle w:val="ThesisStyle"/>
        <w:ind w:left="360" w:hanging="360"/>
      </w:pPr>
    </w:p>
    <w:p w:rsidR="00866A21" w:rsidRPr="00BB0E0D" w:rsidRDefault="00866A21" w:rsidP="002B25A6">
      <w:pPr>
        <w:pStyle w:val="ThesisStyle"/>
      </w:pPr>
    </w:p>
    <w:p w:rsidR="00866A21" w:rsidRDefault="00866A21" w:rsidP="002B25A6">
      <w:pPr>
        <w:pStyle w:val="ThesisStyle"/>
      </w:pPr>
    </w:p>
    <w:p w:rsidR="00866A21" w:rsidRPr="00DE6D92" w:rsidRDefault="00866A21" w:rsidP="002B25A6">
      <w:pPr>
        <w:pStyle w:val="ThesisStyle"/>
      </w:pPr>
    </w:p>
    <w:p w:rsidR="00866A21" w:rsidRDefault="00866A21" w:rsidP="002B25A6"/>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Default="00866A21" w:rsidP="002B25A6">
      <w:pPr>
        <w:pStyle w:val="ThesisStyle"/>
      </w:pPr>
    </w:p>
    <w:p w:rsidR="00866A21" w:rsidRPr="001E7CF2" w:rsidRDefault="00866A21" w:rsidP="002B25A6">
      <w:pPr>
        <w:pStyle w:val="Heading1"/>
        <w:rPr>
          <w:sz w:val="26"/>
          <w:szCs w:val="26"/>
        </w:rPr>
      </w:pPr>
      <w:bookmarkStart w:id="62" w:name="_Toc279056032"/>
      <w:bookmarkStart w:id="63" w:name="_Toc279952649"/>
      <w:r w:rsidRPr="001E7CF2">
        <w:rPr>
          <w:sz w:val="26"/>
          <w:szCs w:val="26"/>
          <w:u w:val="single"/>
        </w:rPr>
        <w:t>Appendix A</w:t>
      </w:r>
      <w:r w:rsidRPr="001E7CF2">
        <w:rPr>
          <w:sz w:val="26"/>
          <w:szCs w:val="26"/>
        </w:rPr>
        <w:t>: Black’s Universal Hedging Formula, Data Inputs</w:t>
      </w:r>
      <w:bookmarkEnd w:id="62"/>
      <w:bookmarkEnd w:id="63"/>
      <w:r w:rsidRPr="001E7CF2">
        <w:rPr>
          <w:sz w:val="26"/>
          <w:szCs w:val="26"/>
        </w:rPr>
        <w:t xml:space="preserve"> </w:t>
      </w:r>
    </w:p>
    <w:p w:rsidR="00866A21" w:rsidRDefault="00866A21" w:rsidP="002B25A6">
      <w:pPr>
        <w:rPr>
          <w:rFonts w:ascii="Times New Roman" w:hAnsi="Times New Roman"/>
          <w:b/>
          <w:sz w:val="24"/>
          <w:szCs w:val="24"/>
        </w:rPr>
      </w:pPr>
    </w:p>
    <w:p w:rsidR="00866A21" w:rsidRPr="00D75F3F" w:rsidRDefault="00866A21" w:rsidP="002B25A6">
      <w:pPr>
        <w:shd w:val="clear" w:color="auto" w:fill="215868"/>
        <w:jc w:val="center"/>
        <w:rPr>
          <w:rFonts w:cs="Calibri"/>
          <w:b/>
          <w:color w:val="FFFFFF"/>
          <w:sz w:val="24"/>
          <w:szCs w:val="24"/>
        </w:rPr>
      </w:pPr>
      <w:r w:rsidRPr="00D75F3F">
        <w:rPr>
          <w:rFonts w:cs="Calibri"/>
          <w:b/>
          <w:color w:val="FFFFFF"/>
          <w:sz w:val="24"/>
          <w:szCs w:val="24"/>
        </w:rPr>
        <w:t>Exchange Rate Volatilities</w:t>
      </w:r>
    </w:p>
    <w:tbl>
      <w:tblPr>
        <w:tblW w:w="9442" w:type="dxa"/>
        <w:tblInd w:w="91" w:type="dxa"/>
        <w:tblLook w:val="00A0"/>
      </w:tblPr>
      <w:tblGrid>
        <w:gridCol w:w="1345"/>
        <w:gridCol w:w="528"/>
        <w:gridCol w:w="528"/>
        <w:gridCol w:w="528"/>
        <w:gridCol w:w="534"/>
        <w:gridCol w:w="297"/>
        <w:gridCol w:w="236"/>
        <w:gridCol w:w="65"/>
        <w:gridCol w:w="435"/>
        <w:gridCol w:w="93"/>
        <w:gridCol w:w="407"/>
        <w:gridCol w:w="121"/>
        <w:gridCol w:w="399"/>
        <w:gridCol w:w="129"/>
        <w:gridCol w:w="371"/>
        <w:gridCol w:w="157"/>
        <w:gridCol w:w="343"/>
        <w:gridCol w:w="185"/>
        <w:gridCol w:w="315"/>
        <w:gridCol w:w="213"/>
        <w:gridCol w:w="287"/>
        <w:gridCol w:w="241"/>
        <w:gridCol w:w="279"/>
        <w:gridCol w:w="249"/>
        <w:gridCol w:w="291"/>
        <w:gridCol w:w="278"/>
        <w:gridCol w:w="588"/>
      </w:tblGrid>
      <w:tr w:rsidR="00866A21" w:rsidRPr="00717539" w:rsidTr="009D1E83">
        <w:trPr>
          <w:trHeight w:val="288"/>
        </w:trPr>
        <w:tc>
          <w:tcPr>
            <w:tcW w:w="9442" w:type="dxa"/>
            <w:gridSpan w:val="27"/>
            <w:tcBorders>
              <w:top w:val="single" w:sz="8" w:space="0" w:color="auto"/>
              <w:left w:val="single" w:sz="8" w:space="0" w:color="auto"/>
              <w:bottom w:val="nil"/>
              <w:right w:val="single" w:sz="8" w:space="0" w:color="auto"/>
            </w:tcBorders>
            <w:shd w:val="clear" w:color="000000" w:fill="31849B"/>
            <w:noWrap/>
            <w:vAlign w:val="bottom"/>
          </w:tcPr>
          <w:p w:rsidR="00866A21" w:rsidRPr="00526865" w:rsidRDefault="00866A21" w:rsidP="009D1E83">
            <w:pPr>
              <w:spacing w:after="0" w:line="240" w:lineRule="auto"/>
              <w:rPr>
                <w:rFonts w:cs="Calibri"/>
                <w:b/>
                <w:bCs/>
                <w:color w:val="FFFFFF"/>
              </w:rPr>
            </w:pPr>
            <w:r>
              <w:rPr>
                <w:rFonts w:cs="Calibri"/>
                <w:b/>
                <w:bCs/>
                <w:color w:val="FFFFFF"/>
              </w:rPr>
              <w:t xml:space="preserve">Table 7: </w:t>
            </w:r>
            <w:r w:rsidRPr="00526865">
              <w:rPr>
                <w:rFonts w:cs="Calibri"/>
                <w:b/>
                <w:bCs/>
                <w:color w:val="FFFFFF"/>
              </w:rPr>
              <w:t>Exchange Rate Volatilities, 2002-2003 </w:t>
            </w:r>
          </w:p>
        </w:tc>
      </w:tr>
      <w:tr w:rsidR="00866A21" w:rsidRPr="00717539" w:rsidTr="009D1E83">
        <w:trPr>
          <w:trHeight w:val="1025"/>
        </w:trPr>
        <w:tc>
          <w:tcPr>
            <w:tcW w:w="1345" w:type="dxa"/>
            <w:tcBorders>
              <w:top w:val="single" w:sz="4" w:space="0" w:color="auto"/>
              <w:left w:val="single" w:sz="8" w:space="0" w:color="auto"/>
              <w:bottom w:val="nil"/>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p>
        </w:tc>
        <w:tc>
          <w:tcPr>
            <w:tcW w:w="528" w:type="dxa"/>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U.S.</w:t>
            </w:r>
          </w:p>
        </w:tc>
        <w:tc>
          <w:tcPr>
            <w:tcW w:w="528" w:type="dxa"/>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Australia</w:t>
            </w:r>
          </w:p>
        </w:tc>
        <w:tc>
          <w:tcPr>
            <w:tcW w:w="528" w:type="dxa"/>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Canada</w:t>
            </w:r>
          </w:p>
        </w:tc>
        <w:tc>
          <w:tcPr>
            <w:tcW w:w="534" w:type="dxa"/>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Japan</w:t>
            </w:r>
          </w:p>
        </w:tc>
        <w:tc>
          <w:tcPr>
            <w:tcW w:w="598" w:type="dxa"/>
            <w:gridSpan w:val="3"/>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Singapore</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Switzerland</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U.K.</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Eurozone</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Brazil</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China</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India</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Mexico</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South Africa</w:t>
            </w:r>
          </w:p>
        </w:tc>
        <w:tc>
          <w:tcPr>
            <w:tcW w:w="569"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Korea</w:t>
            </w:r>
          </w:p>
        </w:tc>
        <w:tc>
          <w:tcPr>
            <w:tcW w:w="588" w:type="dxa"/>
            <w:tcBorders>
              <w:top w:val="single" w:sz="4" w:space="0" w:color="auto"/>
              <w:left w:val="nil"/>
              <w:bottom w:val="single" w:sz="4" w:space="0" w:color="auto"/>
              <w:right w:val="single" w:sz="8" w:space="0" w:color="auto"/>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Turkey</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U.S.</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Australia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Canada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Japan</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Singapore</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Switzerland</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U.K.</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Eurozone</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 xml:space="preserve">Brazil </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27%</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China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India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Mexico</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South Africa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25%</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Korea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c>
          <w:tcPr>
            <w:tcW w:w="569"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88"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20%</w:t>
            </w:r>
          </w:p>
        </w:tc>
      </w:tr>
      <w:tr w:rsidR="00866A21" w:rsidRPr="00717539" w:rsidTr="009D1E83">
        <w:trPr>
          <w:trHeight w:val="20"/>
        </w:trPr>
        <w:tc>
          <w:tcPr>
            <w:tcW w:w="1345" w:type="dxa"/>
            <w:tcBorders>
              <w:top w:val="nil"/>
              <w:left w:val="single" w:sz="8" w:space="0" w:color="auto"/>
              <w:bottom w:val="single" w:sz="4" w:space="0" w:color="auto"/>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Turkey</w:t>
            </w:r>
          </w:p>
        </w:tc>
        <w:tc>
          <w:tcPr>
            <w:tcW w:w="528"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c>
          <w:tcPr>
            <w:tcW w:w="528"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528"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34"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598" w:type="dxa"/>
            <w:gridSpan w:val="3"/>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25%</w:t>
            </w:r>
          </w:p>
        </w:tc>
        <w:tc>
          <w:tcPr>
            <w:tcW w:w="569"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20%</w:t>
            </w:r>
          </w:p>
        </w:tc>
        <w:tc>
          <w:tcPr>
            <w:tcW w:w="588" w:type="dxa"/>
            <w:tcBorders>
              <w:top w:val="nil"/>
              <w:left w:val="nil"/>
              <w:bottom w:val="single" w:sz="4" w:space="0" w:color="auto"/>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r>
      <w:tr w:rsidR="00866A21" w:rsidRPr="00717539" w:rsidTr="009D1E83">
        <w:trPr>
          <w:trHeight w:val="20"/>
        </w:trPr>
        <w:tc>
          <w:tcPr>
            <w:tcW w:w="3760" w:type="dxa"/>
            <w:gridSpan w:val="6"/>
            <w:tcBorders>
              <w:top w:val="single" w:sz="8" w:space="0" w:color="auto"/>
              <w:left w:val="single" w:sz="8" w:space="0" w:color="auto"/>
              <w:bottom w:val="single" w:sz="8" w:space="0" w:color="auto"/>
              <w:right w:val="single" w:sz="8" w:space="0" w:color="000000"/>
            </w:tcBorders>
            <w:shd w:val="clear" w:color="auto" w:fill="31849B"/>
            <w:noWrap/>
            <w:vAlign w:val="bottom"/>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Average Exchange Rate Volatility 2002-03</w:t>
            </w:r>
          </w:p>
        </w:tc>
        <w:tc>
          <w:tcPr>
            <w:tcW w:w="236" w:type="dxa"/>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center"/>
              <w:rPr>
                <w:rFonts w:cs="Calibri"/>
                <w:b/>
                <w:bCs/>
                <w:color w:val="00009A"/>
                <w:sz w:val="20"/>
                <w:szCs w:val="20"/>
              </w:rPr>
            </w:pP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2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2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4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866" w:type="dxa"/>
            <w:gridSpan w:val="2"/>
            <w:tcBorders>
              <w:top w:val="single" w:sz="8" w:space="0" w:color="auto"/>
              <w:left w:val="nil"/>
              <w:bottom w:val="single" w:sz="8" w:space="0" w:color="auto"/>
              <w:right w:val="single" w:sz="8" w:space="0" w:color="auto"/>
            </w:tcBorders>
            <w:shd w:val="clear" w:color="000000" w:fill="B6DDE8"/>
            <w:noWrap/>
            <w:vAlign w:val="bottom"/>
          </w:tcPr>
          <w:p w:rsidR="00866A21" w:rsidRPr="00717539" w:rsidRDefault="00866A21" w:rsidP="009D1E83">
            <w:pPr>
              <w:spacing w:after="0" w:line="240" w:lineRule="auto"/>
              <w:jc w:val="right"/>
              <w:rPr>
                <w:rFonts w:cs="Calibri"/>
                <w:b/>
                <w:bCs/>
                <w:sz w:val="20"/>
                <w:szCs w:val="20"/>
              </w:rPr>
            </w:pPr>
            <w:r w:rsidRPr="00717539">
              <w:rPr>
                <w:rFonts w:cs="Calibri"/>
                <w:b/>
                <w:bCs/>
                <w:sz w:val="20"/>
                <w:szCs w:val="20"/>
              </w:rPr>
              <w:t>11.65% </w:t>
            </w:r>
          </w:p>
        </w:tc>
      </w:tr>
    </w:tbl>
    <w:p w:rsidR="00866A21" w:rsidRDefault="00866A21" w:rsidP="002B25A6"/>
    <w:tbl>
      <w:tblPr>
        <w:tblW w:w="9422" w:type="dxa"/>
        <w:tblInd w:w="91" w:type="dxa"/>
        <w:tblLook w:val="00A0"/>
      </w:tblPr>
      <w:tblGrid>
        <w:gridCol w:w="1345"/>
        <w:gridCol w:w="528"/>
        <w:gridCol w:w="528"/>
        <w:gridCol w:w="528"/>
        <w:gridCol w:w="534"/>
        <w:gridCol w:w="297"/>
        <w:gridCol w:w="236"/>
        <w:gridCol w:w="65"/>
        <w:gridCol w:w="435"/>
        <w:gridCol w:w="93"/>
        <w:gridCol w:w="407"/>
        <w:gridCol w:w="121"/>
        <w:gridCol w:w="399"/>
        <w:gridCol w:w="129"/>
        <w:gridCol w:w="371"/>
        <w:gridCol w:w="157"/>
        <w:gridCol w:w="343"/>
        <w:gridCol w:w="185"/>
        <w:gridCol w:w="315"/>
        <w:gridCol w:w="213"/>
        <w:gridCol w:w="287"/>
        <w:gridCol w:w="241"/>
        <w:gridCol w:w="279"/>
        <w:gridCol w:w="249"/>
        <w:gridCol w:w="291"/>
        <w:gridCol w:w="271"/>
        <w:gridCol w:w="575"/>
      </w:tblGrid>
      <w:tr w:rsidR="00866A21" w:rsidRPr="00717539" w:rsidTr="009D1E83">
        <w:trPr>
          <w:trHeight w:val="288"/>
        </w:trPr>
        <w:tc>
          <w:tcPr>
            <w:tcW w:w="9422" w:type="dxa"/>
            <w:gridSpan w:val="27"/>
            <w:tcBorders>
              <w:top w:val="single" w:sz="8" w:space="0" w:color="auto"/>
              <w:left w:val="single" w:sz="8" w:space="0" w:color="auto"/>
              <w:bottom w:val="nil"/>
              <w:right w:val="single" w:sz="8" w:space="0" w:color="auto"/>
            </w:tcBorders>
            <w:shd w:val="clear" w:color="000000" w:fill="31849B"/>
            <w:noWrap/>
            <w:vAlign w:val="bottom"/>
          </w:tcPr>
          <w:p w:rsidR="00866A21" w:rsidRPr="00526865" w:rsidRDefault="00866A21" w:rsidP="009D1E83">
            <w:pPr>
              <w:spacing w:after="0" w:line="240" w:lineRule="auto"/>
              <w:rPr>
                <w:rFonts w:cs="Calibri"/>
                <w:b/>
                <w:bCs/>
                <w:color w:val="FFFFFF"/>
              </w:rPr>
            </w:pPr>
            <w:r>
              <w:rPr>
                <w:rFonts w:cs="Calibri"/>
                <w:b/>
                <w:bCs/>
                <w:color w:val="FFFFFF"/>
              </w:rPr>
              <w:t xml:space="preserve">Table 8: </w:t>
            </w:r>
            <w:r w:rsidRPr="00526865">
              <w:rPr>
                <w:rFonts w:cs="Calibri"/>
                <w:b/>
                <w:bCs/>
                <w:color w:val="FFFFFF"/>
              </w:rPr>
              <w:t>Exchange Rate Volatilities, 200</w:t>
            </w:r>
            <w:r>
              <w:rPr>
                <w:rFonts w:cs="Calibri"/>
                <w:b/>
                <w:bCs/>
                <w:color w:val="FFFFFF"/>
              </w:rPr>
              <w:t>5</w:t>
            </w:r>
            <w:r w:rsidRPr="00526865">
              <w:rPr>
                <w:rFonts w:cs="Calibri"/>
                <w:b/>
                <w:bCs/>
                <w:color w:val="FFFFFF"/>
              </w:rPr>
              <w:t>-200</w:t>
            </w:r>
            <w:r>
              <w:rPr>
                <w:rFonts w:cs="Calibri"/>
                <w:b/>
                <w:bCs/>
                <w:color w:val="FFFFFF"/>
              </w:rPr>
              <w:t>6</w:t>
            </w:r>
            <w:r w:rsidRPr="00526865">
              <w:rPr>
                <w:rFonts w:cs="Calibri"/>
                <w:b/>
                <w:bCs/>
                <w:color w:val="FFFFFF"/>
              </w:rPr>
              <w:t> </w:t>
            </w:r>
          </w:p>
        </w:tc>
      </w:tr>
      <w:tr w:rsidR="00866A21" w:rsidRPr="00717539" w:rsidTr="009D1E83">
        <w:trPr>
          <w:trHeight w:val="1025"/>
        </w:trPr>
        <w:tc>
          <w:tcPr>
            <w:tcW w:w="1345" w:type="dxa"/>
            <w:tcBorders>
              <w:top w:val="single" w:sz="4" w:space="0" w:color="auto"/>
              <w:left w:val="single" w:sz="8" w:space="0" w:color="auto"/>
              <w:bottom w:val="nil"/>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p>
        </w:tc>
        <w:tc>
          <w:tcPr>
            <w:tcW w:w="528" w:type="dxa"/>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U.S.</w:t>
            </w:r>
          </w:p>
        </w:tc>
        <w:tc>
          <w:tcPr>
            <w:tcW w:w="528" w:type="dxa"/>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Australia</w:t>
            </w:r>
          </w:p>
        </w:tc>
        <w:tc>
          <w:tcPr>
            <w:tcW w:w="528" w:type="dxa"/>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Canada</w:t>
            </w:r>
          </w:p>
        </w:tc>
        <w:tc>
          <w:tcPr>
            <w:tcW w:w="534" w:type="dxa"/>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Japan</w:t>
            </w:r>
          </w:p>
        </w:tc>
        <w:tc>
          <w:tcPr>
            <w:tcW w:w="598" w:type="dxa"/>
            <w:gridSpan w:val="3"/>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Singapore</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Switzerland</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U.K.</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Eurozone</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Brazil</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China</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India</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Mexico</w:t>
            </w:r>
          </w:p>
        </w:tc>
        <w:tc>
          <w:tcPr>
            <w:tcW w:w="528"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South Africa</w:t>
            </w:r>
          </w:p>
        </w:tc>
        <w:tc>
          <w:tcPr>
            <w:tcW w:w="562" w:type="dxa"/>
            <w:gridSpan w:val="2"/>
            <w:tcBorders>
              <w:top w:val="single" w:sz="4" w:space="0" w:color="auto"/>
              <w:left w:val="nil"/>
              <w:bottom w:val="single" w:sz="4" w:space="0" w:color="auto"/>
              <w:right w:val="nil"/>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Korea</w:t>
            </w:r>
          </w:p>
        </w:tc>
        <w:tc>
          <w:tcPr>
            <w:tcW w:w="575" w:type="dxa"/>
            <w:tcBorders>
              <w:top w:val="single" w:sz="4" w:space="0" w:color="auto"/>
              <w:left w:val="nil"/>
              <w:bottom w:val="single" w:sz="4" w:space="0" w:color="auto"/>
              <w:right w:val="single" w:sz="8" w:space="0" w:color="auto"/>
            </w:tcBorders>
            <w:shd w:val="clear" w:color="000000" w:fill="93CDDD"/>
            <w:noWrap/>
            <w:textDirection w:val="tbRl"/>
          </w:tcPr>
          <w:p w:rsidR="00866A21" w:rsidRPr="00B50621" w:rsidRDefault="00866A21" w:rsidP="009D1E83">
            <w:pPr>
              <w:spacing w:after="0" w:line="240" w:lineRule="auto"/>
              <w:jc w:val="center"/>
              <w:rPr>
                <w:rFonts w:cs="Calibri"/>
                <w:bCs/>
                <w:color w:val="000000"/>
                <w:sz w:val="18"/>
                <w:szCs w:val="18"/>
              </w:rPr>
            </w:pPr>
            <w:r w:rsidRPr="00B50621">
              <w:rPr>
                <w:rFonts w:cs="Calibri"/>
                <w:bCs/>
                <w:color w:val="000000"/>
                <w:sz w:val="18"/>
                <w:szCs w:val="18"/>
              </w:rPr>
              <w:t>Turkey</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U.S.</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Australia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Canada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Japan</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Singapore</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Switzerland</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U.K.</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Eurozone</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 xml:space="preserve">Brazil </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China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India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Mexico</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South Africa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r>
      <w:tr w:rsidR="00866A21" w:rsidRPr="00717539" w:rsidTr="009D1E83">
        <w:trPr>
          <w:trHeight w:val="20"/>
        </w:trPr>
        <w:tc>
          <w:tcPr>
            <w:tcW w:w="1345" w:type="dxa"/>
            <w:tcBorders>
              <w:top w:val="nil"/>
              <w:left w:val="single" w:sz="8" w:space="0" w:color="auto"/>
              <w:bottom w:val="nil"/>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Korea</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3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98" w:type="dxa"/>
            <w:gridSpan w:val="3"/>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c>
          <w:tcPr>
            <w:tcW w:w="562" w:type="dxa"/>
            <w:gridSpan w:val="2"/>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5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r>
      <w:tr w:rsidR="00866A21" w:rsidRPr="00717539" w:rsidTr="009D1E83">
        <w:trPr>
          <w:trHeight w:val="20"/>
        </w:trPr>
        <w:tc>
          <w:tcPr>
            <w:tcW w:w="1345" w:type="dxa"/>
            <w:tcBorders>
              <w:top w:val="nil"/>
              <w:left w:val="single" w:sz="8" w:space="0" w:color="auto"/>
              <w:bottom w:val="single" w:sz="4" w:space="0" w:color="auto"/>
              <w:right w:val="single" w:sz="4" w:space="0" w:color="auto"/>
            </w:tcBorders>
            <w:shd w:val="clear" w:color="000000" w:fill="93CDDD"/>
            <w:noWrap/>
            <w:vAlign w:val="bottom"/>
          </w:tcPr>
          <w:p w:rsidR="00866A21" w:rsidRPr="00B50621" w:rsidRDefault="00866A21" w:rsidP="009D1E83">
            <w:pPr>
              <w:spacing w:after="0" w:line="240" w:lineRule="auto"/>
              <w:rPr>
                <w:rFonts w:cs="Calibri"/>
                <w:bCs/>
                <w:color w:val="000000"/>
                <w:sz w:val="18"/>
                <w:szCs w:val="18"/>
              </w:rPr>
            </w:pPr>
            <w:r w:rsidRPr="00B50621">
              <w:rPr>
                <w:rFonts w:cs="Calibri"/>
                <w:bCs/>
                <w:color w:val="000000"/>
                <w:sz w:val="18"/>
                <w:szCs w:val="18"/>
              </w:rPr>
              <w:t>Turkey</w:t>
            </w:r>
          </w:p>
        </w:tc>
        <w:tc>
          <w:tcPr>
            <w:tcW w:w="528"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34"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98" w:type="dxa"/>
            <w:gridSpan w:val="3"/>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528"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562" w:type="dxa"/>
            <w:gridSpan w:val="2"/>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c>
          <w:tcPr>
            <w:tcW w:w="575" w:type="dxa"/>
            <w:tcBorders>
              <w:top w:val="nil"/>
              <w:left w:val="nil"/>
              <w:bottom w:val="single" w:sz="4" w:space="0" w:color="auto"/>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r>
      <w:tr w:rsidR="00866A21" w:rsidRPr="00717539" w:rsidTr="009D1E83">
        <w:trPr>
          <w:trHeight w:val="20"/>
        </w:trPr>
        <w:tc>
          <w:tcPr>
            <w:tcW w:w="3760" w:type="dxa"/>
            <w:gridSpan w:val="6"/>
            <w:tcBorders>
              <w:top w:val="single" w:sz="8" w:space="0" w:color="auto"/>
              <w:left w:val="single" w:sz="8" w:space="0" w:color="auto"/>
              <w:bottom w:val="single" w:sz="8" w:space="0" w:color="auto"/>
              <w:right w:val="single" w:sz="8" w:space="0" w:color="000000"/>
            </w:tcBorders>
            <w:shd w:val="clear" w:color="auto" w:fill="31849B"/>
            <w:noWrap/>
            <w:vAlign w:val="bottom"/>
          </w:tcPr>
          <w:p w:rsidR="00866A21" w:rsidRPr="00717539" w:rsidRDefault="00866A21" w:rsidP="009D1E83">
            <w:pPr>
              <w:spacing w:after="0" w:line="240" w:lineRule="auto"/>
              <w:rPr>
                <w:rFonts w:cs="Calibri"/>
                <w:b/>
                <w:bCs/>
                <w:color w:val="FFFFFF"/>
                <w:sz w:val="20"/>
                <w:szCs w:val="20"/>
              </w:rPr>
            </w:pPr>
            <w:r w:rsidRPr="00717539">
              <w:rPr>
                <w:rFonts w:cs="Calibri"/>
                <w:b/>
                <w:bCs/>
                <w:color w:val="FFFFFF"/>
                <w:sz w:val="20"/>
                <w:szCs w:val="20"/>
              </w:rPr>
              <w:t>Average Exchange Rate Volatility 2005-06</w:t>
            </w:r>
          </w:p>
        </w:tc>
        <w:tc>
          <w:tcPr>
            <w:tcW w:w="236" w:type="dxa"/>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center"/>
              <w:rPr>
                <w:rFonts w:cs="Calibri"/>
                <w:b/>
                <w:bCs/>
                <w:color w:val="00009A"/>
                <w:sz w:val="20"/>
                <w:szCs w:val="20"/>
              </w:rPr>
            </w:pP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2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0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2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540" w:type="dxa"/>
            <w:gridSpan w:val="2"/>
            <w:tcBorders>
              <w:top w:val="single" w:sz="8" w:space="0" w:color="auto"/>
              <w:left w:val="nil"/>
              <w:bottom w:val="single" w:sz="8"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color w:val="00009A"/>
                <w:sz w:val="20"/>
                <w:szCs w:val="20"/>
              </w:rPr>
            </w:pPr>
            <w:r w:rsidRPr="00717539">
              <w:rPr>
                <w:rFonts w:cs="Calibri"/>
                <w:b/>
                <w:bCs/>
                <w:color w:val="00009A"/>
                <w:sz w:val="20"/>
                <w:szCs w:val="20"/>
              </w:rPr>
              <w:t> </w:t>
            </w:r>
          </w:p>
        </w:tc>
        <w:tc>
          <w:tcPr>
            <w:tcW w:w="846" w:type="dxa"/>
            <w:gridSpan w:val="2"/>
            <w:tcBorders>
              <w:top w:val="single" w:sz="8" w:space="0" w:color="auto"/>
              <w:left w:val="nil"/>
              <w:bottom w:val="single" w:sz="8" w:space="0" w:color="auto"/>
              <w:right w:val="single" w:sz="8" w:space="0" w:color="auto"/>
            </w:tcBorders>
            <w:shd w:val="clear" w:color="000000" w:fill="B6DDE8"/>
            <w:noWrap/>
            <w:vAlign w:val="bottom"/>
          </w:tcPr>
          <w:p w:rsidR="00866A21" w:rsidRPr="00717539" w:rsidRDefault="00866A21" w:rsidP="009D1E83">
            <w:pPr>
              <w:spacing w:after="0" w:line="240" w:lineRule="auto"/>
              <w:jc w:val="right"/>
              <w:rPr>
                <w:rFonts w:cs="Calibri"/>
                <w:b/>
                <w:bCs/>
                <w:sz w:val="20"/>
                <w:szCs w:val="20"/>
              </w:rPr>
            </w:pPr>
            <w:r w:rsidRPr="00717539">
              <w:rPr>
                <w:rFonts w:cs="Calibri"/>
                <w:b/>
                <w:bCs/>
                <w:sz w:val="20"/>
                <w:szCs w:val="20"/>
              </w:rPr>
              <w:t>8.75% </w:t>
            </w:r>
          </w:p>
        </w:tc>
      </w:tr>
    </w:tbl>
    <w:p w:rsidR="00866A21" w:rsidRDefault="00866A21" w:rsidP="002B25A6"/>
    <w:p w:rsidR="00866A21" w:rsidRDefault="00866A21" w:rsidP="002B25A6"/>
    <w:p w:rsidR="00866A21" w:rsidRDefault="00866A21" w:rsidP="002B25A6"/>
    <w:p w:rsidR="00866A21" w:rsidRPr="00D75F3F" w:rsidRDefault="00866A21" w:rsidP="002B25A6">
      <w:pPr>
        <w:shd w:val="clear" w:color="auto" w:fill="215868"/>
        <w:jc w:val="center"/>
        <w:rPr>
          <w:b/>
          <w:color w:val="FFFFFF"/>
        </w:rPr>
      </w:pPr>
      <w:r w:rsidRPr="00D75F3F">
        <w:rPr>
          <w:b/>
          <w:color w:val="FFFFFF"/>
        </w:rPr>
        <w:t>Country Weights on World Market Portfolio</w:t>
      </w:r>
    </w:p>
    <w:tbl>
      <w:tblPr>
        <w:tblW w:w="9487" w:type="dxa"/>
        <w:tblInd w:w="103" w:type="dxa"/>
        <w:tblLook w:val="00A0"/>
      </w:tblPr>
      <w:tblGrid>
        <w:gridCol w:w="2214"/>
        <w:gridCol w:w="1581"/>
        <w:gridCol w:w="892"/>
        <w:gridCol w:w="269"/>
        <w:gridCol w:w="2059"/>
        <w:gridCol w:w="1581"/>
        <w:gridCol w:w="891"/>
      </w:tblGrid>
      <w:tr w:rsidR="00866A21" w:rsidRPr="00717539" w:rsidTr="009D1E83">
        <w:trPr>
          <w:trHeight w:val="288"/>
        </w:trPr>
        <w:tc>
          <w:tcPr>
            <w:tcW w:w="9486" w:type="dxa"/>
            <w:gridSpan w:val="7"/>
            <w:tcBorders>
              <w:top w:val="single" w:sz="4" w:space="0" w:color="auto"/>
              <w:left w:val="single" w:sz="4" w:space="0" w:color="auto"/>
              <w:bottom w:val="single" w:sz="4" w:space="0" w:color="auto"/>
              <w:right w:val="single" w:sz="4" w:space="0" w:color="auto"/>
            </w:tcBorders>
            <w:shd w:val="clear" w:color="000000" w:fill="215867"/>
            <w:noWrap/>
            <w:vAlign w:val="bottom"/>
          </w:tcPr>
          <w:p w:rsidR="00866A21" w:rsidRPr="002140F0" w:rsidRDefault="00866A21" w:rsidP="009D1E83">
            <w:pPr>
              <w:spacing w:after="0" w:line="240" w:lineRule="auto"/>
              <w:rPr>
                <w:rFonts w:cs="Calibri"/>
                <w:b/>
                <w:bCs/>
                <w:color w:val="FFFFFF"/>
              </w:rPr>
            </w:pPr>
            <w:r>
              <w:rPr>
                <w:rFonts w:cs="Calibri"/>
                <w:b/>
                <w:bCs/>
                <w:color w:val="FFFFFF"/>
              </w:rPr>
              <w:t xml:space="preserve">Table 9: </w:t>
            </w:r>
            <w:r w:rsidRPr="002140F0">
              <w:rPr>
                <w:rFonts w:cs="Calibri"/>
                <w:b/>
                <w:bCs/>
                <w:color w:val="FFFFFF"/>
              </w:rPr>
              <w:t>MSCI All Country World Investable Market Index (ACWI IMI)</w:t>
            </w:r>
          </w:p>
        </w:tc>
      </w:tr>
      <w:tr w:rsidR="00866A21" w:rsidRPr="00717539" w:rsidTr="009D1E83">
        <w:trPr>
          <w:trHeight w:val="307"/>
        </w:trPr>
        <w:tc>
          <w:tcPr>
            <w:tcW w:w="4687" w:type="dxa"/>
            <w:gridSpan w:val="3"/>
            <w:tcBorders>
              <w:top w:val="nil"/>
              <w:left w:val="single" w:sz="4" w:space="0" w:color="auto"/>
              <w:bottom w:val="single" w:sz="4" w:space="0" w:color="auto"/>
              <w:right w:val="nil"/>
            </w:tcBorders>
            <w:shd w:val="clear" w:color="000000" w:fill="31849B"/>
            <w:noWrap/>
            <w:vAlign w:val="bottom"/>
          </w:tcPr>
          <w:p w:rsidR="00866A21" w:rsidRPr="002140F0" w:rsidRDefault="00866A21" w:rsidP="009D1E83">
            <w:pPr>
              <w:spacing w:after="0" w:line="240" w:lineRule="auto"/>
              <w:rPr>
                <w:rFonts w:cs="Calibri"/>
                <w:b/>
                <w:bCs/>
                <w:color w:val="FFFFFF"/>
              </w:rPr>
            </w:pPr>
            <w:r w:rsidRPr="002140F0">
              <w:rPr>
                <w:rFonts w:cs="Calibri"/>
                <w:b/>
                <w:bCs/>
                <w:color w:val="FFFFFF"/>
              </w:rPr>
              <w:t>Country Weights</w:t>
            </w:r>
          </w:p>
        </w:tc>
        <w:tc>
          <w:tcPr>
            <w:tcW w:w="269" w:type="dxa"/>
            <w:tcBorders>
              <w:top w:val="nil"/>
              <w:left w:val="nil"/>
              <w:bottom w:val="single" w:sz="4" w:space="0" w:color="auto"/>
              <w:right w:val="nil"/>
            </w:tcBorders>
            <w:shd w:val="clear" w:color="000000" w:fill="31849B"/>
            <w:noWrap/>
            <w:vAlign w:val="bottom"/>
          </w:tcPr>
          <w:p w:rsidR="00866A21" w:rsidRPr="002140F0" w:rsidRDefault="00866A21" w:rsidP="009D1E83">
            <w:pPr>
              <w:spacing w:after="0" w:line="240" w:lineRule="auto"/>
              <w:rPr>
                <w:rFonts w:cs="Calibri"/>
                <w:b/>
                <w:bCs/>
                <w:color w:val="FFFFFF"/>
              </w:rPr>
            </w:pPr>
            <w:r w:rsidRPr="002140F0">
              <w:rPr>
                <w:rFonts w:cs="Calibri"/>
                <w:b/>
                <w:bCs/>
                <w:color w:val="FFFFFF"/>
              </w:rPr>
              <w:t> </w:t>
            </w:r>
          </w:p>
        </w:tc>
        <w:tc>
          <w:tcPr>
            <w:tcW w:w="4531" w:type="dxa"/>
            <w:gridSpan w:val="3"/>
            <w:tcBorders>
              <w:top w:val="nil"/>
              <w:left w:val="nil"/>
              <w:bottom w:val="single" w:sz="4" w:space="0" w:color="auto"/>
              <w:right w:val="single" w:sz="4" w:space="0" w:color="auto"/>
            </w:tcBorders>
            <w:shd w:val="clear" w:color="000000" w:fill="31849B"/>
            <w:noWrap/>
            <w:vAlign w:val="bottom"/>
          </w:tcPr>
          <w:p w:rsidR="00866A21" w:rsidRPr="002140F0" w:rsidRDefault="00866A21" w:rsidP="009D1E83">
            <w:pPr>
              <w:spacing w:after="0" w:line="240" w:lineRule="auto"/>
              <w:jc w:val="right"/>
              <w:rPr>
                <w:rFonts w:cs="Calibri"/>
                <w:color w:val="FFFFFF"/>
                <w:sz w:val="18"/>
                <w:szCs w:val="18"/>
              </w:rPr>
            </w:pPr>
            <w:r w:rsidRPr="002140F0">
              <w:rPr>
                <w:rFonts w:cs="Calibri"/>
                <w:color w:val="FFFFFF"/>
                <w:sz w:val="18"/>
                <w:szCs w:val="18"/>
              </w:rPr>
              <w:t>As of 30 September 2009</w:t>
            </w:r>
          </w:p>
        </w:tc>
      </w:tr>
      <w:tr w:rsidR="00866A21" w:rsidRPr="00717539" w:rsidTr="009D1E83">
        <w:trPr>
          <w:trHeight w:val="307"/>
        </w:trPr>
        <w:tc>
          <w:tcPr>
            <w:tcW w:w="2214" w:type="dxa"/>
            <w:tcBorders>
              <w:top w:val="nil"/>
              <w:left w:val="single" w:sz="4" w:space="0" w:color="auto"/>
              <w:bottom w:val="single" w:sz="4" w:space="0" w:color="auto"/>
              <w:right w:val="nil"/>
            </w:tcBorders>
            <w:shd w:val="clear" w:color="000000" w:fill="93CDDD"/>
            <w:noWrap/>
            <w:vAlign w:val="bottom"/>
          </w:tcPr>
          <w:p w:rsidR="00866A21" w:rsidRPr="002140F0" w:rsidRDefault="00866A21" w:rsidP="009D1E83">
            <w:pPr>
              <w:spacing w:after="0" w:line="240" w:lineRule="auto"/>
              <w:rPr>
                <w:rFonts w:cs="Calibri"/>
                <w:b/>
                <w:bCs/>
                <w:color w:val="000000"/>
              </w:rPr>
            </w:pPr>
            <w:r w:rsidRPr="002140F0">
              <w:rPr>
                <w:rFonts w:cs="Calibri"/>
                <w:b/>
                <w:bCs/>
                <w:color w:val="000000"/>
              </w:rPr>
              <w:t>Developed Markets</w:t>
            </w:r>
          </w:p>
        </w:tc>
        <w:tc>
          <w:tcPr>
            <w:tcW w:w="1581" w:type="dxa"/>
            <w:tcBorders>
              <w:top w:val="nil"/>
              <w:left w:val="nil"/>
              <w:bottom w:val="single" w:sz="4" w:space="0" w:color="auto"/>
              <w:right w:val="nil"/>
            </w:tcBorders>
            <w:shd w:val="clear" w:color="000000" w:fill="93CDDD"/>
            <w:noWrap/>
            <w:vAlign w:val="bottom"/>
          </w:tcPr>
          <w:p w:rsidR="00866A21" w:rsidRPr="002140F0" w:rsidRDefault="00866A21" w:rsidP="009D1E83">
            <w:pPr>
              <w:spacing w:after="0" w:line="240" w:lineRule="auto"/>
              <w:rPr>
                <w:rFonts w:cs="Calibri"/>
                <w:b/>
                <w:bCs/>
                <w:color w:val="000000"/>
              </w:rPr>
            </w:pPr>
            <w:r w:rsidRPr="002140F0">
              <w:rPr>
                <w:rFonts w:cs="Calibri"/>
                <w:b/>
                <w:bCs/>
                <w:color w:val="000000"/>
              </w:rPr>
              <w:t># of Securities</w:t>
            </w:r>
          </w:p>
        </w:tc>
        <w:tc>
          <w:tcPr>
            <w:tcW w:w="891" w:type="dxa"/>
            <w:tcBorders>
              <w:top w:val="nil"/>
              <w:left w:val="nil"/>
              <w:bottom w:val="single" w:sz="4" w:space="0" w:color="auto"/>
              <w:right w:val="single" w:sz="4" w:space="0" w:color="auto"/>
            </w:tcBorders>
            <w:shd w:val="clear" w:color="000000" w:fill="93CDDD"/>
            <w:noWrap/>
            <w:vAlign w:val="bottom"/>
          </w:tcPr>
          <w:p w:rsidR="00866A21" w:rsidRPr="002140F0" w:rsidRDefault="00866A21" w:rsidP="009D1E83">
            <w:pPr>
              <w:spacing w:after="0" w:line="240" w:lineRule="auto"/>
              <w:jc w:val="right"/>
              <w:rPr>
                <w:rFonts w:cs="Calibri"/>
                <w:b/>
                <w:bCs/>
                <w:color w:val="000000"/>
              </w:rPr>
            </w:pPr>
            <w:r w:rsidRPr="002140F0">
              <w:rPr>
                <w:rFonts w:cs="Calibri"/>
                <w:b/>
                <w:bCs/>
                <w:color w:val="000000"/>
              </w:rPr>
              <w:t>Weight</w:t>
            </w:r>
          </w:p>
        </w:tc>
        <w:tc>
          <w:tcPr>
            <w:tcW w:w="269" w:type="dxa"/>
            <w:tcBorders>
              <w:top w:val="nil"/>
              <w:left w:val="nil"/>
              <w:bottom w:val="nil"/>
              <w:right w:val="nil"/>
            </w:tcBorders>
            <w:shd w:val="clear" w:color="000000" w:fill="EAF1DD"/>
            <w:noWrap/>
            <w:vAlign w:val="bottom"/>
          </w:tcPr>
          <w:p w:rsidR="00866A21" w:rsidRPr="002140F0" w:rsidRDefault="00866A21" w:rsidP="009D1E83">
            <w:pPr>
              <w:spacing w:after="0" w:line="240" w:lineRule="auto"/>
              <w:rPr>
                <w:rFonts w:cs="Calibri"/>
                <w:color w:val="000000"/>
              </w:rPr>
            </w:pPr>
            <w:r w:rsidRPr="002140F0">
              <w:rPr>
                <w:rFonts w:cs="Calibri"/>
                <w:color w:val="000000"/>
              </w:rPr>
              <w:t> </w:t>
            </w:r>
          </w:p>
        </w:tc>
        <w:tc>
          <w:tcPr>
            <w:tcW w:w="2059" w:type="dxa"/>
            <w:tcBorders>
              <w:top w:val="nil"/>
              <w:left w:val="single" w:sz="4" w:space="0" w:color="auto"/>
              <w:bottom w:val="single" w:sz="4" w:space="0" w:color="auto"/>
              <w:right w:val="nil"/>
            </w:tcBorders>
            <w:shd w:val="clear" w:color="000000" w:fill="93CDDD"/>
            <w:noWrap/>
            <w:vAlign w:val="bottom"/>
          </w:tcPr>
          <w:p w:rsidR="00866A21" w:rsidRPr="002140F0" w:rsidRDefault="00866A21" w:rsidP="009D1E83">
            <w:pPr>
              <w:spacing w:after="0" w:line="240" w:lineRule="auto"/>
              <w:rPr>
                <w:rFonts w:cs="Calibri"/>
                <w:b/>
                <w:bCs/>
                <w:color w:val="000000"/>
              </w:rPr>
            </w:pPr>
            <w:r w:rsidRPr="002140F0">
              <w:rPr>
                <w:rFonts w:cs="Calibri"/>
                <w:b/>
                <w:bCs/>
                <w:color w:val="000000"/>
              </w:rPr>
              <w:t>Emerging Markets</w:t>
            </w:r>
          </w:p>
        </w:tc>
        <w:tc>
          <w:tcPr>
            <w:tcW w:w="1581" w:type="dxa"/>
            <w:tcBorders>
              <w:top w:val="nil"/>
              <w:left w:val="nil"/>
              <w:bottom w:val="single" w:sz="4" w:space="0" w:color="auto"/>
              <w:right w:val="nil"/>
            </w:tcBorders>
            <w:shd w:val="clear" w:color="000000" w:fill="93CDDD"/>
            <w:noWrap/>
            <w:vAlign w:val="bottom"/>
          </w:tcPr>
          <w:p w:rsidR="00866A21" w:rsidRPr="002140F0" w:rsidRDefault="00866A21" w:rsidP="009D1E83">
            <w:pPr>
              <w:spacing w:after="0" w:line="240" w:lineRule="auto"/>
              <w:rPr>
                <w:rFonts w:cs="Calibri"/>
                <w:b/>
                <w:bCs/>
                <w:color w:val="000000"/>
              </w:rPr>
            </w:pPr>
            <w:r w:rsidRPr="002140F0">
              <w:rPr>
                <w:rFonts w:cs="Calibri"/>
                <w:b/>
                <w:bCs/>
                <w:color w:val="000000"/>
              </w:rPr>
              <w:t># of Securities</w:t>
            </w:r>
          </w:p>
        </w:tc>
        <w:tc>
          <w:tcPr>
            <w:tcW w:w="891" w:type="dxa"/>
            <w:tcBorders>
              <w:top w:val="nil"/>
              <w:left w:val="nil"/>
              <w:bottom w:val="single" w:sz="4" w:space="0" w:color="auto"/>
              <w:right w:val="single" w:sz="4" w:space="0" w:color="auto"/>
            </w:tcBorders>
            <w:shd w:val="clear" w:color="000000" w:fill="93CDDD"/>
            <w:noWrap/>
            <w:vAlign w:val="bottom"/>
          </w:tcPr>
          <w:p w:rsidR="00866A21" w:rsidRPr="002140F0" w:rsidRDefault="00866A21" w:rsidP="009D1E83">
            <w:pPr>
              <w:spacing w:after="0" w:line="240" w:lineRule="auto"/>
              <w:jc w:val="right"/>
              <w:rPr>
                <w:rFonts w:cs="Calibri"/>
                <w:b/>
                <w:bCs/>
                <w:color w:val="000000"/>
              </w:rPr>
            </w:pPr>
            <w:r w:rsidRPr="002140F0">
              <w:rPr>
                <w:rFonts w:cs="Calibri"/>
                <w:b/>
                <w:bCs/>
                <w:color w:val="000000"/>
              </w:rPr>
              <w:t>Weight</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Australia</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236</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3.37%</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Brazil</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157</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1.84%</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Austria</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33</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0.20%</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Chile</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33</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0.17%</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Belgium</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50</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0.44%</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China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309</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2.08%</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Canada</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306</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4.12%</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Colombia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12</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0.08%</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Denmark</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43</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0.41%</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Czech Republic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7</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0.06%</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Finland</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46</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0.52%</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Egypt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41</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0.08%</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France</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182</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4.24%</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Hungary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8</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0.07%</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Germany</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164</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3.21%</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Indonesia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41</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0.23%</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Greece</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57</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0.31%</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India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285</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0.99%</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Hong Kong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134</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0.95%</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Israel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79</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0.32%</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Ireland</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21</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0.19%</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Korea</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388</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1.69%</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Italy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146</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1.51%</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Malaysia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120</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0.34%</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Japan</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1160</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9.14%</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Mexico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48</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0.50%</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Netherlands</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58</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1.04%</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Morocco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13</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0.04%</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New Zealand</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22</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0.07%</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Peru</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7</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0.07%</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Norway</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56</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0.38%</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Philippines</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28</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0.06%</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Portugal</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25</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0.14%</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Poland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63</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0.15%</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Singapore</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96</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0.60%</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Russia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42</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0.69%</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Spain</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86</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1.83%</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South Africa</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119</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0.89%</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Sweden</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104</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1.10%</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Taiwan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479</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1.54%</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Switzerland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118</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3.03%</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Thailand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79</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0.18%</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United Kingdom</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384</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8.52%</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Turkey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83</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0.20%</w:t>
            </w:r>
          </w:p>
        </w:tc>
      </w:tr>
      <w:tr w:rsidR="00866A21" w:rsidRPr="00717539" w:rsidTr="009D1E83">
        <w:trPr>
          <w:trHeight w:val="20"/>
        </w:trPr>
        <w:tc>
          <w:tcPr>
            <w:tcW w:w="2214"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United States</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9A"/>
                <w:sz w:val="18"/>
                <w:szCs w:val="18"/>
              </w:rPr>
            </w:pPr>
            <w:r w:rsidRPr="00717539">
              <w:rPr>
                <w:rFonts w:cs="Calibri"/>
                <w:color w:val="00009A"/>
                <w:sz w:val="18"/>
                <w:szCs w:val="18"/>
              </w:rPr>
              <w:t>2494</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42.41%</w:t>
            </w:r>
          </w:p>
        </w:tc>
        <w:tc>
          <w:tcPr>
            <w:tcW w:w="269"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2059"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c>
          <w:tcPr>
            <w:tcW w:w="1581" w:type="dxa"/>
            <w:tcBorders>
              <w:top w:val="nil"/>
              <w:left w:val="nil"/>
              <w:bottom w:val="nil"/>
              <w:right w:val="nil"/>
            </w:tcBorders>
            <w:shd w:val="clear" w:color="000000" w:fill="EAF1DD"/>
            <w:noWrap/>
            <w:vAlign w:val="bottom"/>
          </w:tcPr>
          <w:p w:rsidR="00866A21" w:rsidRPr="00717539" w:rsidRDefault="00866A21" w:rsidP="00866A21">
            <w:pPr>
              <w:spacing w:after="0" w:line="240" w:lineRule="auto"/>
              <w:ind w:firstLineChars="400" w:firstLine="31680"/>
              <w:jc w:val="right"/>
              <w:rPr>
                <w:rFonts w:cs="Calibri"/>
                <w:color w:val="000000"/>
                <w:sz w:val="18"/>
                <w:szCs w:val="18"/>
              </w:rPr>
            </w:pPr>
            <w:r w:rsidRPr="00717539">
              <w:rPr>
                <w:rFonts w:cs="Calibri"/>
                <w:color w:val="000000"/>
                <w:sz w:val="18"/>
                <w:szCs w:val="18"/>
              </w:rPr>
              <w:t> </w:t>
            </w:r>
          </w:p>
        </w:tc>
        <w:tc>
          <w:tcPr>
            <w:tcW w:w="891"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color w:val="000000"/>
                <w:sz w:val="18"/>
                <w:szCs w:val="18"/>
              </w:rPr>
            </w:pPr>
            <w:r w:rsidRPr="00717539">
              <w:rPr>
                <w:rFonts w:cs="Calibri"/>
                <w:color w:val="000000"/>
                <w:sz w:val="18"/>
                <w:szCs w:val="18"/>
              </w:rPr>
              <w:t> </w:t>
            </w:r>
          </w:p>
        </w:tc>
      </w:tr>
      <w:tr w:rsidR="00866A21" w:rsidRPr="00717539" w:rsidTr="009D1E83">
        <w:trPr>
          <w:trHeight w:val="20"/>
        </w:trPr>
        <w:tc>
          <w:tcPr>
            <w:tcW w:w="2214" w:type="dxa"/>
            <w:tcBorders>
              <w:top w:val="single" w:sz="4" w:space="0" w:color="auto"/>
              <w:left w:val="single" w:sz="4" w:space="0" w:color="auto"/>
              <w:bottom w:val="single" w:sz="4" w:space="0" w:color="auto"/>
              <w:right w:val="nil"/>
            </w:tcBorders>
            <w:shd w:val="clear" w:color="000000" w:fill="B6DDE8"/>
            <w:noWrap/>
            <w:vAlign w:val="bottom"/>
          </w:tcPr>
          <w:p w:rsidR="00866A21" w:rsidRPr="00F53307" w:rsidRDefault="00866A21" w:rsidP="009D1E83">
            <w:pPr>
              <w:spacing w:after="0" w:line="240" w:lineRule="auto"/>
              <w:rPr>
                <w:rFonts w:cs="Calibri"/>
                <w:b/>
                <w:bCs/>
                <w:color w:val="00009A"/>
              </w:rPr>
            </w:pPr>
            <w:r w:rsidRPr="00F53307">
              <w:rPr>
                <w:rFonts w:cs="Calibri"/>
                <w:b/>
                <w:bCs/>
                <w:color w:val="00009A"/>
              </w:rPr>
              <w:t>Total</w:t>
            </w:r>
          </w:p>
        </w:tc>
        <w:tc>
          <w:tcPr>
            <w:tcW w:w="1581" w:type="dxa"/>
            <w:tcBorders>
              <w:top w:val="single" w:sz="4" w:space="0" w:color="auto"/>
              <w:left w:val="nil"/>
              <w:bottom w:val="single" w:sz="4" w:space="0" w:color="auto"/>
              <w:right w:val="nil"/>
            </w:tcBorders>
            <w:shd w:val="clear" w:color="000000" w:fill="B6DDE8"/>
            <w:noWrap/>
            <w:vAlign w:val="bottom"/>
          </w:tcPr>
          <w:p w:rsidR="00866A21" w:rsidRPr="00F53307" w:rsidRDefault="00866A21" w:rsidP="00866A21">
            <w:pPr>
              <w:spacing w:after="0" w:line="240" w:lineRule="auto"/>
              <w:ind w:firstLineChars="400" w:firstLine="31680"/>
              <w:jc w:val="right"/>
              <w:rPr>
                <w:rFonts w:cs="Calibri"/>
                <w:b/>
                <w:bCs/>
                <w:color w:val="000000"/>
              </w:rPr>
            </w:pPr>
            <w:r w:rsidRPr="00F53307">
              <w:rPr>
                <w:rFonts w:cs="Calibri"/>
                <w:b/>
                <w:bCs/>
                <w:color w:val="000000"/>
              </w:rPr>
              <w:t>6021</w:t>
            </w:r>
          </w:p>
        </w:tc>
        <w:tc>
          <w:tcPr>
            <w:tcW w:w="891" w:type="dxa"/>
            <w:tcBorders>
              <w:top w:val="single" w:sz="4" w:space="0" w:color="auto"/>
              <w:left w:val="nil"/>
              <w:bottom w:val="single" w:sz="4" w:space="0" w:color="auto"/>
              <w:right w:val="single" w:sz="4" w:space="0" w:color="auto"/>
            </w:tcBorders>
            <w:shd w:val="clear" w:color="000000" w:fill="B6DDE8"/>
            <w:noWrap/>
            <w:vAlign w:val="bottom"/>
          </w:tcPr>
          <w:p w:rsidR="00866A21" w:rsidRPr="00F53307" w:rsidRDefault="00866A21" w:rsidP="009D1E83">
            <w:pPr>
              <w:spacing w:after="0" w:line="240" w:lineRule="auto"/>
              <w:jc w:val="right"/>
              <w:rPr>
                <w:rFonts w:cs="Calibri"/>
                <w:b/>
                <w:bCs/>
                <w:color w:val="000000"/>
              </w:rPr>
            </w:pPr>
            <w:r w:rsidRPr="00F53307">
              <w:rPr>
                <w:rFonts w:cs="Calibri"/>
                <w:b/>
                <w:bCs/>
                <w:color w:val="000000"/>
              </w:rPr>
              <w:t>87.73%</w:t>
            </w:r>
          </w:p>
        </w:tc>
        <w:tc>
          <w:tcPr>
            <w:tcW w:w="269" w:type="dxa"/>
            <w:tcBorders>
              <w:top w:val="nil"/>
              <w:left w:val="nil"/>
              <w:bottom w:val="single" w:sz="4" w:space="0" w:color="auto"/>
              <w:right w:val="nil"/>
            </w:tcBorders>
            <w:shd w:val="clear" w:color="000000" w:fill="EAF1DD"/>
            <w:noWrap/>
            <w:vAlign w:val="bottom"/>
          </w:tcPr>
          <w:p w:rsidR="00866A21" w:rsidRPr="00F53307" w:rsidRDefault="00866A21" w:rsidP="009D1E83">
            <w:pPr>
              <w:spacing w:after="0" w:line="240" w:lineRule="auto"/>
              <w:rPr>
                <w:rFonts w:cs="Calibri"/>
                <w:color w:val="000000"/>
              </w:rPr>
            </w:pPr>
            <w:r w:rsidRPr="00F53307">
              <w:rPr>
                <w:rFonts w:cs="Calibri"/>
                <w:color w:val="000000"/>
              </w:rPr>
              <w:t> </w:t>
            </w:r>
          </w:p>
        </w:tc>
        <w:tc>
          <w:tcPr>
            <w:tcW w:w="2059" w:type="dxa"/>
            <w:tcBorders>
              <w:top w:val="single" w:sz="4" w:space="0" w:color="auto"/>
              <w:left w:val="single" w:sz="4" w:space="0" w:color="auto"/>
              <w:bottom w:val="single" w:sz="4" w:space="0" w:color="auto"/>
              <w:right w:val="nil"/>
            </w:tcBorders>
            <w:shd w:val="clear" w:color="000000" w:fill="B6DDE8"/>
            <w:noWrap/>
            <w:vAlign w:val="bottom"/>
          </w:tcPr>
          <w:p w:rsidR="00866A21" w:rsidRPr="00F53307" w:rsidRDefault="00866A21" w:rsidP="009D1E83">
            <w:pPr>
              <w:spacing w:after="0" w:line="240" w:lineRule="auto"/>
              <w:rPr>
                <w:rFonts w:cs="Calibri"/>
                <w:b/>
                <w:bCs/>
                <w:color w:val="00009A"/>
              </w:rPr>
            </w:pPr>
            <w:r w:rsidRPr="00F53307">
              <w:rPr>
                <w:rFonts w:cs="Calibri"/>
                <w:b/>
                <w:bCs/>
                <w:color w:val="00009A"/>
              </w:rPr>
              <w:t>Total</w:t>
            </w:r>
          </w:p>
        </w:tc>
        <w:tc>
          <w:tcPr>
            <w:tcW w:w="1581" w:type="dxa"/>
            <w:tcBorders>
              <w:top w:val="single" w:sz="4" w:space="0" w:color="auto"/>
              <w:left w:val="nil"/>
              <w:bottom w:val="single" w:sz="4" w:space="0" w:color="auto"/>
              <w:right w:val="nil"/>
            </w:tcBorders>
            <w:shd w:val="clear" w:color="000000" w:fill="B6DDE8"/>
            <w:noWrap/>
            <w:vAlign w:val="bottom"/>
          </w:tcPr>
          <w:p w:rsidR="00866A21" w:rsidRPr="00F53307" w:rsidRDefault="00866A21" w:rsidP="00866A21">
            <w:pPr>
              <w:spacing w:after="0" w:line="240" w:lineRule="auto"/>
              <w:ind w:firstLineChars="400" w:firstLine="31680"/>
              <w:jc w:val="right"/>
              <w:rPr>
                <w:rFonts w:cs="Calibri"/>
                <w:b/>
                <w:bCs/>
                <w:color w:val="000000"/>
              </w:rPr>
            </w:pPr>
            <w:r w:rsidRPr="00F53307">
              <w:rPr>
                <w:rFonts w:cs="Calibri"/>
                <w:b/>
                <w:bCs/>
                <w:color w:val="000000"/>
              </w:rPr>
              <w:t>2441</w:t>
            </w:r>
          </w:p>
        </w:tc>
        <w:tc>
          <w:tcPr>
            <w:tcW w:w="891" w:type="dxa"/>
            <w:tcBorders>
              <w:top w:val="single" w:sz="4" w:space="0" w:color="auto"/>
              <w:left w:val="nil"/>
              <w:bottom w:val="single" w:sz="4" w:space="0" w:color="auto"/>
              <w:right w:val="single" w:sz="4" w:space="0" w:color="auto"/>
            </w:tcBorders>
            <w:shd w:val="clear" w:color="000000" w:fill="B6DDE8"/>
            <w:noWrap/>
            <w:vAlign w:val="bottom"/>
          </w:tcPr>
          <w:p w:rsidR="00866A21" w:rsidRPr="00F53307" w:rsidRDefault="00866A21" w:rsidP="009D1E83">
            <w:pPr>
              <w:spacing w:after="0" w:line="240" w:lineRule="auto"/>
              <w:jc w:val="right"/>
              <w:rPr>
                <w:rFonts w:cs="Calibri"/>
                <w:b/>
                <w:bCs/>
                <w:color w:val="000000"/>
              </w:rPr>
            </w:pPr>
            <w:r w:rsidRPr="00F53307">
              <w:rPr>
                <w:rFonts w:cs="Calibri"/>
                <w:b/>
                <w:bCs/>
                <w:color w:val="000000"/>
              </w:rPr>
              <w:t>12.27%</w:t>
            </w:r>
          </w:p>
        </w:tc>
      </w:tr>
      <w:tr w:rsidR="00866A21" w:rsidRPr="00717539" w:rsidTr="009D1E83">
        <w:trPr>
          <w:trHeight w:val="322"/>
        </w:trPr>
        <w:tc>
          <w:tcPr>
            <w:tcW w:w="9486" w:type="dxa"/>
            <w:gridSpan w:val="7"/>
            <w:tcBorders>
              <w:top w:val="single" w:sz="4" w:space="0" w:color="auto"/>
              <w:left w:val="single" w:sz="4" w:space="0" w:color="auto"/>
              <w:bottom w:val="single" w:sz="4" w:space="0" w:color="auto"/>
              <w:right w:val="single" w:sz="4" w:space="0" w:color="auto"/>
            </w:tcBorders>
            <w:shd w:val="clear" w:color="000000" w:fill="215867"/>
            <w:noWrap/>
            <w:vAlign w:val="bottom"/>
          </w:tcPr>
          <w:p w:rsidR="00866A21" w:rsidRPr="002140F0" w:rsidRDefault="00866A21" w:rsidP="009D1E83">
            <w:pPr>
              <w:spacing w:after="0" w:line="240" w:lineRule="auto"/>
              <w:rPr>
                <w:rFonts w:cs="Calibri"/>
                <w:i/>
                <w:iCs/>
                <w:color w:val="FFFFFF"/>
              </w:rPr>
            </w:pPr>
            <w:r w:rsidRPr="002140F0">
              <w:rPr>
                <w:rFonts w:cs="Calibri"/>
                <w:i/>
                <w:iCs/>
                <w:color w:val="FFFFFF"/>
              </w:rPr>
              <w:t>Data Source: http://www.mscibarra.com/</w:t>
            </w:r>
          </w:p>
        </w:tc>
      </w:tr>
    </w:tbl>
    <w:p w:rsidR="00866A21" w:rsidRDefault="00866A21" w:rsidP="002B25A6"/>
    <w:tbl>
      <w:tblPr>
        <w:tblW w:w="9480" w:type="dxa"/>
        <w:tblInd w:w="103" w:type="dxa"/>
        <w:tblLook w:val="00A0"/>
      </w:tblPr>
      <w:tblGrid>
        <w:gridCol w:w="2270"/>
        <w:gridCol w:w="341"/>
        <w:gridCol w:w="2063"/>
        <w:gridCol w:w="266"/>
        <w:gridCol w:w="2137"/>
        <w:gridCol w:w="341"/>
        <w:gridCol w:w="2063"/>
      </w:tblGrid>
      <w:tr w:rsidR="00866A21" w:rsidRPr="00717539" w:rsidTr="009D1E83">
        <w:trPr>
          <w:trHeight w:val="288"/>
        </w:trPr>
        <w:tc>
          <w:tcPr>
            <w:tcW w:w="9480" w:type="dxa"/>
            <w:gridSpan w:val="7"/>
            <w:tcBorders>
              <w:top w:val="single" w:sz="4" w:space="0" w:color="auto"/>
              <w:left w:val="single" w:sz="4" w:space="0" w:color="auto"/>
              <w:bottom w:val="single" w:sz="4" w:space="0" w:color="auto"/>
              <w:right w:val="single" w:sz="4" w:space="0" w:color="000000"/>
            </w:tcBorders>
            <w:shd w:val="clear" w:color="000000" w:fill="31849B"/>
            <w:noWrap/>
            <w:vAlign w:val="bottom"/>
          </w:tcPr>
          <w:p w:rsidR="00866A21" w:rsidRPr="002140F0" w:rsidRDefault="00866A21" w:rsidP="009D1E83">
            <w:pPr>
              <w:spacing w:after="0" w:line="240" w:lineRule="auto"/>
              <w:rPr>
                <w:rFonts w:cs="Calibri"/>
                <w:b/>
                <w:bCs/>
                <w:color w:val="FFFFFF"/>
              </w:rPr>
            </w:pPr>
            <w:r>
              <w:rPr>
                <w:rFonts w:cs="Calibri"/>
                <w:b/>
                <w:bCs/>
                <w:color w:val="FFFFFF"/>
              </w:rPr>
              <w:t xml:space="preserve">Table 10: </w:t>
            </w:r>
            <w:r w:rsidRPr="002140F0">
              <w:rPr>
                <w:rFonts w:cs="Calibri"/>
                <w:b/>
                <w:bCs/>
                <w:color w:val="FFFFFF"/>
              </w:rPr>
              <w:t>Country Weights Assuming our Portfolio Is the World Market Portfolio</w:t>
            </w:r>
          </w:p>
        </w:tc>
      </w:tr>
      <w:tr w:rsidR="00866A21" w:rsidRPr="00717539" w:rsidTr="009D1E83">
        <w:trPr>
          <w:trHeight w:val="267"/>
        </w:trPr>
        <w:tc>
          <w:tcPr>
            <w:tcW w:w="2611" w:type="dxa"/>
            <w:gridSpan w:val="2"/>
            <w:tcBorders>
              <w:top w:val="single" w:sz="4" w:space="0" w:color="auto"/>
              <w:left w:val="single" w:sz="4" w:space="0" w:color="auto"/>
              <w:bottom w:val="nil"/>
              <w:right w:val="nil"/>
            </w:tcBorders>
            <w:shd w:val="clear" w:color="000000" w:fill="93CDDD"/>
            <w:noWrap/>
            <w:vAlign w:val="bottom"/>
          </w:tcPr>
          <w:p w:rsidR="00866A21" w:rsidRPr="00F96DDE" w:rsidRDefault="00866A21" w:rsidP="009D1E83">
            <w:pPr>
              <w:spacing w:after="0" w:line="240" w:lineRule="auto"/>
              <w:rPr>
                <w:rFonts w:cs="Calibri"/>
                <w:b/>
                <w:bCs/>
                <w:color w:val="000000"/>
                <w:sz w:val="20"/>
                <w:szCs w:val="20"/>
              </w:rPr>
            </w:pPr>
            <w:r w:rsidRPr="00F96DDE">
              <w:rPr>
                <w:rFonts w:cs="Calibri"/>
                <w:b/>
                <w:bCs/>
                <w:color w:val="000000"/>
                <w:sz w:val="20"/>
                <w:szCs w:val="20"/>
              </w:rPr>
              <w:t>Developed Markets</w:t>
            </w:r>
          </w:p>
        </w:tc>
        <w:tc>
          <w:tcPr>
            <w:tcW w:w="2063" w:type="dxa"/>
            <w:tcBorders>
              <w:top w:val="nil"/>
              <w:left w:val="nil"/>
              <w:bottom w:val="nil"/>
              <w:right w:val="single" w:sz="4" w:space="0" w:color="auto"/>
            </w:tcBorders>
            <w:shd w:val="clear" w:color="000000" w:fill="93CDDD"/>
            <w:noWrap/>
            <w:vAlign w:val="bottom"/>
          </w:tcPr>
          <w:p w:rsidR="00866A21" w:rsidRPr="00F96DDE" w:rsidRDefault="00866A21" w:rsidP="009D1E83">
            <w:pPr>
              <w:spacing w:after="0" w:line="240" w:lineRule="auto"/>
              <w:jc w:val="right"/>
              <w:rPr>
                <w:rFonts w:cs="Calibri"/>
                <w:b/>
                <w:bCs/>
                <w:color w:val="000000"/>
                <w:sz w:val="20"/>
                <w:szCs w:val="20"/>
              </w:rPr>
            </w:pPr>
            <w:r w:rsidRPr="00F96DDE">
              <w:rPr>
                <w:rFonts w:cs="Calibri"/>
                <w:b/>
                <w:bCs/>
                <w:color w:val="000000"/>
                <w:sz w:val="20"/>
                <w:szCs w:val="20"/>
              </w:rPr>
              <w:t>Weight</w:t>
            </w:r>
          </w:p>
        </w:tc>
        <w:tc>
          <w:tcPr>
            <w:tcW w:w="265" w:type="dxa"/>
            <w:tcBorders>
              <w:top w:val="nil"/>
              <w:left w:val="nil"/>
              <w:bottom w:val="nil"/>
              <w:right w:val="nil"/>
            </w:tcBorders>
            <w:shd w:val="clear" w:color="000000" w:fill="EAF1DD"/>
            <w:noWrap/>
            <w:vAlign w:val="bottom"/>
          </w:tcPr>
          <w:p w:rsidR="00866A21" w:rsidRPr="00F96DDE" w:rsidRDefault="00866A21" w:rsidP="009D1E83">
            <w:pPr>
              <w:spacing w:after="0" w:line="240" w:lineRule="auto"/>
              <w:rPr>
                <w:rFonts w:ascii="AvenirLTStd-Book" w:hAnsi="AvenirLTStd-Book" w:cs="Calibri"/>
                <w:color w:val="00009A"/>
                <w:sz w:val="20"/>
                <w:szCs w:val="20"/>
              </w:rPr>
            </w:pPr>
            <w:r w:rsidRPr="00F96DDE">
              <w:rPr>
                <w:rFonts w:ascii="AvenirLTStd-Book" w:hAnsi="AvenirLTStd-Book" w:cs="Calibri"/>
                <w:color w:val="00009A"/>
                <w:sz w:val="20"/>
                <w:szCs w:val="20"/>
              </w:rPr>
              <w:t> </w:t>
            </w:r>
          </w:p>
        </w:tc>
        <w:tc>
          <w:tcPr>
            <w:tcW w:w="2478" w:type="dxa"/>
            <w:gridSpan w:val="2"/>
            <w:tcBorders>
              <w:top w:val="single" w:sz="4" w:space="0" w:color="auto"/>
              <w:left w:val="single" w:sz="4" w:space="0" w:color="auto"/>
              <w:bottom w:val="nil"/>
              <w:right w:val="nil"/>
            </w:tcBorders>
            <w:shd w:val="clear" w:color="000000" w:fill="93CDDD"/>
            <w:noWrap/>
            <w:vAlign w:val="bottom"/>
          </w:tcPr>
          <w:p w:rsidR="00866A21" w:rsidRPr="00F96DDE" w:rsidRDefault="00866A21" w:rsidP="009D1E83">
            <w:pPr>
              <w:spacing w:after="0" w:line="240" w:lineRule="auto"/>
              <w:rPr>
                <w:rFonts w:cs="Calibri"/>
                <w:b/>
                <w:bCs/>
                <w:color w:val="000000"/>
                <w:sz w:val="20"/>
                <w:szCs w:val="20"/>
              </w:rPr>
            </w:pPr>
            <w:r w:rsidRPr="00F96DDE">
              <w:rPr>
                <w:rFonts w:cs="Calibri"/>
                <w:b/>
                <w:bCs/>
                <w:color w:val="000000"/>
                <w:sz w:val="20"/>
                <w:szCs w:val="20"/>
              </w:rPr>
              <w:t>Emerging Markets</w:t>
            </w:r>
          </w:p>
        </w:tc>
        <w:tc>
          <w:tcPr>
            <w:tcW w:w="2063" w:type="dxa"/>
            <w:tcBorders>
              <w:top w:val="nil"/>
              <w:left w:val="nil"/>
              <w:bottom w:val="nil"/>
              <w:right w:val="single" w:sz="4" w:space="0" w:color="auto"/>
            </w:tcBorders>
            <w:shd w:val="clear" w:color="000000" w:fill="93CDDD"/>
            <w:noWrap/>
            <w:vAlign w:val="bottom"/>
          </w:tcPr>
          <w:p w:rsidR="00866A21" w:rsidRPr="00F96DDE" w:rsidRDefault="00866A21" w:rsidP="009D1E83">
            <w:pPr>
              <w:spacing w:after="0" w:line="240" w:lineRule="auto"/>
              <w:jc w:val="right"/>
              <w:rPr>
                <w:rFonts w:cs="Calibri"/>
                <w:b/>
                <w:bCs/>
                <w:color w:val="000000"/>
                <w:sz w:val="20"/>
                <w:szCs w:val="20"/>
              </w:rPr>
            </w:pPr>
            <w:r w:rsidRPr="00F96DDE">
              <w:rPr>
                <w:rFonts w:cs="Calibri"/>
                <w:b/>
                <w:bCs/>
                <w:color w:val="000000"/>
                <w:sz w:val="20"/>
                <w:szCs w:val="20"/>
              </w:rPr>
              <w:t>Weight</w:t>
            </w:r>
          </w:p>
        </w:tc>
      </w:tr>
      <w:tr w:rsidR="00866A21" w:rsidRPr="00717539" w:rsidTr="009D1E83">
        <w:trPr>
          <w:trHeight w:val="20"/>
        </w:trPr>
        <w:tc>
          <w:tcPr>
            <w:tcW w:w="2611" w:type="dxa"/>
            <w:gridSpan w:val="2"/>
            <w:tcBorders>
              <w:top w:val="single" w:sz="4" w:space="0" w:color="auto"/>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United States</w:t>
            </w:r>
          </w:p>
        </w:tc>
        <w:tc>
          <w:tcPr>
            <w:tcW w:w="2063" w:type="dxa"/>
            <w:tcBorders>
              <w:top w:val="single" w:sz="4" w:space="0" w:color="auto"/>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47.04%</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single" w:sz="4" w:space="0" w:color="auto"/>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Brazil</w:t>
            </w:r>
          </w:p>
        </w:tc>
        <w:tc>
          <w:tcPr>
            <w:tcW w:w="341" w:type="dxa"/>
            <w:tcBorders>
              <w:top w:val="single" w:sz="4" w:space="0" w:color="auto"/>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single" w:sz="4" w:space="0" w:color="auto"/>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2.04%</w:t>
            </w:r>
          </w:p>
        </w:tc>
      </w:tr>
      <w:tr w:rsidR="00866A21" w:rsidRPr="00717539" w:rsidTr="009D1E83">
        <w:trPr>
          <w:trHeight w:val="20"/>
        </w:trPr>
        <w:tc>
          <w:tcPr>
            <w:tcW w:w="2270"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Australia</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3.74%</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China </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2.31%</w:t>
            </w:r>
          </w:p>
        </w:tc>
      </w:tr>
      <w:tr w:rsidR="00866A21" w:rsidRPr="00717539" w:rsidTr="009D1E83">
        <w:trPr>
          <w:trHeight w:val="20"/>
        </w:trPr>
        <w:tc>
          <w:tcPr>
            <w:tcW w:w="2270"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Canada</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4.57%</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India </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1.10%</w:t>
            </w:r>
          </w:p>
        </w:tc>
      </w:tr>
      <w:tr w:rsidR="00866A21" w:rsidRPr="00717539" w:rsidTr="009D1E83">
        <w:trPr>
          <w:trHeight w:val="20"/>
        </w:trPr>
        <w:tc>
          <w:tcPr>
            <w:tcW w:w="2270"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Japan</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10.14%</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Mexico </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0.55%</w:t>
            </w:r>
          </w:p>
        </w:tc>
      </w:tr>
      <w:tr w:rsidR="00866A21" w:rsidRPr="00717539" w:rsidTr="009D1E83">
        <w:trPr>
          <w:trHeight w:val="20"/>
        </w:trPr>
        <w:tc>
          <w:tcPr>
            <w:tcW w:w="2270"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Singapore</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0.67%</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478" w:type="dxa"/>
            <w:gridSpan w:val="2"/>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South Africa</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0.99%</w:t>
            </w:r>
          </w:p>
        </w:tc>
      </w:tr>
      <w:tr w:rsidR="00866A21" w:rsidRPr="00717539" w:rsidTr="009D1E83">
        <w:trPr>
          <w:trHeight w:val="20"/>
        </w:trPr>
        <w:tc>
          <w:tcPr>
            <w:tcW w:w="2611" w:type="dxa"/>
            <w:gridSpan w:val="2"/>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Switzerland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3.36%</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Korea</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1.87%</w:t>
            </w:r>
          </w:p>
        </w:tc>
      </w:tr>
      <w:tr w:rsidR="00866A21" w:rsidRPr="00717539" w:rsidTr="009D1E83">
        <w:trPr>
          <w:trHeight w:val="20"/>
        </w:trPr>
        <w:tc>
          <w:tcPr>
            <w:tcW w:w="2611" w:type="dxa"/>
            <w:gridSpan w:val="2"/>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United Kingdom</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9.45%</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xml:space="preserve">Turkey </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0.22%</w:t>
            </w:r>
          </w:p>
        </w:tc>
      </w:tr>
      <w:tr w:rsidR="00866A21" w:rsidRPr="00717539" w:rsidTr="009D1E83">
        <w:trPr>
          <w:trHeight w:val="20"/>
        </w:trPr>
        <w:tc>
          <w:tcPr>
            <w:tcW w:w="2270"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France</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4.70%</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r>
      <w:tr w:rsidR="00866A21" w:rsidRPr="00717539" w:rsidTr="009D1E83">
        <w:trPr>
          <w:trHeight w:val="20"/>
        </w:trPr>
        <w:tc>
          <w:tcPr>
            <w:tcW w:w="2270"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Germany</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3.56%</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r>
      <w:tr w:rsidR="00866A21" w:rsidRPr="00717539" w:rsidTr="009D1E83">
        <w:trPr>
          <w:trHeight w:val="20"/>
        </w:trPr>
        <w:tc>
          <w:tcPr>
            <w:tcW w:w="2270"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Greece</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0.34%</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r>
      <w:tr w:rsidR="00866A21" w:rsidRPr="00717539" w:rsidTr="009D1E83">
        <w:trPr>
          <w:trHeight w:val="20"/>
        </w:trPr>
        <w:tc>
          <w:tcPr>
            <w:tcW w:w="2611" w:type="dxa"/>
            <w:gridSpan w:val="2"/>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Netherlands</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1.15%</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r>
      <w:tr w:rsidR="00866A21" w:rsidRPr="00717539" w:rsidTr="009D1E83">
        <w:trPr>
          <w:trHeight w:val="20"/>
        </w:trPr>
        <w:tc>
          <w:tcPr>
            <w:tcW w:w="2270"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Portugal</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0.16%</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r>
      <w:tr w:rsidR="00866A21" w:rsidRPr="00717539" w:rsidTr="009D1E83">
        <w:trPr>
          <w:trHeight w:val="20"/>
        </w:trPr>
        <w:tc>
          <w:tcPr>
            <w:tcW w:w="2270"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Spain</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right"/>
              <w:rPr>
                <w:rFonts w:cs="Calibri"/>
                <w:color w:val="00009A"/>
                <w:sz w:val="18"/>
                <w:szCs w:val="18"/>
              </w:rPr>
            </w:pPr>
            <w:r w:rsidRPr="00717539">
              <w:rPr>
                <w:rFonts w:cs="Calibri"/>
                <w:color w:val="00009A"/>
                <w:sz w:val="18"/>
                <w:szCs w:val="18"/>
              </w:rPr>
              <w:t>2.03%</w:t>
            </w:r>
          </w:p>
        </w:tc>
        <w:tc>
          <w:tcPr>
            <w:tcW w:w="265" w:type="dxa"/>
            <w:tcBorders>
              <w:top w:val="nil"/>
              <w:left w:val="nil"/>
              <w:bottom w:val="nil"/>
              <w:right w:val="nil"/>
            </w:tcBorders>
            <w:shd w:val="clear" w:color="000000" w:fill="EAF1DD"/>
            <w:noWrap/>
            <w:vAlign w:val="bottom"/>
          </w:tcPr>
          <w:p w:rsidR="00866A21" w:rsidRPr="00B528ED" w:rsidRDefault="00866A21" w:rsidP="009D1E83">
            <w:pPr>
              <w:spacing w:after="0" w:line="240" w:lineRule="auto"/>
              <w:rPr>
                <w:rFonts w:ascii="AvenirLTStd-Book" w:hAnsi="AvenirLTStd-Book" w:cs="Calibri"/>
                <w:color w:val="00009A"/>
                <w:sz w:val="18"/>
                <w:szCs w:val="18"/>
              </w:rPr>
            </w:pPr>
            <w:r w:rsidRPr="00B528ED">
              <w:rPr>
                <w:rFonts w:ascii="AvenirLTStd-Book" w:hAnsi="AvenirLTStd-Book" w:cs="Calibri"/>
                <w:color w:val="00009A"/>
                <w:sz w:val="18"/>
                <w:szCs w:val="18"/>
              </w:rPr>
              <w:t> </w:t>
            </w:r>
          </w:p>
        </w:tc>
        <w:tc>
          <w:tcPr>
            <w:tcW w:w="2137" w:type="dxa"/>
            <w:tcBorders>
              <w:top w:val="nil"/>
              <w:left w:val="single" w:sz="4" w:space="0" w:color="auto"/>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341"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c>
          <w:tcPr>
            <w:tcW w:w="2063"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color w:val="00009A"/>
                <w:sz w:val="18"/>
                <w:szCs w:val="18"/>
              </w:rPr>
            </w:pPr>
            <w:r w:rsidRPr="00717539">
              <w:rPr>
                <w:rFonts w:cs="Calibri"/>
                <w:color w:val="00009A"/>
                <w:sz w:val="18"/>
                <w:szCs w:val="18"/>
              </w:rPr>
              <w:t> </w:t>
            </w:r>
          </w:p>
        </w:tc>
      </w:tr>
      <w:tr w:rsidR="00866A21" w:rsidRPr="00717539" w:rsidTr="009D1E83">
        <w:trPr>
          <w:trHeight w:val="267"/>
        </w:trPr>
        <w:tc>
          <w:tcPr>
            <w:tcW w:w="2270" w:type="dxa"/>
            <w:tcBorders>
              <w:top w:val="single" w:sz="4" w:space="0" w:color="auto"/>
              <w:left w:val="single" w:sz="4" w:space="0" w:color="auto"/>
              <w:bottom w:val="single" w:sz="4" w:space="0" w:color="auto"/>
              <w:right w:val="nil"/>
            </w:tcBorders>
            <w:shd w:val="clear" w:color="000000" w:fill="B6DDE8"/>
            <w:noWrap/>
            <w:vAlign w:val="bottom"/>
          </w:tcPr>
          <w:p w:rsidR="00866A21" w:rsidRPr="00717539" w:rsidRDefault="00866A21" w:rsidP="009D1E83">
            <w:pPr>
              <w:spacing w:after="0" w:line="240" w:lineRule="auto"/>
              <w:rPr>
                <w:rFonts w:cs="Calibri"/>
                <w:b/>
                <w:bCs/>
                <w:color w:val="00009A"/>
              </w:rPr>
            </w:pPr>
            <w:r w:rsidRPr="00717539">
              <w:rPr>
                <w:rFonts w:cs="Calibri"/>
                <w:b/>
                <w:bCs/>
                <w:color w:val="00009A"/>
              </w:rPr>
              <w:t>Total</w:t>
            </w:r>
          </w:p>
        </w:tc>
        <w:tc>
          <w:tcPr>
            <w:tcW w:w="341" w:type="dxa"/>
            <w:tcBorders>
              <w:top w:val="single" w:sz="4" w:space="0" w:color="auto"/>
              <w:left w:val="nil"/>
              <w:bottom w:val="single" w:sz="4" w:space="0" w:color="auto"/>
              <w:right w:val="nil"/>
            </w:tcBorders>
            <w:shd w:val="clear" w:color="000000" w:fill="B6DDE8"/>
            <w:noWrap/>
            <w:vAlign w:val="bottom"/>
          </w:tcPr>
          <w:p w:rsidR="00866A21" w:rsidRPr="00717539" w:rsidRDefault="00866A21" w:rsidP="009D1E83">
            <w:pPr>
              <w:spacing w:after="0" w:line="240" w:lineRule="auto"/>
              <w:rPr>
                <w:rFonts w:cs="Calibri"/>
                <w:b/>
                <w:bCs/>
                <w:color w:val="00009A"/>
              </w:rPr>
            </w:pPr>
            <w:r w:rsidRPr="00717539">
              <w:rPr>
                <w:rFonts w:cs="Calibri"/>
                <w:b/>
                <w:bCs/>
                <w:color w:val="00009A"/>
              </w:rPr>
              <w:t> </w:t>
            </w:r>
          </w:p>
        </w:tc>
        <w:tc>
          <w:tcPr>
            <w:tcW w:w="2063" w:type="dxa"/>
            <w:tcBorders>
              <w:top w:val="single" w:sz="4" w:space="0" w:color="auto"/>
              <w:left w:val="nil"/>
              <w:bottom w:val="single" w:sz="4" w:space="0" w:color="auto"/>
              <w:right w:val="nil"/>
            </w:tcBorders>
            <w:shd w:val="clear" w:color="000000" w:fill="B6DDE8"/>
            <w:noWrap/>
            <w:vAlign w:val="bottom"/>
          </w:tcPr>
          <w:p w:rsidR="00866A21" w:rsidRPr="00717539" w:rsidRDefault="00866A21" w:rsidP="009D1E83">
            <w:pPr>
              <w:spacing w:after="0" w:line="240" w:lineRule="auto"/>
              <w:jc w:val="right"/>
              <w:rPr>
                <w:rFonts w:cs="Calibri"/>
                <w:b/>
                <w:bCs/>
              </w:rPr>
            </w:pPr>
            <w:r w:rsidRPr="00717539">
              <w:rPr>
                <w:rFonts w:cs="Calibri"/>
                <w:b/>
                <w:bCs/>
              </w:rPr>
              <w:t>90.92%</w:t>
            </w:r>
          </w:p>
        </w:tc>
        <w:tc>
          <w:tcPr>
            <w:tcW w:w="265" w:type="dxa"/>
            <w:tcBorders>
              <w:top w:val="nil"/>
              <w:left w:val="single" w:sz="4" w:space="0" w:color="auto"/>
              <w:bottom w:val="single" w:sz="4" w:space="0" w:color="auto"/>
              <w:right w:val="single" w:sz="4" w:space="0" w:color="auto"/>
            </w:tcBorders>
            <w:shd w:val="clear" w:color="000000" w:fill="EAF1DD"/>
            <w:noWrap/>
            <w:vAlign w:val="bottom"/>
          </w:tcPr>
          <w:p w:rsidR="00866A21" w:rsidRPr="00717539" w:rsidRDefault="00866A21" w:rsidP="009D1E83">
            <w:pPr>
              <w:spacing w:after="0" w:line="240" w:lineRule="auto"/>
              <w:rPr>
                <w:rFonts w:cs="Calibri"/>
                <w:color w:val="00009A"/>
              </w:rPr>
            </w:pPr>
            <w:r w:rsidRPr="00717539">
              <w:rPr>
                <w:rFonts w:cs="Calibri"/>
                <w:color w:val="00009A"/>
              </w:rPr>
              <w:t> </w:t>
            </w:r>
          </w:p>
        </w:tc>
        <w:tc>
          <w:tcPr>
            <w:tcW w:w="2137" w:type="dxa"/>
            <w:tcBorders>
              <w:top w:val="single" w:sz="4" w:space="0" w:color="auto"/>
              <w:left w:val="nil"/>
              <w:bottom w:val="single" w:sz="4" w:space="0" w:color="auto"/>
              <w:right w:val="nil"/>
            </w:tcBorders>
            <w:shd w:val="clear" w:color="000000" w:fill="B6DDE8"/>
            <w:noWrap/>
            <w:vAlign w:val="bottom"/>
          </w:tcPr>
          <w:p w:rsidR="00866A21" w:rsidRPr="00717539" w:rsidRDefault="00866A21" w:rsidP="009D1E83">
            <w:pPr>
              <w:spacing w:after="0" w:line="240" w:lineRule="auto"/>
              <w:rPr>
                <w:rFonts w:cs="Calibri"/>
                <w:b/>
                <w:bCs/>
                <w:color w:val="00009A"/>
              </w:rPr>
            </w:pPr>
            <w:r w:rsidRPr="00717539">
              <w:rPr>
                <w:rFonts w:cs="Calibri"/>
                <w:b/>
                <w:bCs/>
                <w:color w:val="00009A"/>
              </w:rPr>
              <w:t>Total</w:t>
            </w:r>
          </w:p>
        </w:tc>
        <w:tc>
          <w:tcPr>
            <w:tcW w:w="341" w:type="dxa"/>
            <w:tcBorders>
              <w:top w:val="single" w:sz="4" w:space="0" w:color="auto"/>
              <w:left w:val="nil"/>
              <w:bottom w:val="single" w:sz="4" w:space="0" w:color="auto"/>
              <w:right w:val="nil"/>
            </w:tcBorders>
            <w:shd w:val="clear" w:color="000000" w:fill="B6DDE8"/>
            <w:noWrap/>
            <w:vAlign w:val="bottom"/>
          </w:tcPr>
          <w:p w:rsidR="00866A21" w:rsidRPr="00717539" w:rsidRDefault="00866A21" w:rsidP="009D1E83">
            <w:pPr>
              <w:spacing w:after="0" w:line="240" w:lineRule="auto"/>
              <w:rPr>
                <w:rFonts w:cs="Calibri"/>
                <w:b/>
                <w:bCs/>
                <w:color w:val="00009A"/>
              </w:rPr>
            </w:pPr>
            <w:r w:rsidRPr="00717539">
              <w:rPr>
                <w:rFonts w:cs="Calibri"/>
                <w:b/>
                <w:bCs/>
                <w:color w:val="00009A"/>
              </w:rPr>
              <w:t> </w:t>
            </w:r>
          </w:p>
        </w:tc>
        <w:tc>
          <w:tcPr>
            <w:tcW w:w="2063" w:type="dxa"/>
            <w:tcBorders>
              <w:top w:val="single" w:sz="4" w:space="0" w:color="auto"/>
              <w:left w:val="nil"/>
              <w:bottom w:val="single" w:sz="4" w:space="0" w:color="auto"/>
              <w:right w:val="single" w:sz="4" w:space="0" w:color="auto"/>
            </w:tcBorders>
            <w:shd w:val="clear" w:color="000000" w:fill="B6DDE8"/>
            <w:noWrap/>
            <w:vAlign w:val="bottom"/>
          </w:tcPr>
          <w:p w:rsidR="00866A21" w:rsidRPr="00717539" w:rsidRDefault="00866A21" w:rsidP="009D1E83">
            <w:pPr>
              <w:spacing w:after="0" w:line="240" w:lineRule="auto"/>
              <w:jc w:val="right"/>
              <w:rPr>
                <w:rFonts w:cs="Calibri"/>
                <w:b/>
                <w:bCs/>
              </w:rPr>
            </w:pPr>
            <w:r w:rsidRPr="00717539">
              <w:rPr>
                <w:rFonts w:cs="Calibri"/>
                <w:b/>
                <w:bCs/>
              </w:rPr>
              <w:t>9.08%</w:t>
            </w:r>
          </w:p>
        </w:tc>
      </w:tr>
    </w:tbl>
    <w:p w:rsidR="00866A21" w:rsidRDefault="00866A21" w:rsidP="002B25A6"/>
    <w:p w:rsidR="00866A21" w:rsidRDefault="00866A21" w:rsidP="002B25A6"/>
    <w:p w:rsidR="00866A21" w:rsidRDefault="00866A21" w:rsidP="002B25A6"/>
    <w:p w:rsidR="00866A21" w:rsidRPr="00D75F3F" w:rsidRDefault="00866A21" w:rsidP="002B25A6">
      <w:pPr>
        <w:shd w:val="clear" w:color="auto" w:fill="215868"/>
        <w:jc w:val="center"/>
        <w:rPr>
          <w:sz w:val="24"/>
          <w:szCs w:val="24"/>
        </w:rPr>
      </w:pPr>
      <w:r w:rsidRPr="00D75F3F">
        <w:rPr>
          <w:rFonts w:cs="Calibri"/>
          <w:b/>
          <w:bCs/>
          <w:color w:val="FFFFFF"/>
          <w:sz w:val="24"/>
          <w:szCs w:val="24"/>
        </w:rPr>
        <w:t>World Market Excess Returns and Return Volatilities in Different Currencies</w:t>
      </w:r>
    </w:p>
    <w:tbl>
      <w:tblPr>
        <w:tblW w:w="9506" w:type="dxa"/>
        <w:tblInd w:w="98" w:type="dxa"/>
        <w:tblLook w:val="00A0"/>
      </w:tblPr>
      <w:tblGrid>
        <w:gridCol w:w="2353"/>
        <w:gridCol w:w="857"/>
        <w:gridCol w:w="857"/>
        <w:gridCol w:w="856"/>
        <w:gridCol w:w="856"/>
        <w:gridCol w:w="284"/>
        <w:gridCol w:w="856"/>
        <w:gridCol w:w="856"/>
        <w:gridCol w:w="856"/>
        <w:gridCol w:w="875"/>
      </w:tblGrid>
      <w:tr w:rsidR="00866A21" w:rsidRPr="00717539" w:rsidTr="009D1E83">
        <w:trPr>
          <w:trHeight w:val="288"/>
        </w:trPr>
        <w:tc>
          <w:tcPr>
            <w:tcW w:w="9506" w:type="dxa"/>
            <w:gridSpan w:val="10"/>
            <w:tcBorders>
              <w:top w:val="single" w:sz="8" w:space="0" w:color="auto"/>
              <w:left w:val="single" w:sz="8" w:space="0" w:color="auto"/>
              <w:bottom w:val="single" w:sz="4" w:space="0" w:color="auto"/>
              <w:right w:val="single" w:sz="8" w:space="0" w:color="000000"/>
            </w:tcBorders>
            <w:shd w:val="clear" w:color="000000" w:fill="215867"/>
            <w:noWrap/>
            <w:vAlign w:val="bottom"/>
          </w:tcPr>
          <w:p w:rsidR="00866A21" w:rsidRPr="00F96DDE" w:rsidRDefault="00866A21" w:rsidP="009D1E83">
            <w:pPr>
              <w:spacing w:after="0" w:line="240" w:lineRule="auto"/>
              <w:rPr>
                <w:rFonts w:cs="Calibri"/>
                <w:b/>
                <w:bCs/>
                <w:color w:val="FFFFFF"/>
                <w:sz w:val="20"/>
                <w:szCs w:val="20"/>
              </w:rPr>
            </w:pPr>
            <w:r>
              <w:rPr>
                <w:rFonts w:cs="Calibri"/>
                <w:b/>
                <w:bCs/>
                <w:color w:val="FFFFFF"/>
                <w:sz w:val="20"/>
                <w:szCs w:val="20"/>
              </w:rPr>
              <w:t xml:space="preserve">Table 11: </w:t>
            </w:r>
            <w:r w:rsidRPr="00F96DDE">
              <w:rPr>
                <w:rFonts w:cs="Calibri"/>
                <w:b/>
                <w:bCs/>
                <w:color w:val="FFFFFF"/>
                <w:sz w:val="20"/>
                <w:szCs w:val="20"/>
              </w:rPr>
              <w:t>World Market Excess Returns and Return Volatilities in Different Currencies, 2002-2003, 2005-2006</w:t>
            </w:r>
          </w:p>
        </w:tc>
      </w:tr>
      <w:tr w:rsidR="00866A21" w:rsidRPr="00717539" w:rsidTr="009D1E83">
        <w:trPr>
          <w:trHeight w:val="24"/>
        </w:trPr>
        <w:tc>
          <w:tcPr>
            <w:tcW w:w="2353" w:type="dxa"/>
            <w:tcBorders>
              <w:top w:val="nil"/>
              <w:left w:val="single" w:sz="8" w:space="0" w:color="auto"/>
              <w:bottom w:val="nil"/>
              <w:right w:val="nil"/>
            </w:tcBorders>
            <w:shd w:val="clear" w:color="000000" w:fill="31849B"/>
            <w:noWrap/>
            <w:vAlign w:val="bottom"/>
          </w:tcPr>
          <w:p w:rsidR="00866A21" w:rsidRPr="00B528ED" w:rsidRDefault="00866A21" w:rsidP="009D1E83">
            <w:pPr>
              <w:spacing w:after="0" w:line="240" w:lineRule="auto"/>
              <w:rPr>
                <w:rFonts w:cs="Calibri"/>
                <w:b/>
                <w:bCs/>
                <w:color w:val="FFFFFF"/>
              </w:rPr>
            </w:pPr>
            <w:r w:rsidRPr="00B528ED">
              <w:rPr>
                <w:rFonts w:cs="Calibri"/>
                <w:b/>
                <w:bCs/>
                <w:color w:val="FFFFFF"/>
              </w:rPr>
              <w:t> </w:t>
            </w:r>
          </w:p>
        </w:tc>
        <w:tc>
          <w:tcPr>
            <w:tcW w:w="3426" w:type="dxa"/>
            <w:gridSpan w:val="4"/>
            <w:tcBorders>
              <w:top w:val="single" w:sz="4" w:space="0" w:color="auto"/>
              <w:left w:val="nil"/>
              <w:bottom w:val="single" w:sz="4" w:space="0" w:color="auto"/>
              <w:right w:val="nil"/>
            </w:tcBorders>
            <w:shd w:val="clear" w:color="000000" w:fill="31849B"/>
            <w:noWrap/>
            <w:vAlign w:val="bottom"/>
          </w:tcPr>
          <w:p w:rsidR="00866A21" w:rsidRPr="00B528ED" w:rsidRDefault="00866A21" w:rsidP="009D1E83">
            <w:pPr>
              <w:spacing w:after="0" w:line="240" w:lineRule="auto"/>
              <w:jc w:val="center"/>
              <w:rPr>
                <w:rFonts w:cs="Calibri"/>
                <w:b/>
                <w:bCs/>
                <w:color w:val="FFFFFF"/>
              </w:rPr>
            </w:pPr>
            <w:r w:rsidRPr="00B528ED">
              <w:rPr>
                <w:rFonts w:cs="Calibri"/>
                <w:b/>
                <w:bCs/>
                <w:color w:val="FFFFFF"/>
              </w:rPr>
              <w:t>Excess Return</w:t>
            </w:r>
          </w:p>
        </w:tc>
        <w:tc>
          <w:tcPr>
            <w:tcW w:w="284" w:type="dxa"/>
            <w:tcBorders>
              <w:top w:val="nil"/>
              <w:left w:val="nil"/>
              <w:bottom w:val="nil"/>
              <w:right w:val="nil"/>
            </w:tcBorders>
            <w:shd w:val="clear" w:color="000000" w:fill="31849B"/>
            <w:noWrap/>
            <w:vAlign w:val="bottom"/>
          </w:tcPr>
          <w:p w:rsidR="00866A21" w:rsidRPr="00B528ED" w:rsidRDefault="00866A21" w:rsidP="009D1E83">
            <w:pPr>
              <w:spacing w:after="0" w:line="240" w:lineRule="auto"/>
              <w:rPr>
                <w:rFonts w:cs="Calibri"/>
                <w:b/>
                <w:bCs/>
                <w:color w:val="FFFFFF"/>
              </w:rPr>
            </w:pPr>
            <w:r w:rsidRPr="00B528ED">
              <w:rPr>
                <w:rFonts w:cs="Calibri"/>
                <w:b/>
                <w:bCs/>
                <w:color w:val="FFFFFF"/>
              </w:rPr>
              <w:t> </w:t>
            </w:r>
          </w:p>
        </w:tc>
        <w:tc>
          <w:tcPr>
            <w:tcW w:w="3443" w:type="dxa"/>
            <w:gridSpan w:val="4"/>
            <w:tcBorders>
              <w:top w:val="single" w:sz="4" w:space="0" w:color="auto"/>
              <w:left w:val="nil"/>
              <w:bottom w:val="single" w:sz="4" w:space="0" w:color="auto"/>
              <w:right w:val="single" w:sz="8" w:space="0" w:color="000000"/>
            </w:tcBorders>
            <w:shd w:val="clear" w:color="000000" w:fill="31849B"/>
            <w:noWrap/>
            <w:vAlign w:val="bottom"/>
          </w:tcPr>
          <w:p w:rsidR="00866A21" w:rsidRPr="00B528ED" w:rsidRDefault="00866A21" w:rsidP="009D1E83">
            <w:pPr>
              <w:spacing w:after="0" w:line="240" w:lineRule="auto"/>
              <w:jc w:val="center"/>
              <w:rPr>
                <w:rFonts w:cs="Calibri"/>
                <w:b/>
                <w:bCs/>
                <w:color w:val="FFFFFF"/>
              </w:rPr>
            </w:pPr>
            <w:r w:rsidRPr="00B528ED">
              <w:rPr>
                <w:rFonts w:cs="Calibri"/>
                <w:b/>
                <w:bCs/>
                <w:color w:val="FFFFFF"/>
              </w:rPr>
              <w:t>Return Volatility</w:t>
            </w:r>
          </w:p>
        </w:tc>
      </w:tr>
      <w:tr w:rsidR="00866A21" w:rsidRPr="00717539" w:rsidTr="009D1E83">
        <w:trPr>
          <w:trHeight w:val="24"/>
        </w:trPr>
        <w:tc>
          <w:tcPr>
            <w:tcW w:w="2353" w:type="dxa"/>
            <w:tcBorders>
              <w:top w:val="nil"/>
              <w:left w:val="single" w:sz="8" w:space="0" w:color="auto"/>
              <w:bottom w:val="single" w:sz="4" w:space="0" w:color="auto"/>
              <w:right w:val="nil"/>
            </w:tcBorders>
            <w:shd w:val="clear" w:color="000000" w:fill="31849B"/>
            <w:noWrap/>
            <w:vAlign w:val="bottom"/>
          </w:tcPr>
          <w:p w:rsidR="00866A21" w:rsidRPr="00B528ED" w:rsidRDefault="00866A21" w:rsidP="009D1E83">
            <w:pPr>
              <w:spacing w:after="0" w:line="240" w:lineRule="auto"/>
              <w:rPr>
                <w:rFonts w:cs="Calibri"/>
                <w:b/>
                <w:bCs/>
                <w:color w:val="FFFFFF"/>
              </w:rPr>
            </w:pPr>
            <w:r w:rsidRPr="00B528ED">
              <w:rPr>
                <w:rFonts w:cs="Calibri"/>
                <w:b/>
                <w:bCs/>
                <w:color w:val="FFFFFF"/>
              </w:rPr>
              <w:t>Country</w:t>
            </w:r>
          </w:p>
        </w:tc>
        <w:tc>
          <w:tcPr>
            <w:tcW w:w="857"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2002</w:t>
            </w:r>
          </w:p>
        </w:tc>
        <w:tc>
          <w:tcPr>
            <w:tcW w:w="857"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2003</w:t>
            </w:r>
          </w:p>
        </w:tc>
        <w:tc>
          <w:tcPr>
            <w:tcW w:w="856"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2005</w:t>
            </w:r>
          </w:p>
        </w:tc>
        <w:tc>
          <w:tcPr>
            <w:tcW w:w="856"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2006</w:t>
            </w:r>
          </w:p>
        </w:tc>
        <w:tc>
          <w:tcPr>
            <w:tcW w:w="284"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 </w:t>
            </w:r>
          </w:p>
        </w:tc>
        <w:tc>
          <w:tcPr>
            <w:tcW w:w="856"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2002</w:t>
            </w:r>
          </w:p>
        </w:tc>
        <w:tc>
          <w:tcPr>
            <w:tcW w:w="856"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2003</w:t>
            </w:r>
          </w:p>
        </w:tc>
        <w:tc>
          <w:tcPr>
            <w:tcW w:w="856"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2005</w:t>
            </w:r>
          </w:p>
        </w:tc>
        <w:tc>
          <w:tcPr>
            <w:tcW w:w="875" w:type="dxa"/>
            <w:tcBorders>
              <w:top w:val="nil"/>
              <w:left w:val="nil"/>
              <w:bottom w:val="single" w:sz="4" w:space="0" w:color="auto"/>
              <w:right w:val="single" w:sz="8" w:space="0" w:color="auto"/>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2006</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United States</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-26%</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26%</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26%</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Australia</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Canada</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Japan</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Singapore</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28%</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20%</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 xml:space="preserve">Switzerland </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-27%</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United Kingdom</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-30%</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France</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-37%</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26%</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Germany</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-47%</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Greece</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-42%</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25%</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Netherlands</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-38%</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36%</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Portugal</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-32%</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26%</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9%</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Spain</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-33%</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26%</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26%</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Brazil</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 xml:space="preserve">China </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76%</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 xml:space="preserve">India </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60%</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40%</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26%</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 xml:space="preserve">Mexico </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33%</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South Africa</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23%</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14%</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24%</w:t>
            </w:r>
          </w:p>
        </w:tc>
      </w:tr>
      <w:tr w:rsidR="00866A21" w:rsidRPr="00717539" w:rsidTr="009D1E83">
        <w:trPr>
          <w:trHeight w:val="174"/>
        </w:trPr>
        <w:tc>
          <w:tcPr>
            <w:tcW w:w="2353" w:type="dxa"/>
            <w:tcBorders>
              <w:top w:val="nil"/>
              <w:left w:val="single" w:sz="8"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Korea</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35%</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w:t>
            </w:r>
          </w:p>
        </w:tc>
        <w:tc>
          <w:tcPr>
            <w:tcW w:w="875" w:type="dxa"/>
            <w:tcBorders>
              <w:top w:val="nil"/>
              <w:left w:val="nil"/>
              <w:bottom w:val="nil"/>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w:t>
            </w:r>
          </w:p>
        </w:tc>
      </w:tr>
      <w:tr w:rsidR="00866A21" w:rsidRPr="00717539" w:rsidTr="009D1E83">
        <w:trPr>
          <w:trHeight w:val="174"/>
        </w:trPr>
        <w:tc>
          <w:tcPr>
            <w:tcW w:w="2353" w:type="dxa"/>
            <w:tcBorders>
              <w:top w:val="nil"/>
              <w:left w:val="single" w:sz="8" w:space="0" w:color="auto"/>
              <w:bottom w:val="single" w:sz="8" w:space="0" w:color="auto"/>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 xml:space="preserve">Turkey </w:t>
            </w:r>
          </w:p>
        </w:tc>
        <w:tc>
          <w:tcPr>
            <w:tcW w:w="857" w:type="dxa"/>
            <w:tcBorders>
              <w:top w:val="nil"/>
              <w:left w:val="nil"/>
              <w:bottom w:val="single" w:sz="8"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-76%</w:t>
            </w:r>
          </w:p>
        </w:tc>
        <w:tc>
          <w:tcPr>
            <w:tcW w:w="857" w:type="dxa"/>
            <w:tcBorders>
              <w:top w:val="nil"/>
              <w:left w:val="nil"/>
              <w:bottom w:val="single" w:sz="8"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50%</w:t>
            </w:r>
          </w:p>
        </w:tc>
        <w:tc>
          <w:tcPr>
            <w:tcW w:w="856" w:type="dxa"/>
            <w:tcBorders>
              <w:top w:val="nil"/>
              <w:left w:val="nil"/>
              <w:bottom w:val="single" w:sz="8"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33%</w:t>
            </w:r>
          </w:p>
        </w:tc>
        <w:tc>
          <w:tcPr>
            <w:tcW w:w="856" w:type="dxa"/>
            <w:tcBorders>
              <w:top w:val="nil"/>
              <w:left w:val="nil"/>
              <w:bottom w:val="single" w:sz="8"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w:t>
            </w:r>
          </w:p>
        </w:tc>
        <w:tc>
          <w:tcPr>
            <w:tcW w:w="284" w:type="dxa"/>
            <w:tcBorders>
              <w:top w:val="nil"/>
              <w:left w:val="nil"/>
              <w:bottom w:val="single" w:sz="8"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 </w:t>
            </w:r>
          </w:p>
        </w:tc>
        <w:tc>
          <w:tcPr>
            <w:tcW w:w="856" w:type="dxa"/>
            <w:tcBorders>
              <w:top w:val="nil"/>
              <w:left w:val="nil"/>
              <w:bottom w:val="single" w:sz="8"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45%</w:t>
            </w:r>
          </w:p>
        </w:tc>
        <w:tc>
          <w:tcPr>
            <w:tcW w:w="856" w:type="dxa"/>
            <w:tcBorders>
              <w:top w:val="nil"/>
              <w:left w:val="nil"/>
              <w:bottom w:val="single" w:sz="8"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42%</w:t>
            </w:r>
          </w:p>
        </w:tc>
        <w:tc>
          <w:tcPr>
            <w:tcW w:w="856" w:type="dxa"/>
            <w:tcBorders>
              <w:top w:val="nil"/>
              <w:left w:val="nil"/>
              <w:bottom w:val="single" w:sz="8"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26%</w:t>
            </w:r>
          </w:p>
        </w:tc>
        <w:tc>
          <w:tcPr>
            <w:tcW w:w="875" w:type="dxa"/>
            <w:tcBorders>
              <w:top w:val="nil"/>
              <w:left w:val="nil"/>
              <w:bottom w:val="single" w:sz="8" w:space="0" w:color="auto"/>
              <w:right w:val="single" w:sz="8"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33%</w:t>
            </w:r>
          </w:p>
        </w:tc>
      </w:tr>
    </w:tbl>
    <w:p w:rsidR="00866A21" w:rsidRDefault="00866A21" w:rsidP="002B25A6"/>
    <w:tbl>
      <w:tblPr>
        <w:tblW w:w="9506" w:type="dxa"/>
        <w:tblInd w:w="98" w:type="dxa"/>
        <w:tblLook w:val="00A0"/>
      </w:tblPr>
      <w:tblGrid>
        <w:gridCol w:w="2353"/>
        <w:gridCol w:w="857"/>
        <w:gridCol w:w="857"/>
        <w:gridCol w:w="856"/>
        <w:gridCol w:w="856"/>
        <w:gridCol w:w="284"/>
        <w:gridCol w:w="856"/>
        <w:gridCol w:w="856"/>
        <w:gridCol w:w="856"/>
        <w:gridCol w:w="875"/>
      </w:tblGrid>
      <w:tr w:rsidR="00866A21" w:rsidRPr="00717539" w:rsidTr="009D1E83">
        <w:trPr>
          <w:trHeight w:val="361"/>
        </w:trPr>
        <w:tc>
          <w:tcPr>
            <w:tcW w:w="9506" w:type="dxa"/>
            <w:gridSpan w:val="10"/>
            <w:tcBorders>
              <w:top w:val="single" w:sz="4" w:space="0" w:color="auto"/>
              <w:left w:val="single" w:sz="4" w:space="0" w:color="auto"/>
              <w:bottom w:val="single" w:sz="4" w:space="0" w:color="auto"/>
              <w:right w:val="single" w:sz="4" w:space="0" w:color="auto"/>
            </w:tcBorders>
            <w:shd w:val="clear" w:color="000000" w:fill="215867"/>
            <w:noWrap/>
            <w:vAlign w:val="bottom"/>
          </w:tcPr>
          <w:p w:rsidR="00866A21" w:rsidRDefault="00866A21" w:rsidP="009D1E83">
            <w:pPr>
              <w:spacing w:after="0" w:line="240" w:lineRule="auto"/>
              <w:rPr>
                <w:rFonts w:cs="Calibri"/>
                <w:b/>
                <w:bCs/>
                <w:color w:val="FFFFFF"/>
                <w:sz w:val="20"/>
                <w:szCs w:val="20"/>
              </w:rPr>
            </w:pPr>
            <w:r>
              <w:rPr>
                <w:rFonts w:cs="Calibri"/>
                <w:b/>
                <w:bCs/>
                <w:color w:val="FFFFFF"/>
                <w:sz w:val="20"/>
                <w:szCs w:val="20"/>
              </w:rPr>
              <w:t xml:space="preserve">Table 12: </w:t>
            </w:r>
          </w:p>
          <w:p w:rsidR="00866A21" w:rsidRPr="00F96DDE" w:rsidRDefault="00866A21" w:rsidP="009D1E83">
            <w:pPr>
              <w:spacing w:after="0" w:line="240" w:lineRule="auto"/>
              <w:rPr>
                <w:rFonts w:cs="Calibri"/>
                <w:b/>
                <w:bCs/>
                <w:color w:val="FFFFFF"/>
                <w:sz w:val="20"/>
                <w:szCs w:val="20"/>
              </w:rPr>
            </w:pPr>
            <w:r>
              <w:rPr>
                <w:rFonts w:cs="Calibri"/>
                <w:b/>
                <w:bCs/>
                <w:color w:val="FFFFFF"/>
                <w:sz w:val="20"/>
                <w:szCs w:val="20"/>
              </w:rPr>
              <w:t xml:space="preserve">WEIGHTED </w:t>
            </w:r>
            <w:r w:rsidRPr="00F96DDE">
              <w:rPr>
                <w:rFonts w:cs="Calibri"/>
                <w:b/>
                <w:bCs/>
                <w:color w:val="FFFFFF"/>
                <w:sz w:val="20"/>
                <w:szCs w:val="20"/>
              </w:rPr>
              <w:t>World Market Excess Returns and Return Volatilities in Different Currencies, 2002-2003, 2005-2006</w:t>
            </w:r>
          </w:p>
        </w:tc>
      </w:tr>
      <w:tr w:rsidR="00866A21" w:rsidRPr="00717539" w:rsidTr="009D1E83">
        <w:trPr>
          <w:trHeight w:val="24"/>
        </w:trPr>
        <w:tc>
          <w:tcPr>
            <w:tcW w:w="2353" w:type="dxa"/>
            <w:tcBorders>
              <w:top w:val="nil"/>
              <w:left w:val="single" w:sz="4" w:space="0" w:color="auto"/>
              <w:bottom w:val="nil"/>
              <w:right w:val="nil"/>
            </w:tcBorders>
            <w:shd w:val="clear" w:color="000000" w:fill="31849B"/>
            <w:noWrap/>
            <w:vAlign w:val="bottom"/>
          </w:tcPr>
          <w:p w:rsidR="00866A21" w:rsidRPr="00B528ED" w:rsidRDefault="00866A21" w:rsidP="009D1E83">
            <w:pPr>
              <w:spacing w:after="0" w:line="240" w:lineRule="auto"/>
              <w:rPr>
                <w:rFonts w:cs="Calibri"/>
                <w:b/>
                <w:bCs/>
                <w:color w:val="FFFFFF"/>
              </w:rPr>
            </w:pPr>
            <w:r w:rsidRPr="00B528ED">
              <w:rPr>
                <w:rFonts w:cs="Calibri"/>
                <w:b/>
                <w:bCs/>
                <w:color w:val="FFFFFF"/>
              </w:rPr>
              <w:t> </w:t>
            </w:r>
          </w:p>
        </w:tc>
        <w:tc>
          <w:tcPr>
            <w:tcW w:w="3426" w:type="dxa"/>
            <w:gridSpan w:val="4"/>
            <w:tcBorders>
              <w:top w:val="single" w:sz="4" w:space="0" w:color="auto"/>
              <w:left w:val="nil"/>
              <w:bottom w:val="single" w:sz="4" w:space="0" w:color="auto"/>
              <w:right w:val="nil"/>
            </w:tcBorders>
            <w:shd w:val="clear" w:color="000000" w:fill="31849B"/>
            <w:noWrap/>
            <w:vAlign w:val="bottom"/>
          </w:tcPr>
          <w:p w:rsidR="00866A21" w:rsidRPr="00B528ED" w:rsidRDefault="00866A21" w:rsidP="009D1E83">
            <w:pPr>
              <w:spacing w:after="0" w:line="240" w:lineRule="auto"/>
              <w:jc w:val="center"/>
              <w:rPr>
                <w:rFonts w:cs="Calibri"/>
                <w:b/>
                <w:bCs/>
                <w:color w:val="FFFFFF"/>
              </w:rPr>
            </w:pPr>
            <w:r w:rsidRPr="00B528ED">
              <w:rPr>
                <w:rFonts w:cs="Calibri"/>
                <w:b/>
                <w:bCs/>
                <w:color w:val="FFFFFF"/>
              </w:rPr>
              <w:t>Excess Return</w:t>
            </w:r>
          </w:p>
        </w:tc>
        <w:tc>
          <w:tcPr>
            <w:tcW w:w="284" w:type="dxa"/>
            <w:tcBorders>
              <w:top w:val="nil"/>
              <w:left w:val="nil"/>
              <w:bottom w:val="nil"/>
              <w:right w:val="nil"/>
            </w:tcBorders>
            <w:shd w:val="clear" w:color="000000" w:fill="31849B"/>
            <w:noWrap/>
            <w:vAlign w:val="bottom"/>
          </w:tcPr>
          <w:p w:rsidR="00866A21" w:rsidRPr="00B528ED" w:rsidRDefault="00866A21" w:rsidP="009D1E83">
            <w:pPr>
              <w:spacing w:after="0" w:line="240" w:lineRule="auto"/>
              <w:rPr>
                <w:rFonts w:cs="Calibri"/>
                <w:b/>
                <w:bCs/>
                <w:color w:val="FFFFFF"/>
              </w:rPr>
            </w:pPr>
            <w:r w:rsidRPr="00B528ED">
              <w:rPr>
                <w:rFonts w:cs="Calibri"/>
                <w:b/>
                <w:bCs/>
                <w:color w:val="FFFFFF"/>
              </w:rPr>
              <w:t> </w:t>
            </w:r>
          </w:p>
        </w:tc>
        <w:tc>
          <w:tcPr>
            <w:tcW w:w="3443" w:type="dxa"/>
            <w:gridSpan w:val="4"/>
            <w:tcBorders>
              <w:top w:val="single" w:sz="4" w:space="0" w:color="auto"/>
              <w:left w:val="nil"/>
              <w:bottom w:val="single" w:sz="4" w:space="0" w:color="auto"/>
              <w:right w:val="single" w:sz="4" w:space="0" w:color="auto"/>
            </w:tcBorders>
            <w:shd w:val="clear" w:color="000000" w:fill="31849B"/>
            <w:noWrap/>
            <w:vAlign w:val="bottom"/>
          </w:tcPr>
          <w:p w:rsidR="00866A21" w:rsidRPr="00B528ED" w:rsidRDefault="00866A21" w:rsidP="009D1E83">
            <w:pPr>
              <w:spacing w:after="0" w:line="240" w:lineRule="auto"/>
              <w:jc w:val="center"/>
              <w:rPr>
                <w:rFonts w:cs="Calibri"/>
                <w:b/>
                <w:bCs/>
                <w:color w:val="FFFFFF"/>
              </w:rPr>
            </w:pPr>
            <w:r w:rsidRPr="00B528ED">
              <w:rPr>
                <w:rFonts w:cs="Calibri"/>
                <w:b/>
                <w:bCs/>
                <w:color w:val="FFFFFF"/>
              </w:rPr>
              <w:t>Return Volatility</w:t>
            </w:r>
          </w:p>
        </w:tc>
      </w:tr>
      <w:tr w:rsidR="00866A21" w:rsidRPr="00717539" w:rsidTr="009D1E83">
        <w:trPr>
          <w:trHeight w:val="24"/>
        </w:trPr>
        <w:tc>
          <w:tcPr>
            <w:tcW w:w="2353" w:type="dxa"/>
            <w:tcBorders>
              <w:top w:val="nil"/>
              <w:left w:val="single" w:sz="4" w:space="0" w:color="auto"/>
              <w:bottom w:val="single" w:sz="4" w:space="0" w:color="auto"/>
              <w:right w:val="nil"/>
            </w:tcBorders>
            <w:shd w:val="clear" w:color="000000" w:fill="31849B"/>
            <w:noWrap/>
            <w:vAlign w:val="bottom"/>
          </w:tcPr>
          <w:p w:rsidR="00866A21" w:rsidRPr="00B528ED" w:rsidRDefault="00866A21" w:rsidP="009D1E83">
            <w:pPr>
              <w:spacing w:after="0" w:line="240" w:lineRule="auto"/>
              <w:rPr>
                <w:rFonts w:cs="Calibri"/>
                <w:b/>
                <w:bCs/>
                <w:color w:val="FFFFFF"/>
              </w:rPr>
            </w:pPr>
            <w:r w:rsidRPr="00B528ED">
              <w:rPr>
                <w:rFonts w:cs="Calibri"/>
                <w:b/>
                <w:bCs/>
                <w:color w:val="FFFFFF"/>
              </w:rPr>
              <w:t>Country</w:t>
            </w:r>
          </w:p>
        </w:tc>
        <w:tc>
          <w:tcPr>
            <w:tcW w:w="857"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2002</w:t>
            </w:r>
          </w:p>
        </w:tc>
        <w:tc>
          <w:tcPr>
            <w:tcW w:w="857"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2003</w:t>
            </w:r>
          </w:p>
        </w:tc>
        <w:tc>
          <w:tcPr>
            <w:tcW w:w="856"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2005</w:t>
            </w:r>
          </w:p>
        </w:tc>
        <w:tc>
          <w:tcPr>
            <w:tcW w:w="856"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2006</w:t>
            </w:r>
          </w:p>
        </w:tc>
        <w:tc>
          <w:tcPr>
            <w:tcW w:w="284"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 </w:t>
            </w:r>
          </w:p>
        </w:tc>
        <w:tc>
          <w:tcPr>
            <w:tcW w:w="856"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2002</w:t>
            </w:r>
          </w:p>
        </w:tc>
        <w:tc>
          <w:tcPr>
            <w:tcW w:w="856"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2003</w:t>
            </w:r>
          </w:p>
        </w:tc>
        <w:tc>
          <w:tcPr>
            <w:tcW w:w="856" w:type="dxa"/>
            <w:tcBorders>
              <w:top w:val="nil"/>
              <w:left w:val="nil"/>
              <w:bottom w:val="single" w:sz="4" w:space="0" w:color="auto"/>
              <w:right w:val="nil"/>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2005</w:t>
            </w:r>
          </w:p>
        </w:tc>
        <w:tc>
          <w:tcPr>
            <w:tcW w:w="875" w:type="dxa"/>
            <w:tcBorders>
              <w:top w:val="nil"/>
              <w:left w:val="nil"/>
              <w:bottom w:val="single" w:sz="4" w:space="0" w:color="auto"/>
              <w:right w:val="single" w:sz="4" w:space="0" w:color="auto"/>
            </w:tcBorders>
            <w:shd w:val="clear" w:color="000000" w:fill="31849B"/>
            <w:noWrap/>
            <w:vAlign w:val="center"/>
          </w:tcPr>
          <w:p w:rsidR="00866A21" w:rsidRPr="00B528ED" w:rsidRDefault="00866A21" w:rsidP="009D1E83">
            <w:pPr>
              <w:spacing w:after="0" w:line="240" w:lineRule="auto"/>
              <w:jc w:val="center"/>
              <w:rPr>
                <w:rFonts w:cs="Calibri"/>
                <w:b/>
                <w:bCs/>
                <w:color w:val="FFFFFF"/>
              </w:rPr>
            </w:pPr>
            <w:r w:rsidRPr="00B528ED">
              <w:rPr>
                <w:rFonts w:cs="Calibri"/>
                <w:b/>
                <w:bCs/>
                <w:color w:val="FFFFFF"/>
              </w:rPr>
              <w:t>2006</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United States</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-12.03%</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12.13%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0.82%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4.01%</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12.44%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8.04%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4.84%</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4.79%</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Australia</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-0.64%</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0.55%</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0.46%</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0.40%</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0.39%</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0.51%</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Canada</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-0.81%</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1.00%</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0.96%</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0.54%</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0.83%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0.53%</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0.62%</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Japan</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-1.97%</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4.35%</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0.60%</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2.29%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2.11%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1.30%</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1.91%</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Singapore</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-0.13%</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0.20%</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0.19%</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0.07%</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0.10%</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 xml:space="preserve">Switzerland </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-0.90%</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0.51%</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0.95%</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0.74%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0.31%</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0.43%</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United Kingdom</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-2.79%</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0.57%</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2.57%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1.80%</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0.82%</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1.17%</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France</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-1.75%</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0.99%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0.66%</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1.20%</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0.52%</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0.69%</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Germany</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-1.69%</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1.10%</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0.75%</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0.54%</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1.09%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0.43%</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0.55%</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Greece</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-0.14%</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0.05%</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0.05%</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0.07%</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Netherlands</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-0.43%</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0.12%</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0.12%</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0.17%</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Portugal</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-0.05%</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0.04%</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0.01%</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0.02%</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Spain</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-0.67%</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0.53%</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0.67%</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0.44%</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0.21%</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0.28%</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Brazil</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-0.37%</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1.58%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0.26%</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0.55%</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0.47%</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0.44%</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 xml:space="preserve">China </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-0.43%</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1.39%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0.30%</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1.76%</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0.52%</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0.36%</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0.60%</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 xml:space="preserve">India </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0.00%</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0.36%</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0.36%</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0.44%</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0.19%</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0.26%</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 xml:space="preserve">Mexico </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-0.06%</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0.16%</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0.18%</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0.10%</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0.13%</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South Africa</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-0.23%</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0.23%</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0.21%</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0.19%</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0.14%</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0.18%</w:t>
            </w:r>
          </w:p>
        </w:tc>
      </w:tr>
      <w:tr w:rsidR="00866A21" w:rsidRPr="00717539" w:rsidTr="009D1E83">
        <w:trPr>
          <w:trHeight w:val="174"/>
        </w:trPr>
        <w:tc>
          <w:tcPr>
            <w:tcW w:w="2353" w:type="dxa"/>
            <w:tcBorders>
              <w:top w:val="nil"/>
              <w:left w:val="single" w:sz="4" w:space="0" w:color="auto"/>
              <w:bottom w:val="nil"/>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Korea</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-0.15%</w:t>
            </w:r>
          </w:p>
        </w:tc>
        <w:tc>
          <w:tcPr>
            <w:tcW w:w="857"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0.93%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0.88%</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-0.05%</w:t>
            </w:r>
          </w:p>
        </w:tc>
        <w:tc>
          <w:tcPr>
            <w:tcW w:w="284"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0.65%</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0.53%</w:t>
            </w:r>
          </w:p>
        </w:tc>
        <w:tc>
          <w:tcPr>
            <w:tcW w:w="856" w:type="dxa"/>
            <w:tcBorders>
              <w:top w:val="nil"/>
              <w:left w:val="nil"/>
              <w:bottom w:val="nil"/>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0.32%</w:t>
            </w:r>
          </w:p>
        </w:tc>
        <w:tc>
          <w:tcPr>
            <w:tcW w:w="875" w:type="dxa"/>
            <w:tcBorders>
              <w:top w:val="nil"/>
              <w:left w:val="nil"/>
              <w:bottom w:val="nil"/>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0.61%</w:t>
            </w:r>
          </w:p>
        </w:tc>
      </w:tr>
      <w:tr w:rsidR="00866A21" w:rsidRPr="00717539" w:rsidTr="009D1E83">
        <w:trPr>
          <w:trHeight w:val="174"/>
        </w:trPr>
        <w:tc>
          <w:tcPr>
            <w:tcW w:w="2353" w:type="dxa"/>
            <w:tcBorders>
              <w:top w:val="nil"/>
              <w:left w:val="single" w:sz="4" w:space="0" w:color="auto"/>
              <w:bottom w:val="single" w:sz="4" w:space="0" w:color="auto"/>
              <w:right w:val="single" w:sz="4" w:space="0" w:color="auto"/>
            </w:tcBorders>
            <w:shd w:val="clear" w:color="000000" w:fill="93CDDD"/>
            <w:noWrap/>
            <w:vAlign w:val="bottom"/>
          </w:tcPr>
          <w:p w:rsidR="00866A21" w:rsidRPr="003F2396" w:rsidRDefault="00866A21" w:rsidP="009D1E83">
            <w:pPr>
              <w:spacing w:after="0" w:line="240" w:lineRule="auto"/>
              <w:rPr>
                <w:rFonts w:cs="Calibri"/>
                <w:bCs/>
                <w:color w:val="000000"/>
                <w:sz w:val="18"/>
                <w:szCs w:val="18"/>
              </w:rPr>
            </w:pPr>
            <w:r w:rsidRPr="003F2396">
              <w:rPr>
                <w:rFonts w:cs="Calibri"/>
                <w:bCs/>
                <w:color w:val="000000"/>
                <w:sz w:val="18"/>
                <w:szCs w:val="18"/>
              </w:rPr>
              <w:t xml:space="preserve">Turkey </w:t>
            </w:r>
          </w:p>
        </w:tc>
        <w:tc>
          <w:tcPr>
            <w:tcW w:w="857"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-0.17%</w:t>
            </w:r>
          </w:p>
        </w:tc>
        <w:tc>
          <w:tcPr>
            <w:tcW w:w="857"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0.00%</w:t>
            </w:r>
          </w:p>
        </w:tc>
        <w:tc>
          <w:tcPr>
            <w:tcW w:w="856"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0.07%</w:t>
            </w:r>
          </w:p>
        </w:tc>
        <w:tc>
          <w:tcPr>
            <w:tcW w:w="856"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-0.05%</w:t>
            </w:r>
          </w:p>
        </w:tc>
        <w:tc>
          <w:tcPr>
            <w:tcW w:w="284"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p>
        </w:tc>
        <w:tc>
          <w:tcPr>
            <w:tcW w:w="856"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0.10%</w:t>
            </w:r>
          </w:p>
        </w:tc>
        <w:tc>
          <w:tcPr>
            <w:tcW w:w="856"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0.09%</w:t>
            </w:r>
          </w:p>
        </w:tc>
        <w:tc>
          <w:tcPr>
            <w:tcW w:w="856" w:type="dxa"/>
            <w:tcBorders>
              <w:top w:val="nil"/>
              <w:left w:val="nil"/>
              <w:bottom w:val="single" w:sz="4" w:space="0" w:color="auto"/>
              <w:right w:val="nil"/>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0.06%</w:t>
            </w:r>
          </w:p>
        </w:tc>
        <w:tc>
          <w:tcPr>
            <w:tcW w:w="875" w:type="dxa"/>
            <w:tcBorders>
              <w:top w:val="nil"/>
              <w:left w:val="nil"/>
              <w:bottom w:val="single" w:sz="4" w:space="0" w:color="auto"/>
              <w:right w:val="single" w:sz="4" w:space="0" w:color="auto"/>
            </w:tcBorders>
            <w:shd w:val="clear" w:color="000000" w:fill="EAF1DD"/>
            <w:noWrap/>
            <w:vAlign w:val="bottom"/>
          </w:tcPr>
          <w:p w:rsidR="00866A21" w:rsidRPr="00717539" w:rsidRDefault="00866A21" w:rsidP="009D1E83">
            <w:pPr>
              <w:spacing w:after="0" w:line="240" w:lineRule="auto"/>
              <w:jc w:val="center"/>
              <w:rPr>
                <w:rFonts w:cs="Calibri"/>
                <w:color w:val="00009A"/>
                <w:sz w:val="18"/>
                <w:szCs w:val="18"/>
              </w:rPr>
            </w:pPr>
            <w:r w:rsidRPr="00717539">
              <w:rPr>
                <w:rFonts w:cs="Calibri"/>
                <w:color w:val="00009A"/>
                <w:sz w:val="18"/>
                <w:szCs w:val="18"/>
              </w:rPr>
              <w:t>0.00%</w:t>
            </w:r>
          </w:p>
        </w:tc>
      </w:tr>
      <w:tr w:rsidR="00866A21" w:rsidRPr="00717539" w:rsidTr="00763ACF">
        <w:trPr>
          <w:trHeight w:val="144"/>
        </w:trPr>
        <w:tc>
          <w:tcPr>
            <w:tcW w:w="2353" w:type="dxa"/>
            <w:tcBorders>
              <w:top w:val="single" w:sz="4" w:space="0" w:color="auto"/>
              <w:left w:val="single" w:sz="8" w:space="0" w:color="auto"/>
              <w:bottom w:val="single" w:sz="8" w:space="0" w:color="auto"/>
              <w:right w:val="single" w:sz="4" w:space="0" w:color="auto"/>
            </w:tcBorders>
            <w:shd w:val="clear" w:color="auto" w:fill="31849B"/>
            <w:noWrap/>
            <w:vAlign w:val="bottom"/>
          </w:tcPr>
          <w:p w:rsidR="00866A21" w:rsidRPr="00F53307" w:rsidRDefault="00866A21" w:rsidP="009D1E83">
            <w:pPr>
              <w:spacing w:after="0" w:line="240" w:lineRule="auto"/>
              <w:rPr>
                <w:rFonts w:cs="Calibri"/>
                <w:b/>
                <w:bCs/>
                <w:color w:val="FFFFFF"/>
                <w:sz w:val="20"/>
                <w:szCs w:val="20"/>
              </w:rPr>
            </w:pPr>
            <w:r w:rsidRPr="00F53307">
              <w:rPr>
                <w:rFonts w:cs="Calibri"/>
                <w:b/>
                <w:bCs/>
                <w:color w:val="FFFFFF"/>
                <w:sz w:val="20"/>
                <w:szCs w:val="20"/>
              </w:rPr>
              <w:t>AVERAGE VALUES</w:t>
            </w:r>
          </w:p>
        </w:tc>
        <w:tc>
          <w:tcPr>
            <w:tcW w:w="857" w:type="dxa"/>
            <w:tcBorders>
              <w:top w:val="single" w:sz="4" w:space="0" w:color="auto"/>
              <w:left w:val="nil"/>
              <w:bottom w:val="single" w:sz="8" w:space="0" w:color="auto"/>
              <w:right w:val="nil"/>
            </w:tcBorders>
            <w:shd w:val="clear" w:color="auto" w:fill="92CDDC"/>
            <w:noWrap/>
            <w:vAlign w:val="bottom"/>
          </w:tcPr>
          <w:p w:rsidR="00866A21" w:rsidRPr="00717539" w:rsidRDefault="00866A21" w:rsidP="009D1E83">
            <w:pPr>
              <w:spacing w:after="0" w:line="240" w:lineRule="auto"/>
              <w:jc w:val="center"/>
              <w:rPr>
                <w:rFonts w:cs="Calibri"/>
                <w:b/>
                <w:sz w:val="20"/>
                <w:szCs w:val="20"/>
              </w:rPr>
            </w:pPr>
            <w:r w:rsidRPr="00717539">
              <w:rPr>
                <w:rFonts w:cs="Calibri"/>
                <w:b/>
                <w:sz w:val="20"/>
                <w:szCs w:val="20"/>
              </w:rPr>
              <w:t>-25.4%</w:t>
            </w:r>
          </w:p>
        </w:tc>
        <w:tc>
          <w:tcPr>
            <w:tcW w:w="857" w:type="dxa"/>
            <w:tcBorders>
              <w:top w:val="single" w:sz="4" w:space="0" w:color="auto"/>
              <w:left w:val="nil"/>
              <w:bottom w:val="single" w:sz="8" w:space="0" w:color="auto"/>
              <w:right w:val="nil"/>
            </w:tcBorders>
            <w:shd w:val="clear" w:color="auto" w:fill="92CDDC"/>
            <w:noWrap/>
            <w:vAlign w:val="bottom"/>
          </w:tcPr>
          <w:p w:rsidR="00866A21" w:rsidRPr="00717539" w:rsidRDefault="00866A21" w:rsidP="009D1E83">
            <w:pPr>
              <w:spacing w:after="0" w:line="240" w:lineRule="auto"/>
              <w:jc w:val="center"/>
              <w:rPr>
                <w:rFonts w:cs="Calibri"/>
                <w:b/>
                <w:sz w:val="20"/>
                <w:szCs w:val="20"/>
              </w:rPr>
            </w:pPr>
            <w:r w:rsidRPr="00717539">
              <w:rPr>
                <w:rFonts w:cs="Calibri"/>
                <w:b/>
                <w:sz w:val="20"/>
                <w:szCs w:val="20"/>
              </w:rPr>
              <w:t>24.18%</w:t>
            </w:r>
          </w:p>
        </w:tc>
        <w:tc>
          <w:tcPr>
            <w:tcW w:w="856" w:type="dxa"/>
            <w:tcBorders>
              <w:top w:val="single" w:sz="4" w:space="0" w:color="auto"/>
              <w:left w:val="nil"/>
              <w:bottom w:val="single" w:sz="8" w:space="0" w:color="auto"/>
              <w:right w:val="nil"/>
            </w:tcBorders>
            <w:shd w:val="clear" w:color="auto" w:fill="92CDDC"/>
            <w:noWrap/>
            <w:vAlign w:val="bottom"/>
          </w:tcPr>
          <w:p w:rsidR="00866A21" w:rsidRPr="00717539" w:rsidRDefault="00866A21" w:rsidP="009D1E83">
            <w:pPr>
              <w:spacing w:after="0" w:line="240" w:lineRule="auto"/>
              <w:jc w:val="center"/>
              <w:rPr>
                <w:rFonts w:cs="Calibri"/>
                <w:b/>
                <w:sz w:val="20"/>
                <w:szCs w:val="20"/>
              </w:rPr>
            </w:pPr>
            <w:r w:rsidRPr="00717539">
              <w:rPr>
                <w:rFonts w:cs="Calibri"/>
                <w:b/>
                <w:sz w:val="20"/>
                <w:szCs w:val="20"/>
              </w:rPr>
              <w:t>12.63%</w:t>
            </w:r>
          </w:p>
        </w:tc>
        <w:tc>
          <w:tcPr>
            <w:tcW w:w="856" w:type="dxa"/>
            <w:tcBorders>
              <w:top w:val="single" w:sz="4" w:space="0" w:color="auto"/>
              <w:left w:val="nil"/>
              <w:bottom w:val="single" w:sz="8" w:space="0" w:color="auto"/>
              <w:right w:val="nil"/>
            </w:tcBorders>
            <w:shd w:val="clear" w:color="auto" w:fill="92CDDC"/>
            <w:noWrap/>
            <w:vAlign w:val="bottom"/>
          </w:tcPr>
          <w:p w:rsidR="00866A21" w:rsidRPr="00717539" w:rsidRDefault="00866A21" w:rsidP="009D1E83">
            <w:pPr>
              <w:spacing w:after="0" w:line="240" w:lineRule="auto"/>
              <w:jc w:val="center"/>
              <w:rPr>
                <w:rFonts w:cs="Calibri"/>
                <w:b/>
                <w:sz w:val="20"/>
                <w:szCs w:val="20"/>
              </w:rPr>
            </w:pPr>
            <w:r w:rsidRPr="00717539">
              <w:rPr>
                <w:rFonts w:cs="Calibri"/>
                <w:b/>
                <w:sz w:val="20"/>
                <w:szCs w:val="20"/>
              </w:rPr>
              <w:t>11.6%</w:t>
            </w:r>
          </w:p>
        </w:tc>
        <w:tc>
          <w:tcPr>
            <w:tcW w:w="284" w:type="dxa"/>
            <w:tcBorders>
              <w:top w:val="single" w:sz="4" w:space="0" w:color="auto"/>
              <w:left w:val="nil"/>
              <w:bottom w:val="single" w:sz="8" w:space="0" w:color="auto"/>
              <w:right w:val="nil"/>
            </w:tcBorders>
            <w:shd w:val="clear" w:color="auto" w:fill="92CDDC"/>
            <w:noWrap/>
            <w:vAlign w:val="bottom"/>
          </w:tcPr>
          <w:p w:rsidR="00866A21" w:rsidRPr="00717539" w:rsidRDefault="00866A21" w:rsidP="009D1E83">
            <w:pPr>
              <w:spacing w:after="0" w:line="240" w:lineRule="auto"/>
              <w:jc w:val="center"/>
              <w:rPr>
                <w:rFonts w:cs="Calibri"/>
                <w:b/>
                <w:sz w:val="20"/>
                <w:szCs w:val="20"/>
              </w:rPr>
            </w:pPr>
          </w:p>
        </w:tc>
        <w:tc>
          <w:tcPr>
            <w:tcW w:w="856" w:type="dxa"/>
            <w:tcBorders>
              <w:top w:val="single" w:sz="4" w:space="0" w:color="auto"/>
              <w:left w:val="nil"/>
              <w:bottom w:val="single" w:sz="8" w:space="0" w:color="auto"/>
              <w:right w:val="nil"/>
            </w:tcBorders>
            <w:shd w:val="clear" w:color="auto" w:fill="92CDDC"/>
            <w:noWrap/>
            <w:vAlign w:val="bottom"/>
          </w:tcPr>
          <w:p w:rsidR="00866A21" w:rsidRPr="00717539" w:rsidRDefault="00866A21" w:rsidP="009D1E83">
            <w:pPr>
              <w:spacing w:after="0" w:line="240" w:lineRule="auto"/>
              <w:jc w:val="center"/>
              <w:rPr>
                <w:rFonts w:cs="Calibri"/>
                <w:b/>
                <w:sz w:val="20"/>
                <w:szCs w:val="20"/>
              </w:rPr>
            </w:pPr>
            <w:r w:rsidRPr="00717539">
              <w:rPr>
                <w:rFonts w:cs="Calibri"/>
                <w:b/>
                <w:sz w:val="20"/>
                <w:szCs w:val="20"/>
              </w:rPr>
              <w:t>26.18%</w:t>
            </w:r>
          </w:p>
        </w:tc>
        <w:tc>
          <w:tcPr>
            <w:tcW w:w="856" w:type="dxa"/>
            <w:tcBorders>
              <w:top w:val="single" w:sz="4" w:space="0" w:color="auto"/>
              <w:left w:val="nil"/>
              <w:bottom w:val="single" w:sz="8" w:space="0" w:color="auto"/>
              <w:right w:val="nil"/>
            </w:tcBorders>
            <w:shd w:val="clear" w:color="auto" w:fill="92CDDC"/>
            <w:noWrap/>
            <w:vAlign w:val="bottom"/>
          </w:tcPr>
          <w:p w:rsidR="00866A21" w:rsidRPr="00717539" w:rsidRDefault="00866A21" w:rsidP="009D1E83">
            <w:pPr>
              <w:spacing w:after="0" w:line="240" w:lineRule="auto"/>
              <w:jc w:val="center"/>
              <w:rPr>
                <w:rFonts w:cs="Calibri"/>
                <w:b/>
                <w:sz w:val="20"/>
                <w:szCs w:val="20"/>
              </w:rPr>
            </w:pPr>
            <w:r w:rsidRPr="00717539">
              <w:rPr>
                <w:rFonts w:cs="Calibri"/>
                <w:b/>
                <w:sz w:val="20"/>
                <w:szCs w:val="20"/>
              </w:rPr>
              <w:t>18.85%</w:t>
            </w:r>
          </w:p>
        </w:tc>
        <w:tc>
          <w:tcPr>
            <w:tcW w:w="856" w:type="dxa"/>
            <w:tcBorders>
              <w:top w:val="single" w:sz="4" w:space="0" w:color="auto"/>
              <w:left w:val="nil"/>
              <w:bottom w:val="single" w:sz="8" w:space="0" w:color="auto"/>
              <w:right w:val="nil"/>
            </w:tcBorders>
            <w:shd w:val="clear" w:color="auto" w:fill="92CDDC"/>
            <w:noWrap/>
            <w:vAlign w:val="bottom"/>
          </w:tcPr>
          <w:p w:rsidR="00866A21" w:rsidRPr="00717539" w:rsidRDefault="00866A21" w:rsidP="009D1E83">
            <w:pPr>
              <w:spacing w:after="0" w:line="240" w:lineRule="auto"/>
              <w:jc w:val="center"/>
              <w:rPr>
                <w:rFonts w:cs="Calibri"/>
                <w:b/>
                <w:sz w:val="20"/>
                <w:szCs w:val="20"/>
              </w:rPr>
            </w:pPr>
            <w:r w:rsidRPr="00717539">
              <w:rPr>
                <w:rFonts w:cs="Calibri"/>
                <w:b/>
                <w:sz w:val="20"/>
                <w:szCs w:val="20"/>
              </w:rPr>
              <w:t>11.21%</w:t>
            </w:r>
          </w:p>
        </w:tc>
        <w:tc>
          <w:tcPr>
            <w:tcW w:w="875" w:type="dxa"/>
            <w:tcBorders>
              <w:top w:val="single" w:sz="4" w:space="0" w:color="auto"/>
              <w:left w:val="nil"/>
              <w:bottom w:val="single" w:sz="8" w:space="0" w:color="auto"/>
              <w:right w:val="single" w:sz="8" w:space="0" w:color="auto"/>
            </w:tcBorders>
            <w:shd w:val="clear" w:color="auto" w:fill="92CDDC"/>
            <w:noWrap/>
            <w:vAlign w:val="bottom"/>
          </w:tcPr>
          <w:p w:rsidR="00866A21" w:rsidRPr="00717539" w:rsidRDefault="00866A21" w:rsidP="009D1E83">
            <w:pPr>
              <w:spacing w:after="0" w:line="240" w:lineRule="auto"/>
              <w:jc w:val="center"/>
              <w:rPr>
                <w:rFonts w:cs="Calibri"/>
                <w:b/>
                <w:sz w:val="20"/>
                <w:szCs w:val="20"/>
              </w:rPr>
            </w:pPr>
            <w:r w:rsidRPr="00717539">
              <w:rPr>
                <w:rFonts w:cs="Calibri"/>
                <w:b/>
                <w:sz w:val="20"/>
                <w:szCs w:val="20"/>
              </w:rPr>
              <w:t>13.52</w:t>
            </w:r>
          </w:p>
        </w:tc>
      </w:tr>
    </w:tbl>
    <w:p w:rsidR="00866A21" w:rsidRDefault="00866A21" w:rsidP="002B25A6">
      <w:pPr>
        <w:rPr>
          <w:rFonts w:ascii="Times New Roman" w:hAnsi="Times New Roman"/>
          <w:b/>
          <w:sz w:val="24"/>
          <w:szCs w:val="24"/>
          <w:u w:val="single"/>
        </w:rPr>
      </w:pPr>
    </w:p>
    <w:p w:rsidR="00866A21" w:rsidRPr="001E7CF2" w:rsidRDefault="00866A21" w:rsidP="002B25A6">
      <w:pPr>
        <w:pStyle w:val="Heading1"/>
        <w:rPr>
          <w:sz w:val="26"/>
          <w:szCs w:val="26"/>
        </w:rPr>
      </w:pPr>
      <w:bookmarkStart w:id="64" w:name="_Toc279056033"/>
      <w:bookmarkStart w:id="65" w:name="_Toc279952650"/>
      <w:r w:rsidRPr="001E7CF2">
        <w:rPr>
          <w:sz w:val="26"/>
          <w:szCs w:val="26"/>
          <w:u w:val="single"/>
        </w:rPr>
        <w:t>Appendix B</w:t>
      </w:r>
      <w:r w:rsidRPr="001E7CF2">
        <w:rPr>
          <w:sz w:val="26"/>
          <w:szCs w:val="26"/>
        </w:rPr>
        <w:t>: Correlation Tables</w:t>
      </w:r>
      <w:bookmarkEnd w:id="64"/>
      <w:bookmarkEnd w:id="65"/>
    </w:p>
    <w:p w:rsidR="00866A21" w:rsidRPr="00D75F3F" w:rsidRDefault="00866A21" w:rsidP="002B25A6">
      <w:pPr>
        <w:shd w:val="clear" w:color="auto" w:fill="215868"/>
        <w:jc w:val="center"/>
        <w:rPr>
          <w:rFonts w:ascii="Times New Roman" w:hAnsi="Times New Roman"/>
          <w:b/>
          <w:color w:val="FFFFFF"/>
          <w:sz w:val="24"/>
          <w:szCs w:val="24"/>
        </w:rPr>
      </w:pPr>
      <w:r w:rsidRPr="00D75F3F">
        <w:rPr>
          <w:rFonts w:ascii="Times New Roman" w:hAnsi="Times New Roman"/>
          <w:b/>
          <w:color w:val="FFFFFF"/>
          <w:sz w:val="24"/>
          <w:szCs w:val="24"/>
        </w:rPr>
        <w:t>Correlation Matrix – Local MSCI Index Return</w:t>
      </w:r>
    </w:p>
    <w:p w:rsidR="00866A21" w:rsidRDefault="00866A21" w:rsidP="002B25A6">
      <w:r w:rsidRPr="00EB302D">
        <w:rPr>
          <w:noProof/>
        </w:rPr>
        <w:pict>
          <v:shape id="Picture 3" o:spid="_x0000_i1087" type="#_x0000_t75" style="width:468pt;height:287.25pt;visibility:visible">
            <v:imagedata r:id="rId34" o:title=""/>
          </v:shape>
        </w:pict>
      </w:r>
    </w:p>
    <w:p w:rsidR="00866A21" w:rsidRDefault="00866A21" w:rsidP="002B25A6">
      <w:r w:rsidRPr="00EB302D">
        <w:rPr>
          <w:noProof/>
        </w:rPr>
        <w:pict>
          <v:shape id="_x0000_i1088" type="#_x0000_t75" style="width:468pt;height:287.25pt;visibility:visible">
            <v:imagedata r:id="rId35" o:title=""/>
          </v:shape>
        </w:pict>
      </w:r>
    </w:p>
    <w:p w:rsidR="00866A21" w:rsidRPr="009D1E83" w:rsidRDefault="00866A21" w:rsidP="002B25A6">
      <w:pPr>
        <w:pStyle w:val="Heading1"/>
        <w:rPr>
          <w:sz w:val="26"/>
          <w:szCs w:val="26"/>
        </w:rPr>
      </w:pPr>
      <w:bookmarkStart w:id="66" w:name="_Toc279056034"/>
      <w:bookmarkStart w:id="67" w:name="_Toc279952651"/>
      <w:r w:rsidRPr="009D1E83">
        <w:rPr>
          <w:sz w:val="26"/>
          <w:szCs w:val="26"/>
          <w:u w:val="single"/>
        </w:rPr>
        <w:t>Appendix C</w:t>
      </w:r>
      <w:r w:rsidRPr="009D1E83">
        <w:rPr>
          <w:sz w:val="26"/>
          <w:szCs w:val="26"/>
        </w:rPr>
        <w:t>: Optimal Portfolio Weights &amp; Efficient Frontiers’ Sharpe Ratio</w:t>
      </w:r>
      <w:bookmarkEnd w:id="66"/>
      <w:bookmarkEnd w:id="67"/>
    </w:p>
    <w:p w:rsidR="00866A21" w:rsidRPr="00D26637" w:rsidRDefault="00866A21" w:rsidP="002B25A6">
      <w:pPr>
        <w:shd w:val="clear" w:color="auto" w:fill="215868"/>
        <w:jc w:val="center"/>
        <w:rPr>
          <w:b/>
          <w:color w:val="FFFFFF"/>
          <w:sz w:val="24"/>
          <w:szCs w:val="24"/>
        </w:rPr>
      </w:pPr>
      <w:r w:rsidRPr="00D26637">
        <w:rPr>
          <w:b/>
          <w:color w:val="FFFFFF"/>
          <w:sz w:val="24"/>
          <w:szCs w:val="24"/>
        </w:rPr>
        <w:t>Optimization 1: Optimal Portfolio Weights, 2004-2006</w:t>
      </w:r>
    </w:p>
    <w:p w:rsidR="00866A21" w:rsidRDefault="00866A21" w:rsidP="002B25A6">
      <w:r w:rsidRPr="00EB302D">
        <w:rPr>
          <w:noProof/>
        </w:rPr>
        <w:pict>
          <v:shape id="Chart 2" o:spid="_x0000_i1089" type="#_x0000_t75" style="width:469.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">
            <v:imagedata r:id="rId36" o:title="" cropbottom="-18f"/>
            <o:lock v:ext="edit" aspectratio="f"/>
          </v:shape>
        </w:pict>
      </w:r>
    </w:p>
    <w:p w:rsidR="00866A21" w:rsidRDefault="00866A21" w:rsidP="002B25A6">
      <w:r w:rsidRPr="00EB302D">
        <w:rPr>
          <w:noProof/>
        </w:rPr>
        <w:pict>
          <v:shape id="_x0000_i1090" type="#_x0000_t75" style="width:468.7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">
            <v:imagedata r:id="rId37" o:title=""/>
            <o:lock v:ext="edit" aspectratio="f"/>
          </v:shape>
        </w:pict>
      </w:r>
    </w:p>
    <w:p w:rsidR="00866A21" w:rsidRDefault="00866A21" w:rsidP="002B25A6">
      <w:r w:rsidRPr="00EB302D">
        <w:rPr>
          <w:noProof/>
        </w:rPr>
        <w:pict>
          <v:shape id="_x0000_i1091" type="#_x0000_t75" style="width:468.7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">
            <v:imagedata r:id="rId38" o:title=""/>
            <o:lock v:ext="edit" aspectratio="f"/>
          </v:shape>
        </w:pict>
      </w:r>
    </w:p>
    <w:p w:rsidR="00866A21" w:rsidRPr="000B3920" w:rsidRDefault="00866A21" w:rsidP="002B25A6">
      <w:pPr>
        <w:rPr>
          <w:sz w:val="20"/>
          <w:szCs w:val="20"/>
        </w:rPr>
      </w:pPr>
      <w:r w:rsidRPr="000B3920">
        <w:rPr>
          <w:sz w:val="20"/>
          <w:szCs w:val="20"/>
        </w:rPr>
        <w:t>Note: Standard deviations</w:t>
      </w:r>
      <w:r>
        <w:rPr>
          <w:sz w:val="20"/>
          <w:szCs w:val="20"/>
        </w:rPr>
        <w:t xml:space="preserve"> on portfolio weight c</w:t>
      </w:r>
      <w:r w:rsidRPr="000B3920">
        <w:rPr>
          <w:sz w:val="20"/>
          <w:szCs w:val="20"/>
        </w:rPr>
        <w:t>harts are not measured in equal intervals.</w:t>
      </w:r>
    </w:p>
    <w:p w:rsidR="00866A21" w:rsidRDefault="00866A21" w:rsidP="002B25A6"/>
    <w:p w:rsidR="00866A21" w:rsidRPr="00D26637" w:rsidRDefault="00866A21" w:rsidP="002B25A6">
      <w:pPr>
        <w:shd w:val="clear" w:color="auto" w:fill="215868"/>
        <w:jc w:val="center"/>
        <w:rPr>
          <w:b/>
          <w:color w:val="FFFFFF"/>
          <w:sz w:val="24"/>
          <w:szCs w:val="24"/>
        </w:rPr>
      </w:pPr>
      <w:r w:rsidRPr="00D26637">
        <w:rPr>
          <w:b/>
          <w:color w:val="FFFFFF"/>
          <w:sz w:val="24"/>
          <w:szCs w:val="24"/>
        </w:rPr>
        <w:t xml:space="preserve">Optimization </w:t>
      </w:r>
      <w:r>
        <w:rPr>
          <w:b/>
          <w:color w:val="FFFFFF"/>
          <w:sz w:val="24"/>
          <w:szCs w:val="24"/>
        </w:rPr>
        <w:t>2</w:t>
      </w:r>
      <w:r w:rsidRPr="00D26637">
        <w:rPr>
          <w:b/>
          <w:color w:val="FFFFFF"/>
          <w:sz w:val="24"/>
          <w:szCs w:val="24"/>
        </w:rPr>
        <w:t>: Optimal Portfolio Weights, 2004-2006</w:t>
      </w:r>
    </w:p>
    <w:p w:rsidR="00866A21" w:rsidRDefault="00866A21" w:rsidP="002B25A6">
      <w:r w:rsidRPr="00EB302D">
        <w:rPr>
          <w:noProof/>
        </w:rPr>
        <w:pict>
          <v:shape id="_x0000_i1092" type="#_x0000_t75" style="width:469.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">
            <v:imagedata r:id="rId39" o:title="" cropbottom="-18f"/>
            <o:lock v:ext="edit" aspectratio="f"/>
          </v:shape>
        </w:pict>
      </w:r>
    </w:p>
    <w:p w:rsidR="00866A21" w:rsidRDefault="00866A21" w:rsidP="002B25A6">
      <w:r w:rsidRPr="00EB302D">
        <w:rPr>
          <w:noProof/>
        </w:rPr>
        <w:pict>
          <v:shape id="_x0000_i1093" type="#_x0000_t75" style="width:469.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">
            <v:imagedata r:id="rId40" o:title="" cropbottom="-18f"/>
            <o:lock v:ext="edit" aspectratio="f"/>
          </v:shape>
        </w:pict>
      </w:r>
    </w:p>
    <w:p w:rsidR="00866A21" w:rsidRDefault="00866A21" w:rsidP="002B25A6">
      <w:r w:rsidRPr="00EB302D">
        <w:rPr>
          <w:noProof/>
        </w:rPr>
        <w:pict>
          <v:shape id="_x0000_i1094" type="#_x0000_t75" style="width:469.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">
            <v:imagedata r:id="rId41" o:title="" cropbottom="-18f"/>
            <o:lock v:ext="edit" aspectratio="f"/>
          </v:shape>
        </w:pict>
      </w:r>
    </w:p>
    <w:p w:rsidR="00866A21" w:rsidRPr="000B3920" w:rsidRDefault="00866A21" w:rsidP="002B25A6">
      <w:pPr>
        <w:rPr>
          <w:sz w:val="20"/>
          <w:szCs w:val="20"/>
        </w:rPr>
      </w:pPr>
      <w:r w:rsidRPr="000B3920">
        <w:rPr>
          <w:sz w:val="20"/>
          <w:szCs w:val="20"/>
        </w:rPr>
        <w:t>Note: Standard deviations</w:t>
      </w:r>
      <w:r>
        <w:rPr>
          <w:sz w:val="20"/>
          <w:szCs w:val="20"/>
        </w:rPr>
        <w:t xml:space="preserve"> on portfolio weight c</w:t>
      </w:r>
      <w:r w:rsidRPr="000B3920">
        <w:rPr>
          <w:sz w:val="20"/>
          <w:szCs w:val="20"/>
        </w:rPr>
        <w:t>harts are not measured in equal intervals.</w:t>
      </w:r>
    </w:p>
    <w:p w:rsidR="00866A21" w:rsidRDefault="00866A21" w:rsidP="002B25A6"/>
    <w:p w:rsidR="00866A21" w:rsidRPr="00D26637" w:rsidRDefault="00866A21" w:rsidP="002B25A6">
      <w:pPr>
        <w:shd w:val="clear" w:color="auto" w:fill="403152"/>
        <w:jc w:val="center"/>
        <w:rPr>
          <w:b/>
          <w:color w:val="FFFFFF"/>
          <w:sz w:val="24"/>
          <w:szCs w:val="24"/>
        </w:rPr>
      </w:pPr>
      <w:r w:rsidRPr="00D26637">
        <w:rPr>
          <w:b/>
          <w:color w:val="FFFFFF"/>
          <w:sz w:val="24"/>
          <w:szCs w:val="24"/>
        </w:rPr>
        <w:t>Optimization 1: Optimal Portfolio Weights, 200</w:t>
      </w:r>
      <w:r>
        <w:rPr>
          <w:b/>
          <w:color w:val="FFFFFF"/>
          <w:sz w:val="24"/>
          <w:szCs w:val="24"/>
        </w:rPr>
        <w:t>7</w:t>
      </w:r>
      <w:r w:rsidRPr="00D26637">
        <w:rPr>
          <w:b/>
          <w:color w:val="FFFFFF"/>
          <w:sz w:val="24"/>
          <w:szCs w:val="24"/>
        </w:rPr>
        <w:t>-20</w:t>
      </w:r>
      <w:r>
        <w:rPr>
          <w:b/>
          <w:color w:val="FFFFFF"/>
          <w:sz w:val="24"/>
          <w:szCs w:val="24"/>
        </w:rPr>
        <w:t>1</w:t>
      </w:r>
      <w:r w:rsidRPr="00D26637">
        <w:rPr>
          <w:b/>
          <w:color w:val="FFFFFF"/>
          <w:sz w:val="24"/>
          <w:szCs w:val="24"/>
        </w:rPr>
        <w:t>0</w:t>
      </w:r>
    </w:p>
    <w:p w:rsidR="00866A21" w:rsidRDefault="00866A21" w:rsidP="002B25A6">
      <w:r w:rsidRPr="00EB302D">
        <w:rPr>
          <w:noProof/>
        </w:rPr>
        <w:pict>
          <v:shape id="_x0000_i1095" type="#_x0000_t75" style="width:468.7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">
            <v:imagedata r:id="rId42" o:title=""/>
            <o:lock v:ext="edit" aspectratio="f"/>
          </v:shape>
        </w:pict>
      </w:r>
    </w:p>
    <w:p w:rsidR="00866A21" w:rsidRDefault="00866A21" w:rsidP="002B25A6">
      <w:r w:rsidRPr="00EB302D">
        <w:rPr>
          <w:noProof/>
        </w:rPr>
        <w:pict>
          <v:shape id="Chart 6" o:spid="_x0000_i1096" type="#_x0000_t75" style="width:468.7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">
            <v:imagedata r:id="rId43" o:title=""/>
            <o:lock v:ext="edit" aspectratio="f"/>
          </v:shape>
        </w:pict>
      </w:r>
    </w:p>
    <w:p w:rsidR="00866A21" w:rsidRDefault="00866A21" w:rsidP="002B25A6">
      <w:r w:rsidRPr="00EB302D">
        <w:rPr>
          <w:noProof/>
        </w:rPr>
        <w:pict>
          <v:shape id="Chart 7" o:spid="_x0000_i1097" type="#_x0000_t75" style="width:468.7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">
            <v:imagedata r:id="rId44" o:title=""/>
            <o:lock v:ext="edit" aspectratio="f"/>
          </v:shape>
        </w:pict>
      </w:r>
    </w:p>
    <w:p w:rsidR="00866A21" w:rsidRPr="000B3920" w:rsidRDefault="00866A21" w:rsidP="002B25A6">
      <w:pPr>
        <w:rPr>
          <w:sz w:val="20"/>
          <w:szCs w:val="20"/>
        </w:rPr>
      </w:pPr>
      <w:r w:rsidRPr="000B3920">
        <w:rPr>
          <w:sz w:val="20"/>
          <w:szCs w:val="20"/>
        </w:rPr>
        <w:t>Note: Standard deviations</w:t>
      </w:r>
      <w:r>
        <w:rPr>
          <w:sz w:val="20"/>
          <w:szCs w:val="20"/>
        </w:rPr>
        <w:t xml:space="preserve"> on portfolio weight c</w:t>
      </w:r>
      <w:r w:rsidRPr="000B3920">
        <w:rPr>
          <w:sz w:val="20"/>
          <w:szCs w:val="20"/>
        </w:rPr>
        <w:t>harts are not measured in equal intervals.</w:t>
      </w:r>
    </w:p>
    <w:p w:rsidR="00866A21" w:rsidRDefault="00866A21" w:rsidP="002B25A6"/>
    <w:p w:rsidR="00866A21" w:rsidRPr="00D26637" w:rsidRDefault="00866A21" w:rsidP="002B25A6">
      <w:pPr>
        <w:shd w:val="clear" w:color="auto" w:fill="403152"/>
        <w:jc w:val="center"/>
        <w:rPr>
          <w:b/>
          <w:color w:val="FFFFFF"/>
          <w:sz w:val="24"/>
          <w:szCs w:val="24"/>
        </w:rPr>
      </w:pPr>
      <w:r w:rsidRPr="00D26637">
        <w:rPr>
          <w:b/>
          <w:color w:val="FFFFFF"/>
          <w:sz w:val="24"/>
          <w:szCs w:val="24"/>
        </w:rPr>
        <w:t xml:space="preserve">Optimization </w:t>
      </w:r>
      <w:r>
        <w:rPr>
          <w:b/>
          <w:color w:val="FFFFFF"/>
          <w:sz w:val="24"/>
          <w:szCs w:val="24"/>
        </w:rPr>
        <w:t>2</w:t>
      </w:r>
      <w:r w:rsidRPr="00D26637">
        <w:rPr>
          <w:b/>
          <w:color w:val="FFFFFF"/>
          <w:sz w:val="24"/>
          <w:szCs w:val="24"/>
        </w:rPr>
        <w:t>: Optimal Portfolio Weights, 200</w:t>
      </w:r>
      <w:r>
        <w:rPr>
          <w:b/>
          <w:color w:val="FFFFFF"/>
          <w:sz w:val="24"/>
          <w:szCs w:val="24"/>
        </w:rPr>
        <w:t>7</w:t>
      </w:r>
      <w:r w:rsidRPr="00D26637">
        <w:rPr>
          <w:b/>
          <w:color w:val="FFFFFF"/>
          <w:sz w:val="24"/>
          <w:szCs w:val="24"/>
        </w:rPr>
        <w:t>-20</w:t>
      </w:r>
      <w:r>
        <w:rPr>
          <w:b/>
          <w:color w:val="FFFFFF"/>
          <w:sz w:val="24"/>
          <w:szCs w:val="24"/>
        </w:rPr>
        <w:t>1</w:t>
      </w:r>
      <w:r w:rsidRPr="00D26637">
        <w:rPr>
          <w:b/>
          <w:color w:val="FFFFFF"/>
          <w:sz w:val="24"/>
          <w:szCs w:val="24"/>
        </w:rPr>
        <w:t>0</w:t>
      </w:r>
    </w:p>
    <w:p w:rsidR="00866A21" w:rsidRDefault="00866A21" w:rsidP="002B25A6">
      <w:r w:rsidRPr="00EB302D">
        <w:rPr>
          <w:noProof/>
        </w:rPr>
        <w:pict>
          <v:shape id="_x0000_i1098" type="#_x0000_t75" style="width:468.7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">
            <v:imagedata r:id="rId45" o:title=""/>
            <o:lock v:ext="edit" aspectratio="f"/>
          </v:shape>
        </w:pict>
      </w:r>
    </w:p>
    <w:p w:rsidR="00866A21" w:rsidRDefault="00866A21" w:rsidP="002B25A6">
      <w:r w:rsidRPr="00EB302D">
        <w:rPr>
          <w:noProof/>
        </w:rPr>
        <w:pict>
          <v:shape id="_x0000_i1099" type="#_x0000_t75" style="width:468.7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">
            <v:imagedata r:id="rId46" o:title=""/>
            <o:lock v:ext="edit" aspectratio="f"/>
          </v:shape>
        </w:pict>
      </w:r>
    </w:p>
    <w:p w:rsidR="00866A21" w:rsidRDefault="00866A21" w:rsidP="002B25A6">
      <w:r w:rsidRPr="00EB302D">
        <w:rPr>
          <w:noProof/>
        </w:rPr>
        <w:pict>
          <v:shape id="_x0000_i1100" type="#_x0000_t75" style="width:468.75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">
            <v:imagedata r:id="rId47" o:title=""/>
            <o:lock v:ext="edit" aspectratio="f"/>
          </v:shape>
        </w:pict>
      </w:r>
    </w:p>
    <w:p w:rsidR="00866A21" w:rsidRPr="000B3920" w:rsidRDefault="00866A21" w:rsidP="002B25A6">
      <w:pPr>
        <w:rPr>
          <w:sz w:val="20"/>
          <w:szCs w:val="20"/>
        </w:rPr>
      </w:pPr>
      <w:r w:rsidRPr="000B3920">
        <w:rPr>
          <w:sz w:val="20"/>
          <w:szCs w:val="20"/>
        </w:rPr>
        <w:t>Note: Standard deviations</w:t>
      </w:r>
      <w:r>
        <w:rPr>
          <w:sz w:val="20"/>
          <w:szCs w:val="20"/>
        </w:rPr>
        <w:t xml:space="preserve"> on portfolio weight c</w:t>
      </w:r>
      <w:r w:rsidRPr="000B3920">
        <w:rPr>
          <w:sz w:val="20"/>
          <w:szCs w:val="20"/>
        </w:rPr>
        <w:t>harts are not measured in equal intervals.</w:t>
      </w:r>
    </w:p>
    <w:p w:rsidR="00866A21" w:rsidRDefault="00866A21" w:rsidP="002B25A6"/>
    <w:p w:rsidR="00866A21" w:rsidRDefault="00866A21" w:rsidP="002B25A6">
      <w:pPr>
        <w:shd w:val="clear" w:color="auto" w:fill="215868"/>
        <w:jc w:val="center"/>
        <w:rPr>
          <w:b/>
          <w:color w:val="FFFFFF"/>
          <w:sz w:val="24"/>
          <w:szCs w:val="24"/>
        </w:rPr>
      </w:pPr>
      <w:r>
        <w:rPr>
          <w:b/>
          <w:color w:val="FFFFFF"/>
          <w:sz w:val="24"/>
          <w:szCs w:val="24"/>
        </w:rPr>
        <w:t>Efficient Frontiers’ Sharpe Ratio</w:t>
      </w:r>
      <w:r w:rsidRPr="00D26637">
        <w:rPr>
          <w:b/>
          <w:color w:val="FFFFFF"/>
          <w:sz w:val="24"/>
          <w:szCs w:val="24"/>
        </w:rPr>
        <w:t>, 2004-2006</w:t>
      </w:r>
    </w:p>
    <w:p w:rsidR="00866A21" w:rsidRPr="00D26637" w:rsidRDefault="00866A21" w:rsidP="002B25A6">
      <w:pPr>
        <w:jc w:val="center"/>
        <w:rPr>
          <w:b/>
          <w:color w:val="FFFFFF"/>
          <w:sz w:val="24"/>
          <w:szCs w:val="24"/>
        </w:rPr>
      </w:pPr>
    </w:p>
    <w:p w:rsidR="00866A21" w:rsidRDefault="00866A21" w:rsidP="002B25A6">
      <w:r w:rsidRPr="00EB302D">
        <w:rPr>
          <w:noProof/>
        </w:rPr>
        <w:pict>
          <v:shape id="_x0000_i1101" type="#_x0000_t75" style="width:470.2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">
            <v:imagedata r:id="rId48" o:title=""/>
            <o:lock v:ext="edit" aspectratio="f"/>
          </v:shape>
        </w:pict>
      </w:r>
    </w:p>
    <w:p w:rsidR="00866A21" w:rsidRDefault="00866A21" w:rsidP="002B25A6"/>
    <w:p w:rsidR="00866A21" w:rsidRDefault="00866A21" w:rsidP="002B25A6">
      <w:r w:rsidRPr="00EB302D">
        <w:rPr>
          <w:noProof/>
        </w:rPr>
        <w:pict>
          <v:shape id="_x0000_i1102" type="#_x0000_t75" style="width:470.2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">
            <v:imagedata r:id="rId49" o:title=""/>
            <o:lock v:ext="edit" aspectratio="f"/>
          </v:shape>
        </w:pict>
      </w:r>
    </w:p>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Pr>
        <w:shd w:val="clear" w:color="auto" w:fill="403152"/>
        <w:jc w:val="center"/>
        <w:rPr>
          <w:b/>
          <w:color w:val="FFFFFF"/>
          <w:sz w:val="24"/>
          <w:szCs w:val="24"/>
        </w:rPr>
      </w:pPr>
      <w:r>
        <w:rPr>
          <w:b/>
          <w:color w:val="FFFFFF"/>
          <w:sz w:val="24"/>
          <w:szCs w:val="24"/>
        </w:rPr>
        <w:t>Efficient Frontiers’ Sharpe Ratio</w:t>
      </w:r>
      <w:r w:rsidRPr="00D26637">
        <w:rPr>
          <w:b/>
          <w:color w:val="FFFFFF"/>
          <w:sz w:val="24"/>
          <w:szCs w:val="24"/>
        </w:rPr>
        <w:t>, 200</w:t>
      </w:r>
      <w:r>
        <w:rPr>
          <w:b/>
          <w:color w:val="FFFFFF"/>
          <w:sz w:val="24"/>
          <w:szCs w:val="24"/>
        </w:rPr>
        <w:t>7</w:t>
      </w:r>
      <w:r w:rsidRPr="00D26637">
        <w:rPr>
          <w:b/>
          <w:color w:val="FFFFFF"/>
          <w:sz w:val="24"/>
          <w:szCs w:val="24"/>
        </w:rPr>
        <w:t>-20</w:t>
      </w:r>
      <w:r>
        <w:rPr>
          <w:b/>
          <w:color w:val="FFFFFF"/>
          <w:sz w:val="24"/>
          <w:szCs w:val="24"/>
        </w:rPr>
        <w:t>1</w:t>
      </w:r>
      <w:r w:rsidRPr="00D26637">
        <w:rPr>
          <w:b/>
          <w:color w:val="FFFFFF"/>
          <w:sz w:val="24"/>
          <w:szCs w:val="24"/>
        </w:rPr>
        <w:t>0</w:t>
      </w:r>
    </w:p>
    <w:p w:rsidR="00866A21" w:rsidRPr="000D2452" w:rsidRDefault="00866A21" w:rsidP="002B25A6">
      <w:pPr>
        <w:jc w:val="center"/>
        <w:rPr>
          <w:b/>
          <w:color w:val="FFFFFF"/>
          <w:sz w:val="24"/>
          <w:szCs w:val="24"/>
        </w:rPr>
      </w:pPr>
    </w:p>
    <w:p w:rsidR="00866A21" w:rsidRDefault="00866A21" w:rsidP="002B25A6">
      <w:r w:rsidRPr="00EB302D">
        <w:rPr>
          <w:noProof/>
        </w:rPr>
        <w:pict>
          <v:shape id="_x0000_i1103" type="#_x0000_t75" style="width:470.2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">
            <v:imagedata r:id="rId50" o:title=""/>
            <o:lock v:ext="edit" aspectratio="f"/>
          </v:shape>
        </w:pict>
      </w:r>
    </w:p>
    <w:p w:rsidR="00866A21" w:rsidRDefault="00866A21" w:rsidP="002B25A6"/>
    <w:p w:rsidR="00866A21" w:rsidRDefault="00866A21" w:rsidP="002B25A6">
      <w:r w:rsidRPr="00EB302D">
        <w:rPr>
          <w:noProof/>
        </w:rPr>
        <w:pict>
          <v:shape id="_x0000_i1104" type="#_x0000_t75" style="width:470.2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">
            <v:imagedata r:id="rId51" o:title=""/>
            <o:lock v:ext="edit" aspectratio="f"/>
          </v:shape>
        </w:pict>
      </w:r>
    </w:p>
    <w:p w:rsidR="00866A21" w:rsidRDefault="00866A21" w:rsidP="002B25A6"/>
    <w:p w:rsidR="00866A21" w:rsidRPr="00D64D7E" w:rsidRDefault="00866A21" w:rsidP="002B25A6">
      <w:pPr>
        <w:pStyle w:val="ThesisStyle"/>
      </w:pPr>
    </w:p>
    <w:p w:rsidR="00866A21" w:rsidRPr="00586150" w:rsidRDefault="00866A21" w:rsidP="002B25A6">
      <w:pPr>
        <w:rPr>
          <w:rFonts w:ascii="Times New Roman" w:hAnsi="Times New Roman"/>
          <w:sz w:val="24"/>
          <w:szCs w:val="24"/>
        </w:rPr>
      </w:pPr>
    </w:p>
    <w:p w:rsidR="00866A21" w:rsidRDefault="00866A21" w:rsidP="002B25A6"/>
    <w:p w:rsidR="00866A21" w:rsidRPr="001E7CF2" w:rsidRDefault="00866A21" w:rsidP="002B25A6">
      <w:pPr>
        <w:pStyle w:val="Heading1"/>
        <w:rPr>
          <w:sz w:val="26"/>
          <w:szCs w:val="26"/>
        </w:rPr>
      </w:pPr>
      <w:bookmarkStart w:id="68" w:name="_Toc279056035"/>
      <w:bookmarkStart w:id="69" w:name="_Toc279952652"/>
      <w:r w:rsidRPr="001E7CF2">
        <w:rPr>
          <w:sz w:val="26"/>
          <w:szCs w:val="26"/>
          <w:u w:val="single"/>
        </w:rPr>
        <w:t>Appendix D</w:t>
      </w:r>
      <w:r w:rsidRPr="001E7CF2">
        <w:rPr>
          <w:sz w:val="26"/>
          <w:szCs w:val="26"/>
        </w:rPr>
        <w:t>: Short Sales Optimization</w:t>
      </w:r>
      <w:bookmarkEnd w:id="68"/>
      <w:bookmarkEnd w:id="69"/>
    </w:p>
    <w:p w:rsidR="00866A21" w:rsidRDefault="00866A21" w:rsidP="002B25A6">
      <w:pPr>
        <w:pStyle w:val="ThesisStyle"/>
        <w:rPr>
          <w:b/>
        </w:rPr>
      </w:pPr>
    </w:p>
    <w:p w:rsidR="00866A21" w:rsidRDefault="00866A21" w:rsidP="002B25A6">
      <w:pPr>
        <w:pStyle w:val="ThesisStyle"/>
      </w:pPr>
      <w:r>
        <w:t>The third optimization process performed in this thesis allows for shortselling the national equity index portfolios up to 50%. This optimization is performed under the restrictions:</w:t>
      </w:r>
    </w:p>
    <w:p w:rsidR="00866A21" w:rsidRDefault="00866A21" w:rsidP="002B25A6">
      <w:pPr>
        <w:pStyle w:val="ThesisStyle"/>
      </w:pPr>
    </w:p>
    <w:p w:rsidR="00866A21" w:rsidRPr="009F0B5A" w:rsidRDefault="00866A21" w:rsidP="002B25A6">
      <w:pPr>
        <w:pStyle w:val="ThesisStyle"/>
        <w:rPr>
          <w:u w:val="single"/>
        </w:rPr>
      </w:pPr>
      <w:r>
        <w:rPr>
          <w:u w:val="single"/>
        </w:rPr>
        <w:t xml:space="preserve">Short Sales </w:t>
      </w:r>
      <w:r w:rsidRPr="009F0B5A">
        <w:rPr>
          <w:u w:val="single"/>
        </w:rPr>
        <w:t>Optimization:</w:t>
      </w:r>
    </w:p>
    <w:p w:rsidR="00866A21" w:rsidRDefault="00866A21" w:rsidP="002B25A6">
      <w:pPr>
        <w:pStyle w:val="ThesisStyle"/>
        <w:numPr>
          <w:ilvl w:val="0"/>
          <w:numId w:val="1"/>
        </w:numPr>
      </w:pPr>
      <w:r>
        <w:t>Minimize standard deviation for a given level of required return subject to the constraint that country portfolio weights are between -50% and 100%</w:t>
      </w:r>
    </w:p>
    <w:p w:rsidR="00866A21" w:rsidRDefault="00866A21" w:rsidP="005D5834">
      <w:pPr>
        <w:jc w:val="center"/>
      </w:pPr>
      <w:r>
        <w:rPr>
          <w:rFonts w:ascii="Times New Roman" w:hAnsi="Times New Roman"/>
          <w:sz w:val="24"/>
          <w:szCs w:val="24"/>
        </w:rPr>
        <w:t>-0.5</w:t>
      </w:r>
      <w:r w:rsidRPr="00115999">
        <w:rPr>
          <w:rFonts w:ascii="Times New Roman" w:hAnsi="Times New Roman"/>
          <w:sz w:val="24"/>
          <w:szCs w:val="24"/>
        </w:rPr>
        <w:t xml:space="preserve"> ≤ w</w:t>
      </w:r>
      <w:r w:rsidRPr="00115999">
        <w:rPr>
          <w:rFonts w:ascii="Times New Roman" w:hAnsi="Times New Roman"/>
          <w:sz w:val="24"/>
          <w:szCs w:val="24"/>
          <w:vertAlign w:val="subscript"/>
        </w:rPr>
        <w:t xml:space="preserve">i </w:t>
      </w:r>
      <w:r w:rsidRPr="00115999">
        <w:rPr>
          <w:rFonts w:ascii="Times New Roman" w:hAnsi="Times New Roman"/>
          <w:sz w:val="24"/>
          <w:szCs w:val="24"/>
        </w:rPr>
        <w:t xml:space="preserve">≤ </w:t>
      </w:r>
      <w:r>
        <w:rPr>
          <w:rFonts w:ascii="Times New Roman" w:hAnsi="Times New Roman"/>
          <w:sz w:val="24"/>
          <w:szCs w:val="24"/>
        </w:rPr>
        <w:t>1</w:t>
      </w:r>
    </w:p>
    <w:p w:rsidR="00866A21" w:rsidRDefault="00866A21" w:rsidP="002B25A6">
      <w:pPr>
        <w:pStyle w:val="ThesisStyle"/>
      </w:pPr>
      <w:r>
        <w:t>This means that individual country portfolio indices can be sold short up to 50% of their value, but also bought up to 100% of their value.</w:t>
      </w:r>
    </w:p>
    <w:p w:rsidR="00866A21" w:rsidRDefault="00866A21" w:rsidP="002B25A6">
      <w:pPr>
        <w:pStyle w:val="ThesisStyle"/>
      </w:pPr>
    </w:p>
    <w:p w:rsidR="00866A21" w:rsidRDefault="00866A21" w:rsidP="002B25A6">
      <w:pPr>
        <w:pStyle w:val="ThesisStyle"/>
      </w:pPr>
      <w:r>
        <w:t xml:space="preserve">Charts 21 and 22 present the efficient frontiers for the 2004-2006 and 2007-2010 testing period respectively, derived from the short sales optimization process. </w:t>
      </w:r>
    </w:p>
    <w:p w:rsidR="00866A21" w:rsidRDefault="00866A21" w:rsidP="002B25A6">
      <w:pPr>
        <w:pStyle w:val="ThesisStyle"/>
      </w:pPr>
    </w:p>
    <w:p w:rsidR="00866A21" w:rsidRDefault="00866A21" w:rsidP="002B25A6">
      <w:pPr>
        <w:pStyle w:val="ThesisStyle"/>
      </w:pPr>
      <w:r>
        <w:t>Simply investing in U.S. MSCI index is clearly not optimal, irrespective of the period, as can be seen from all the international efficient frontiers. In this case, the positive effect that hedging has on international efficient frontiers is clear. For both testing periods, the hedged portfolios’ efficient frontiers are to the northwest of the unhedged portfolios’. Only for the very low levels of standard deviation the unhedged frontiers dominate the hedged ones. Furthermore, for the 2004-2006 testing period, the unitary hedged portfolio frontier produces better results than the Black’s universal optimally hedged frontier, while for the 2007-2010 testing period the outcome is almost the same.</w:t>
      </w:r>
    </w:p>
    <w:p w:rsidR="00866A21" w:rsidRDefault="00866A21" w:rsidP="002B25A6">
      <w:pPr>
        <w:pStyle w:val="ThesisStyle"/>
      </w:pPr>
    </w:p>
    <w:p w:rsidR="00866A21" w:rsidRDefault="00866A21" w:rsidP="002B25A6">
      <w:pPr>
        <w:pStyle w:val="ThesisStyle"/>
      </w:pPr>
      <w:r>
        <w:t xml:space="preserve">This optimization allowing for selling short the national equity indices up to 50% of their value advocates enthusiasm. This is because the excess returns derived from every efficient frontier for every level of standard deviation are positive and substantially higher than those of the other optimization processes. This fact is true not only for the 2004-2006 testing period, but also for the 2007-2010 testing period, were the twenty individual country index portfolios that entered the optimization process experienced large negative dollar excess returns in general. </w:t>
      </w:r>
    </w:p>
    <w:p w:rsidR="00866A21" w:rsidRDefault="00866A21" w:rsidP="002B25A6">
      <w:pPr>
        <w:pStyle w:val="ThesisStyle"/>
      </w:pPr>
      <w:r w:rsidRPr="00EB302D">
        <w:rPr>
          <w:noProof/>
        </w:rPr>
        <w:pict>
          <v:shape id="_x0000_i1105" type="#_x0000_t75" style="width:470.2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">
            <v:imagedata r:id="rId52" o:title=""/>
            <o:lock v:ext="edit" aspectratio="f"/>
          </v:shape>
        </w:pict>
      </w:r>
    </w:p>
    <w:p w:rsidR="00866A21" w:rsidRDefault="00866A21" w:rsidP="002B25A6">
      <w:pPr>
        <w:pStyle w:val="ThesisStyle"/>
      </w:pPr>
      <w:r w:rsidRPr="00EB302D">
        <w:rPr>
          <w:noProof/>
        </w:rPr>
        <w:pict>
          <v:shape id="_x0000_i1106" type="#_x0000_t75" style="width:470.2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">
            <v:imagedata r:id="rId53" o:title=""/>
            <o:lock v:ext="edit" aspectratio="f"/>
          </v:shape>
        </w:pict>
      </w:r>
    </w:p>
    <w:p w:rsidR="00866A21" w:rsidRDefault="00866A21" w:rsidP="002B25A6">
      <w:pPr>
        <w:pStyle w:val="ThesisStyle"/>
      </w:pPr>
    </w:p>
    <w:p w:rsidR="00866A21" w:rsidRDefault="00866A21" w:rsidP="002B25A6">
      <w:pPr>
        <w:pStyle w:val="ThesisStyle"/>
      </w:pPr>
      <w:r>
        <w:t>Unlikely the optimization process one and two, all the twenty individual country index portfolios that entered the short sales portfolio optimization process have weights different than zero for any level of standard deviation (risk).  During the 2004-2006 testing period,</w:t>
      </w:r>
      <w:r w:rsidRPr="00AE7461">
        <w:t xml:space="preserve"> </w:t>
      </w:r>
      <w:r>
        <w:t>for low levels of standard deviation, countries like U.S., Australia, Singapore, Switzerland and U.K. are highly positive weighted, and countries like Germany and emerging markets are highly negative weighted. For high levels of risk, Greece, Spain, India, China and Mexico are highly positive weighted and the rest mainly negatively weighted. During the 2007-2010 period Australia, Japan, Switzerland, U.K. and Portugal are highly positive weighted for low levels of risk, and Canada, Singapore, Brazil, China, India and Korea for high levels of risk. Large negative weights display almost all emerging markets, as also Greece, Germany and Netherlands for low levels of risk, and for high levels of risk, all the rest that weren’t positively weighted (Charts 23-28).</w:t>
      </w:r>
    </w:p>
    <w:p w:rsidR="00866A21" w:rsidRPr="00D26637" w:rsidRDefault="00866A21" w:rsidP="002B25A6">
      <w:pPr>
        <w:shd w:val="clear" w:color="auto" w:fill="215868"/>
        <w:jc w:val="center"/>
        <w:rPr>
          <w:b/>
          <w:color w:val="FFFFFF"/>
          <w:sz w:val="24"/>
          <w:szCs w:val="24"/>
        </w:rPr>
      </w:pPr>
      <w:r>
        <w:rPr>
          <w:b/>
          <w:color w:val="FFFFFF"/>
          <w:sz w:val="24"/>
          <w:szCs w:val="24"/>
        </w:rPr>
        <w:t xml:space="preserve">Short Sales </w:t>
      </w:r>
      <w:r w:rsidRPr="00D26637">
        <w:rPr>
          <w:b/>
          <w:color w:val="FFFFFF"/>
          <w:sz w:val="24"/>
          <w:szCs w:val="24"/>
        </w:rPr>
        <w:t>Optimization: Optimal Portfolio Weights, 2004-2006</w:t>
      </w:r>
    </w:p>
    <w:p w:rsidR="00866A21" w:rsidRDefault="00866A21" w:rsidP="002B25A6">
      <w:r w:rsidRPr="00EB302D">
        <w:rPr>
          <w:noProof/>
        </w:rPr>
        <w:pict>
          <v:shape id="_x0000_i1107" type="#_x0000_t75" style="width:470.25pt;height:173.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">
            <v:imagedata r:id="rId54" o:title=""/>
            <o:lock v:ext="edit" aspectratio="f"/>
          </v:shape>
        </w:pict>
      </w:r>
    </w:p>
    <w:p w:rsidR="00866A21" w:rsidRDefault="00866A21" w:rsidP="002B25A6">
      <w:r w:rsidRPr="00EB302D">
        <w:rPr>
          <w:noProof/>
        </w:rPr>
        <w:pict>
          <v:shape id="_x0000_i1108" type="#_x0000_t75" style="width:470.25pt;height:173.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">
            <v:imagedata r:id="rId55" o:title=""/>
            <o:lock v:ext="edit" aspectratio="f"/>
          </v:shape>
        </w:pict>
      </w:r>
    </w:p>
    <w:p w:rsidR="00866A21" w:rsidRDefault="00866A21" w:rsidP="002B25A6">
      <w:r w:rsidRPr="00EB302D">
        <w:rPr>
          <w:noProof/>
        </w:rPr>
        <w:pict>
          <v:shape id="_x0000_i1109" type="#_x0000_t75" style="width:470.25pt;height:173.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">
            <v:imagedata r:id="rId56" o:title=""/>
            <o:lock v:ext="edit" aspectratio="f"/>
          </v:shape>
        </w:pict>
      </w:r>
    </w:p>
    <w:p w:rsidR="00866A21" w:rsidRPr="000B3920" w:rsidRDefault="00866A21" w:rsidP="002B25A6">
      <w:pPr>
        <w:rPr>
          <w:sz w:val="20"/>
          <w:szCs w:val="20"/>
        </w:rPr>
      </w:pPr>
      <w:r w:rsidRPr="000B3920">
        <w:rPr>
          <w:sz w:val="20"/>
          <w:szCs w:val="20"/>
        </w:rPr>
        <w:t>Note: Standard deviations</w:t>
      </w:r>
      <w:r>
        <w:rPr>
          <w:sz w:val="20"/>
          <w:szCs w:val="20"/>
        </w:rPr>
        <w:t xml:space="preserve"> on portfolio weight c</w:t>
      </w:r>
      <w:r w:rsidRPr="000B3920">
        <w:rPr>
          <w:sz w:val="20"/>
          <w:szCs w:val="20"/>
        </w:rPr>
        <w:t>harts are not measured in equal intervals.</w:t>
      </w:r>
    </w:p>
    <w:p w:rsidR="00866A21" w:rsidRDefault="00866A21" w:rsidP="002B25A6"/>
    <w:p w:rsidR="00866A21" w:rsidRPr="001951CB" w:rsidRDefault="00866A21" w:rsidP="002B25A6">
      <w:pPr>
        <w:shd w:val="clear" w:color="auto" w:fill="215868"/>
        <w:jc w:val="center"/>
        <w:rPr>
          <w:b/>
          <w:color w:val="FFFFFF"/>
          <w:sz w:val="24"/>
          <w:szCs w:val="24"/>
        </w:rPr>
      </w:pPr>
      <w:r>
        <w:rPr>
          <w:b/>
          <w:color w:val="FFFFFF"/>
          <w:sz w:val="24"/>
          <w:szCs w:val="24"/>
        </w:rPr>
        <w:t xml:space="preserve">Short Sales </w:t>
      </w:r>
      <w:r w:rsidRPr="00D26637">
        <w:rPr>
          <w:b/>
          <w:color w:val="FFFFFF"/>
          <w:sz w:val="24"/>
          <w:szCs w:val="24"/>
        </w:rPr>
        <w:t>Optimization: Optimal Portfolio Weights, 200</w:t>
      </w:r>
      <w:r>
        <w:rPr>
          <w:b/>
          <w:color w:val="FFFFFF"/>
          <w:sz w:val="24"/>
          <w:szCs w:val="24"/>
        </w:rPr>
        <w:t>7</w:t>
      </w:r>
      <w:r w:rsidRPr="00D26637">
        <w:rPr>
          <w:b/>
          <w:color w:val="FFFFFF"/>
          <w:sz w:val="24"/>
          <w:szCs w:val="24"/>
        </w:rPr>
        <w:t>-20</w:t>
      </w:r>
      <w:r>
        <w:rPr>
          <w:b/>
          <w:color w:val="FFFFFF"/>
          <w:sz w:val="24"/>
          <w:szCs w:val="24"/>
        </w:rPr>
        <w:t>1</w:t>
      </w:r>
      <w:r w:rsidRPr="00D26637">
        <w:rPr>
          <w:b/>
          <w:color w:val="FFFFFF"/>
          <w:sz w:val="24"/>
          <w:szCs w:val="24"/>
        </w:rPr>
        <w:t>0</w:t>
      </w:r>
    </w:p>
    <w:p w:rsidR="00866A21" w:rsidRDefault="00866A21" w:rsidP="002B25A6">
      <w:r w:rsidRPr="00EB302D">
        <w:rPr>
          <w:noProof/>
        </w:rPr>
        <w:pict>
          <v:shape id="_x0000_i1110" type="#_x0000_t75" style="width:470.25pt;height:173.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">
            <v:imagedata r:id="rId57" o:title=""/>
            <o:lock v:ext="edit" aspectratio="f"/>
          </v:shape>
        </w:pict>
      </w:r>
    </w:p>
    <w:p w:rsidR="00866A21" w:rsidRDefault="00866A21" w:rsidP="002B25A6">
      <w:r w:rsidRPr="00EB302D">
        <w:rPr>
          <w:noProof/>
        </w:rPr>
        <w:pict>
          <v:shape id="_x0000_i1111" type="#_x0000_t75" style="width:470.25pt;height:173.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">
            <v:imagedata r:id="rId58" o:title=""/>
            <o:lock v:ext="edit" aspectratio="f"/>
          </v:shape>
        </w:pict>
      </w:r>
    </w:p>
    <w:p w:rsidR="00866A21" w:rsidRDefault="00866A21" w:rsidP="002B25A6">
      <w:r w:rsidRPr="00EB302D">
        <w:rPr>
          <w:noProof/>
        </w:rPr>
        <w:pict>
          <v:shape id="Chart 8" o:spid="_x0000_i1112" type="#_x0000_t75" style="width:470.25pt;height:173.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">
            <v:imagedata r:id="rId59" o:title=""/>
            <o:lock v:ext="edit" aspectratio="f"/>
          </v:shape>
        </w:pict>
      </w:r>
    </w:p>
    <w:p w:rsidR="00866A21" w:rsidRPr="000B3920" w:rsidRDefault="00866A21" w:rsidP="002B25A6">
      <w:pPr>
        <w:rPr>
          <w:sz w:val="20"/>
          <w:szCs w:val="20"/>
        </w:rPr>
      </w:pPr>
      <w:r w:rsidRPr="000B3920">
        <w:rPr>
          <w:sz w:val="20"/>
          <w:szCs w:val="20"/>
        </w:rPr>
        <w:t>Note: Standard deviations</w:t>
      </w:r>
      <w:r>
        <w:rPr>
          <w:sz w:val="20"/>
          <w:szCs w:val="20"/>
        </w:rPr>
        <w:t xml:space="preserve"> on portfolio weight c</w:t>
      </w:r>
      <w:r w:rsidRPr="000B3920">
        <w:rPr>
          <w:sz w:val="20"/>
          <w:szCs w:val="20"/>
        </w:rPr>
        <w:t>harts are not measured in equal intervals.</w:t>
      </w:r>
    </w:p>
    <w:p w:rsidR="00866A21" w:rsidRDefault="00866A21" w:rsidP="002B25A6">
      <w:pPr>
        <w:pStyle w:val="ThesisStyle"/>
      </w:pPr>
    </w:p>
    <w:p w:rsidR="00866A21" w:rsidRDefault="00866A21" w:rsidP="002B25A6">
      <w:pPr>
        <w:pStyle w:val="ThesisStyle"/>
      </w:pPr>
      <w:r>
        <w:t>During the 2004-2006 and 2007-2010 testing periods, the Sharpe ratio is maximized when the excess return is around to 35%, irrespective of the optimization process and if the frontiers are hedged or not. This means that the optimal risky portfolios, or tangency portfolios, lye in the frontiers for values of excess return around to 35%. Clearly investing only in the U.S. equity index portfolio is an inefficient choice according to Sharpe ratios, as international diversification can offer much higher values or Sharpe ratios.</w:t>
      </w:r>
    </w:p>
    <w:p w:rsidR="00866A21" w:rsidRDefault="00866A21" w:rsidP="002B25A6">
      <w:pPr>
        <w:pStyle w:val="ThesisStyle"/>
      </w:pPr>
    </w:p>
    <w:p w:rsidR="00866A21" w:rsidRDefault="00866A21" w:rsidP="002B25A6">
      <w:pPr>
        <w:pStyle w:val="ThesisStyle"/>
      </w:pPr>
      <w:r>
        <w:t>Furthermore, during these testing periods the hedged Sharpe is generally higher than the unhedged, while the unitary hedged Sharpe ratio appears to be better than the Black hedged Sharpe, especially during the 2004-2006 testing period (Charts 29-30).</w:t>
      </w:r>
    </w:p>
    <w:p w:rsidR="00866A21" w:rsidRDefault="00866A21" w:rsidP="002B25A6">
      <w:r w:rsidRPr="00EB302D">
        <w:rPr>
          <w:noProof/>
        </w:rPr>
        <w:pict>
          <v:shape id="_x0000_i1113" type="#_x0000_t75" style="width:469.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">
            <v:imagedata r:id="rId60" o:title=""/>
            <o:lock v:ext="edit" aspectratio="f"/>
          </v:shape>
        </w:pict>
      </w:r>
    </w:p>
    <w:p w:rsidR="00866A21" w:rsidRPr="001156C6" w:rsidRDefault="00866A21" w:rsidP="002B25A6">
      <w:r w:rsidRPr="00EB302D">
        <w:rPr>
          <w:noProof/>
        </w:rPr>
        <w:pict>
          <v:shape id="_x0000_i1114" type="#_x0000_t75" style="width:469.5pt;height:1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">
            <v:imagedata r:id="rId61" o:title=""/>
            <o:lock v:ext="edit" aspectratio="f"/>
          </v:shape>
        </w:pict>
      </w:r>
    </w:p>
    <w:p w:rsidR="00866A21" w:rsidRPr="001E7CF2" w:rsidRDefault="00866A21" w:rsidP="002B25A6">
      <w:pPr>
        <w:pStyle w:val="Heading1"/>
        <w:rPr>
          <w:sz w:val="26"/>
          <w:szCs w:val="26"/>
        </w:rPr>
      </w:pPr>
      <w:bookmarkStart w:id="70" w:name="_Toc279056036"/>
      <w:bookmarkStart w:id="71" w:name="_Toc279952653"/>
      <w:r w:rsidRPr="001E7CF2">
        <w:rPr>
          <w:sz w:val="26"/>
          <w:szCs w:val="26"/>
          <w:u w:val="single"/>
        </w:rPr>
        <w:t>Appendix F</w:t>
      </w:r>
      <w:r w:rsidRPr="001E7CF2">
        <w:rPr>
          <w:sz w:val="26"/>
          <w:szCs w:val="26"/>
        </w:rPr>
        <w:t>: Correlation &amp; Covariance Tables</w:t>
      </w:r>
      <w:bookmarkEnd w:id="70"/>
      <w:bookmarkEnd w:id="71"/>
    </w:p>
    <w:p w:rsidR="00866A21" w:rsidRPr="00A54202" w:rsidRDefault="00866A21" w:rsidP="002B25A6">
      <w:pPr>
        <w:shd w:val="clear" w:color="auto" w:fill="215868"/>
        <w:jc w:val="center"/>
        <w:rPr>
          <w:rFonts w:cs="Calibri"/>
          <w:b/>
          <w:color w:val="FFFFFF"/>
        </w:rPr>
      </w:pPr>
      <w:r w:rsidRPr="00A54202">
        <w:rPr>
          <w:rFonts w:cs="Calibri"/>
          <w:b/>
          <w:color w:val="FFFFFF"/>
        </w:rPr>
        <w:t>Correlation &amp; Covariance Matrix</w:t>
      </w:r>
      <w:r>
        <w:rPr>
          <w:rFonts w:cs="Calibri"/>
          <w:b/>
          <w:color w:val="FFFFFF"/>
        </w:rPr>
        <w:t xml:space="preserve"> </w:t>
      </w:r>
      <w:r w:rsidRPr="00A54202">
        <w:rPr>
          <w:rFonts w:cs="Calibri"/>
          <w:b/>
          <w:color w:val="FFFFFF"/>
        </w:rPr>
        <w:t>- Unhedged Dollar MSCI Index Excess Return, 2004-2006</w:t>
      </w:r>
    </w:p>
    <w:p w:rsidR="00866A21" w:rsidRDefault="00866A21" w:rsidP="002B25A6">
      <w:r w:rsidRPr="00EB302D">
        <w:rPr>
          <w:noProof/>
        </w:rPr>
        <w:pict>
          <v:shape id="Picture 5" o:spid="_x0000_i1115" type="#_x0000_t75" style="width:468pt;height:287.25pt;visibility:visible">
            <v:imagedata r:id="rId62" o:title=""/>
          </v:shape>
        </w:pict>
      </w:r>
    </w:p>
    <w:p w:rsidR="00866A21" w:rsidRDefault="00866A21" w:rsidP="002B25A6">
      <w:r w:rsidRPr="00EB302D">
        <w:rPr>
          <w:noProof/>
        </w:rPr>
        <w:pict>
          <v:shape id="Picture 6" o:spid="_x0000_i1116" type="#_x0000_t75" style="width:468pt;height:287.25pt;visibility:visible">
            <v:imagedata r:id="rId63" o:title=""/>
          </v:shape>
        </w:pict>
      </w:r>
    </w:p>
    <w:p w:rsidR="00866A21" w:rsidRPr="00A54202" w:rsidRDefault="00866A21" w:rsidP="002B25A6">
      <w:pPr>
        <w:shd w:val="clear" w:color="auto" w:fill="215868"/>
        <w:jc w:val="center"/>
        <w:rPr>
          <w:rFonts w:cs="Calibri"/>
          <w:b/>
          <w:color w:val="FFFFFF"/>
        </w:rPr>
      </w:pPr>
      <w:r w:rsidRPr="00A54202">
        <w:rPr>
          <w:rFonts w:cs="Calibri"/>
          <w:b/>
          <w:color w:val="FFFFFF"/>
        </w:rPr>
        <w:t>Correlation &amp; Covariance Matrix- Unitary Unhedged Dollar MSCI Index Excess Return, 2004-2006</w:t>
      </w:r>
    </w:p>
    <w:p w:rsidR="00866A21" w:rsidRDefault="00866A21" w:rsidP="002B25A6">
      <w:r w:rsidRPr="00EB302D">
        <w:rPr>
          <w:noProof/>
        </w:rPr>
        <w:pict>
          <v:shape id="Picture 7" o:spid="_x0000_i1117" type="#_x0000_t75" style="width:468pt;height:294.75pt;visibility:visible">
            <v:imagedata r:id="rId64" o:title=""/>
          </v:shape>
        </w:pict>
      </w:r>
    </w:p>
    <w:p w:rsidR="00866A21" w:rsidRDefault="00866A21" w:rsidP="002B25A6">
      <w:r w:rsidRPr="00EB302D">
        <w:rPr>
          <w:noProof/>
        </w:rPr>
        <w:pict>
          <v:shape id="Picture 8" o:spid="_x0000_i1118" type="#_x0000_t75" style="width:468pt;height:294.75pt;visibility:visible">
            <v:imagedata r:id="rId65" o:title=""/>
          </v:shape>
        </w:pict>
      </w:r>
    </w:p>
    <w:p w:rsidR="00866A21" w:rsidRPr="00A54202" w:rsidRDefault="00866A21" w:rsidP="002B25A6">
      <w:pPr>
        <w:shd w:val="clear" w:color="auto" w:fill="215868"/>
        <w:jc w:val="center"/>
        <w:rPr>
          <w:rFonts w:cs="Calibri"/>
          <w:b/>
          <w:color w:val="FFFFFF"/>
        </w:rPr>
      </w:pPr>
      <w:r w:rsidRPr="00A54202">
        <w:rPr>
          <w:rFonts w:cs="Calibri"/>
          <w:b/>
          <w:color w:val="FFFFFF"/>
        </w:rPr>
        <w:t>Co</w:t>
      </w:r>
      <w:r>
        <w:rPr>
          <w:rFonts w:cs="Calibri"/>
          <w:b/>
          <w:color w:val="FFFFFF"/>
        </w:rPr>
        <w:t>rrelation &amp; Covariance Matrix- Black’s Hedge Ratio</w:t>
      </w:r>
      <w:r w:rsidRPr="00A54202">
        <w:rPr>
          <w:rFonts w:cs="Calibri"/>
          <w:b/>
          <w:color w:val="FFFFFF"/>
        </w:rPr>
        <w:t xml:space="preserve"> Dollar MSCI Index Excess Return, 2004-2006</w:t>
      </w:r>
    </w:p>
    <w:p w:rsidR="00866A21" w:rsidRDefault="00866A21" w:rsidP="002B25A6">
      <w:r w:rsidRPr="00EB302D">
        <w:rPr>
          <w:noProof/>
        </w:rPr>
        <w:pict>
          <v:shape id="Picture 9" o:spid="_x0000_i1119" type="#_x0000_t75" style="width:468pt;height:294.75pt;visibility:visible">
            <v:imagedata r:id="rId66" o:title=""/>
          </v:shape>
        </w:pict>
      </w:r>
    </w:p>
    <w:p w:rsidR="00866A21" w:rsidRDefault="00866A21" w:rsidP="002B25A6">
      <w:r w:rsidRPr="00EB302D">
        <w:rPr>
          <w:noProof/>
        </w:rPr>
        <w:pict>
          <v:shape id="Picture 10" o:spid="_x0000_i1120" type="#_x0000_t75" style="width:468pt;height:294.75pt;visibility:visible">
            <v:imagedata r:id="rId67" o:title=""/>
          </v:shape>
        </w:pict>
      </w:r>
    </w:p>
    <w:p w:rsidR="00866A21" w:rsidRPr="00A54202" w:rsidRDefault="00866A21" w:rsidP="002B25A6">
      <w:pPr>
        <w:shd w:val="clear" w:color="auto" w:fill="215868"/>
        <w:jc w:val="center"/>
        <w:rPr>
          <w:rFonts w:cs="Calibri"/>
          <w:b/>
          <w:color w:val="FFFFFF"/>
        </w:rPr>
      </w:pPr>
      <w:r w:rsidRPr="00A54202">
        <w:rPr>
          <w:rFonts w:cs="Calibri"/>
          <w:b/>
          <w:color w:val="FFFFFF"/>
        </w:rPr>
        <w:t>Correlation &amp; Covariance Matrix- Unhedged Dollar MSCI Index Excess Return, 2007-2010</w:t>
      </w:r>
    </w:p>
    <w:p w:rsidR="00866A21" w:rsidRDefault="00866A21" w:rsidP="002B25A6">
      <w:r w:rsidRPr="00EB302D">
        <w:rPr>
          <w:noProof/>
        </w:rPr>
        <w:pict>
          <v:shape id="Picture 11" o:spid="_x0000_i1121" type="#_x0000_t75" style="width:468pt;height:294.75pt;visibility:visible">
            <v:imagedata r:id="rId68" o:title=""/>
          </v:shape>
        </w:pict>
      </w:r>
    </w:p>
    <w:p w:rsidR="00866A21" w:rsidRDefault="00866A21" w:rsidP="002B25A6">
      <w:r w:rsidRPr="00EB302D">
        <w:rPr>
          <w:noProof/>
        </w:rPr>
        <w:pict>
          <v:shape id="Picture 12" o:spid="_x0000_i1122" type="#_x0000_t75" style="width:468pt;height:294.75pt;visibility:visible">
            <v:imagedata r:id="rId69" o:title=""/>
          </v:shape>
        </w:pict>
      </w:r>
    </w:p>
    <w:p w:rsidR="00866A21" w:rsidRPr="00A54202" w:rsidRDefault="00866A21" w:rsidP="002B25A6">
      <w:pPr>
        <w:shd w:val="clear" w:color="auto" w:fill="215868"/>
        <w:jc w:val="center"/>
        <w:rPr>
          <w:rFonts w:cs="Calibri"/>
          <w:b/>
          <w:color w:val="FFFFFF"/>
        </w:rPr>
      </w:pPr>
      <w:r w:rsidRPr="00A54202">
        <w:rPr>
          <w:rFonts w:cs="Calibri"/>
          <w:b/>
          <w:color w:val="FFFFFF"/>
        </w:rPr>
        <w:t>Correlation &amp; Covariance Matrix- Unitary Unhedged Dolla</w:t>
      </w:r>
      <w:r>
        <w:rPr>
          <w:rFonts w:cs="Calibri"/>
          <w:b/>
          <w:color w:val="FFFFFF"/>
        </w:rPr>
        <w:t>r MSCI Index Excess Return, 2007</w:t>
      </w:r>
      <w:r w:rsidRPr="00A54202">
        <w:rPr>
          <w:rFonts w:cs="Calibri"/>
          <w:b/>
          <w:color w:val="FFFFFF"/>
        </w:rPr>
        <w:t>-20</w:t>
      </w:r>
      <w:r>
        <w:rPr>
          <w:rFonts w:cs="Calibri"/>
          <w:b/>
          <w:color w:val="FFFFFF"/>
        </w:rPr>
        <w:t>1</w:t>
      </w:r>
      <w:r w:rsidRPr="00A54202">
        <w:rPr>
          <w:rFonts w:cs="Calibri"/>
          <w:b/>
          <w:color w:val="FFFFFF"/>
        </w:rPr>
        <w:t>0</w:t>
      </w:r>
    </w:p>
    <w:p w:rsidR="00866A21" w:rsidRDefault="00866A21" w:rsidP="002B25A6">
      <w:r w:rsidRPr="00EB302D">
        <w:rPr>
          <w:noProof/>
        </w:rPr>
        <w:pict>
          <v:shape id="Picture 13" o:spid="_x0000_i1123" type="#_x0000_t75" style="width:468pt;height:294.75pt;visibility:visible">
            <v:imagedata r:id="rId70" o:title=""/>
          </v:shape>
        </w:pict>
      </w:r>
    </w:p>
    <w:p w:rsidR="00866A21" w:rsidRDefault="00866A21" w:rsidP="002B25A6">
      <w:r w:rsidRPr="00EB302D">
        <w:rPr>
          <w:noProof/>
        </w:rPr>
        <w:pict>
          <v:shape id="Picture 14" o:spid="_x0000_i1124" type="#_x0000_t75" style="width:468pt;height:294.75pt;visibility:visible">
            <v:imagedata r:id="rId71" o:title=""/>
          </v:shape>
        </w:pict>
      </w:r>
    </w:p>
    <w:p w:rsidR="00866A21" w:rsidRPr="00A54202" w:rsidRDefault="00866A21" w:rsidP="002B25A6">
      <w:pPr>
        <w:shd w:val="clear" w:color="auto" w:fill="215868"/>
        <w:jc w:val="center"/>
        <w:rPr>
          <w:rFonts w:cs="Calibri"/>
          <w:b/>
          <w:color w:val="FFFFFF"/>
        </w:rPr>
      </w:pPr>
      <w:r w:rsidRPr="00A54202">
        <w:rPr>
          <w:rFonts w:cs="Calibri"/>
          <w:b/>
          <w:color w:val="FFFFFF"/>
        </w:rPr>
        <w:t>Co</w:t>
      </w:r>
      <w:r>
        <w:rPr>
          <w:rFonts w:cs="Calibri"/>
          <w:b/>
          <w:color w:val="FFFFFF"/>
        </w:rPr>
        <w:t>rrelation &amp; Covariance Matrix- Black’s Hedge Ratio</w:t>
      </w:r>
      <w:r w:rsidRPr="00A54202">
        <w:rPr>
          <w:rFonts w:cs="Calibri"/>
          <w:b/>
          <w:color w:val="FFFFFF"/>
        </w:rPr>
        <w:t xml:space="preserve"> Dolla</w:t>
      </w:r>
      <w:r>
        <w:rPr>
          <w:rFonts w:cs="Calibri"/>
          <w:b/>
          <w:color w:val="FFFFFF"/>
        </w:rPr>
        <w:t>r MSCI Index Excess Return, 2007</w:t>
      </w:r>
      <w:r w:rsidRPr="00A54202">
        <w:rPr>
          <w:rFonts w:cs="Calibri"/>
          <w:b/>
          <w:color w:val="FFFFFF"/>
        </w:rPr>
        <w:t>-20</w:t>
      </w:r>
      <w:r>
        <w:rPr>
          <w:rFonts w:cs="Calibri"/>
          <w:b/>
          <w:color w:val="FFFFFF"/>
        </w:rPr>
        <w:t>1</w:t>
      </w:r>
      <w:r w:rsidRPr="00A54202">
        <w:rPr>
          <w:rFonts w:cs="Calibri"/>
          <w:b/>
          <w:color w:val="FFFFFF"/>
        </w:rPr>
        <w:t>0</w:t>
      </w:r>
    </w:p>
    <w:p w:rsidR="00866A21" w:rsidRDefault="00866A21" w:rsidP="002B25A6">
      <w:r w:rsidRPr="00EB302D">
        <w:rPr>
          <w:noProof/>
        </w:rPr>
        <w:pict>
          <v:shape id="Picture 15" o:spid="_x0000_i1125" type="#_x0000_t75" style="width:468pt;height:294.75pt;visibility:visible">
            <v:imagedata r:id="rId72" o:title=""/>
          </v:shape>
        </w:pict>
      </w:r>
    </w:p>
    <w:p w:rsidR="00866A21" w:rsidRDefault="00866A21" w:rsidP="002B25A6">
      <w:r w:rsidRPr="00EB302D">
        <w:rPr>
          <w:noProof/>
        </w:rPr>
        <w:pict>
          <v:shape id="Picture 16" o:spid="_x0000_i1126" type="#_x0000_t75" style="width:468pt;height:294.75pt;visibility:visible">
            <v:imagedata r:id="rId73" o:title=""/>
          </v:shape>
        </w:pict>
      </w:r>
    </w:p>
    <w:p w:rsidR="00866A21" w:rsidRPr="001E7CF2" w:rsidRDefault="00866A21" w:rsidP="002B25A6">
      <w:pPr>
        <w:pStyle w:val="Heading1"/>
        <w:rPr>
          <w:sz w:val="26"/>
          <w:szCs w:val="26"/>
        </w:rPr>
      </w:pPr>
      <w:bookmarkStart w:id="72" w:name="_Toc279056037"/>
      <w:bookmarkStart w:id="73" w:name="_Toc279952654"/>
      <w:r w:rsidRPr="001E7CF2">
        <w:rPr>
          <w:sz w:val="26"/>
          <w:szCs w:val="26"/>
          <w:u w:val="single"/>
        </w:rPr>
        <w:t>Appendix E</w:t>
      </w:r>
      <w:r w:rsidRPr="001E7CF2">
        <w:rPr>
          <w:sz w:val="26"/>
          <w:szCs w:val="26"/>
        </w:rPr>
        <w:t>: Risk Free Rates and DataStream Codes</w:t>
      </w:r>
      <w:bookmarkEnd w:id="72"/>
      <w:bookmarkEnd w:id="73"/>
      <w:r w:rsidRPr="001E7CF2">
        <w:rPr>
          <w:sz w:val="26"/>
          <w:szCs w:val="26"/>
        </w:rPr>
        <w:t xml:space="preserve"> </w:t>
      </w:r>
    </w:p>
    <w:p w:rsidR="00866A21" w:rsidRPr="009B5EBF" w:rsidRDefault="00866A21" w:rsidP="002B25A6">
      <w:pPr>
        <w:shd w:val="clear" w:color="auto" w:fill="215868"/>
        <w:jc w:val="center"/>
        <w:rPr>
          <w:rFonts w:cs="Calibri"/>
          <w:b/>
          <w:color w:val="FFFFFF"/>
          <w:sz w:val="24"/>
          <w:szCs w:val="24"/>
        </w:rPr>
      </w:pPr>
      <w:r w:rsidRPr="009B5EBF">
        <w:rPr>
          <w:rFonts w:cs="Calibri"/>
          <w:b/>
          <w:color w:val="FFFFFF"/>
          <w:sz w:val="24"/>
          <w:szCs w:val="24"/>
        </w:rPr>
        <w:t>Risk Free Rates</w:t>
      </w:r>
    </w:p>
    <w:tbl>
      <w:tblPr>
        <w:tblW w:w="9372" w:type="dxa"/>
        <w:tblInd w:w="93" w:type="dxa"/>
        <w:tblLook w:val="00A0"/>
      </w:tblPr>
      <w:tblGrid>
        <w:gridCol w:w="2085"/>
        <w:gridCol w:w="5580"/>
        <w:gridCol w:w="1707"/>
      </w:tblGrid>
      <w:tr w:rsidR="00866A21" w:rsidRPr="00717539" w:rsidTr="009D1E83">
        <w:trPr>
          <w:trHeight w:val="302"/>
        </w:trPr>
        <w:tc>
          <w:tcPr>
            <w:tcW w:w="9372" w:type="dxa"/>
            <w:gridSpan w:val="3"/>
            <w:tcBorders>
              <w:top w:val="single" w:sz="4" w:space="0" w:color="auto"/>
              <w:left w:val="single" w:sz="4" w:space="0" w:color="auto"/>
              <w:bottom w:val="single" w:sz="4" w:space="0" w:color="auto"/>
              <w:right w:val="single" w:sz="4" w:space="0" w:color="000000"/>
            </w:tcBorders>
            <w:shd w:val="clear" w:color="000000" w:fill="31849B"/>
            <w:noWrap/>
            <w:vAlign w:val="bottom"/>
          </w:tcPr>
          <w:p w:rsidR="00866A21" w:rsidRPr="00495E34" w:rsidRDefault="00866A21" w:rsidP="009D1E83">
            <w:pPr>
              <w:spacing w:after="0" w:line="240" w:lineRule="auto"/>
              <w:rPr>
                <w:rFonts w:cs="Calibri"/>
                <w:b/>
                <w:bCs/>
                <w:color w:val="FFFFFF"/>
              </w:rPr>
            </w:pPr>
            <w:r>
              <w:rPr>
                <w:rFonts w:cs="Calibri"/>
                <w:b/>
                <w:bCs/>
                <w:color w:val="FFFFFF"/>
              </w:rPr>
              <w:t xml:space="preserve">Table 27: </w:t>
            </w:r>
            <w:r w:rsidRPr="00495E34">
              <w:rPr>
                <w:rFonts w:cs="Calibri"/>
                <w:b/>
                <w:bCs/>
                <w:color w:val="FFFFFF"/>
              </w:rPr>
              <w:t>Proxy of Risk Fee Rate</w:t>
            </w:r>
          </w:p>
        </w:tc>
      </w:tr>
      <w:tr w:rsidR="00866A21" w:rsidRPr="00717539" w:rsidTr="009D1E83">
        <w:trPr>
          <w:trHeight w:val="302"/>
        </w:trPr>
        <w:tc>
          <w:tcPr>
            <w:tcW w:w="2085" w:type="dxa"/>
            <w:tcBorders>
              <w:top w:val="nil"/>
              <w:left w:val="single" w:sz="4" w:space="0" w:color="auto"/>
              <w:bottom w:val="single" w:sz="4" w:space="0" w:color="auto"/>
              <w:right w:val="single" w:sz="4" w:space="0" w:color="auto"/>
            </w:tcBorders>
            <w:shd w:val="clear" w:color="000000" w:fill="93CDDD"/>
            <w:noWrap/>
            <w:vAlign w:val="bottom"/>
          </w:tcPr>
          <w:p w:rsidR="00866A21" w:rsidRPr="00495E34" w:rsidRDefault="00866A21" w:rsidP="009D1E83">
            <w:pPr>
              <w:spacing w:after="0" w:line="240" w:lineRule="auto"/>
              <w:rPr>
                <w:rFonts w:cs="Calibri"/>
                <w:color w:val="000000"/>
              </w:rPr>
            </w:pPr>
            <w:r w:rsidRPr="00495E34">
              <w:rPr>
                <w:rFonts w:cs="Calibri"/>
                <w:color w:val="000000"/>
              </w:rPr>
              <w:t>Country</w:t>
            </w:r>
          </w:p>
        </w:tc>
        <w:tc>
          <w:tcPr>
            <w:tcW w:w="5580" w:type="dxa"/>
            <w:tcBorders>
              <w:top w:val="nil"/>
              <w:left w:val="nil"/>
              <w:bottom w:val="nil"/>
              <w:right w:val="nil"/>
            </w:tcBorders>
            <w:shd w:val="clear" w:color="000000" w:fill="93CDDD"/>
            <w:noWrap/>
            <w:vAlign w:val="bottom"/>
          </w:tcPr>
          <w:p w:rsidR="00866A21" w:rsidRPr="00495E34" w:rsidRDefault="00866A21" w:rsidP="009D1E83">
            <w:pPr>
              <w:spacing w:after="0" w:line="240" w:lineRule="auto"/>
              <w:rPr>
                <w:rFonts w:cs="Calibri"/>
                <w:color w:val="000000"/>
              </w:rPr>
            </w:pPr>
            <w:r w:rsidRPr="00495E34">
              <w:rPr>
                <w:rFonts w:cs="Calibri"/>
                <w:color w:val="000000"/>
              </w:rPr>
              <w:t>Risk free rate used for every country</w:t>
            </w:r>
          </w:p>
        </w:tc>
        <w:tc>
          <w:tcPr>
            <w:tcW w:w="1707" w:type="dxa"/>
            <w:tcBorders>
              <w:top w:val="nil"/>
              <w:left w:val="single" w:sz="4" w:space="0" w:color="auto"/>
              <w:bottom w:val="single" w:sz="4" w:space="0" w:color="auto"/>
              <w:right w:val="single" w:sz="4" w:space="0" w:color="auto"/>
            </w:tcBorders>
            <w:shd w:val="clear" w:color="000000" w:fill="93CDDD"/>
            <w:noWrap/>
            <w:vAlign w:val="bottom"/>
          </w:tcPr>
          <w:p w:rsidR="00866A21" w:rsidRPr="00495E34" w:rsidRDefault="00866A21" w:rsidP="009D1E83">
            <w:pPr>
              <w:spacing w:after="0" w:line="240" w:lineRule="auto"/>
              <w:jc w:val="center"/>
              <w:rPr>
                <w:rFonts w:cs="Calibri"/>
                <w:color w:val="000000"/>
              </w:rPr>
            </w:pPr>
            <w:r w:rsidRPr="00495E34">
              <w:rPr>
                <w:rFonts w:cs="Calibri"/>
                <w:color w:val="000000"/>
              </w:rPr>
              <w:t>DataCode</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Brazil</w:t>
            </w:r>
          </w:p>
        </w:tc>
        <w:tc>
          <w:tcPr>
            <w:tcW w:w="5580" w:type="dxa"/>
            <w:tcBorders>
              <w:top w:val="single" w:sz="4" w:space="0" w:color="auto"/>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BRAZIL CDB (UP TO 30 DAYS)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BRCDBIR</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Canada</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CANADA TREASURY BILL 1 MTH. (BOC)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CNTBB1M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France</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FRANCE TREASURY BILL 1 MONTH - BID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FRTBL1M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Germany</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MNY MKT - 1-MONTH FRANKFURT BANKS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BDMNY1M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Japan</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JAPAN GENSAKI T BILL 1 MONTH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JPTBG1M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Korea</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SEOUL INTERBANK 1 MONTH - OFFERED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KRIBK1M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Netherlands</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NTHRLAND EU-GLDR 1M (FT/ICAP/TR)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ECNLG1M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Switzerland</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SWTZRLAND EU-FRC-1M (FT/ICAP/TR)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ECSWF1M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UK</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UK TREASURY BILL TENDER 1M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UKTBT1M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United States</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US TREASURY BILL 2ND MKT 4-WK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FRTBS4W</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Australia</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AUSTRALIA DEALER BILL 30 DAY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ADBR030</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Mexico</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MEXICO CETES 2ND MKT. 28 DAY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MXCSM28</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Portugal</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PORTUGAL LISBOR 1 MONTH - OFFERED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LISBO1M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South Africa</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SOUTH AFRICAN JIBAR 1 MONTH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SAJIB1M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Turkey</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TURKISH INTERBANK 1 MONTH - OFFERED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TKIBK1M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Spain</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SPAIN TREASURY BILL 1-3 MONTH - RED. YIELD</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ESTBL3M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China</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CENTRAL BANK BILL 3 MONTHS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CHBNK3M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Greece</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GREECE TREASURY BILL 3 MONTH - MIDDLE RATE</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GDTBL3M</w:t>
            </w:r>
          </w:p>
        </w:tc>
      </w:tr>
      <w:tr w:rsidR="00866A21" w:rsidRPr="00717539" w:rsidTr="009D1E83">
        <w:trPr>
          <w:trHeight w:val="302"/>
        </w:trPr>
        <w:tc>
          <w:tcPr>
            <w:tcW w:w="2085" w:type="dxa"/>
            <w:tcBorders>
              <w:top w:val="nil"/>
              <w:left w:val="single" w:sz="4" w:space="0" w:color="auto"/>
              <w:bottom w:val="nil"/>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India</w:t>
            </w:r>
          </w:p>
        </w:tc>
        <w:tc>
          <w:tcPr>
            <w:tcW w:w="5580" w:type="dxa"/>
            <w:tcBorders>
              <w:top w:val="nil"/>
              <w:left w:val="nil"/>
              <w:bottom w:val="nil"/>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INDIA T-BILL PRIMARY 91 DAY - RED. YIELD</w:t>
            </w:r>
          </w:p>
        </w:tc>
        <w:tc>
          <w:tcPr>
            <w:tcW w:w="1707" w:type="dxa"/>
            <w:tcBorders>
              <w:top w:val="nil"/>
              <w:left w:val="single" w:sz="4" w:space="0" w:color="auto"/>
              <w:bottom w:val="nil"/>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INPTB91</w:t>
            </w:r>
          </w:p>
        </w:tc>
      </w:tr>
      <w:tr w:rsidR="00866A21" w:rsidRPr="00717539" w:rsidTr="009D1E83">
        <w:trPr>
          <w:trHeight w:val="302"/>
        </w:trPr>
        <w:tc>
          <w:tcPr>
            <w:tcW w:w="2085" w:type="dxa"/>
            <w:tcBorders>
              <w:top w:val="nil"/>
              <w:left w:val="single" w:sz="4" w:space="0" w:color="auto"/>
              <w:bottom w:val="single" w:sz="4" w:space="0" w:color="auto"/>
              <w:right w:val="single" w:sz="4" w:space="0" w:color="auto"/>
            </w:tcBorders>
            <w:shd w:val="clear" w:color="000000" w:fill="EAF1DD"/>
            <w:noWrap/>
            <w:vAlign w:val="bottom"/>
          </w:tcPr>
          <w:p w:rsidR="00866A21" w:rsidRPr="00717539" w:rsidRDefault="00866A21" w:rsidP="009D1E83">
            <w:pPr>
              <w:spacing w:after="0" w:line="240" w:lineRule="auto"/>
              <w:rPr>
                <w:rFonts w:cs="Calibri"/>
              </w:rPr>
            </w:pPr>
            <w:r w:rsidRPr="00717539">
              <w:rPr>
                <w:rFonts w:cs="Calibri"/>
              </w:rPr>
              <w:t>Singapore</w:t>
            </w:r>
          </w:p>
        </w:tc>
        <w:tc>
          <w:tcPr>
            <w:tcW w:w="5580" w:type="dxa"/>
            <w:tcBorders>
              <w:top w:val="nil"/>
              <w:left w:val="nil"/>
              <w:bottom w:val="single" w:sz="4" w:space="0" w:color="auto"/>
              <w:right w:val="nil"/>
            </w:tcBorders>
            <w:shd w:val="clear" w:color="000000" w:fill="EAF1DD"/>
            <w:noWrap/>
            <w:vAlign w:val="bottom"/>
          </w:tcPr>
          <w:p w:rsidR="00866A21" w:rsidRPr="00495E34" w:rsidRDefault="00866A21" w:rsidP="009D1E83">
            <w:pPr>
              <w:spacing w:after="0" w:line="240" w:lineRule="auto"/>
              <w:rPr>
                <w:rFonts w:cs="Calibri"/>
              </w:rPr>
            </w:pPr>
            <w:r w:rsidRPr="00495E34">
              <w:rPr>
                <w:rFonts w:cs="Calibri"/>
              </w:rPr>
              <w:t>SINGAPORE T-BILL 3 MONTH - MIDDLE RATE</w:t>
            </w:r>
          </w:p>
        </w:tc>
        <w:tc>
          <w:tcPr>
            <w:tcW w:w="1707" w:type="dxa"/>
            <w:tcBorders>
              <w:top w:val="nil"/>
              <w:left w:val="single" w:sz="4" w:space="0" w:color="auto"/>
              <w:bottom w:val="single" w:sz="4" w:space="0" w:color="auto"/>
              <w:right w:val="single" w:sz="4" w:space="0" w:color="auto"/>
            </w:tcBorders>
            <w:shd w:val="clear" w:color="000000" w:fill="EAF1DD"/>
            <w:noWrap/>
            <w:vAlign w:val="bottom"/>
          </w:tcPr>
          <w:p w:rsidR="00866A21" w:rsidRPr="00495E34" w:rsidRDefault="00866A21" w:rsidP="009D1E83">
            <w:pPr>
              <w:spacing w:after="0" w:line="240" w:lineRule="auto"/>
              <w:jc w:val="center"/>
              <w:rPr>
                <w:rFonts w:cs="Calibri"/>
              </w:rPr>
            </w:pPr>
            <w:r w:rsidRPr="00495E34">
              <w:rPr>
                <w:rFonts w:cs="Calibri"/>
              </w:rPr>
              <w:t>SNGTB3M</w:t>
            </w:r>
          </w:p>
        </w:tc>
      </w:tr>
    </w:tbl>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rsidP="002B25A6"/>
    <w:p w:rsidR="00866A21" w:rsidRDefault="00866A21"/>
    <w:sectPr w:rsidR="00866A21" w:rsidSect="009D1E83">
      <w:footerReference w:type="default" r:id="rId7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6A21" w:rsidRDefault="00866A21" w:rsidP="002B25A6">
      <w:pPr>
        <w:spacing w:after="0" w:line="240" w:lineRule="auto"/>
      </w:pPr>
      <w:r>
        <w:separator/>
      </w:r>
    </w:p>
  </w:endnote>
  <w:endnote w:type="continuationSeparator" w:id="1">
    <w:p w:rsidR="00866A21" w:rsidRDefault="00866A21" w:rsidP="002B25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venirLTStd-Book">
    <w:altName w:val="Times New Roman"/>
    <w:panose1 w:val="00000000000000000000"/>
    <w:charset w:val="00"/>
    <w:family w:val="roman"/>
    <w:notTrueType/>
    <w:pitch w:val="default"/>
    <w:sig w:usb0="00000003" w:usb1="00000000" w:usb2="00000000" w:usb3="00000000" w:csb0="00000001" w:csb1="00000000"/>
  </w:font>
  <w:font w:name="cmsy10">
    <w:altName w:val="Arial Unicode MS"/>
    <w:panose1 w:val="020B0500000000000000"/>
    <w:charset w:val="81"/>
    <w:family w:val="auto"/>
    <w:notTrueType/>
    <w:pitch w:val="default"/>
    <w:sig w:usb0="00000001" w:usb1="09060000" w:usb2="00000010" w:usb3="00000000" w:csb0="00080000" w:csb1="00000000"/>
  </w:font>
  <w:font w:name="MTSY">
    <w:altName w:val="Arial Unicode MS"/>
    <w:panose1 w:val="00000000000000000000"/>
    <w:charset w:val="81"/>
    <w:family w:val="auto"/>
    <w:notTrueType/>
    <w:pitch w:val="default"/>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A21" w:rsidRDefault="00866A21" w:rsidP="009D1E8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66A21" w:rsidRDefault="00866A21" w:rsidP="009D1E8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A21" w:rsidRPr="000442AE" w:rsidRDefault="00866A21" w:rsidP="009D1E83">
    <w:pPr>
      <w:pStyle w:val="Footer"/>
      <w:framePr w:wrap="around" w:vAnchor="text" w:hAnchor="margin" w:xAlign="right" w:y="1"/>
      <w:rPr>
        <w:rStyle w:val="PageNumber"/>
        <w:color w:val="17365D"/>
      </w:rPr>
    </w:pPr>
    <w:r w:rsidRPr="000442AE">
      <w:rPr>
        <w:rStyle w:val="PageNumber"/>
        <w:color w:val="17365D"/>
      </w:rPr>
      <w:fldChar w:fldCharType="begin"/>
    </w:r>
    <w:r w:rsidRPr="000442AE">
      <w:rPr>
        <w:rStyle w:val="PageNumber"/>
        <w:color w:val="17365D"/>
      </w:rPr>
      <w:instrText xml:space="preserve">PAGE  </w:instrText>
    </w:r>
    <w:r w:rsidRPr="000442AE">
      <w:rPr>
        <w:rStyle w:val="PageNumber"/>
        <w:color w:val="17365D"/>
      </w:rPr>
      <w:fldChar w:fldCharType="separate"/>
    </w:r>
    <w:r>
      <w:rPr>
        <w:rStyle w:val="PageNumber"/>
        <w:noProof/>
        <w:color w:val="17365D"/>
      </w:rPr>
      <w:t>ii</w:t>
    </w:r>
    <w:r w:rsidRPr="000442AE">
      <w:rPr>
        <w:rStyle w:val="PageNumber"/>
        <w:color w:val="17365D"/>
      </w:rPr>
      <w:fldChar w:fldCharType="end"/>
    </w:r>
  </w:p>
  <w:p w:rsidR="00866A21" w:rsidRDefault="00866A21" w:rsidP="009D1E83">
    <w:pPr>
      <w:pStyle w:val="Footer"/>
      <w:ind w:right="360"/>
    </w:pPr>
    <w:r w:rsidRPr="00EB302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78pt;height:17.25pt;visibility:visible">
          <v:imagedata r:id="rId1" o:titl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insideV w:val="single" w:sz="18" w:space="0" w:color="4F81BD"/>
      </w:tblBorders>
      <w:tblCellMar>
        <w:top w:w="58" w:type="dxa"/>
        <w:left w:w="115" w:type="dxa"/>
        <w:bottom w:w="58" w:type="dxa"/>
        <w:right w:w="115" w:type="dxa"/>
      </w:tblCellMar>
      <w:tblLook w:val="00A0"/>
    </w:tblPr>
    <w:tblGrid>
      <w:gridCol w:w="476"/>
      <w:gridCol w:w="9114"/>
    </w:tblGrid>
    <w:tr w:rsidR="00866A21" w:rsidRPr="00717539" w:rsidTr="00580533">
      <w:tc>
        <w:tcPr>
          <w:tcW w:w="248" w:type="pct"/>
        </w:tcPr>
        <w:p w:rsidR="00866A21" w:rsidRPr="00717539" w:rsidRDefault="00866A21">
          <w:pPr>
            <w:pStyle w:val="Footer"/>
            <w:jc w:val="right"/>
            <w:rPr>
              <w:color w:val="4F81BD"/>
            </w:rPr>
          </w:pPr>
          <w:fldSimple w:instr=" PAGE   \* MERGEFORMAT ">
            <w:r w:rsidRPr="00717539">
              <w:rPr>
                <w:noProof/>
                <w:color w:val="4F81BD"/>
              </w:rPr>
              <w:t>23</w:t>
            </w:r>
          </w:fldSimple>
        </w:p>
      </w:tc>
      <w:tc>
        <w:tcPr>
          <w:tcW w:w="4752" w:type="pct"/>
        </w:tcPr>
        <w:p w:rsidR="00866A21" w:rsidRPr="00717539" w:rsidRDefault="00866A21" w:rsidP="00580533">
          <w:pPr>
            <w:pStyle w:val="Footer"/>
            <w:jc w:val="right"/>
            <w:rPr>
              <w:color w:val="4F81BD"/>
            </w:rPr>
          </w:pPr>
          <w:r w:rsidRPr="00717539">
            <w:rPr>
              <w:noProof/>
              <w:color w:val="4F81B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78pt;height:17.25pt;visibility:visible">
                <v:imagedata r:id="rId1" o:title=""/>
              </v:shape>
            </w:pict>
          </w:r>
        </w:p>
      </w:tc>
    </w:tr>
  </w:tbl>
  <w:p w:rsidR="00866A21" w:rsidRPr="000442AE" w:rsidRDefault="00866A21" w:rsidP="000442AE">
    <w:pPr>
      <w:pStyle w:val="Footer"/>
      <w:jc w:val="center"/>
      <w:rPr>
        <w:color w:val="17365D"/>
      </w:rPr>
    </w:pPr>
    <w:r>
      <w:rPr>
        <w:color w:val="17365D"/>
      </w:rPr>
      <w:t>K.V. Sigeris</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insideV w:val="single" w:sz="18" w:space="0" w:color="4F81BD"/>
      </w:tblBorders>
      <w:tblCellMar>
        <w:top w:w="58" w:type="dxa"/>
        <w:left w:w="115" w:type="dxa"/>
        <w:bottom w:w="58" w:type="dxa"/>
        <w:right w:w="115" w:type="dxa"/>
      </w:tblCellMar>
      <w:tblLook w:val="00A0"/>
    </w:tblPr>
    <w:tblGrid>
      <w:gridCol w:w="539"/>
      <w:gridCol w:w="12536"/>
    </w:tblGrid>
    <w:tr w:rsidR="00866A21" w:rsidRPr="00717539" w:rsidTr="00580533">
      <w:tc>
        <w:tcPr>
          <w:tcW w:w="248" w:type="pct"/>
        </w:tcPr>
        <w:p w:rsidR="00866A21" w:rsidRPr="00717539" w:rsidRDefault="00866A21">
          <w:pPr>
            <w:pStyle w:val="Footer"/>
            <w:jc w:val="right"/>
            <w:rPr>
              <w:color w:val="4F81BD"/>
            </w:rPr>
          </w:pPr>
          <w:fldSimple w:instr=" PAGE   \* MERGEFORMAT ">
            <w:r w:rsidRPr="00717539">
              <w:rPr>
                <w:noProof/>
                <w:color w:val="4F81BD"/>
              </w:rPr>
              <w:t>24</w:t>
            </w:r>
          </w:fldSimple>
        </w:p>
      </w:tc>
      <w:tc>
        <w:tcPr>
          <w:tcW w:w="4752" w:type="pct"/>
        </w:tcPr>
        <w:p w:rsidR="00866A21" w:rsidRPr="00717539" w:rsidRDefault="00866A21" w:rsidP="00580533">
          <w:pPr>
            <w:pStyle w:val="Footer"/>
            <w:jc w:val="right"/>
            <w:rPr>
              <w:color w:val="4F81BD"/>
            </w:rPr>
          </w:pPr>
          <w:r w:rsidRPr="00717539">
            <w:rPr>
              <w:noProof/>
              <w:color w:val="4F81B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8" type="#_x0000_t75" style="width:78pt;height:17.25pt;visibility:visible">
                <v:imagedata r:id="rId1" o:title=""/>
              </v:shape>
            </w:pict>
          </w:r>
        </w:p>
      </w:tc>
    </w:tr>
  </w:tbl>
  <w:p w:rsidR="00866A21" w:rsidRPr="000442AE" w:rsidRDefault="00866A21" w:rsidP="000442AE">
    <w:pPr>
      <w:pStyle w:val="Footer"/>
      <w:jc w:val="center"/>
      <w:rPr>
        <w:color w:val="17365D"/>
      </w:rPr>
    </w:pPr>
    <w:r>
      <w:rPr>
        <w:color w:val="17365D"/>
      </w:rPr>
      <w:t>K.V. Sigeris</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insideV w:val="single" w:sz="18" w:space="0" w:color="4F81BD"/>
      </w:tblBorders>
      <w:tblCellMar>
        <w:top w:w="58" w:type="dxa"/>
        <w:left w:w="115" w:type="dxa"/>
        <w:bottom w:w="58" w:type="dxa"/>
        <w:right w:w="115" w:type="dxa"/>
      </w:tblCellMar>
      <w:tblLook w:val="00A0"/>
    </w:tblPr>
    <w:tblGrid>
      <w:gridCol w:w="654"/>
      <w:gridCol w:w="12536"/>
    </w:tblGrid>
    <w:tr w:rsidR="00866A21" w:rsidRPr="00717539" w:rsidTr="00580533">
      <w:tc>
        <w:tcPr>
          <w:tcW w:w="248" w:type="pct"/>
        </w:tcPr>
        <w:p w:rsidR="00866A21" w:rsidRPr="00717539" w:rsidRDefault="00866A21">
          <w:pPr>
            <w:pStyle w:val="Footer"/>
            <w:jc w:val="right"/>
            <w:rPr>
              <w:color w:val="4F81BD"/>
            </w:rPr>
          </w:pPr>
          <w:fldSimple w:instr=" PAGE   \* MERGEFORMAT ">
            <w:r w:rsidRPr="00717539">
              <w:rPr>
                <w:noProof/>
                <w:color w:val="4F81BD"/>
              </w:rPr>
              <w:t>25</w:t>
            </w:r>
          </w:fldSimple>
        </w:p>
      </w:tc>
      <w:tc>
        <w:tcPr>
          <w:tcW w:w="4752" w:type="pct"/>
        </w:tcPr>
        <w:p w:rsidR="00866A21" w:rsidRPr="00717539" w:rsidRDefault="00866A21" w:rsidP="00580533">
          <w:pPr>
            <w:pStyle w:val="Footer"/>
            <w:jc w:val="right"/>
            <w:rPr>
              <w:color w:val="4F81BD"/>
            </w:rPr>
          </w:pPr>
          <w:r w:rsidRPr="00717539">
            <w:rPr>
              <w:noProof/>
              <w:color w:val="4F81B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78pt;height:17.25pt;visibility:visible">
                <v:imagedata r:id="rId1" o:title=""/>
              </v:shape>
            </w:pict>
          </w:r>
        </w:p>
      </w:tc>
    </w:tr>
  </w:tbl>
  <w:p w:rsidR="00866A21" w:rsidRPr="000442AE" w:rsidRDefault="00866A21" w:rsidP="000442AE">
    <w:pPr>
      <w:pStyle w:val="Footer"/>
      <w:jc w:val="center"/>
      <w:rPr>
        <w:color w:val="17365D"/>
      </w:rPr>
    </w:pPr>
    <w:r>
      <w:rPr>
        <w:color w:val="17365D"/>
      </w:rPr>
      <w:t>K.V. Sigeris</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insideV w:val="single" w:sz="18" w:space="0" w:color="4F81BD"/>
      </w:tblBorders>
      <w:tblCellMar>
        <w:top w:w="58" w:type="dxa"/>
        <w:left w:w="115" w:type="dxa"/>
        <w:bottom w:w="58" w:type="dxa"/>
        <w:right w:w="115" w:type="dxa"/>
      </w:tblCellMar>
      <w:tblLook w:val="00A0"/>
    </w:tblPr>
    <w:tblGrid>
      <w:gridCol w:w="361"/>
      <w:gridCol w:w="9114"/>
    </w:tblGrid>
    <w:tr w:rsidR="00866A21" w:rsidRPr="00717539" w:rsidTr="00580533">
      <w:tc>
        <w:tcPr>
          <w:tcW w:w="248" w:type="pct"/>
        </w:tcPr>
        <w:p w:rsidR="00866A21" w:rsidRPr="00717539" w:rsidRDefault="00866A21">
          <w:pPr>
            <w:pStyle w:val="Footer"/>
            <w:jc w:val="right"/>
            <w:rPr>
              <w:color w:val="4F81BD"/>
            </w:rPr>
          </w:pPr>
          <w:fldSimple w:instr=" PAGE   \* MERGEFORMAT ">
            <w:r w:rsidRPr="00717539">
              <w:rPr>
                <w:noProof/>
                <w:color w:val="4F81BD"/>
              </w:rPr>
              <w:t>62</w:t>
            </w:r>
          </w:fldSimple>
        </w:p>
      </w:tc>
      <w:tc>
        <w:tcPr>
          <w:tcW w:w="4752" w:type="pct"/>
        </w:tcPr>
        <w:p w:rsidR="00866A21" w:rsidRPr="00717539" w:rsidRDefault="00866A21" w:rsidP="00580533">
          <w:pPr>
            <w:pStyle w:val="Footer"/>
            <w:jc w:val="right"/>
            <w:rPr>
              <w:color w:val="4F81BD"/>
            </w:rPr>
          </w:pPr>
          <w:r w:rsidRPr="00717539">
            <w:rPr>
              <w:noProof/>
              <w:color w:val="4F81B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style="width:78pt;height:17.25pt;visibility:visible">
                <v:imagedata r:id="rId1" o:title=""/>
              </v:shape>
            </w:pict>
          </w:r>
        </w:p>
      </w:tc>
    </w:tr>
  </w:tbl>
  <w:p w:rsidR="00866A21" w:rsidRPr="000442AE" w:rsidRDefault="00866A21" w:rsidP="000442AE">
    <w:pPr>
      <w:pStyle w:val="Footer"/>
      <w:jc w:val="center"/>
      <w:rPr>
        <w:color w:val="17365D"/>
      </w:rPr>
    </w:pPr>
    <w:r>
      <w:rPr>
        <w:color w:val="17365D"/>
      </w:rPr>
      <w:t>K.V. Sigeris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6A21" w:rsidRDefault="00866A21" w:rsidP="002B25A6">
      <w:pPr>
        <w:spacing w:after="0" w:line="240" w:lineRule="auto"/>
      </w:pPr>
      <w:r>
        <w:separator/>
      </w:r>
    </w:p>
  </w:footnote>
  <w:footnote w:type="continuationSeparator" w:id="1">
    <w:p w:rsidR="00866A21" w:rsidRDefault="00866A21" w:rsidP="002B25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A21" w:rsidRPr="000442AE" w:rsidRDefault="00866A21" w:rsidP="00371612">
    <w:pPr>
      <w:pStyle w:val="Header"/>
      <w:jc w:val="center"/>
      <w:rPr>
        <w:color w:val="17365D"/>
      </w:rPr>
    </w:pPr>
    <w:r w:rsidRPr="000442AE">
      <w:rPr>
        <w:color w:val="17365D"/>
      </w:rPr>
      <w:t>International Diversification and the Currency Hedging Decision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F6AF5"/>
    <w:multiLevelType w:val="hybridMultilevel"/>
    <w:tmpl w:val="1132F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DFE6BFF"/>
    <w:multiLevelType w:val="hybridMultilevel"/>
    <w:tmpl w:val="179619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F03B46"/>
    <w:multiLevelType w:val="hybridMultilevel"/>
    <w:tmpl w:val="7F30B2DC"/>
    <w:lvl w:ilvl="0" w:tplc="0409000F">
      <w:start w:val="1"/>
      <w:numFmt w:val="decimal"/>
      <w:lvlText w:val="%1."/>
      <w:lvlJc w:val="left"/>
      <w:pPr>
        <w:ind w:left="1080" w:hanging="360"/>
      </w:pPr>
      <w:rPr>
        <w:rFonts w:cs="Times New Roman"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3861CFA"/>
    <w:multiLevelType w:val="hybridMultilevel"/>
    <w:tmpl w:val="9588FEC8"/>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
    <w:nsid w:val="141F1570"/>
    <w:multiLevelType w:val="hybridMultilevel"/>
    <w:tmpl w:val="2BCEC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210A89"/>
    <w:multiLevelType w:val="hybridMultilevel"/>
    <w:tmpl w:val="3364E68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3E853D5E"/>
    <w:multiLevelType w:val="hybridMultilevel"/>
    <w:tmpl w:val="3364E68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415E001D"/>
    <w:multiLevelType w:val="hybridMultilevel"/>
    <w:tmpl w:val="BD3A019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418C5841"/>
    <w:multiLevelType w:val="hybridMultilevel"/>
    <w:tmpl w:val="2F32EB10"/>
    <w:lvl w:ilvl="0" w:tplc="CBA89426">
      <w:start w:val="1"/>
      <w:numFmt w:val="decimal"/>
      <w:lvlText w:val="%1)"/>
      <w:lvlJc w:val="left"/>
      <w:pPr>
        <w:ind w:left="720" w:hanging="360"/>
      </w:pPr>
      <w:rPr>
        <w:rFonts w:ascii="Times New Roman" w:hAnsi="Times New Roman" w:cs="Times New Roman" w:hint="default"/>
        <w:i w:val="0"/>
        <w:vertAlign w:val="baselin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5845252D"/>
    <w:multiLevelType w:val="hybridMultilevel"/>
    <w:tmpl w:val="8320EADC"/>
    <w:lvl w:ilvl="0" w:tplc="BBDC6FC0">
      <w:start w:val="1"/>
      <w:numFmt w:val="decimal"/>
      <w:lvlText w:val="%1)"/>
      <w:lvlJc w:val="left"/>
      <w:pPr>
        <w:ind w:left="720" w:hanging="360"/>
      </w:pPr>
      <w:rPr>
        <w:rFonts w:ascii="Times New Roman" w:hAnsi="Times New Roman" w:cs="Times New Roman" w:hint="default"/>
        <w:i w:val="0"/>
        <w:sz w:val="24"/>
        <w:szCs w:val="24"/>
        <w:vertAlign w:val="baselin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634E71B0"/>
    <w:multiLevelType w:val="multilevel"/>
    <w:tmpl w:val="5E88FB0E"/>
    <w:lvl w:ilvl="0">
      <w:start w:val="1"/>
      <w:numFmt w:val="decimal"/>
      <w:lvlText w:val="%1."/>
      <w:lvlJc w:val="left"/>
      <w:pPr>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1">
    <w:nsid w:val="70FE15FB"/>
    <w:multiLevelType w:val="hybridMultilevel"/>
    <w:tmpl w:val="03C2A358"/>
    <w:lvl w:ilvl="0" w:tplc="CBA89426">
      <w:start w:val="1"/>
      <w:numFmt w:val="decimal"/>
      <w:lvlText w:val="%1)"/>
      <w:lvlJc w:val="left"/>
      <w:pPr>
        <w:ind w:left="720" w:hanging="360"/>
      </w:pPr>
      <w:rPr>
        <w:rFonts w:ascii="Times New Roman" w:hAnsi="Times New Roman" w:cs="Times New Roman" w:hint="default"/>
        <w:i w:val="0"/>
        <w:vertAlign w:val="baselin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767D7386"/>
    <w:multiLevelType w:val="hybridMultilevel"/>
    <w:tmpl w:val="7CB838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10"/>
  </w:num>
  <w:num w:numId="3">
    <w:abstractNumId w:val="9"/>
  </w:num>
  <w:num w:numId="4">
    <w:abstractNumId w:val="5"/>
  </w:num>
  <w:num w:numId="5">
    <w:abstractNumId w:val="7"/>
  </w:num>
  <w:num w:numId="6">
    <w:abstractNumId w:val="2"/>
  </w:num>
  <w:num w:numId="7">
    <w:abstractNumId w:val="4"/>
  </w:num>
  <w:num w:numId="8">
    <w:abstractNumId w:val="3"/>
  </w:num>
  <w:num w:numId="9">
    <w:abstractNumId w:val="0"/>
  </w:num>
  <w:num w:numId="10">
    <w:abstractNumId w:val="6"/>
  </w:num>
  <w:num w:numId="11">
    <w:abstractNumId w:val="12"/>
  </w:num>
  <w:num w:numId="12">
    <w:abstractNumId w:val="8"/>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B25A6"/>
    <w:rsid w:val="00007A31"/>
    <w:rsid w:val="00013895"/>
    <w:rsid w:val="00026E58"/>
    <w:rsid w:val="00034056"/>
    <w:rsid w:val="000442AE"/>
    <w:rsid w:val="00071673"/>
    <w:rsid w:val="00074006"/>
    <w:rsid w:val="0007691D"/>
    <w:rsid w:val="00076D21"/>
    <w:rsid w:val="00092FEC"/>
    <w:rsid w:val="00095F5F"/>
    <w:rsid w:val="00097259"/>
    <w:rsid w:val="00097CD7"/>
    <w:rsid w:val="000A6FF6"/>
    <w:rsid w:val="000B19C1"/>
    <w:rsid w:val="000B2383"/>
    <w:rsid w:val="000B3920"/>
    <w:rsid w:val="000D2452"/>
    <w:rsid w:val="000F21FB"/>
    <w:rsid w:val="000F4760"/>
    <w:rsid w:val="00114021"/>
    <w:rsid w:val="001156C6"/>
    <w:rsid w:val="00115999"/>
    <w:rsid w:val="00117B88"/>
    <w:rsid w:val="00117C23"/>
    <w:rsid w:val="0012145A"/>
    <w:rsid w:val="00123D4B"/>
    <w:rsid w:val="00131710"/>
    <w:rsid w:val="00166719"/>
    <w:rsid w:val="001847EF"/>
    <w:rsid w:val="001852DF"/>
    <w:rsid w:val="00193764"/>
    <w:rsid w:val="001951CB"/>
    <w:rsid w:val="001A1715"/>
    <w:rsid w:val="001B12FC"/>
    <w:rsid w:val="001B555F"/>
    <w:rsid w:val="001E5D0E"/>
    <w:rsid w:val="001E7CF2"/>
    <w:rsid w:val="00201515"/>
    <w:rsid w:val="00204FC8"/>
    <w:rsid w:val="0021040A"/>
    <w:rsid w:val="002111DA"/>
    <w:rsid w:val="002140F0"/>
    <w:rsid w:val="002200C8"/>
    <w:rsid w:val="00221713"/>
    <w:rsid w:val="0023440A"/>
    <w:rsid w:val="00240704"/>
    <w:rsid w:val="0024404F"/>
    <w:rsid w:val="002544D1"/>
    <w:rsid w:val="00257A8C"/>
    <w:rsid w:val="00261448"/>
    <w:rsid w:val="00265416"/>
    <w:rsid w:val="00270278"/>
    <w:rsid w:val="002839E3"/>
    <w:rsid w:val="00294633"/>
    <w:rsid w:val="002A08DC"/>
    <w:rsid w:val="002B25A6"/>
    <w:rsid w:val="002C3DB8"/>
    <w:rsid w:val="002C7083"/>
    <w:rsid w:val="002D4C90"/>
    <w:rsid w:val="00303E65"/>
    <w:rsid w:val="0033113A"/>
    <w:rsid w:val="00332B2C"/>
    <w:rsid w:val="00346862"/>
    <w:rsid w:val="00355BA0"/>
    <w:rsid w:val="00363B78"/>
    <w:rsid w:val="00371612"/>
    <w:rsid w:val="0037190F"/>
    <w:rsid w:val="00375A83"/>
    <w:rsid w:val="00375C4C"/>
    <w:rsid w:val="003A6C87"/>
    <w:rsid w:val="003A7562"/>
    <w:rsid w:val="003A7CE0"/>
    <w:rsid w:val="003B22F2"/>
    <w:rsid w:val="003B3CA7"/>
    <w:rsid w:val="003C155A"/>
    <w:rsid w:val="003C6E7A"/>
    <w:rsid w:val="003D1FFE"/>
    <w:rsid w:val="003E41DF"/>
    <w:rsid w:val="003F2396"/>
    <w:rsid w:val="004015CB"/>
    <w:rsid w:val="00404054"/>
    <w:rsid w:val="0040468F"/>
    <w:rsid w:val="00414827"/>
    <w:rsid w:val="00431CAF"/>
    <w:rsid w:val="00434805"/>
    <w:rsid w:val="004355F4"/>
    <w:rsid w:val="0044101A"/>
    <w:rsid w:val="00470A03"/>
    <w:rsid w:val="0047271E"/>
    <w:rsid w:val="004737AB"/>
    <w:rsid w:val="004739EC"/>
    <w:rsid w:val="00495E34"/>
    <w:rsid w:val="004D409D"/>
    <w:rsid w:val="004E7417"/>
    <w:rsid w:val="00516314"/>
    <w:rsid w:val="00526865"/>
    <w:rsid w:val="005338B5"/>
    <w:rsid w:val="00560067"/>
    <w:rsid w:val="00570F1E"/>
    <w:rsid w:val="00572DBE"/>
    <w:rsid w:val="00575F55"/>
    <w:rsid w:val="0057775E"/>
    <w:rsid w:val="00577885"/>
    <w:rsid w:val="00580533"/>
    <w:rsid w:val="00586150"/>
    <w:rsid w:val="005A05E4"/>
    <w:rsid w:val="005B334E"/>
    <w:rsid w:val="005B4261"/>
    <w:rsid w:val="005D0517"/>
    <w:rsid w:val="005D4C3D"/>
    <w:rsid w:val="005D521B"/>
    <w:rsid w:val="005D5834"/>
    <w:rsid w:val="005D74EB"/>
    <w:rsid w:val="005E11DE"/>
    <w:rsid w:val="005E328E"/>
    <w:rsid w:val="005F399D"/>
    <w:rsid w:val="005F54D0"/>
    <w:rsid w:val="005F63FC"/>
    <w:rsid w:val="006100E2"/>
    <w:rsid w:val="00627D16"/>
    <w:rsid w:val="00682FDF"/>
    <w:rsid w:val="00685200"/>
    <w:rsid w:val="00691754"/>
    <w:rsid w:val="0069732C"/>
    <w:rsid w:val="006A09ED"/>
    <w:rsid w:val="006C02C3"/>
    <w:rsid w:val="006C0F31"/>
    <w:rsid w:val="006C14FA"/>
    <w:rsid w:val="006E6CB6"/>
    <w:rsid w:val="006F14FD"/>
    <w:rsid w:val="006F7FD1"/>
    <w:rsid w:val="007127AC"/>
    <w:rsid w:val="00717539"/>
    <w:rsid w:val="007622D9"/>
    <w:rsid w:val="00763ACF"/>
    <w:rsid w:val="007838DF"/>
    <w:rsid w:val="0079240E"/>
    <w:rsid w:val="00794F07"/>
    <w:rsid w:val="007C1264"/>
    <w:rsid w:val="007D30C5"/>
    <w:rsid w:val="007E5539"/>
    <w:rsid w:val="0080279A"/>
    <w:rsid w:val="00805A65"/>
    <w:rsid w:val="00820724"/>
    <w:rsid w:val="00820CFD"/>
    <w:rsid w:val="00833CF4"/>
    <w:rsid w:val="008345B9"/>
    <w:rsid w:val="00840147"/>
    <w:rsid w:val="00852A07"/>
    <w:rsid w:val="00853172"/>
    <w:rsid w:val="00861646"/>
    <w:rsid w:val="00863861"/>
    <w:rsid w:val="00866A21"/>
    <w:rsid w:val="00870D44"/>
    <w:rsid w:val="00876A19"/>
    <w:rsid w:val="00876E71"/>
    <w:rsid w:val="00877965"/>
    <w:rsid w:val="00877A66"/>
    <w:rsid w:val="008B3CAC"/>
    <w:rsid w:val="008B6873"/>
    <w:rsid w:val="008C61D1"/>
    <w:rsid w:val="008D1466"/>
    <w:rsid w:val="008F55BF"/>
    <w:rsid w:val="008F7BE7"/>
    <w:rsid w:val="009034BD"/>
    <w:rsid w:val="00906665"/>
    <w:rsid w:val="0091171C"/>
    <w:rsid w:val="00924707"/>
    <w:rsid w:val="00924ED1"/>
    <w:rsid w:val="00926CD8"/>
    <w:rsid w:val="00932688"/>
    <w:rsid w:val="009514F3"/>
    <w:rsid w:val="00955E83"/>
    <w:rsid w:val="0098761B"/>
    <w:rsid w:val="009A4F67"/>
    <w:rsid w:val="009B5EBF"/>
    <w:rsid w:val="009C74F7"/>
    <w:rsid w:val="009D1E83"/>
    <w:rsid w:val="009E2A6A"/>
    <w:rsid w:val="009F0B5A"/>
    <w:rsid w:val="009F1078"/>
    <w:rsid w:val="009F22ED"/>
    <w:rsid w:val="00A13099"/>
    <w:rsid w:val="00A36C83"/>
    <w:rsid w:val="00A510AF"/>
    <w:rsid w:val="00A54202"/>
    <w:rsid w:val="00A74256"/>
    <w:rsid w:val="00A74E1F"/>
    <w:rsid w:val="00A76472"/>
    <w:rsid w:val="00A90E2E"/>
    <w:rsid w:val="00A9196A"/>
    <w:rsid w:val="00AB73F3"/>
    <w:rsid w:val="00AD024C"/>
    <w:rsid w:val="00AD0402"/>
    <w:rsid w:val="00AD2E65"/>
    <w:rsid w:val="00AE29FB"/>
    <w:rsid w:val="00AE7461"/>
    <w:rsid w:val="00B100F4"/>
    <w:rsid w:val="00B253BB"/>
    <w:rsid w:val="00B50621"/>
    <w:rsid w:val="00B528ED"/>
    <w:rsid w:val="00BA0B95"/>
    <w:rsid w:val="00BB0E0D"/>
    <w:rsid w:val="00BB1931"/>
    <w:rsid w:val="00BC6902"/>
    <w:rsid w:val="00BC75E8"/>
    <w:rsid w:val="00BD3B0F"/>
    <w:rsid w:val="00BD6583"/>
    <w:rsid w:val="00C07102"/>
    <w:rsid w:val="00C63DF1"/>
    <w:rsid w:val="00C724B4"/>
    <w:rsid w:val="00C76201"/>
    <w:rsid w:val="00C764A9"/>
    <w:rsid w:val="00C844DC"/>
    <w:rsid w:val="00C91883"/>
    <w:rsid w:val="00CA46D7"/>
    <w:rsid w:val="00CA6F8E"/>
    <w:rsid w:val="00CD1C85"/>
    <w:rsid w:val="00CE3BF1"/>
    <w:rsid w:val="00CE4EF4"/>
    <w:rsid w:val="00CE7F9B"/>
    <w:rsid w:val="00D06CCB"/>
    <w:rsid w:val="00D15539"/>
    <w:rsid w:val="00D16DA7"/>
    <w:rsid w:val="00D26637"/>
    <w:rsid w:val="00D41D9B"/>
    <w:rsid w:val="00D5601E"/>
    <w:rsid w:val="00D62FFE"/>
    <w:rsid w:val="00D64D7E"/>
    <w:rsid w:val="00D75F3F"/>
    <w:rsid w:val="00D93990"/>
    <w:rsid w:val="00DB63BC"/>
    <w:rsid w:val="00DC661D"/>
    <w:rsid w:val="00DD2AA0"/>
    <w:rsid w:val="00DD2CD6"/>
    <w:rsid w:val="00DD4836"/>
    <w:rsid w:val="00DD615A"/>
    <w:rsid w:val="00DE6D92"/>
    <w:rsid w:val="00DF12AB"/>
    <w:rsid w:val="00DF60C0"/>
    <w:rsid w:val="00E0394B"/>
    <w:rsid w:val="00E356A7"/>
    <w:rsid w:val="00E7518E"/>
    <w:rsid w:val="00E756F0"/>
    <w:rsid w:val="00E77972"/>
    <w:rsid w:val="00E833A5"/>
    <w:rsid w:val="00E872E6"/>
    <w:rsid w:val="00E902E4"/>
    <w:rsid w:val="00EB189D"/>
    <w:rsid w:val="00EB302D"/>
    <w:rsid w:val="00ED01C1"/>
    <w:rsid w:val="00ED1D8B"/>
    <w:rsid w:val="00ED33C7"/>
    <w:rsid w:val="00EE4962"/>
    <w:rsid w:val="00EF19DE"/>
    <w:rsid w:val="00EF22BC"/>
    <w:rsid w:val="00EF32D9"/>
    <w:rsid w:val="00F0393F"/>
    <w:rsid w:val="00F2485F"/>
    <w:rsid w:val="00F33F6C"/>
    <w:rsid w:val="00F53307"/>
    <w:rsid w:val="00F73A9D"/>
    <w:rsid w:val="00F75647"/>
    <w:rsid w:val="00F96DDE"/>
    <w:rsid w:val="00FD42D9"/>
    <w:rsid w:val="00FD7993"/>
    <w:rsid w:val="00FE2EF5"/>
    <w:rsid w:val="00FE655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B25A6"/>
    <w:pPr>
      <w:spacing w:after="200" w:line="276" w:lineRule="auto"/>
    </w:pPr>
  </w:style>
  <w:style w:type="paragraph" w:styleId="Heading1">
    <w:name w:val="heading 1"/>
    <w:basedOn w:val="Normal"/>
    <w:next w:val="Normal"/>
    <w:link w:val="Heading1Char"/>
    <w:uiPriority w:val="99"/>
    <w:qFormat/>
    <w:rsid w:val="002B25A6"/>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2B25A6"/>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2B25A6"/>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B25A6"/>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2B25A6"/>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2B25A6"/>
    <w:rPr>
      <w:rFonts w:ascii="Cambria" w:hAnsi="Cambria" w:cs="Times New Roman"/>
      <w:b/>
      <w:bCs/>
      <w:color w:val="4F81BD"/>
    </w:rPr>
  </w:style>
  <w:style w:type="paragraph" w:customStyle="1" w:styleId="ThesisStyle">
    <w:name w:val="Thesis Style"/>
    <w:basedOn w:val="Normal"/>
    <w:link w:val="ThesisStyleChar"/>
    <w:uiPriority w:val="99"/>
    <w:rsid w:val="002B25A6"/>
    <w:pPr>
      <w:spacing w:after="0" w:line="360" w:lineRule="auto"/>
      <w:jc w:val="both"/>
    </w:pPr>
    <w:rPr>
      <w:rFonts w:ascii="Times New Roman" w:hAnsi="Times New Roman"/>
      <w:sz w:val="24"/>
      <w:szCs w:val="24"/>
    </w:rPr>
  </w:style>
  <w:style w:type="character" w:customStyle="1" w:styleId="ThesisStyleChar">
    <w:name w:val="Thesis Style Char"/>
    <w:basedOn w:val="DefaultParagraphFont"/>
    <w:link w:val="ThesisStyle"/>
    <w:uiPriority w:val="99"/>
    <w:locked/>
    <w:rsid w:val="002B25A6"/>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rsid w:val="002B25A6"/>
    <w:pPr>
      <w:spacing w:line="240" w:lineRule="auto"/>
    </w:pPr>
    <w:rPr>
      <w:sz w:val="20"/>
      <w:szCs w:val="20"/>
    </w:rPr>
  </w:style>
  <w:style w:type="character" w:customStyle="1" w:styleId="CommentTextChar">
    <w:name w:val="Comment Text Char"/>
    <w:basedOn w:val="DefaultParagraphFont"/>
    <w:link w:val="CommentText"/>
    <w:uiPriority w:val="99"/>
    <w:semiHidden/>
    <w:locked/>
    <w:rsid w:val="002B25A6"/>
    <w:rPr>
      <w:rFonts w:cs="Times New Roman"/>
      <w:sz w:val="20"/>
      <w:szCs w:val="20"/>
    </w:rPr>
  </w:style>
  <w:style w:type="character" w:styleId="CommentReference">
    <w:name w:val="annotation reference"/>
    <w:basedOn w:val="DefaultParagraphFont"/>
    <w:uiPriority w:val="99"/>
    <w:semiHidden/>
    <w:rsid w:val="002B25A6"/>
    <w:rPr>
      <w:rFonts w:cs="Times New Roman"/>
      <w:sz w:val="16"/>
      <w:szCs w:val="16"/>
    </w:rPr>
  </w:style>
  <w:style w:type="paragraph" w:styleId="ListParagraph">
    <w:name w:val="List Paragraph"/>
    <w:basedOn w:val="Normal"/>
    <w:uiPriority w:val="99"/>
    <w:qFormat/>
    <w:rsid w:val="002B25A6"/>
    <w:pPr>
      <w:ind w:left="720"/>
      <w:contextualSpacing/>
    </w:pPr>
  </w:style>
  <w:style w:type="paragraph" w:styleId="BalloonText">
    <w:name w:val="Balloon Text"/>
    <w:basedOn w:val="Normal"/>
    <w:link w:val="BalloonTextChar"/>
    <w:uiPriority w:val="99"/>
    <w:semiHidden/>
    <w:rsid w:val="002B25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B25A6"/>
    <w:rPr>
      <w:rFonts w:ascii="Tahoma" w:hAnsi="Tahoma" w:cs="Tahoma"/>
      <w:sz w:val="16"/>
      <w:szCs w:val="16"/>
    </w:rPr>
  </w:style>
  <w:style w:type="table" w:styleId="TableGrid">
    <w:name w:val="Table Grid"/>
    <w:basedOn w:val="TableNormal"/>
    <w:uiPriority w:val="99"/>
    <w:rsid w:val="002B25A6"/>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uiPriority w:val="99"/>
    <w:qFormat/>
    <w:rsid w:val="002B25A6"/>
  </w:style>
  <w:style w:type="paragraph" w:styleId="Header">
    <w:name w:val="header"/>
    <w:basedOn w:val="Normal"/>
    <w:link w:val="HeaderChar"/>
    <w:uiPriority w:val="99"/>
    <w:semiHidden/>
    <w:rsid w:val="002B25A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2B25A6"/>
    <w:rPr>
      <w:rFonts w:cs="Times New Roman"/>
    </w:rPr>
  </w:style>
  <w:style w:type="paragraph" w:styleId="Footer">
    <w:name w:val="footer"/>
    <w:basedOn w:val="Normal"/>
    <w:link w:val="FooterChar"/>
    <w:uiPriority w:val="99"/>
    <w:rsid w:val="002B25A6"/>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2B25A6"/>
    <w:rPr>
      <w:rFonts w:cs="Times New Roman"/>
    </w:rPr>
  </w:style>
  <w:style w:type="paragraph" w:styleId="CommentSubject">
    <w:name w:val="annotation subject"/>
    <w:basedOn w:val="CommentText"/>
    <w:next w:val="CommentText"/>
    <w:link w:val="CommentSubjectChar"/>
    <w:uiPriority w:val="99"/>
    <w:semiHidden/>
    <w:rsid w:val="002B25A6"/>
    <w:rPr>
      <w:b/>
      <w:bCs/>
    </w:rPr>
  </w:style>
  <w:style w:type="character" w:customStyle="1" w:styleId="CommentSubjectChar">
    <w:name w:val="Comment Subject Char"/>
    <w:basedOn w:val="CommentTextChar"/>
    <w:link w:val="CommentSubject"/>
    <w:uiPriority w:val="99"/>
    <w:semiHidden/>
    <w:locked/>
    <w:rsid w:val="002B25A6"/>
    <w:rPr>
      <w:b/>
      <w:bCs/>
    </w:rPr>
  </w:style>
  <w:style w:type="character" w:styleId="Strong">
    <w:name w:val="Strong"/>
    <w:basedOn w:val="DefaultParagraphFont"/>
    <w:uiPriority w:val="99"/>
    <w:qFormat/>
    <w:rsid w:val="002B25A6"/>
    <w:rPr>
      <w:rFonts w:cs="Times New Roman"/>
      <w:b/>
      <w:bCs/>
    </w:rPr>
  </w:style>
  <w:style w:type="character" w:customStyle="1" w:styleId="gsa">
    <w:name w:val="gs_a"/>
    <w:basedOn w:val="DefaultParagraphFont"/>
    <w:uiPriority w:val="99"/>
    <w:rsid w:val="002B25A6"/>
    <w:rPr>
      <w:rFonts w:cs="Times New Roman"/>
    </w:rPr>
  </w:style>
  <w:style w:type="character" w:styleId="Hyperlink">
    <w:name w:val="Hyperlink"/>
    <w:basedOn w:val="DefaultParagraphFont"/>
    <w:uiPriority w:val="99"/>
    <w:rsid w:val="002B25A6"/>
    <w:rPr>
      <w:rFonts w:cs="Times New Roman"/>
      <w:color w:val="0000FF"/>
      <w:u w:val="single"/>
    </w:rPr>
  </w:style>
  <w:style w:type="paragraph" w:styleId="TOCHeading">
    <w:name w:val="TOC Heading"/>
    <w:basedOn w:val="Heading1"/>
    <w:next w:val="Normal"/>
    <w:uiPriority w:val="99"/>
    <w:qFormat/>
    <w:rsid w:val="002B25A6"/>
    <w:pPr>
      <w:outlineLvl w:val="9"/>
    </w:pPr>
  </w:style>
  <w:style w:type="paragraph" w:styleId="TOC1">
    <w:name w:val="toc 1"/>
    <w:basedOn w:val="Normal"/>
    <w:next w:val="Normal"/>
    <w:autoRedefine/>
    <w:uiPriority w:val="99"/>
    <w:rsid w:val="002B25A6"/>
    <w:pPr>
      <w:spacing w:after="100"/>
    </w:pPr>
  </w:style>
  <w:style w:type="paragraph" w:styleId="TOC2">
    <w:name w:val="toc 2"/>
    <w:basedOn w:val="Normal"/>
    <w:next w:val="Normal"/>
    <w:autoRedefine/>
    <w:uiPriority w:val="99"/>
    <w:rsid w:val="002B25A6"/>
    <w:pPr>
      <w:spacing w:after="100"/>
      <w:ind w:left="220"/>
    </w:pPr>
  </w:style>
  <w:style w:type="paragraph" w:styleId="TOC3">
    <w:name w:val="toc 3"/>
    <w:basedOn w:val="Normal"/>
    <w:next w:val="Normal"/>
    <w:autoRedefine/>
    <w:uiPriority w:val="99"/>
    <w:rsid w:val="002B25A6"/>
    <w:pPr>
      <w:spacing w:after="100"/>
      <w:ind w:left="440"/>
    </w:pPr>
  </w:style>
  <w:style w:type="character" w:styleId="PageNumber">
    <w:name w:val="page number"/>
    <w:basedOn w:val="DefaultParagraphFont"/>
    <w:uiPriority w:val="99"/>
    <w:rsid w:val="002B25A6"/>
    <w:rPr>
      <w:rFonts w:cs="Times New Roman"/>
    </w:rPr>
  </w:style>
  <w:style w:type="character" w:styleId="FollowedHyperlink">
    <w:name w:val="FollowedHyperlink"/>
    <w:basedOn w:val="DefaultParagraphFont"/>
    <w:uiPriority w:val="99"/>
    <w:semiHidden/>
    <w:rsid w:val="00265416"/>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3.xml"/><Relationship Id="rId39" Type="http://schemas.openxmlformats.org/officeDocument/2006/relationships/image" Target="media/image27.png"/><Relationship Id="rId21" Type="http://schemas.openxmlformats.org/officeDocument/2006/relationships/image" Target="media/image13.png"/><Relationship Id="rId34" Type="http://schemas.openxmlformats.org/officeDocument/2006/relationships/image" Target="media/image22.wmf"/><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image" Target="media/image51.wmf"/><Relationship Id="rId68" Type="http://schemas.openxmlformats.org/officeDocument/2006/relationships/image" Target="media/image56.wmf"/><Relationship Id="rId76" Type="http://schemas.openxmlformats.org/officeDocument/2006/relationships/theme" Target="theme/theme1.xml"/><Relationship Id="rId7" Type="http://schemas.openxmlformats.org/officeDocument/2006/relationships/image" Target="media/image1.jpeg"/><Relationship Id="rId71" Type="http://schemas.openxmlformats.org/officeDocument/2006/relationships/image" Target="media/image59.wmf"/><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18.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1.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image" Target="media/image54.wmf"/><Relationship Id="rId7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oter" Target="footer5.xml"/><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61" Type="http://schemas.openxmlformats.org/officeDocument/2006/relationships/image" Target="media/image49.png"/><Relationship Id="rId10" Type="http://schemas.openxmlformats.org/officeDocument/2006/relationships/footer" Target="footer2.xml"/><Relationship Id="rId19" Type="http://schemas.openxmlformats.org/officeDocument/2006/relationships/image" Target="media/image11.png"/><Relationship Id="rId31" Type="http://schemas.openxmlformats.org/officeDocument/2006/relationships/image" Target="media/image20.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wmf"/><Relationship Id="rId73" Type="http://schemas.openxmlformats.org/officeDocument/2006/relationships/image" Target="media/image61.wmf"/><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4.xml"/><Relationship Id="rId30" Type="http://schemas.openxmlformats.org/officeDocument/2006/relationships/image" Target="media/image19.png"/><Relationship Id="rId35" Type="http://schemas.openxmlformats.org/officeDocument/2006/relationships/image" Target="media/image23.wmf"/><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wmf"/><Relationship Id="rId69" Type="http://schemas.openxmlformats.org/officeDocument/2006/relationships/image" Target="media/image57.wmf"/><Relationship Id="rId8" Type="http://schemas.openxmlformats.org/officeDocument/2006/relationships/header" Target="header1.xml"/><Relationship Id="rId51" Type="http://schemas.openxmlformats.org/officeDocument/2006/relationships/image" Target="media/image39.png"/><Relationship Id="rId72" Type="http://schemas.openxmlformats.org/officeDocument/2006/relationships/image" Target="media/image60.wmf"/><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www.mscibarra.com" TargetMode="External"/><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image" Target="media/image55.wmf"/><Relationship Id="rId20" Type="http://schemas.openxmlformats.org/officeDocument/2006/relationships/image" Target="media/image12.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wmf"/><Relationship Id="rId70" Type="http://schemas.openxmlformats.org/officeDocument/2006/relationships/image" Target="media/image58.wmf"/><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footer4.xml.rels><?xml version="1.0" encoding="UTF-8" standalone="yes"?>
<Relationships xmlns="http://schemas.openxmlformats.org/package/2006/relationships"><Relationship Id="rId1" Type="http://schemas.openxmlformats.org/officeDocument/2006/relationships/image" Target="media/image2.jpeg"/></Relationships>
</file>

<file path=word/_rels/footer5.xml.rels><?xml version="1.0" encoding="UTF-8" standalone="yes"?>
<Relationships xmlns="http://schemas.openxmlformats.org/package/2006/relationships"><Relationship Id="rId1" Type="http://schemas.openxmlformats.org/officeDocument/2006/relationships/image" Target="media/image2.jpeg"/></Relationships>
</file>

<file path=word/_rels/footer6.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91</Pages>
  <Words>14907</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Kle 54</dc:creator>
  <cp:keywords/>
  <dc:description/>
  <cp:lastModifiedBy>S van Bogaert</cp:lastModifiedBy>
  <cp:revision>2</cp:revision>
  <dcterms:created xsi:type="dcterms:W3CDTF">2010-12-14T08:44:00Z</dcterms:created>
  <dcterms:modified xsi:type="dcterms:W3CDTF">2010-12-14T08:44:00Z</dcterms:modified>
</cp:coreProperties>
</file>