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3356" w:rsidRDefault="00353356" w:rsidP="005672B6">
      <w:pPr>
        <w:rPr>
          <w:b/>
          <w:bCs/>
          <w:sz w:val="32"/>
          <w:szCs w:val="32"/>
        </w:rPr>
      </w:pPr>
    </w:p>
    <w:p w:rsidR="00353356" w:rsidRPr="005672B6" w:rsidRDefault="00353356" w:rsidP="005672B6">
      <w:pPr>
        <w:rPr>
          <w:b/>
          <w:bCs/>
          <w:sz w:val="32"/>
          <w:szCs w:val="32"/>
        </w:rPr>
      </w:pPr>
      <w:r>
        <w:rPr>
          <w:b/>
          <w:bCs/>
          <w:sz w:val="32"/>
          <w:szCs w:val="32"/>
        </w:rPr>
        <w:tab/>
      </w:r>
    </w:p>
    <w:p w:rsidR="00353356" w:rsidRDefault="00353356" w:rsidP="005672B6">
      <w:pPr>
        <w:pBdr>
          <w:bottom w:val="single" w:sz="6" w:space="1" w:color="auto"/>
        </w:pBdr>
        <w:jc w:val="center"/>
        <w:rPr>
          <w:b/>
          <w:bCs/>
          <w:sz w:val="30"/>
          <w:szCs w:val="30"/>
          <w:lang w:val="en-US"/>
        </w:rPr>
      </w:pPr>
      <w:r w:rsidRPr="00A914BA">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5" o:spid="_x0000_i1025" type="#_x0000_t75" alt="Logo_Erasmus_Universiteit_Rotterdam_ZWART" style="width:243.75pt;height:57.75pt;visibility:visible">
            <v:imagedata r:id="rId7" o:title=""/>
          </v:shape>
        </w:pict>
      </w:r>
    </w:p>
    <w:p w:rsidR="00353356" w:rsidRDefault="00353356" w:rsidP="005672B6">
      <w:pPr>
        <w:pBdr>
          <w:bottom w:val="single" w:sz="6" w:space="1" w:color="auto"/>
        </w:pBdr>
        <w:rPr>
          <w:b/>
          <w:bCs/>
          <w:sz w:val="30"/>
          <w:szCs w:val="30"/>
          <w:lang w:val="en-US"/>
        </w:rPr>
      </w:pPr>
    </w:p>
    <w:p w:rsidR="00353356" w:rsidRDefault="00353356" w:rsidP="005672B6">
      <w:pPr>
        <w:rPr>
          <w:b/>
          <w:bCs/>
          <w:sz w:val="28"/>
          <w:szCs w:val="28"/>
        </w:rPr>
      </w:pPr>
      <w:r w:rsidRPr="005672B6">
        <w:rPr>
          <w:b/>
          <w:bCs/>
          <w:sz w:val="28"/>
          <w:szCs w:val="28"/>
        </w:rPr>
        <w:t xml:space="preserve">Een onderzoek naar de locatiekeuze van de </w:t>
      </w:r>
      <w:r>
        <w:rPr>
          <w:b/>
          <w:bCs/>
          <w:sz w:val="28"/>
          <w:szCs w:val="28"/>
        </w:rPr>
        <w:t>advocatuur in Nederland</w:t>
      </w:r>
    </w:p>
    <w:p w:rsidR="00353356" w:rsidRPr="009D5A7F" w:rsidRDefault="00353356" w:rsidP="009D5A7F">
      <w:pPr>
        <w:ind w:left="4248" w:firstLine="708"/>
        <w:rPr>
          <w:b/>
          <w:bCs/>
          <w:sz w:val="24"/>
          <w:szCs w:val="24"/>
        </w:rPr>
      </w:pPr>
      <w:r>
        <w:rPr>
          <w:b/>
          <w:bCs/>
          <w:sz w:val="24"/>
          <w:szCs w:val="24"/>
        </w:rPr>
        <w:t>Met een blik op de kenniseconomie</w:t>
      </w:r>
    </w:p>
    <w:p w:rsidR="00353356" w:rsidRPr="006631C7" w:rsidRDefault="00353356" w:rsidP="005672B6">
      <w:pPr>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sidRPr="006631C7">
        <w:rPr>
          <w:b/>
          <w:bCs/>
        </w:rPr>
        <w:t>Door Max van Merrienboer</w:t>
      </w:r>
    </w:p>
    <w:p w:rsidR="00353356" w:rsidRPr="006631C7" w:rsidRDefault="00353356" w:rsidP="00B257DA">
      <w:pPr>
        <w:rPr>
          <w:b/>
          <w:kern w:val="30"/>
          <w:sz w:val="32"/>
          <w:szCs w:val="32"/>
        </w:rPr>
      </w:pPr>
      <w:r w:rsidRPr="006631C7">
        <w:rPr>
          <w:b/>
          <w:kern w:val="30"/>
          <w:sz w:val="32"/>
          <w:szCs w:val="32"/>
        </w:rPr>
        <w:t>Erasmus School of Economics</w:t>
      </w:r>
    </w:p>
    <w:p w:rsidR="00353356" w:rsidRDefault="00353356" w:rsidP="00B257DA">
      <w:pPr>
        <w:rPr>
          <w:b/>
          <w:kern w:val="30"/>
          <w:sz w:val="32"/>
          <w:szCs w:val="32"/>
          <w:lang w:val="en-US"/>
        </w:rPr>
      </w:pPr>
      <w:r w:rsidRPr="005672B6">
        <w:rPr>
          <w:b/>
          <w:kern w:val="30"/>
          <w:sz w:val="32"/>
          <w:szCs w:val="32"/>
          <w:lang w:val="en-US"/>
        </w:rPr>
        <w:t>Department of</w:t>
      </w:r>
      <w:r>
        <w:rPr>
          <w:b/>
          <w:kern w:val="30"/>
          <w:sz w:val="32"/>
          <w:szCs w:val="32"/>
          <w:lang w:val="en-US"/>
        </w:rPr>
        <w:t xml:space="preserve"> Applied</w:t>
      </w:r>
      <w:r w:rsidRPr="005672B6">
        <w:rPr>
          <w:b/>
          <w:kern w:val="30"/>
          <w:sz w:val="32"/>
          <w:szCs w:val="32"/>
          <w:lang w:val="en-US"/>
        </w:rPr>
        <w:t xml:space="preserve"> Economics</w:t>
      </w:r>
    </w:p>
    <w:p w:rsidR="00353356" w:rsidRPr="00833CD4" w:rsidRDefault="00353356" w:rsidP="00B257DA">
      <w:pPr>
        <w:rPr>
          <w:b/>
          <w:kern w:val="30"/>
          <w:sz w:val="24"/>
          <w:szCs w:val="24"/>
          <w:lang w:val="en-US"/>
        </w:rPr>
      </w:pPr>
      <w:r w:rsidRPr="00833CD4">
        <w:rPr>
          <w:b/>
          <w:kern w:val="30"/>
          <w:sz w:val="24"/>
          <w:szCs w:val="24"/>
          <w:lang w:val="en-US"/>
        </w:rPr>
        <w:t>Supervisor: Dhr van der Laan</w:t>
      </w:r>
    </w:p>
    <w:p w:rsidR="00353356" w:rsidRPr="005672B6" w:rsidRDefault="00353356" w:rsidP="00B257DA">
      <w:pPr>
        <w:rPr>
          <w:b/>
          <w:kern w:val="30"/>
          <w:sz w:val="24"/>
          <w:szCs w:val="24"/>
          <w:lang w:val="en-US"/>
        </w:rPr>
      </w:pPr>
      <w:r w:rsidRPr="005672B6">
        <w:rPr>
          <w:b/>
          <w:kern w:val="30"/>
          <w:sz w:val="24"/>
          <w:szCs w:val="24"/>
          <w:lang w:val="en-US"/>
        </w:rPr>
        <w:t>Exam number: 311607</w:t>
      </w:r>
    </w:p>
    <w:p w:rsidR="00353356" w:rsidRPr="005672B6" w:rsidRDefault="00353356" w:rsidP="00B257DA">
      <w:pPr>
        <w:rPr>
          <w:b/>
          <w:kern w:val="30"/>
          <w:sz w:val="24"/>
          <w:szCs w:val="24"/>
          <w:lang w:val="en-US"/>
        </w:rPr>
      </w:pPr>
      <w:r w:rsidRPr="005672B6">
        <w:rPr>
          <w:b/>
          <w:kern w:val="30"/>
          <w:sz w:val="24"/>
          <w:szCs w:val="24"/>
          <w:lang w:val="en-US"/>
        </w:rPr>
        <w:t>Email address: max_merrienboer@hotmail.com</w:t>
      </w:r>
    </w:p>
    <w:p w:rsidR="00353356" w:rsidRDefault="00353356" w:rsidP="005672B6">
      <w:pPr>
        <w:jc w:val="center"/>
        <w:rPr>
          <w:kern w:val="30"/>
          <w:sz w:val="20"/>
          <w:szCs w:val="20"/>
          <w:lang w:val="en-US"/>
        </w:rPr>
      </w:pPr>
    </w:p>
    <w:p w:rsidR="00353356" w:rsidRPr="00C54583" w:rsidRDefault="00353356" w:rsidP="005672B6">
      <w:pPr>
        <w:jc w:val="center"/>
        <w:rPr>
          <w:kern w:val="30"/>
          <w:sz w:val="20"/>
          <w:szCs w:val="20"/>
          <w:lang w:val="en-US"/>
        </w:rPr>
      </w:pPr>
    </w:p>
    <w:p w:rsidR="00353356" w:rsidRPr="00C54583" w:rsidRDefault="00353356" w:rsidP="00FC42AE">
      <w:pPr>
        <w:rPr>
          <w:b/>
          <w:kern w:val="30"/>
          <w:sz w:val="24"/>
          <w:szCs w:val="24"/>
          <w:lang w:val="en-US"/>
        </w:rPr>
      </w:pPr>
    </w:p>
    <w:p w:rsidR="00353356" w:rsidRPr="00C54583" w:rsidRDefault="00353356" w:rsidP="00FC42AE">
      <w:pPr>
        <w:rPr>
          <w:b/>
          <w:kern w:val="30"/>
          <w:sz w:val="24"/>
          <w:szCs w:val="24"/>
          <w:lang w:val="en-US"/>
        </w:rPr>
      </w:pPr>
    </w:p>
    <w:p w:rsidR="00353356" w:rsidRPr="00C54583" w:rsidRDefault="00353356" w:rsidP="00FC42AE">
      <w:pPr>
        <w:rPr>
          <w:b/>
          <w:kern w:val="30"/>
          <w:sz w:val="24"/>
          <w:szCs w:val="24"/>
          <w:lang w:val="en-US"/>
        </w:rPr>
      </w:pPr>
    </w:p>
    <w:p w:rsidR="00353356" w:rsidRPr="00C54583" w:rsidRDefault="00353356" w:rsidP="00FC42AE">
      <w:pPr>
        <w:rPr>
          <w:b/>
          <w:kern w:val="30"/>
          <w:sz w:val="24"/>
          <w:szCs w:val="24"/>
          <w:lang w:val="en-US"/>
        </w:rPr>
      </w:pPr>
    </w:p>
    <w:p w:rsidR="00353356" w:rsidRPr="00C54583" w:rsidRDefault="00353356" w:rsidP="00FC42AE">
      <w:pPr>
        <w:rPr>
          <w:b/>
          <w:kern w:val="30"/>
          <w:sz w:val="24"/>
          <w:szCs w:val="24"/>
          <w:lang w:val="en-US"/>
        </w:rPr>
      </w:pPr>
    </w:p>
    <w:p w:rsidR="00353356" w:rsidRPr="00C54583" w:rsidRDefault="00353356" w:rsidP="00FC42AE">
      <w:pPr>
        <w:rPr>
          <w:b/>
          <w:kern w:val="30"/>
          <w:sz w:val="24"/>
          <w:szCs w:val="24"/>
          <w:lang w:val="en-US"/>
        </w:rPr>
      </w:pPr>
    </w:p>
    <w:p w:rsidR="00353356" w:rsidRPr="00C54583" w:rsidRDefault="00353356" w:rsidP="00FC42AE">
      <w:pPr>
        <w:rPr>
          <w:b/>
          <w:kern w:val="30"/>
          <w:sz w:val="24"/>
          <w:szCs w:val="24"/>
          <w:lang w:val="en-US"/>
        </w:rPr>
      </w:pPr>
    </w:p>
    <w:p w:rsidR="00353356" w:rsidRPr="00C54583" w:rsidRDefault="00353356" w:rsidP="00FC42AE">
      <w:pPr>
        <w:rPr>
          <w:b/>
          <w:kern w:val="30"/>
          <w:sz w:val="24"/>
          <w:szCs w:val="24"/>
          <w:lang w:val="en-US"/>
        </w:rPr>
      </w:pPr>
    </w:p>
    <w:p w:rsidR="00353356" w:rsidRPr="00C54583" w:rsidRDefault="00353356" w:rsidP="00FC42AE">
      <w:pPr>
        <w:rPr>
          <w:b/>
          <w:kern w:val="30"/>
          <w:sz w:val="24"/>
          <w:szCs w:val="24"/>
          <w:lang w:val="en-US"/>
        </w:rPr>
      </w:pPr>
    </w:p>
    <w:p w:rsidR="00353356" w:rsidRPr="00C54583" w:rsidRDefault="00353356" w:rsidP="00FC42AE">
      <w:pPr>
        <w:rPr>
          <w:b/>
          <w:kern w:val="30"/>
          <w:sz w:val="24"/>
          <w:szCs w:val="24"/>
          <w:lang w:val="en-US"/>
        </w:rPr>
      </w:pPr>
    </w:p>
    <w:p w:rsidR="00353356" w:rsidRDefault="00353356" w:rsidP="00E47A23">
      <w:pPr>
        <w:pStyle w:val="TOCHeading"/>
        <w:spacing w:line="360" w:lineRule="auto"/>
      </w:pPr>
      <w:r>
        <w:t>Inhoudsopgave</w:t>
      </w:r>
    </w:p>
    <w:p w:rsidR="00353356" w:rsidRDefault="00353356" w:rsidP="00E47A23">
      <w:pPr>
        <w:pStyle w:val="TOC1"/>
        <w:spacing w:line="360" w:lineRule="auto"/>
        <w:rPr>
          <w:b/>
        </w:rPr>
      </w:pPr>
    </w:p>
    <w:p w:rsidR="00353356" w:rsidRPr="00832234" w:rsidRDefault="00353356" w:rsidP="00A914BA">
      <w:pPr>
        <w:pStyle w:val="TOC1"/>
        <w:tabs>
          <w:tab w:val="right" w:leader="dot" w:pos="9072"/>
        </w:tabs>
        <w:spacing w:line="360" w:lineRule="auto"/>
        <w:rPr>
          <w:b/>
          <w:sz w:val="24"/>
          <w:szCs w:val="24"/>
        </w:rPr>
      </w:pPr>
      <w:r w:rsidRPr="00832234">
        <w:rPr>
          <w:b/>
          <w:sz w:val="24"/>
          <w:szCs w:val="24"/>
        </w:rPr>
        <w:t>1.1 Introductie</w:t>
      </w:r>
      <w:r w:rsidRPr="00832234">
        <w:rPr>
          <w:b/>
          <w:sz w:val="24"/>
          <w:szCs w:val="24"/>
        </w:rPr>
        <w:tab/>
        <w:t>2</w:t>
      </w:r>
    </w:p>
    <w:p w:rsidR="00353356" w:rsidRPr="00832234" w:rsidRDefault="00353356" w:rsidP="00A914BA">
      <w:pPr>
        <w:pStyle w:val="TOC1"/>
        <w:tabs>
          <w:tab w:val="right" w:leader="dot" w:pos="9072"/>
        </w:tabs>
        <w:spacing w:line="360" w:lineRule="auto"/>
        <w:rPr>
          <w:b/>
          <w:sz w:val="24"/>
          <w:szCs w:val="24"/>
        </w:rPr>
      </w:pPr>
      <w:r w:rsidRPr="00832234">
        <w:rPr>
          <w:b/>
          <w:sz w:val="24"/>
          <w:szCs w:val="24"/>
        </w:rPr>
        <w:t>1.</w:t>
      </w:r>
      <w:r>
        <w:rPr>
          <w:b/>
          <w:sz w:val="24"/>
          <w:szCs w:val="24"/>
        </w:rPr>
        <w:t>2</w:t>
      </w:r>
      <w:r w:rsidRPr="00832234">
        <w:rPr>
          <w:b/>
          <w:sz w:val="24"/>
          <w:szCs w:val="24"/>
        </w:rPr>
        <w:t xml:space="preserve"> Wat zijn stadsgewesten</w:t>
      </w:r>
      <w:r>
        <w:rPr>
          <w:b/>
          <w:sz w:val="24"/>
          <w:szCs w:val="24"/>
        </w:rPr>
        <w:tab/>
        <w:t>4</w:t>
      </w:r>
    </w:p>
    <w:p w:rsidR="00353356" w:rsidRPr="00832234" w:rsidRDefault="00353356" w:rsidP="00A914BA">
      <w:pPr>
        <w:pStyle w:val="TOC1"/>
        <w:tabs>
          <w:tab w:val="right" w:leader="dot" w:pos="9072"/>
        </w:tabs>
        <w:spacing w:line="360" w:lineRule="auto"/>
        <w:rPr>
          <w:b/>
          <w:sz w:val="24"/>
          <w:szCs w:val="24"/>
        </w:rPr>
      </w:pPr>
      <w:r>
        <w:rPr>
          <w:b/>
          <w:sz w:val="24"/>
          <w:szCs w:val="24"/>
        </w:rPr>
        <w:t xml:space="preserve">1.3 </w:t>
      </w:r>
      <w:r w:rsidRPr="00832234">
        <w:rPr>
          <w:b/>
          <w:sz w:val="24"/>
          <w:szCs w:val="24"/>
        </w:rPr>
        <w:t>Wat is de kenniseconomie</w:t>
      </w:r>
      <w:r w:rsidRPr="00832234">
        <w:rPr>
          <w:b/>
          <w:sz w:val="24"/>
          <w:szCs w:val="24"/>
        </w:rPr>
        <w:tab/>
        <w:t>5</w:t>
      </w:r>
    </w:p>
    <w:p w:rsidR="00353356" w:rsidRPr="00832234" w:rsidRDefault="00353356" w:rsidP="00A914BA">
      <w:pPr>
        <w:pStyle w:val="TOC1"/>
        <w:tabs>
          <w:tab w:val="right" w:leader="dot" w:pos="9072"/>
        </w:tabs>
        <w:spacing w:line="360" w:lineRule="auto"/>
        <w:rPr>
          <w:b/>
          <w:sz w:val="24"/>
          <w:szCs w:val="24"/>
        </w:rPr>
      </w:pPr>
      <w:r w:rsidRPr="00832234">
        <w:rPr>
          <w:b/>
          <w:sz w:val="24"/>
          <w:szCs w:val="24"/>
        </w:rPr>
        <w:t>2. Literatuuronderzoek</w:t>
      </w:r>
      <w:r>
        <w:rPr>
          <w:b/>
          <w:sz w:val="24"/>
          <w:szCs w:val="24"/>
        </w:rPr>
        <w:tab/>
        <w:t>7</w:t>
      </w:r>
    </w:p>
    <w:p w:rsidR="00353356" w:rsidRPr="00832234" w:rsidRDefault="00353356" w:rsidP="00A914BA">
      <w:pPr>
        <w:pStyle w:val="TOC2"/>
        <w:tabs>
          <w:tab w:val="right" w:leader="dot" w:pos="9072"/>
        </w:tabs>
        <w:spacing w:line="360" w:lineRule="auto"/>
        <w:ind w:left="216"/>
        <w:rPr>
          <w:b/>
          <w:sz w:val="24"/>
          <w:szCs w:val="24"/>
        </w:rPr>
      </w:pPr>
      <w:r w:rsidRPr="00832234">
        <w:rPr>
          <w:b/>
          <w:sz w:val="24"/>
          <w:szCs w:val="24"/>
        </w:rPr>
        <w:t>2.1 Paper Van Der Laan</w:t>
      </w:r>
      <w:r w:rsidRPr="00832234">
        <w:rPr>
          <w:b/>
          <w:sz w:val="24"/>
          <w:szCs w:val="24"/>
        </w:rPr>
        <w:tab/>
      </w:r>
    </w:p>
    <w:p w:rsidR="00353356" w:rsidRPr="00832234" w:rsidRDefault="00353356" w:rsidP="00A914BA">
      <w:pPr>
        <w:pStyle w:val="TOC2"/>
        <w:tabs>
          <w:tab w:val="right" w:leader="dot" w:pos="9072"/>
        </w:tabs>
        <w:spacing w:line="360" w:lineRule="auto"/>
        <w:ind w:left="216"/>
        <w:rPr>
          <w:b/>
          <w:sz w:val="24"/>
          <w:szCs w:val="24"/>
        </w:rPr>
      </w:pPr>
      <w:r w:rsidRPr="00832234">
        <w:rPr>
          <w:b/>
          <w:sz w:val="24"/>
          <w:szCs w:val="24"/>
        </w:rPr>
        <w:t>2.2 Vraagzijde Kenniseconomie</w:t>
      </w:r>
      <w:r>
        <w:rPr>
          <w:b/>
          <w:sz w:val="24"/>
          <w:szCs w:val="24"/>
        </w:rPr>
        <w:tab/>
        <w:t>11</w:t>
      </w:r>
    </w:p>
    <w:p w:rsidR="00353356" w:rsidRPr="00832234" w:rsidRDefault="00353356" w:rsidP="00A914BA">
      <w:pPr>
        <w:pStyle w:val="TOC3"/>
        <w:tabs>
          <w:tab w:val="right" w:leader="dot" w:pos="9072"/>
        </w:tabs>
        <w:spacing w:line="360" w:lineRule="auto"/>
        <w:ind w:left="446"/>
        <w:rPr>
          <w:b/>
          <w:sz w:val="24"/>
          <w:szCs w:val="24"/>
        </w:rPr>
      </w:pPr>
      <w:r w:rsidRPr="00832234">
        <w:rPr>
          <w:b/>
          <w:sz w:val="24"/>
          <w:szCs w:val="24"/>
        </w:rPr>
        <w:t>2.2.1 Lokalisatie economie</w:t>
      </w:r>
      <w:r w:rsidRPr="00832234">
        <w:rPr>
          <w:b/>
          <w:sz w:val="24"/>
          <w:szCs w:val="24"/>
        </w:rPr>
        <w:tab/>
      </w:r>
    </w:p>
    <w:p w:rsidR="00353356" w:rsidRPr="00832234" w:rsidRDefault="00353356" w:rsidP="00A914BA">
      <w:pPr>
        <w:pStyle w:val="TOC3"/>
        <w:tabs>
          <w:tab w:val="right" w:leader="dot" w:pos="9072"/>
        </w:tabs>
        <w:spacing w:line="360" w:lineRule="auto"/>
        <w:ind w:left="446"/>
        <w:rPr>
          <w:b/>
          <w:sz w:val="24"/>
          <w:szCs w:val="24"/>
        </w:rPr>
      </w:pPr>
      <w:r w:rsidRPr="00832234">
        <w:rPr>
          <w:b/>
          <w:sz w:val="24"/>
          <w:szCs w:val="24"/>
        </w:rPr>
        <w:t>2.2.2 Urbanisatie economie</w:t>
      </w:r>
      <w:r>
        <w:rPr>
          <w:b/>
          <w:sz w:val="24"/>
          <w:szCs w:val="24"/>
        </w:rPr>
        <w:tab/>
        <w:t>14</w:t>
      </w:r>
    </w:p>
    <w:p w:rsidR="00353356" w:rsidRPr="00832234" w:rsidRDefault="00353356" w:rsidP="00A914BA">
      <w:pPr>
        <w:pStyle w:val="TOC1"/>
        <w:tabs>
          <w:tab w:val="right" w:leader="dot" w:pos="9072"/>
        </w:tabs>
        <w:spacing w:line="360" w:lineRule="auto"/>
        <w:ind w:firstLine="446"/>
        <w:rPr>
          <w:b/>
          <w:sz w:val="24"/>
          <w:szCs w:val="24"/>
        </w:rPr>
      </w:pPr>
      <w:r w:rsidRPr="00832234">
        <w:rPr>
          <w:b/>
          <w:sz w:val="24"/>
          <w:szCs w:val="24"/>
        </w:rPr>
        <w:t>2.2.3 Demand Linkages</w:t>
      </w:r>
      <w:r w:rsidRPr="00832234">
        <w:rPr>
          <w:b/>
          <w:sz w:val="24"/>
          <w:szCs w:val="24"/>
        </w:rPr>
        <w:tab/>
        <w:t>17</w:t>
      </w:r>
    </w:p>
    <w:p w:rsidR="00353356" w:rsidRPr="00832234" w:rsidRDefault="00353356" w:rsidP="00A914BA">
      <w:pPr>
        <w:pStyle w:val="TOC2"/>
        <w:tabs>
          <w:tab w:val="right" w:leader="dot" w:pos="9072"/>
        </w:tabs>
        <w:spacing w:line="360" w:lineRule="auto"/>
        <w:ind w:left="216"/>
        <w:rPr>
          <w:b/>
          <w:sz w:val="24"/>
          <w:szCs w:val="24"/>
        </w:rPr>
      </w:pPr>
      <w:r w:rsidRPr="00832234">
        <w:rPr>
          <w:b/>
          <w:sz w:val="24"/>
          <w:szCs w:val="24"/>
        </w:rPr>
        <w:t>2.3 Aanbodzijde Kenniseconomie</w:t>
      </w:r>
      <w:r w:rsidRPr="00832234">
        <w:rPr>
          <w:b/>
          <w:sz w:val="24"/>
          <w:szCs w:val="24"/>
        </w:rPr>
        <w:tab/>
        <w:t>19</w:t>
      </w:r>
    </w:p>
    <w:p w:rsidR="00353356" w:rsidRPr="00832234" w:rsidRDefault="00353356" w:rsidP="00A914BA">
      <w:pPr>
        <w:pStyle w:val="TOC3"/>
        <w:tabs>
          <w:tab w:val="right" w:leader="dot" w:pos="9072"/>
        </w:tabs>
        <w:spacing w:line="360" w:lineRule="auto"/>
        <w:ind w:left="446"/>
        <w:rPr>
          <w:b/>
          <w:sz w:val="24"/>
          <w:szCs w:val="24"/>
        </w:rPr>
      </w:pPr>
      <w:r w:rsidRPr="00832234">
        <w:rPr>
          <w:b/>
          <w:sz w:val="24"/>
          <w:szCs w:val="24"/>
        </w:rPr>
        <w:t>2.3.1 Exogenous Amenities</w:t>
      </w:r>
      <w:r w:rsidRPr="00832234">
        <w:rPr>
          <w:b/>
          <w:sz w:val="24"/>
          <w:szCs w:val="24"/>
        </w:rPr>
        <w:tab/>
      </w:r>
    </w:p>
    <w:p w:rsidR="00353356" w:rsidRPr="00832234" w:rsidRDefault="00353356" w:rsidP="00A914BA">
      <w:pPr>
        <w:tabs>
          <w:tab w:val="right" w:leader="dot" w:pos="9072"/>
        </w:tabs>
        <w:rPr>
          <w:b/>
          <w:sz w:val="24"/>
          <w:szCs w:val="24"/>
        </w:rPr>
      </w:pPr>
      <w:r>
        <w:rPr>
          <w:b/>
          <w:sz w:val="24"/>
          <w:szCs w:val="24"/>
        </w:rPr>
        <w:t xml:space="preserve">        </w:t>
      </w:r>
      <w:r w:rsidRPr="00832234">
        <w:rPr>
          <w:b/>
          <w:sz w:val="24"/>
          <w:szCs w:val="24"/>
        </w:rPr>
        <w:t>2.3.2 Opleidingsniveau</w:t>
      </w:r>
      <w:r w:rsidRPr="00832234">
        <w:rPr>
          <w:b/>
          <w:sz w:val="24"/>
          <w:szCs w:val="24"/>
        </w:rPr>
        <w:tab/>
        <w:t>21</w:t>
      </w:r>
    </w:p>
    <w:p w:rsidR="00353356" w:rsidRPr="00832234" w:rsidRDefault="00353356" w:rsidP="00A914BA">
      <w:pPr>
        <w:pStyle w:val="TOC1"/>
        <w:tabs>
          <w:tab w:val="right" w:leader="dot" w:pos="9072"/>
        </w:tabs>
        <w:spacing w:line="360" w:lineRule="auto"/>
        <w:rPr>
          <w:b/>
          <w:sz w:val="24"/>
          <w:szCs w:val="24"/>
        </w:rPr>
      </w:pPr>
      <w:r w:rsidRPr="00832234">
        <w:rPr>
          <w:b/>
          <w:sz w:val="24"/>
          <w:szCs w:val="24"/>
        </w:rPr>
        <w:t>3. Empirisch onderzoek</w:t>
      </w:r>
      <w:r w:rsidRPr="00832234">
        <w:rPr>
          <w:b/>
          <w:sz w:val="24"/>
          <w:szCs w:val="24"/>
        </w:rPr>
        <w:tab/>
      </w:r>
    </w:p>
    <w:p w:rsidR="00353356" w:rsidRPr="00832234" w:rsidRDefault="00353356" w:rsidP="00A914BA">
      <w:pPr>
        <w:pStyle w:val="TOC2"/>
        <w:tabs>
          <w:tab w:val="right" w:leader="dot" w:pos="9072"/>
        </w:tabs>
        <w:spacing w:line="360" w:lineRule="auto"/>
        <w:ind w:left="216"/>
        <w:rPr>
          <w:b/>
          <w:sz w:val="24"/>
          <w:szCs w:val="24"/>
        </w:rPr>
      </w:pPr>
      <w:r w:rsidRPr="00832234">
        <w:rPr>
          <w:b/>
          <w:sz w:val="24"/>
          <w:szCs w:val="24"/>
        </w:rPr>
        <w:t xml:space="preserve">3.1 </w:t>
      </w:r>
      <w:r>
        <w:rPr>
          <w:b/>
          <w:sz w:val="24"/>
          <w:szCs w:val="24"/>
        </w:rPr>
        <w:t>Indicatoren empirisch onderzoek</w:t>
      </w:r>
      <w:r w:rsidRPr="00832234">
        <w:rPr>
          <w:b/>
          <w:sz w:val="24"/>
          <w:szCs w:val="24"/>
        </w:rPr>
        <w:tab/>
      </w:r>
    </w:p>
    <w:p w:rsidR="00353356" w:rsidRDefault="00353356" w:rsidP="00A914BA">
      <w:pPr>
        <w:pStyle w:val="TOC2"/>
        <w:tabs>
          <w:tab w:val="right" w:leader="dot" w:pos="9072"/>
        </w:tabs>
        <w:spacing w:line="360" w:lineRule="auto"/>
        <w:ind w:left="216"/>
        <w:rPr>
          <w:b/>
          <w:sz w:val="24"/>
          <w:szCs w:val="24"/>
        </w:rPr>
      </w:pPr>
      <w:r>
        <w:rPr>
          <w:b/>
          <w:sz w:val="24"/>
          <w:szCs w:val="24"/>
        </w:rPr>
        <w:t>3.2 Kostenbesparing</w:t>
      </w:r>
      <w:r>
        <w:rPr>
          <w:b/>
          <w:sz w:val="24"/>
          <w:szCs w:val="24"/>
        </w:rPr>
        <w:tab/>
        <w:t>23</w:t>
      </w:r>
    </w:p>
    <w:p w:rsidR="00353356" w:rsidRDefault="00353356" w:rsidP="00A914BA">
      <w:pPr>
        <w:pStyle w:val="TOC2"/>
        <w:tabs>
          <w:tab w:val="right" w:leader="dot" w:pos="9072"/>
        </w:tabs>
        <w:spacing w:line="360" w:lineRule="auto"/>
        <w:ind w:left="216"/>
        <w:rPr>
          <w:b/>
          <w:sz w:val="24"/>
          <w:szCs w:val="24"/>
        </w:rPr>
      </w:pPr>
      <w:r>
        <w:rPr>
          <w:b/>
          <w:sz w:val="24"/>
          <w:szCs w:val="24"/>
        </w:rPr>
        <w:t>3.3 Spillover effecten</w:t>
      </w:r>
      <w:r>
        <w:rPr>
          <w:b/>
          <w:sz w:val="24"/>
          <w:szCs w:val="24"/>
        </w:rPr>
        <w:tab/>
        <w:t>25</w:t>
      </w:r>
    </w:p>
    <w:p w:rsidR="00353356" w:rsidRDefault="00353356" w:rsidP="00A914BA">
      <w:pPr>
        <w:pStyle w:val="TOC2"/>
        <w:tabs>
          <w:tab w:val="right" w:leader="dot" w:pos="9072"/>
        </w:tabs>
        <w:spacing w:line="360" w:lineRule="auto"/>
        <w:ind w:left="216"/>
        <w:rPr>
          <w:b/>
          <w:sz w:val="24"/>
          <w:szCs w:val="24"/>
        </w:rPr>
      </w:pPr>
      <w:r>
        <w:rPr>
          <w:b/>
          <w:sz w:val="24"/>
          <w:szCs w:val="24"/>
        </w:rPr>
        <w:t>3.4 Demand Linkages</w:t>
      </w:r>
      <w:r>
        <w:rPr>
          <w:b/>
          <w:sz w:val="24"/>
          <w:szCs w:val="24"/>
        </w:rPr>
        <w:tab/>
        <w:t>28</w:t>
      </w:r>
    </w:p>
    <w:p w:rsidR="00353356" w:rsidRDefault="00353356" w:rsidP="00A914BA">
      <w:pPr>
        <w:pStyle w:val="TOC2"/>
        <w:tabs>
          <w:tab w:val="right" w:leader="dot" w:pos="9072"/>
        </w:tabs>
        <w:spacing w:line="360" w:lineRule="auto"/>
        <w:ind w:left="216"/>
        <w:rPr>
          <w:b/>
          <w:sz w:val="24"/>
          <w:szCs w:val="24"/>
        </w:rPr>
      </w:pPr>
      <w:r>
        <w:rPr>
          <w:b/>
          <w:sz w:val="24"/>
          <w:szCs w:val="24"/>
        </w:rPr>
        <w:t>3.5 Creativiteit</w:t>
      </w:r>
      <w:r>
        <w:rPr>
          <w:b/>
          <w:sz w:val="24"/>
          <w:szCs w:val="24"/>
        </w:rPr>
        <w:tab/>
        <w:t>30</w:t>
      </w:r>
    </w:p>
    <w:p w:rsidR="00353356" w:rsidRDefault="00353356" w:rsidP="00A914BA">
      <w:pPr>
        <w:pStyle w:val="TOC2"/>
        <w:tabs>
          <w:tab w:val="right" w:leader="dot" w:pos="9072"/>
        </w:tabs>
        <w:spacing w:line="360" w:lineRule="auto"/>
        <w:ind w:left="216"/>
        <w:rPr>
          <w:b/>
          <w:sz w:val="24"/>
          <w:szCs w:val="24"/>
        </w:rPr>
      </w:pPr>
      <w:r>
        <w:rPr>
          <w:b/>
          <w:sz w:val="24"/>
          <w:szCs w:val="24"/>
        </w:rPr>
        <w:t>3.6 Diversiteit</w:t>
      </w:r>
      <w:r>
        <w:rPr>
          <w:b/>
          <w:sz w:val="24"/>
          <w:szCs w:val="24"/>
        </w:rPr>
        <w:tab/>
        <w:t>32</w:t>
      </w:r>
    </w:p>
    <w:p w:rsidR="00353356" w:rsidRDefault="00353356" w:rsidP="00A914BA">
      <w:pPr>
        <w:pStyle w:val="TOC2"/>
        <w:tabs>
          <w:tab w:val="right" w:leader="dot" w:pos="9072"/>
        </w:tabs>
        <w:spacing w:line="360" w:lineRule="auto"/>
        <w:ind w:left="216"/>
        <w:rPr>
          <w:b/>
          <w:sz w:val="24"/>
          <w:szCs w:val="24"/>
        </w:rPr>
      </w:pPr>
      <w:r>
        <w:rPr>
          <w:b/>
          <w:sz w:val="24"/>
          <w:szCs w:val="24"/>
        </w:rPr>
        <w:t>3.7 Opleidingsniveau</w:t>
      </w:r>
      <w:r>
        <w:rPr>
          <w:b/>
          <w:sz w:val="24"/>
          <w:szCs w:val="24"/>
        </w:rPr>
        <w:tab/>
        <w:t>34</w:t>
      </w:r>
    </w:p>
    <w:p w:rsidR="00353356" w:rsidRPr="00333579" w:rsidRDefault="00353356" w:rsidP="00A914BA">
      <w:pPr>
        <w:tabs>
          <w:tab w:val="right" w:leader="dot" w:pos="9072"/>
        </w:tabs>
        <w:rPr>
          <w:b/>
          <w:sz w:val="24"/>
          <w:szCs w:val="24"/>
        </w:rPr>
      </w:pPr>
      <w:r w:rsidRPr="00333579">
        <w:rPr>
          <w:sz w:val="24"/>
          <w:szCs w:val="24"/>
        </w:rPr>
        <w:t xml:space="preserve">    </w:t>
      </w:r>
      <w:r w:rsidRPr="00333579">
        <w:rPr>
          <w:b/>
          <w:sz w:val="24"/>
          <w:szCs w:val="24"/>
        </w:rPr>
        <w:t>3.8</w:t>
      </w:r>
      <w:r>
        <w:rPr>
          <w:b/>
          <w:sz w:val="24"/>
          <w:szCs w:val="24"/>
        </w:rPr>
        <w:t xml:space="preserve"> Bepalende indicator</w:t>
      </w:r>
      <w:r>
        <w:rPr>
          <w:b/>
          <w:sz w:val="24"/>
          <w:szCs w:val="24"/>
        </w:rPr>
        <w:tab/>
        <w:t>36</w:t>
      </w:r>
    </w:p>
    <w:p w:rsidR="00353356" w:rsidRPr="00832234" w:rsidRDefault="00353356" w:rsidP="00A914BA">
      <w:pPr>
        <w:pStyle w:val="TOC2"/>
        <w:tabs>
          <w:tab w:val="right" w:leader="dot" w:pos="9072"/>
        </w:tabs>
        <w:spacing w:line="360" w:lineRule="auto"/>
        <w:ind w:left="0"/>
        <w:rPr>
          <w:b/>
          <w:sz w:val="24"/>
          <w:szCs w:val="24"/>
        </w:rPr>
      </w:pPr>
      <w:r w:rsidRPr="00832234">
        <w:rPr>
          <w:b/>
          <w:sz w:val="24"/>
          <w:szCs w:val="24"/>
        </w:rPr>
        <w:t>4. Conclusie</w:t>
      </w:r>
      <w:r>
        <w:rPr>
          <w:b/>
          <w:sz w:val="24"/>
          <w:szCs w:val="24"/>
        </w:rPr>
        <w:tab/>
        <w:t>37</w:t>
      </w:r>
    </w:p>
    <w:p w:rsidR="00353356" w:rsidRPr="001A383B" w:rsidRDefault="00353356" w:rsidP="00A914BA">
      <w:pPr>
        <w:pStyle w:val="TOC2"/>
        <w:tabs>
          <w:tab w:val="right" w:leader="dot" w:pos="9072"/>
        </w:tabs>
        <w:spacing w:line="360" w:lineRule="auto"/>
        <w:ind w:left="0"/>
        <w:rPr>
          <w:b/>
          <w:i/>
          <w:sz w:val="24"/>
          <w:szCs w:val="24"/>
        </w:rPr>
      </w:pPr>
      <w:r w:rsidRPr="00832234">
        <w:rPr>
          <w:b/>
          <w:sz w:val="24"/>
          <w:szCs w:val="24"/>
        </w:rPr>
        <w:t>5. Referenties</w:t>
      </w:r>
      <w:r>
        <w:rPr>
          <w:b/>
          <w:sz w:val="24"/>
          <w:szCs w:val="24"/>
        </w:rPr>
        <w:tab/>
        <w:t>40</w:t>
      </w:r>
    </w:p>
    <w:p w:rsidR="00353356" w:rsidRPr="005C2029" w:rsidRDefault="00353356" w:rsidP="00A914BA">
      <w:pPr>
        <w:pStyle w:val="TOC2"/>
        <w:tabs>
          <w:tab w:val="right" w:leader="dot" w:pos="9072"/>
        </w:tabs>
        <w:spacing w:line="360" w:lineRule="auto"/>
        <w:ind w:left="0"/>
      </w:pPr>
      <w:r w:rsidRPr="00832234">
        <w:rPr>
          <w:b/>
          <w:sz w:val="24"/>
          <w:szCs w:val="24"/>
        </w:rPr>
        <w:t>6. Appendix</w:t>
      </w:r>
      <w:r>
        <w:rPr>
          <w:b/>
          <w:sz w:val="24"/>
          <w:szCs w:val="24"/>
        </w:rPr>
        <w:tab/>
        <w:t>42</w:t>
      </w:r>
    </w:p>
    <w:p w:rsidR="00353356" w:rsidRPr="00421115" w:rsidRDefault="00353356" w:rsidP="00421115">
      <w:pPr>
        <w:pStyle w:val="ListParagraph"/>
        <w:numPr>
          <w:ilvl w:val="1"/>
          <w:numId w:val="9"/>
        </w:numPr>
        <w:spacing w:after="0" w:line="360" w:lineRule="auto"/>
        <w:rPr>
          <w:b/>
          <w:bCs/>
          <w:sz w:val="24"/>
          <w:szCs w:val="24"/>
        </w:rPr>
      </w:pPr>
      <w:r w:rsidRPr="00421115">
        <w:rPr>
          <w:b/>
          <w:bCs/>
          <w:sz w:val="24"/>
          <w:szCs w:val="24"/>
        </w:rPr>
        <w:t>Introductie</w:t>
      </w:r>
    </w:p>
    <w:p w:rsidR="00353356" w:rsidRDefault="00353356" w:rsidP="00E47A23">
      <w:pPr>
        <w:spacing w:after="0" w:line="360" w:lineRule="auto"/>
        <w:rPr>
          <w:bCs/>
          <w:sz w:val="24"/>
          <w:szCs w:val="24"/>
        </w:rPr>
      </w:pPr>
      <w:r w:rsidRPr="008F0665">
        <w:rPr>
          <w:bCs/>
          <w:sz w:val="24"/>
          <w:szCs w:val="24"/>
        </w:rPr>
        <w:t xml:space="preserve">De reden </w:t>
      </w:r>
      <w:r>
        <w:rPr>
          <w:bCs/>
          <w:sz w:val="24"/>
          <w:szCs w:val="24"/>
        </w:rPr>
        <w:t>van</w:t>
      </w:r>
      <w:r w:rsidRPr="008F0665">
        <w:rPr>
          <w:bCs/>
          <w:sz w:val="24"/>
          <w:szCs w:val="24"/>
        </w:rPr>
        <w:t xml:space="preserve"> dit onderzoek is tweeledig. Als mr.drs-student bestaat er interesse in de deelgebieden van de economie en het Nederlands recht. Binnen de studie Economie en Bedrijfseconomie heb ik de seminar Entrepreneurship &amp; Organisation gevolgd. </w:t>
      </w:r>
      <w:r>
        <w:rPr>
          <w:bCs/>
          <w:sz w:val="24"/>
          <w:szCs w:val="24"/>
        </w:rPr>
        <w:t xml:space="preserve">Door het lezen van </w:t>
      </w:r>
      <w:r w:rsidRPr="008F0665">
        <w:rPr>
          <w:bCs/>
          <w:sz w:val="24"/>
          <w:szCs w:val="24"/>
        </w:rPr>
        <w:t>de artikelen uit deze seminar, gecombineerd met discussies over dit va</w:t>
      </w:r>
      <w:r>
        <w:rPr>
          <w:bCs/>
          <w:sz w:val="24"/>
          <w:szCs w:val="24"/>
        </w:rPr>
        <w:t xml:space="preserve">kgebied, is mijn interesse voor de </w:t>
      </w:r>
      <w:r w:rsidRPr="008F0665">
        <w:rPr>
          <w:bCs/>
          <w:sz w:val="24"/>
          <w:szCs w:val="24"/>
        </w:rPr>
        <w:t xml:space="preserve">locatiekeuze van ondernemingen ontstaan. Nadat ik een aantal bedrijfsbezoeken aan </w:t>
      </w:r>
      <w:r>
        <w:rPr>
          <w:bCs/>
          <w:sz w:val="24"/>
          <w:szCs w:val="24"/>
        </w:rPr>
        <w:t xml:space="preserve">enkele grote Nederlandse advocatenkantoren </w:t>
      </w:r>
      <w:r w:rsidRPr="008F0665">
        <w:rPr>
          <w:bCs/>
          <w:sz w:val="24"/>
          <w:szCs w:val="24"/>
        </w:rPr>
        <w:t>had gebracht, viel mij op dat de</w:t>
      </w:r>
      <w:r>
        <w:rPr>
          <w:bCs/>
          <w:sz w:val="24"/>
          <w:szCs w:val="24"/>
        </w:rPr>
        <w:t>ze</w:t>
      </w:r>
      <w:r w:rsidRPr="008F0665">
        <w:rPr>
          <w:bCs/>
          <w:sz w:val="24"/>
          <w:szCs w:val="24"/>
        </w:rPr>
        <w:t xml:space="preserve"> advocatenkantoren voornamelijk in de Amster</w:t>
      </w:r>
      <w:r>
        <w:rPr>
          <w:bCs/>
          <w:sz w:val="24"/>
          <w:szCs w:val="24"/>
        </w:rPr>
        <w:t>damse Zuid-as gevestigd zijn. Van daaruit</w:t>
      </w:r>
      <w:r w:rsidRPr="008F0665">
        <w:rPr>
          <w:bCs/>
          <w:sz w:val="24"/>
          <w:szCs w:val="24"/>
        </w:rPr>
        <w:t xml:space="preserve"> ontstond </w:t>
      </w:r>
      <w:r>
        <w:rPr>
          <w:bCs/>
          <w:sz w:val="24"/>
          <w:szCs w:val="24"/>
        </w:rPr>
        <w:t xml:space="preserve">de aanname </w:t>
      </w:r>
      <w:r w:rsidRPr="008F0665">
        <w:rPr>
          <w:bCs/>
          <w:sz w:val="24"/>
          <w:szCs w:val="24"/>
        </w:rPr>
        <w:t xml:space="preserve">dat de </w:t>
      </w:r>
      <w:r>
        <w:rPr>
          <w:bCs/>
          <w:sz w:val="24"/>
          <w:szCs w:val="24"/>
        </w:rPr>
        <w:t>advocatuur</w:t>
      </w:r>
      <w:r w:rsidRPr="008F0665">
        <w:rPr>
          <w:bCs/>
          <w:sz w:val="24"/>
          <w:szCs w:val="24"/>
        </w:rPr>
        <w:t xml:space="preserve"> in Nederland in een aantal gebieden </w:t>
      </w:r>
      <w:r>
        <w:rPr>
          <w:bCs/>
          <w:sz w:val="24"/>
          <w:szCs w:val="24"/>
        </w:rPr>
        <w:t>is</w:t>
      </w:r>
      <w:r w:rsidRPr="008F0665">
        <w:rPr>
          <w:bCs/>
          <w:sz w:val="24"/>
          <w:szCs w:val="24"/>
        </w:rPr>
        <w:t xml:space="preserve"> geconcentreerd. </w:t>
      </w:r>
      <w:r>
        <w:rPr>
          <w:bCs/>
          <w:sz w:val="24"/>
          <w:szCs w:val="24"/>
        </w:rPr>
        <w:t>Dit bracht me op het</w:t>
      </w:r>
      <w:r w:rsidRPr="008F0665">
        <w:rPr>
          <w:bCs/>
          <w:sz w:val="24"/>
          <w:szCs w:val="24"/>
        </w:rPr>
        <w:t xml:space="preserve"> idee om de locatiekeuze van </w:t>
      </w:r>
      <w:r>
        <w:rPr>
          <w:bCs/>
          <w:sz w:val="24"/>
          <w:szCs w:val="24"/>
        </w:rPr>
        <w:t xml:space="preserve">de Nederlandse </w:t>
      </w:r>
      <w:r w:rsidRPr="008F0665">
        <w:rPr>
          <w:bCs/>
          <w:sz w:val="24"/>
          <w:szCs w:val="24"/>
        </w:rPr>
        <w:t xml:space="preserve">advocatenkantoren te onderzoeken. </w:t>
      </w:r>
      <w:r>
        <w:rPr>
          <w:bCs/>
          <w:sz w:val="24"/>
          <w:szCs w:val="24"/>
        </w:rPr>
        <w:t>Op deze manier</w:t>
      </w:r>
      <w:r w:rsidRPr="008F0665">
        <w:rPr>
          <w:bCs/>
          <w:sz w:val="24"/>
          <w:szCs w:val="24"/>
        </w:rPr>
        <w:t xml:space="preserve"> is in mijn bachelorscriptie van Economie en Bedrijfseconomie ook een onderdeel van het Nederlands recht aanwezig.</w:t>
      </w:r>
    </w:p>
    <w:p w:rsidR="00353356" w:rsidRPr="008F0665" w:rsidRDefault="00353356" w:rsidP="0027239C">
      <w:pPr>
        <w:spacing w:after="0" w:line="360" w:lineRule="auto"/>
        <w:ind w:firstLine="708"/>
        <w:rPr>
          <w:bCs/>
          <w:sz w:val="24"/>
          <w:szCs w:val="24"/>
        </w:rPr>
      </w:pPr>
      <w:r w:rsidRPr="008F0665">
        <w:rPr>
          <w:bCs/>
          <w:sz w:val="24"/>
          <w:szCs w:val="24"/>
        </w:rPr>
        <w:t xml:space="preserve">Deze thesis bestaat uit twee verschillende elementen, te weten een empirisch onderzoek naar de locatiekeuze van </w:t>
      </w:r>
      <w:r>
        <w:rPr>
          <w:bCs/>
          <w:sz w:val="24"/>
          <w:szCs w:val="24"/>
        </w:rPr>
        <w:t>advocatuur in Nederland en een literatuur</w:t>
      </w:r>
      <w:r w:rsidRPr="008F0665">
        <w:rPr>
          <w:bCs/>
          <w:sz w:val="24"/>
          <w:szCs w:val="24"/>
        </w:rPr>
        <w:t>onderzoek naar de locatiekeuze van bedrijven, dan wel de redenen voor agglomeratie</w:t>
      </w:r>
      <w:r>
        <w:rPr>
          <w:bCs/>
          <w:sz w:val="24"/>
          <w:szCs w:val="24"/>
        </w:rPr>
        <w:t xml:space="preserve"> van ondernemingen</w:t>
      </w:r>
      <w:r w:rsidRPr="008F0665">
        <w:rPr>
          <w:bCs/>
          <w:sz w:val="24"/>
          <w:szCs w:val="24"/>
        </w:rPr>
        <w:t xml:space="preserve">. Het empirisch onderzoek focust zich op de locatiekeuze van advocatenkantoren in Nederland. Hierbij wordt onderzocht waar de advocatenkantoren gevestigd zijn, </w:t>
      </w:r>
      <w:r>
        <w:rPr>
          <w:bCs/>
          <w:sz w:val="24"/>
          <w:szCs w:val="24"/>
        </w:rPr>
        <w:t xml:space="preserve">hoe deze over de Nederlandse stadsgewesten zijn verdeeld </w:t>
      </w:r>
      <w:r w:rsidRPr="008F0665">
        <w:rPr>
          <w:bCs/>
          <w:sz w:val="24"/>
          <w:szCs w:val="24"/>
        </w:rPr>
        <w:t xml:space="preserve">en of er sprake is van </w:t>
      </w:r>
      <w:r>
        <w:rPr>
          <w:bCs/>
          <w:sz w:val="24"/>
          <w:szCs w:val="24"/>
        </w:rPr>
        <w:t>samenhang tussen de indicatoren van de kenniseconomie en de vestigingsplaats van de advocatuur</w:t>
      </w:r>
      <w:r w:rsidRPr="008F0665">
        <w:rPr>
          <w:bCs/>
          <w:sz w:val="24"/>
          <w:szCs w:val="24"/>
        </w:rPr>
        <w:t xml:space="preserve">. Naast dit empirisch onderzoek wordt er een literatuuronderzoek </w:t>
      </w:r>
      <w:r>
        <w:rPr>
          <w:bCs/>
          <w:sz w:val="24"/>
          <w:szCs w:val="24"/>
        </w:rPr>
        <w:t>gehouden</w:t>
      </w:r>
      <w:r w:rsidRPr="008F0665">
        <w:rPr>
          <w:bCs/>
          <w:sz w:val="24"/>
          <w:szCs w:val="24"/>
        </w:rPr>
        <w:t xml:space="preserve">. Aan de hand van verschillende artikelen wordt </w:t>
      </w:r>
      <w:r>
        <w:rPr>
          <w:bCs/>
          <w:sz w:val="24"/>
          <w:szCs w:val="24"/>
        </w:rPr>
        <w:t xml:space="preserve">getracht </w:t>
      </w:r>
      <w:r w:rsidRPr="008F0665">
        <w:rPr>
          <w:bCs/>
          <w:sz w:val="24"/>
          <w:szCs w:val="24"/>
        </w:rPr>
        <w:t xml:space="preserve">de aspecten die bepalend zijn </w:t>
      </w:r>
      <w:r>
        <w:rPr>
          <w:bCs/>
          <w:sz w:val="24"/>
          <w:szCs w:val="24"/>
        </w:rPr>
        <w:t>voor</w:t>
      </w:r>
      <w:r w:rsidRPr="008F0665">
        <w:rPr>
          <w:bCs/>
          <w:sz w:val="24"/>
          <w:szCs w:val="24"/>
        </w:rPr>
        <w:t xml:space="preserve"> de locatiekeuze van bedrijven te beschouwen. Daarnaast zal de literatuur dienen als </w:t>
      </w:r>
      <w:r>
        <w:rPr>
          <w:bCs/>
          <w:sz w:val="24"/>
          <w:szCs w:val="24"/>
        </w:rPr>
        <w:t>onderbouwing</w:t>
      </w:r>
      <w:r w:rsidRPr="008F0665">
        <w:rPr>
          <w:bCs/>
          <w:sz w:val="24"/>
          <w:szCs w:val="24"/>
        </w:rPr>
        <w:t xml:space="preserve"> voor </w:t>
      </w:r>
      <w:r>
        <w:rPr>
          <w:bCs/>
          <w:sz w:val="24"/>
          <w:szCs w:val="24"/>
        </w:rPr>
        <w:t>de inrichting</w:t>
      </w:r>
      <w:r w:rsidRPr="008F0665">
        <w:rPr>
          <w:bCs/>
          <w:sz w:val="24"/>
          <w:szCs w:val="24"/>
        </w:rPr>
        <w:t xml:space="preserve"> van het empirisch onderzoek. </w:t>
      </w:r>
      <w:r>
        <w:rPr>
          <w:bCs/>
          <w:sz w:val="24"/>
          <w:szCs w:val="24"/>
        </w:rPr>
        <w:t>Door het houden van zowel een empirisch- als een literatuuronderzoek</w:t>
      </w:r>
      <w:r w:rsidRPr="008F0665">
        <w:rPr>
          <w:bCs/>
          <w:sz w:val="24"/>
          <w:szCs w:val="24"/>
        </w:rPr>
        <w:t xml:space="preserve"> wordt</w:t>
      </w:r>
      <w:r>
        <w:rPr>
          <w:bCs/>
          <w:sz w:val="24"/>
          <w:szCs w:val="24"/>
        </w:rPr>
        <w:t xml:space="preserve"> </w:t>
      </w:r>
      <w:r w:rsidRPr="008F0665">
        <w:rPr>
          <w:bCs/>
          <w:sz w:val="24"/>
          <w:szCs w:val="24"/>
        </w:rPr>
        <w:t xml:space="preserve">geprobeerd een link te leggen tussen </w:t>
      </w:r>
      <w:r>
        <w:rPr>
          <w:bCs/>
          <w:sz w:val="24"/>
          <w:szCs w:val="24"/>
        </w:rPr>
        <w:t>de theorieën omtrent de locatie</w:t>
      </w:r>
      <w:r w:rsidRPr="008F0665">
        <w:rPr>
          <w:bCs/>
          <w:sz w:val="24"/>
          <w:szCs w:val="24"/>
        </w:rPr>
        <w:t xml:space="preserve">keuze van </w:t>
      </w:r>
      <w:r>
        <w:rPr>
          <w:bCs/>
          <w:sz w:val="24"/>
          <w:szCs w:val="24"/>
        </w:rPr>
        <w:t xml:space="preserve">ondernemingen vanuit het perspectief van </w:t>
      </w:r>
      <w:r w:rsidRPr="008F0665">
        <w:rPr>
          <w:bCs/>
          <w:sz w:val="24"/>
          <w:szCs w:val="24"/>
        </w:rPr>
        <w:t>agglomeratie en de</w:t>
      </w:r>
      <w:r>
        <w:rPr>
          <w:bCs/>
          <w:sz w:val="24"/>
          <w:szCs w:val="24"/>
        </w:rPr>
        <w:t xml:space="preserve"> werkelijke</w:t>
      </w:r>
      <w:r w:rsidRPr="008F0665">
        <w:rPr>
          <w:bCs/>
          <w:sz w:val="24"/>
          <w:szCs w:val="24"/>
        </w:rPr>
        <w:t xml:space="preserve"> locatiekeuze van </w:t>
      </w:r>
      <w:r>
        <w:rPr>
          <w:bCs/>
          <w:sz w:val="24"/>
          <w:szCs w:val="24"/>
        </w:rPr>
        <w:t xml:space="preserve">de </w:t>
      </w:r>
      <w:r w:rsidRPr="008F0665">
        <w:rPr>
          <w:bCs/>
          <w:sz w:val="24"/>
          <w:szCs w:val="24"/>
        </w:rPr>
        <w:t>advocatenkantoren in Nederland.</w:t>
      </w:r>
    </w:p>
    <w:p w:rsidR="00353356" w:rsidRDefault="00353356" w:rsidP="0027239C">
      <w:pPr>
        <w:spacing w:after="0" w:line="360" w:lineRule="auto"/>
        <w:ind w:firstLine="708"/>
        <w:rPr>
          <w:bCs/>
          <w:sz w:val="24"/>
          <w:szCs w:val="24"/>
        </w:rPr>
      </w:pPr>
      <w:r w:rsidRPr="008F0665">
        <w:rPr>
          <w:bCs/>
          <w:sz w:val="24"/>
          <w:szCs w:val="24"/>
        </w:rPr>
        <w:t xml:space="preserve">Startpunt van dit onderzoek is een paper </w:t>
      </w:r>
      <w:r>
        <w:rPr>
          <w:bCs/>
          <w:sz w:val="24"/>
          <w:szCs w:val="24"/>
        </w:rPr>
        <w:t>van Van Der</w:t>
      </w:r>
      <w:r w:rsidRPr="008F0665">
        <w:rPr>
          <w:bCs/>
          <w:sz w:val="24"/>
          <w:szCs w:val="24"/>
        </w:rPr>
        <w:t xml:space="preserve"> Laan</w:t>
      </w:r>
      <w:r w:rsidRPr="008F0665">
        <w:rPr>
          <w:rStyle w:val="FootnoteReference"/>
          <w:bCs/>
          <w:sz w:val="24"/>
          <w:szCs w:val="24"/>
        </w:rPr>
        <w:footnoteReference w:id="2"/>
      </w:r>
      <w:r w:rsidRPr="008F0665">
        <w:rPr>
          <w:bCs/>
          <w:sz w:val="24"/>
          <w:szCs w:val="24"/>
        </w:rPr>
        <w:t xml:space="preserve">. Deze paper </w:t>
      </w:r>
      <w:r>
        <w:rPr>
          <w:bCs/>
          <w:sz w:val="24"/>
          <w:szCs w:val="24"/>
        </w:rPr>
        <w:t xml:space="preserve">beschrijft de ontwikkeling in het denken over </w:t>
      </w:r>
      <w:r w:rsidRPr="008F0665">
        <w:rPr>
          <w:bCs/>
          <w:sz w:val="24"/>
          <w:szCs w:val="24"/>
        </w:rPr>
        <w:t xml:space="preserve">agglomeratie. Het behandelt </w:t>
      </w:r>
      <w:r>
        <w:rPr>
          <w:bCs/>
          <w:sz w:val="24"/>
          <w:szCs w:val="24"/>
        </w:rPr>
        <w:t xml:space="preserve">de argumenten die een rol spelen bij </w:t>
      </w:r>
      <w:r w:rsidRPr="008F0665">
        <w:rPr>
          <w:bCs/>
          <w:sz w:val="24"/>
          <w:szCs w:val="24"/>
        </w:rPr>
        <w:t xml:space="preserve">locatiekeuze van bedrijven uiteengezet </w:t>
      </w:r>
      <w:r>
        <w:rPr>
          <w:bCs/>
          <w:sz w:val="24"/>
          <w:szCs w:val="24"/>
        </w:rPr>
        <w:t>over</w:t>
      </w:r>
      <w:r w:rsidRPr="008F0665">
        <w:rPr>
          <w:bCs/>
          <w:sz w:val="24"/>
          <w:szCs w:val="24"/>
        </w:rPr>
        <w:t xml:space="preserve"> verschillende categorieën. De</w:t>
      </w:r>
      <w:r>
        <w:rPr>
          <w:bCs/>
          <w:sz w:val="24"/>
          <w:szCs w:val="24"/>
        </w:rPr>
        <w:t xml:space="preserve">ze categorieën kunnen vervolgens worden geschaard onder </w:t>
      </w:r>
      <w:r w:rsidRPr="008F0665">
        <w:rPr>
          <w:bCs/>
          <w:sz w:val="24"/>
          <w:szCs w:val="24"/>
        </w:rPr>
        <w:t xml:space="preserve">de klassieke variabelen en de nieuwe ontwikkelingen in de economie. Deze scriptie probeert vanuit beide </w:t>
      </w:r>
      <w:r>
        <w:rPr>
          <w:bCs/>
          <w:sz w:val="24"/>
          <w:szCs w:val="24"/>
        </w:rPr>
        <w:t>aspecten</w:t>
      </w:r>
      <w:r w:rsidRPr="008F0665">
        <w:rPr>
          <w:bCs/>
          <w:sz w:val="24"/>
          <w:szCs w:val="24"/>
        </w:rPr>
        <w:t xml:space="preserve"> verschillende argumenten te geven voor de locatiekeuze van de </w:t>
      </w:r>
      <w:r>
        <w:rPr>
          <w:bCs/>
          <w:sz w:val="24"/>
          <w:szCs w:val="24"/>
        </w:rPr>
        <w:t>advocatuur</w:t>
      </w:r>
      <w:r w:rsidRPr="008F0665">
        <w:rPr>
          <w:bCs/>
          <w:sz w:val="24"/>
          <w:szCs w:val="24"/>
        </w:rPr>
        <w:t xml:space="preserve"> in Nederland. De paper van </w:t>
      </w:r>
      <w:r>
        <w:rPr>
          <w:bCs/>
          <w:sz w:val="24"/>
          <w:szCs w:val="24"/>
        </w:rPr>
        <w:t>Van Der</w:t>
      </w:r>
      <w:r w:rsidRPr="008F0665">
        <w:rPr>
          <w:bCs/>
          <w:sz w:val="24"/>
          <w:szCs w:val="24"/>
        </w:rPr>
        <w:t xml:space="preserve"> Laan moet dan ook als leidraad worden gezien. De</w:t>
      </w:r>
      <w:r>
        <w:rPr>
          <w:bCs/>
          <w:sz w:val="24"/>
          <w:szCs w:val="24"/>
        </w:rPr>
        <w:t xml:space="preserve"> argumenten voor locatiekeuze,</w:t>
      </w:r>
      <w:r w:rsidRPr="008F0665">
        <w:rPr>
          <w:bCs/>
          <w:sz w:val="24"/>
          <w:szCs w:val="24"/>
        </w:rPr>
        <w:t xml:space="preserve"> voorkomend in het literatuuronderzoek, zijn afkomstig uit verschillende artikelen en rapporten, maar worden </w:t>
      </w:r>
      <w:r>
        <w:rPr>
          <w:bCs/>
          <w:sz w:val="24"/>
          <w:szCs w:val="24"/>
        </w:rPr>
        <w:t>steeds onder éé</w:t>
      </w:r>
      <w:r w:rsidRPr="008F0665">
        <w:rPr>
          <w:bCs/>
          <w:sz w:val="24"/>
          <w:szCs w:val="24"/>
        </w:rPr>
        <w:t xml:space="preserve">n van de door Van Der Laan genoemde categorieën </w:t>
      </w:r>
      <w:r>
        <w:rPr>
          <w:bCs/>
          <w:sz w:val="24"/>
          <w:szCs w:val="24"/>
        </w:rPr>
        <w:t>geschaard</w:t>
      </w:r>
      <w:r w:rsidRPr="008F0665">
        <w:rPr>
          <w:bCs/>
          <w:sz w:val="24"/>
          <w:szCs w:val="24"/>
        </w:rPr>
        <w:t xml:space="preserve">. </w:t>
      </w:r>
    </w:p>
    <w:p w:rsidR="00353356" w:rsidRPr="008F0665" w:rsidRDefault="00353356" w:rsidP="0027239C">
      <w:pPr>
        <w:spacing w:after="0" w:line="360" w:lineRule="auto"/>
        <w:ind w:firstLine="708"/>
        <w:rPr>
          <w:bCs/>
          <w:sz w:val="24"/>
          <w:szCs w:val="24"/>
        </w:rPr>
      </w:pPr>
      <w:r w:rsidRPr="008F0665">
        <w:rPr>
          <w:bCs/>
          <w:sz w:val="24"/>
          <w:szCs w:val="24"/>
        </w:rPr>
        <w:t xml:space="preserve">Omdat het bereik van locatiekeuze en agglomeratie </w:t>
      </w:r>
      <w:r>
        <w:rPr>
          <w:bCs/>
          <w:sz w:val="24"/>
          <w:szCs w:val="24"/>
        </w:rPr>
        <w:t>bijzonder</w:t>
      </w:r>
      <w:r w:rsidRPr="008F0665">
        <w:rPr>
          <w:bCs/>
          <w:sz w:val="24"/>
          <w:szCs w:val="24"/>
        </w:rPr>
        <w:t xml:space="preserve"> breed is, focust deze paper zich op de </w:t>
      </w:r>
      <w:r>
        <w:rPr>
          <w:bCs/>
          <w:sz w:val="24"/>
          <w:szCs w:val="24"/>
        </w:rPr>
        <w:t>gronden</w:t>
      </w:r>
      <w:r w:rsidRPr="008F0665">
        <w:rPr>
          <w:bCs/>
          <w:sz w:val="24"/>
          <w:szCs w:val="24"/>
        </w:rPr>
        <w:t xml:space="preserve"> </w:t>
      </w:r>
      <w:r>
        <w:rPr>
          <w:bCs/>
          <w:sz w:val="24"/>
          <w:szCs w:val="24"/>
        </w:rPr>
        <w:t>van</w:t>
      </w:r>
      <w:r w:rsidRPr="008F0665">
        <w:rPr>
          <w:bCs/>
          <w:sz w:val="24"/>
          <w:szCs w:val="24"/>
        </w:rPr>
        <w:t xml:space="preserve"> locatiekeuze en agglomeratie bekeken vanuit de kenniseconomie</w:t>
      </w:r>
      <w:r>
        <w:rPr>
          <w:bCs/>
          <w:sz w:val="24"/>
          <w:szCs w:val="24"/>
        </w:rPr>
        <w:t>. Er is voor deze focus gekozen vanwege het toenemend belang van kennis in de hedendaagse economie. Kennis wordt namelijk meer en meer als de doorslaggevende factor van economische groei beschouwd (Raspe et al, 2004). Bovendien wordt de juridische dienstverlening gekenmerkt als een kennisintensieve industrie en worden het type werknemers uit deze industrie als kenniswerknemers aangeduid. Hierdoor is de rol van kennis buitengewoon belangrijk in de locatiekeuze van ondernemingen uit de juridische dienstverlening.</w:t>
      </w:r>
    </w:p>
    <w:p w:rsidR="00353356" w:rsidRPr="008F0665" w:rsidRDefault="00353356" w:rsidP="003A28E3">
      <w:pPr>
        <w:spacing w:after="0" w:line="360" w:lineRule="auto"/>
        <w:ind w:firstLine="708"/>
        <w:rPr>
          <w:bCs/>
          <w:sz w:val="24"/>
          <w:szCs w:val="24"/>
        </w:rPr>
      </w:pPr>
      <w:r>
        <w:rPr>
          <w:bCs/>
          <w:sz w:val="24"/>
          <w:szCs w:val="24"/>
        </w:rPr>
        <w:t>In sectie 1.2</w:t>
      </w:r>
      <w:r w:rsidRPr="008F0665">
        <w:rPr>
          <w:bCs/>
          <w:sz w:val="24"/>
          <w:szCs w:val="24"/>
        </w:rPr>
        <w:t xml:space="preserve"> </w:t>
      </w:r>
      <w:r>
        <w:rPr>
          <w:bCs/>
          <w:sz w:val="24"/>
          <w:szCs w:val="24"/>
        </w:rPr>
        <w:t>wordt een beschrijving van het begrip stadsgewesten gegeven en tevens het belang van dit begrip in deze paper beschreven</w:t>
      </w:r>
      <w:r w:rsidRPr="008F0665">
        <w:rPr>
          <w:bCs/>
          <w:sz w:val="24"/>
          <w:szCs w:val="24"/>
        </w:rPr>
        <w:t>.</w:t>
      </w:r>
      <w:r>
        <w:rPr>
          <w:bCs/>
          <w:sz w:val="24"/>
          <w:szCs w:val="24"/>
        </w:rPr>
        <w:t xml:space="preserve"> </w:t>
      </w:r>
      <w:r w:rsidRPr="008F0665">
        <w:rPr>
          <w:bCs/>
          <w:sz w:val="24"/>
          <w:szCs w:val="24"/>
        </w:rPr>
        <w:t>Omdat de</w:t>
      </w:r>
      <w:r>
        <w:rPr>
          <w:bCs/>
          <w:sz w:val="24"/>
          <w:szCs w:val="24"/>
        </w:rPr>
        <w:t xml:space="preserve"> focus van dit onderzoek</w:t>
      </w:r>
      <w:r w:rsidRPr="008F0665">
        <w:rPr>
          <w:bCs/>
          <w:sz w:val="24"/>
          <w:szCs w:val="24"/>
        </w:rPr>
        <w:t xml:space="preserve"> op de kenniseconomie</w:t>
      </w:r>
      <w:r>
        <w:rPr>
          <w:bCs/>
          <w:sz w:val="24"/>
          <w:szCs w:val="24"/>
        </w:rPr>
        <w:t xml:space="preserve"> ligt</w:t>
      </w:r>
      <w:r w:rsidRPr="008F0665">
        <w:rPr>
          <w:bCs/>
          <w:sz w:val="24"/>
          <w:szCs w:val="24"/>
        </w:rPr>
        <w:t>, word</w:t>
      </w:r>
      <w:r>
        <w:rPr>
          <w:bCs/>
          <w:sz w:val="24"/>
          <w:szCs w:val="24"/>
        </w:rPr>
        <w:t>t in sectie 1.3</w:t>
      </w:r>
      <w:r w:rsidRPr="008F0665">
        <w:rPr>
          <w:bCs/>
          <w:sz w:val="24"/>
          <w:szCs w:val="24"/>
        </w:rPr>
        <w:t xml:space="preserve"> de importantie, ontwikkeling en</w:t>
      </w:r>
      <w:r>
        <w:rPr>
          <w:bCs/>
          <w:sz w:val="24"/>
          <w:szCs w:val="24"/>
        </w:rPr>
        <w:t xml:space="preserve"> de</w:t>
      </w:r>
      <w:r w:rsidRPr="008F0665">
        <w:rPr>
          <w:bCs/>
          <w:sz w:val="24"/>
          <w:szCs w:val="24"/>
        </w:rPr>
        <w:t xml:space="preserve"> indicatoren van de kenniseconomie weergegeven. Sectie 2 omvat het literatuuronderzoek. Hierin fungeert de paper van Van Der Laan als startpunt</w:t>
      </w:r>
      <w:r>
        <w:rPr>
          <w:bCs/>
          <w:sz w:val="24"/>
          <w:szCs w:val="24"/>
        </w:rPr>
        <w:t>, die in sectie 2.1 geanalyseerd wordt</w:t>
      </w:r>
      <w:r w:rsidRPr="008F0665">
        <w:rPr>
          <w:bCs/>
          <w:sz w:val="24"/>
          <w:szCs w:val="24"/>
        </w:rPr>
        <w:t xml:space="preserve">. In sectie 2.2 worden </w:t>
      </w:r>
      <w:r>
        <w:rPr>
          <w:bCs/>
          <w:sz w:val="24"/>
          <w:szCs w:val="24"/>
        </w:rPr>
        <w:t>de gronden</w:t>
      </w:r>
      <w:r w:rsidRPr="008F0665">
        <w:rPr>
          <w:bCs/>
          <w:sz w:val="24"/>
          <w:szCs w:val="24"/>
        </w:rPr>
        <w:t xml:space="preserve"> </w:t>
      </w:r>
      <w:r>
        <w:rPr>
          <w:bCs/>
          <w:sz w:val="24"/>
          <w:szCs w:val="24"/>
        </w:rPr>
        <w:t>van</w:t>
      </w:r>
      <w:r w:rsidRPr="008F0665">
        <w:rPr>
          <w:bCs/>
          <w:sz w:val="24"/>
          <w:szCs w:val="24"/>
        </w:rPr>
        <w:t xml:space="preserve"> locatiekeuze en redenen voor agglomeratie </w:t>
      </w:r>
      <w:r>
        <w:rPr>
          <w:bCs/>
          <w:sz w:val="24"/>
          <w:szCs w:val="24"/>
        </w:rPr>
        <w:t xml:space="preserve">van ondernemingen beschouwd </w:t>
      </w:r>
      <w:r w:rsidRPr="008F0665">
        <w:rPr>
          <w:bCs/>
          <w:sz w:val="24"/>
          <w:szCs w:val="24"/>
        </w:rPr>
        <w:t xml:space="preserve">vanuit de vraagzijde van de kenniseconomie. </w:t>
      </w:r>
      <w:r>
        <w:rPr>
          <w:bCs/>
          <w:sz w:val="24"/>
          <w:szCs w:val="24"/>
        </w:rPr>
        <w:t xml:space="preserve">Eenzelfde beschouwing </w:t>
      </w:r>
      <w:r w:rsidRPr="008F0665">
        <w:rPr>
          <w:bCs/>
          <w:sz w:val="24"/>
          <w:szCs w:val="24"/>
        </w:rPr>
        <w:t>vindt plaats</w:t>
      </w:r>
      <w:r>
        <w:rPr>
          <w:bCs/>
          <w:sz w:val="24"/>
          <w:szCs w:val="24"/>
        </w:rPr>
        <w:t xml:space="preserve"> in sectie 2.3</w:t>
      </w:r>
      <w:r w:rsidRPr="008F0665">
        <w:rPr>
          <w:bCs/>
          <w:sz w:val="24"/>
          <w:szCs w:val="24"/>
        </w:rPr>
        <w:t>,</w:t>
      </w:r>
      <w:r>
        <w:rPr>
          <w:bCs/>
          <w:sz w:val="24"/>
          <w:szCs w:val="24"/>
        </w:rPr>
        <w:t xml:space="preserve"> alleen vormt hier de aanbodzijde van de kenniseconomie het perspectief</w:t>
      </w:r>
      <w:r w:rsidRPr="008F0665">
        <w:rPr>
          <w:bCs/>
          <w:sz w:val="24"/>
          <w:szCs w:val="24"/>
        </w:rPr>
        <w:t xml:space="preserve">. </w:t>
      </w:r>
      <w:r>
        <w:rPr>
          <w:bCs/>
          <w:sz w:val="24"/>
          <w:szCs w:val="24"/>
        </w:rPr>
        <w:t xml:space="preserve">Het empirisch onderzoek is vertegenwoordigd in </w:t>
      </w:r>
      <w:r w:rsidRPr="008F0665">
        <w:rPr>
          <w:bCs/>
          <w:sz w:val="24"/>
          <w:szCs w:val="24"/>
        </w:rPr>
        <w:t>sectie 3</w:t>
      </w:r>
      <w:r>
        <w:rPr>
          <w:bCs/>
          <w:sz w:val="24"/>
          <w:szCs w:val="24"/>
        </w:rPr>
        <w:t>.</w:t>
      </w:r>
      <w:r w:rsidRPr="008F0665">
        <w:rPr>
          <w:bCs/>
          <w:sz w:val="24"/>
          <w:szCs w:val="24"/>
        </w:rPr>
        <w:t xml:space="preserve"> </w:t>
      </w:r>
      <w:r>
        <w:rPr>
          <w:bCs/>
          <w:sz w:val="24"/>
          <w:szCs w:val="24"/>
        </w:rPr>
        <w:t xml:space="preserve">Hier zal allereerst in sectie 3.1 de gebruikte methoden en de indicatoren van de kenniseconomie worden besproken. Hierna wordt in sectie 3.2 tot en met 3.8 getracht de gronden van de locatiekeuze van ondernemingen uit de Nederlandse advocatuur te verklaren door verschillende indicatoren van de kenniseconomie empirisch te onderzoeken. Tenslotte wordt in sectie 4 een conclusie gegeven op basis van het zowel het empirisch- als het literatuuronderzoek. </w:t>
      </w:r>
    </w:p>
    <w:p w:rsidR="00353356" w:rsidRDefault="00353356" w:rsidP="00E47A23">
      <w:pPr>
        <w:spacing w:after="0" w:line="360" w:lineRule="auto"/>
        <w:rPr>
          <w:b/>
          <w:bCs/>
          <w:sz w:val="24"/>
          <w:szCs w:val="24"/>
        </w:rPr>
      </w:pPr>
    </w:p>
    <w:p w:rsidR="00353356" w:rsidRDefault="00353356" w:rsidP="00E47A23">
      <w:pPr>
        <w:spacing w:after="0" w:line="360" w:lineRule="auto"/>
        <w:rPr>
          <w:b/>
          <w:bCs/>
          <w:sz w:val="24"/>
          <w:szCs w:val="24"/>
        </w:rPr>
      </w:pPr>
    </w:p>
    <w:p w:rsidR="00353356" w:rsidRDefault="00353356" w:rsidP="00E47A23">
      <w:pPr>
        <w:spacing w:after="0" w:line="360" w:lineRule="auto"/>
        <w:rPr>
          <w:b/>
          <w:bCs/>
          <w:sz w:val="24"/>
          <w:szCs w:val="24"/>
        </w:rPr>
      </w:pPr>
    </w:p>
    <w:p w:rsidR="00353356" w:rsidRPr="008F0665" w:rsidRDefault="00353356" w:rsidP="00E47A23">
      <w:pPr>
        <w:spacing w:after="0" w:line="360" w:lineRule="auto"/>
        <w:rPr>
          <w:b/>
          <w:bCs/>
          <w:sz w:val="24"/>
          <w:szCs w:val="24"/>
        </w:rPr>
      </w:pPr>
      <w:r>
        <w:rPr>
          <w:b/>
          <w:bCs/>
          <w:sz w:val="24"/>
          <w:szCs w:val="24"/>
        </w:rPr>
        <w:t>1.2</w:t>
      </w:r>
      <w:r w:rsidRPr="008F0665">
        <w:rPr>
          <w:b/>
          <w:bCs/>
          <w:sz w:val="24"/>
          <w:szCs w:val="24"/>
        </w:rPr>
        <w:t xml:space="preserve"> Wat zijn Stadsgewesten </w:t>
      </w:r>
    </w:p>
    <w:p w:rsidR="00353356" w:rsidRDefault="00353356" w:rsidP="00E47A23">
      <w:pPr>
        <w:spacing w:after="0" w:line="360" w:lineRule="auto"/>
        <w:rPr>
          <w:bCs/>
          <w:sz w:val="24"/>
          <w:szCs w:val="24"/>
        </w:rPr>
      </w:pPr>
      <w:r>
        <w:rPr>
          <w:bCs/>
          <w:sz w:val="24"/>
          <w:szCs w:val="24"/>
        </w:rPr>
        <w:t>Het begrip ‘stadsgewest</w:t>
      </w:r>
      <w:r w:rsidRPr="008F0665">
        <w:rPr>
          <w:bCs/>
          <w:sz w:val="24"/>
          <w:szCs w:val="24"/>
        </w:rPr>
        <w:t xml:space="preserve">’ </w:t>
      </w:r>
      <w:r>
        <w:rPr>
          <w:bCs/>
          <w:sz w:val="24"/>
          <w:szCs w:val="24"/>
        </w:rPr>
        <w:t>vormt</w:t>
      </w:r>
      <w:r w:rsidRPr="008F0665">
        <w:rPr>
          <w:bCs/>
          <w:sz w:val="24"/>
          <w:szCs w:val="24"/>
        </w:rPr>
        <w:t xml:space="preserve"> een belangrijk onderdeel in dit onderzoek. De </w:t>
      </w:r>
      <w:r>
        <w:rPr>
          <w:bCs/>
          <w:sz w:val="24"/>
          <w:szCs w:val="24"/>
        </w:rPr>
        <w:t>verdeling</w:t>
      </w:r>
      <w:r w:rsidRPr="008F0665">
        <w:rPr>
          <w:bCs/>
          <w:sz w:val="24"/>
          <w:szCs w:val="24"/>
        </w:rPr>
        <w:t xml:space="preserve"> </w:t>
      </w:r>
      <w:r>
        <w:rPr>
          <w:bCs/>
          <w:sz w:val="24"/>
          <w:szCs w:val="24"/>
        </w:rPr>
        <w:t xml:space="preserve">van de advocatenkantoren in Nederland </w:t>
      </w:r>
      <w:r w:rsidRPr="008F0665">
        <w:rPr>
          <w:bCs/>
          <w:sz w:val="24"/>
          <w:szCs w:val="24"/>
        </w:rPr>
        <w:t xml:space="preserve">wordt namelijk gespecificeerd door de </w:t>
      </w:r>
      <w:r>
        <w:rPr>
          <w:bCs/>
          <w:sz w:val="24"/>
          <w:szCs w:val="24"/>
        </w:rPr>
        <w:t xml:space="preserve">indeling naar stadsgewesten. In het empirisch onderzoek wordt de verdeling van de Nederlandse advocatuur over de stadsgewesten gecorreleerd met de verschillende indicatoren van de kenniseconomie. Daarom vormt deze indeling de </w:t>
      </w:r>
      <w:r w:rsidRPr="008F0665">
        <w:rPr>
          <w:bCs/>
          <w:sz w:val="24"/>
          <w:szCs w:val="24"/>
        </w:rPr>
        <w:t xml:space="preserve">basis </w:t>
      </w:r>
      <w:r>
        <w:rPr>
          <w:bCs/>
          <w:sz w:val="24"/>
          <w:szCs w:val="24"/>
        </w:rPr>
        <w:t xml:space="preserve">voor de </w:t>
      </w:r>
      <w:r w:rsidRPr="008F0665">
        <w:rPr>
          <w:bCs/>
          <w:sz w:val="24"/>
          <w:szCs w:val="24"/>
        </w:rPr>
        <w:t xml:space="preserve">conclusies van </w:t>
      </w:r>
      <w:r>
        <w:rPr>
          <w:bCs/>
          <w:sz w:val="24"/>
          <w:szCs w:val="24"/>
        </w:rPr>
        <w:t>deze</w:t>
      </w:r>
      <w:r w:rsidRPr="008F0665">
        <w:rPr>
          <w:bCs/>
          <w:sz w:val="24"/>
          <w:szCs w:val="24"/>
        </w:rPr>
        <w:t xml:space="preserve"> </w:t>
      </w:r>
      <w:r>
        <w:rPr>
          <w:bCs/>
          <w:sz w:val="24"/>
          <w:szCs w:val="24"/>
        </w:rPr>
        <w:t xml:space="preserve">paper en vereist </w:t>
      </w:r>
      <w:r w:rsidRPr="008F0665">
        <w:rPr>
          <w:bCs/>
          <w:sz w:val="24"/>
          <w:szCs w:val="24"/>
        </w:rPr>
        <w:t xml:space="preserve">het begrip stadsgewest een nadere specificatie. </w:t>
      </w:r>
      <w:r>
        <w:rPr>
          <w:bCs/>
          <w:sz w:val="24"/>
          <w:szCs w:val="24"/>
        </w:rPr>
        <w:t xml:space="preserve"> Bij de indeling van</w:t>
      </w:r>
      <w:r w:rsidRPr="008F0665">
        <w:rPr>
          <w:bCs/>
          <w:sz w:val="24"/>
          <w:szCs w:val="24"/>
        </w:rPr>
        <w:t xml:space="preserve"> </w:t>
      </w:r>
      <w:r>
        <w:rPr>
          <w:bCs/>
          <w:sz w:val="24"/>
          <w:szCs w:val="24"/>
        </w:rPr>
        <w:t>advocatenkantoren</w:t>
      </w:r>
      <w:r w:rsidRPr="008F0665">
        <w:rPr>
          <w:bCs/>
          <w:sz w:val="24"/>
          <w:szCs w:val="24"/>
        </w:rPr>
        <w:t xml:space="preserve"> naar stadsgewesten</w:t>
      </w:r>
      <w:r>
        <w:rPr>
          <w:bCs/>
          <w:sz w:val="24"/>
          <w:szCs w:val="24"/>
        </w:rPr>
        <w:t xml:space="preserve"> is </w:t>
      </w:r>
      <w:r w:rsidRPr="008F0665">
        <w:rPr>
          <w:bCs/>
          <w:sz w:val="24"/>
          <w:szCs w:val="24"/>
        </w:rPr>
        <w:t>gebruikt gemaakt van de</w:t>
      </w:r>
      <w:r>
        <w:rPr>
          <w:bCs/>
          <w:sz w:val="24"/>
          <w:szCs w:val="24"/>
        </w:rPr>
        <w:t xml:space="preserve"> gemeentelijke</w:t>
      </w:r>
      <w:r w:rsidRPr="008F0665">
        <w:rPr>
          <w:bCs/>
          <w:sz w:val="24"/>
          <w:szCs w:val="24"/>
        </w:rPr>
        <w:t xml:space="preserve"> indeling </w:t>
      </w:r>
      <w:r>
        <w:rPr>
          <w:bCs/>
          <w:sz w:val="24"/>
          <w:szCs w:val="24"/>
        </w:rPr>
        <w:t>uit 1999, welke zichtbaar is gemaakt in figuur 1.</w:t>
      </w:r>
    </w:p>
    <w:p w:rsidR="00353356" w:rsidRDefault="00353356" w:rsidP="006D3061">
      <w:pPr>
        <w:spacing w:after="0" w:line="360" w:lineRule="auto"/>
        <w:ind w:firstLine="708"/>
        <w:rPr>
          <w:bCs/>
          <w:sz w:val="24"/>
          <w:szCs w:val="24"/>
        </w:rPr>
      </w:pPr>
      <w:r w:rsidRPr="008F0665">
        <w:rPr>
          <w:bCs/>
          <w:sz w:val="24"/>
          <w:szCs w:val="24"/>
        </w:rPr>
        <w:t xml:space="preserve">Het maken van ruimtelijk indelingen is </w:t>
      </w:r>
      <w:r>
        <w:rPr>
          <w:bCs/>
          <w:sz w:val="24"/>
          <w:szCs w:val="24"/>
        </w:rPr>
        <w:t>noodzakelijk</w:t>
      </w:r>
      <w:r w:rsidRPr="008F0665">
        <w:rPr>
          <w:bCs/>
          <w:sz w:val="24"/>
          <w:szCs w:val="24"/>
        </w:rPr>
        <w:t xml:space="preserve"> voor de beleidsvorming van een land. De ruimtelijke beleidsvorming </w:t>
      </w:r>
      <w:r>
        <w:rPr>
          <w:bCs/>
          <w:sz w:val="24"/>
          <w:szCs w:val="24"/>
        </w:rPr>
        <w:t xml:space="preserve">kan namelijk afhangen van </w:t>
      </w:r>
      <w:r w:rsidRPr="008F0665">
        <w:rPr>
          <w:bCs/>
          <w:sz w:val="24"/>
          <w:szCs w:val="24"/>
        </w:rPr>
        <w:t xml:space="preserve">een gebied, </w:t>
      </w:r>
      <w:r>
        <w:rPr>
          <w:bCs/>
          <w:sz w:val="24"/>
          <w:szCs w:val="24"/>
        </w:rPr>
        <w:t>doordat</w:t>
      </w:r>
      <w:r w:rsidRPr="008F0665">
        <w:rPr>
          <w:bCs/>
          <w:sz w:val="24"/>
          <w:szCs w:val="24"/>
        </w:rPr>
        <w:t xml:space="preserve"> elk gebied </w:t>
      </w:r>
      <w:r>
        <w:rPr>
          <w:bCs/>
          <w:sz w:val="24"/>
          <w:szCs w:val="24"/>
        </w:rPr>
        <w:t>haar eigen</w:t>
      </w:r>
      <w:r w:rsidRPr="008F0665">
        <w:rPr>
          <w:bCs/>
          <w:sz w:val="24"/>
          <w:szCs w:val="24"/>
        </w:rPr>
        <w:t xml:space="preserve"> karakteristieken </w:t>
      </w:r>
      <w:r>
        <w:rPr>
          <w:bCs/>
          <w:sz w:val="24"/>
          <w:szCs w:val="24"/>
        </w:rPr>
        <w:t xml:space="preserve">heeft. </w:t>
      </w:r>
      <w:r w:rsidRPr="008F0665">
        <w:rPr>
          <w:bCs/>
          <w:sz w:val="24"/>
          <w:szCs w:val="24"/>
        </w:rPr>
        <w:t>Deze gebieden kunnen op grond van verschillende schaalniveaus worden ingedeeld.</w:t>
      </w:r>
      <w:r>
        <w:rPr>
          <w:bCs/>
          <w:sz w:val="24"/>
          <w:szCs w:val="24"/>
        </w:rPr>
        <w:t xml:space="preserve"> De indeling naar stadsgewesten is een dergelijk schaalniveau. Er wordt in deze paper van dit schaalniveau gebruikt gemaakt, omdat deze het meest geschikt is voor het empirisch onderzoek. Nederland kent namelijk een ruime hoeveelheid stadsgewesten (22), waardoor het belang van de indicatoren uit de kenniseconomie voor de locatiekeuze en de verdeling van de Nederlandse advocatenkantoren over meerdere gebieden getoetst kan worden. Tevens zijn de stadsgewesten zodanig groot, dat er per stadsgewest voor elke indicator van de kenniseconomie voldoende data beschikbaar is om het betreffende gebied te onderzoeken.</w:t>
      </w:r>
    </w:p>
    <w:p w:rsidR="00353356" w:rsidRDefault="00353356" w:rsidP="00A155D4">
      <w:pPr>
        <w:spacing w:after="0" w:line="360" w:lineRule="auto"/>
        <w:ind w:firstLine="708"/>
        <w:rPr>
          <w:bCs/>
          <w:sz w:val="24"/>
          <w:szCs w:val="24"/>
        </w:rPr>
      </w:pPr>
      <w:r>
        <w:rPr>
          <w:bCs/>
          <w:sz w:val="24"/>
          <w:szCs w:val="24"/>
        </w:rPr>
        <w:t xml:space="preserve">Het schaalniveau van stadsgewesten is </w:t>
      </w:r>
      <w:r w:rsidRPr="008F0665">
        <w:rPr>
          <w:bCs/>
          <w:sz w:val="24"/>
          <w:szCs w:val="24"/>
        </w:rPr>
        <w:t>d</w:t>
      </w:r>
      <w:r>
        <w:rPr>
          <w:bCs/>
          <w:sz w:val="24"/>
          <w:szCs w:val="24"/>
        </w:rPr>
        <w:t xml:space="preserve">oor </w:t>
      </w:r>
      <w:r w:rsidRPr="008F0665">
        <w:rPr>
          <w:bCs/>
          <w:sz w:val="24"/>
          <w:szCs w:val="24"/>
        </w:rPr>
        <w:t xml:space="preserve">de groei van Nederlandse dorpen en steden ontstaan. Deze groei resulteerde in </w:t>
      </w:r>
      <w:r>
        <w:rPr>
          <w:bCs/>
          <w:sz w:val="24"/>
          <w:szCs w:val="24"/>
        </w:rPr>
        <w:t>de opkomst</w:t>
      </w:r>
      <w:r w:rsidRPr="008F0665">
        <w:rPr>
          <w:bCs/>
          <w:sz w:val="24"/>
          <w:szCs w:val="24"/>
        </w:rPr>
        <w:t xml:space="preserve"> van gemeenschappelijke wo</w:t>
      </w:r>
      <w:r>
        <w:rPr>
          <w:bCs/>
          <w:sz w:val="24"/>
          <w:szCs w:val="24"/>
        </w:rPr>
        <w:t>on</w:t>
      </w:r>
      <w:r w:rsidRPr="008F0665">
        <w:rPr>
          <w:bCs/>
          <w:sz w:val="24"/>
          <w:szCs w:val="24"/>
        </w:rPr>
        <w:t xml:space="preserve">- en arbeidsmarkten tussen </w:t>
      </w:r>
      <w:r>
        <w:rPr>
          <w:bCs/>
          <w:sz w:val="24"/>
          <w:szCs w:val="24"/>
        </w:rPr>
        <w:t xml:space="preserve">bepaalde </w:t>
      </w:r>
      <w:r w:rsidRPr="008F0665">
        <w:rPr>
          <w:bCs/>
          <w:sz w:val="24"/>
          <w:szCs w:val="24"/>
        </w:rPr>
        <w:t xml:space="preserve">gemeenten. </w:t>
      </w:r>
      <w:r>
        <w:rPr>
          <w:bCs/>
          <w:sz w:val="24"/>
          <w:szCs w:val="24"/>
        </w:rPr>
        <w:t xml:space="preserve">Binnen deze gemeenschappelijke markten vormde </w:t>
      </w:r>
      <w:r w:rsidRPr="008F0665">
        <w:rPr>
          <w:bCs/>
          <w:sz w:val="24"/>
          <w:szCs w:val="24"/>
        </w:rPr>
        <w:t xml:space="preserve">één kerngemeente het centrum </w:t>
      </w:r>
      <w:r>
        <w:rPr>
          <w:bCs/>
          <w:sz w:val="24"/>
          <w:szCs w:val="24"/>
        </w:rPr>
        <w:t>van</w:t>
      </w:r>
      <w:r w:rsidRPr="008F0665">
        <w:rPr>
          <w:bCs/>
          <w:sz w:val="24"/>
          <w:szCs w:val="24"/>
        </w:rPr>
        <w:t xml:space="preserve"> werkgelegenheid </w:t>
      </w:r>
      <w:r>
        <w:rPr>
          <w:bCs/>
          <w:sz w:val="24"/>
          <w:szCs w:val="24"/>
        </w:rPr>
        <w:t>voor de omliggende gemeenten. De</w:t>
      </w:r>
      <w:r w:rsidRPr="008F0665">
        <w:rPr>
          <w:bCs/>
          <w:sz w:val="24"/>
          <w:szCs w:val="24"/>
        </w:rPr>
        <w:t xml:space="preserve"> </w:t>
      </w:r>
      <w:r>
        <w:rPr>
          <w:bCs/>
          <w:sz w:val="24"/>
          <w:szCs w:val="24"/>
        </w:rPr>
        <w:t xml:space="preserve">omliggende </w:t>
      </w:r>
      <w:r w:rsidRPr="008F0665">
        <w:rPr>
          <w:bCs/>
          <w:sz w:val="24"/>
          <w:szCs w:val="24"/>
        </w:rPr>
        <w:t xml:space="preserve">gemeenten werden suburbane gemeenten genoemd, waarvan een </w:t>
      </w:r>
      <w:r>
        <w:rPr>
          <w:bCs/>
          <w:sz w:val="24"/>
          <w:szCs w:val="24"/>
        </w:rPr>
        <w:t>over</w:t>
      </w:r>
      <w:r w:rsidRPr="008F0665">
        <w:rPr>
          <w:bCs/>
          <w:sz w:val="24"/>
          <w:szCs w:val="24"/>
        </w:rPr>
        <w:t xml:space="preserve">groot deel van de bevolking gebruik maakte van de werkgelegenheid in de kerngemeenten. </w:t>
      </w:r>
    </w:p>
    <w:p w:rsidR="00353356" w:rsidRDefault="00353356" w:rsidP="0027239C">
      <w:pPr>
        <w:spacing w:after="0" w:line="360" w:lineRule="auto"/>
        <w:ind w:firstLine="708"/>
        <w:rPr>
          <w:bCs/>
          <w:noProof/>
          <w:sz w:val="24"/>
          <w:szCs w:val="24"/>
          <w:lang w:eastAsia="nl-NL"/>
        </w:rPr>
      </w:pPr>
      <w:r w:rsidRPr="008F0665">
        <w:rPr>
          <w:bCs/>
          <w:sz w:val="24"/>
          <w:szCs w:val="24"/>
        </w:rPr>
        <w:t>Hoewel de stadsgewesten in Nederland op deze manier zi</w:t>
      </w:r>
      <w:r>
        <w:rPr>
          <w:bCs/>
          <w:sz w:val="24"/>
          <w:szCs w:val="24"/>
        </w:rPr>
        <w:t xml:space="preserve">jn ontstaan, is </w:t>
      </w:r>
      <w:r w:rsidRPr="008F0665">
        <w:rPr>
          <w:bCs/>
          <w:sz w:val="24"/>
          <w:szCs w:val="24"/>
        </w:rPr>
        <w:t>de samenhang van kern- en de suburbane gemeenten niet altijd</w:t>
      </w:r>
      <w:r>
        <w:rPr>
          <w:bCs/>
          <w:sz w:val="24"/>
          <w:szCs w:val="24"/>
        </w:rPr>
        <w:t xml:space="preserve"> meer</w:t>
      </w:r>
      <w:r w:rsidRPr="008F0665">
        <w:rPr>
          <w:bCs/>
          <w:sz w:val="24"/>
          <w:szCs w:val="24"/>
        </w:rPr>
        <w:t xml:space="preserve"> in een stadsgewest</w:t>
      </w:r>
      <w:r>
        <w:rPr>
          <w:bCs/>
          <w:sz w:val="24"/>
          <w:szCs w:val="24"/>
        </w:rPr>
        <w:t xml:space="preserve"> vertegenwoordigd</w:t>
      </w:r>
      <w:r w:rsidRPr="008F0665">
        <w:rPr>
          <w:bCs/>
          <w:sz w:val="24"/>
          <w:szCs w:val="24"/>
        </w:rPr>
        <w:t xml:space="preserve">. Een stadsgewest kan tegenwoordig ook uit meerdere kerngemeenten bestaan, of heeft soms geen duidelijke samenhang van kern- en suburbane gemeenten. </w:t>
      </w:r>
      <w:r>
        <w:rPr>
          <w:bCs/>
          <w:sz w:val="24"/>
          <w:szCs w:val="24"/>
        </w:rPr>
        <w:t>Daarnaast</w:t>
      </w:r>
      <w:r w:rsidRPr="008F0665">
        <w:rPr>
          <w:bCs/>
          <w:sz w:val="24"/>
          <w:szCs w:val="24"/>
        </w:rPr>
        <w:t xml:space="preserve"> bestaat Nederland ook uit kleinere gemeenten, die weinig of geen gemeenschappelijke markten met andere gemeenten vormen</w:t>
      </w:r>
      <w:r>
        <w:rPr>
          <w:bCs/>
          <w:sz w:val="24"/>
          <w:szCs w:val="24"/>
        </w:rPr>
        <w:t>. Daarom maken ook niet alle gemeenten onderdeel uit van</w:t>
      </w:r>
      <w:r w:rsidRPr="008F0665">
        <w:rPr>
          <w:bCs/>
          <w:sz w:val="24"/>
          <w:szCs w:val="24"/>
        </w:rPr>
        <w:t xml:space="preserve"> het gemeentelijk over</w:t>
      </w:r>
      <w:r>
        <w:rPr>
          <w:bCs/>
          <w:sz w:val="24"/>
          <w:szCs w:val="24"/>
        </w:rPr>
        <w:t>zicht van stadsgewesten uit 1999 en zijn dus niet</w:t>
      </w:r>
      <w:r w:rsidRPr="008F0665">
        <w:rPr>
          <w:bCs/>
          <w:sz w:val="24"/>
          <w:szCs w:val="24"/>
        </w:rPr>
        <w:t xml:space="preserve"> alle Nederlandse gemeenten in het empirisch onderzoek</w:t>
      </w:r>
      <w:r>
        <w:rPr>
          <w:bCs/>
          <w:sz w:val="24"/>
          <w:szCs w:val="24"/>
        </w:rPr>
        <w:t xml:space="preserve"> vertegenwoordigd</w:t>
      </w:r>
      <w:r w:rsidRPr="008F0665">
        <w:rPr>
          <w:bCs/>
          <w:sz w:val="24"/>
          <w:szCs w:val="24"/>
        </w:rPr>
        <w:t>.</w:t>
      </w:r>
      <w:r w:rsidRPr="00C21207">
        <w:rPr>
          <w:bCs/>
          <w:noProof/>
          <w:sz w:val="24"/>
          <w:szCs w:val="24"/>
          <w:lang w:eastAsia="nl-NL"/>
        </w:rPr>
        <w:t xml:space="preserve"> </w:t>
      </w:r>
    </w:p>
    <w:p w:rsidR="00353356" w:rsidRDefault="00353356" w:rsidP="000857F8">
      <w:pPr>
        <w:spacing w:after="0" w:line="360" w:lineRule="auto"/>
        <w:rPr>
          <w:bCs/>
          <w:sz w:val="24"/>
          <w:szCs w:val="24"/>
        </w:rPr>
      </w:pPr>
      <w:r>
        <w:rPr>
          <w:bCs/>
          <w:sz w:val="24"/>
          <w:szCs w:val="24"/>
        </w:rPr>
        <w:t>Figuur 1</w:t>
      </w:r>
    </w:p>
    <w:p w:rsidR="00353356" w:rsidRDefault="00353356" w:rsidP="00E47A23">
      <w:pPr>
        <w:spacing w:after="0" w:line="360" w:lineRule="auto"/>
        <w:jc w:val="center"/>
        <w:rPr>
          <w:bCs/>
          <w:sz w:val="24"/>
          <w:szCs w:val="24"/>
        </w:rPr>
      </w:pPr>
    </w:p>
    <w:p w:rsidR="00353356" w:rsidRDefault="00353356" w:rsidP="005702D0">
      <w:pPr>
        <w:spacing w:after="0" w:line="360" w:lineRule="auto"/>
        <w:jc w:val="center"/>
        <w:rPr>
          <w:bCs/>
          <w:sz w:val="24"/>
          <w:szCs w:val="24"/>
        </w:rPr>
      </w:pPr>
      <w:r w:rsidRPr="00A914BA">
        <w:rPr>
          <w:noProof/>
          <w:sz w:val="24"/>
          <w:szCs w:val="24"/>
          <w:lang w:val="en-US"/>
        </w:rPr>
        <w:pict>
          <v:shape id="Afbeelding 2" o:spid="_x0000_i1026" type="#_x0000_t75" style="width:331.5pt;height:384.75pt;visibility:visible">
            <v:imagedata r:id="rId8" o:title=""/>
          </v:shape>
        </w:pict>
      </w:r>
    </w:p>
    <w:p w:rsidR="00353356" w:rsidRPr="008F0665" w:rsidRDefault="00353356" w:rsidP="00E47A23">
      <w:pPr>
        <w:spacing w:after="0" w:line="360" w:lineRule="auto"/>
        <w:rPr>
          <w:bCs/>
          <w:sz w:val="24"/>
          <w:szCs w:val="24"/>
        </w:rPr>
      </w:pPr>
      <w:r>
        <w:rPr>
          <w:bCs/>
          <w:sz w:val="24"/>
          <w:szCs w:val="24"/>
        </w:rPr>
        <w:t>Stadsgewesten 1999. Bron: Centraal Bureau voor de Statistiek</w:t>
      </w:r>
    </w:p>
    <w:p w:rsidR="00353356" w:rsidRDefault="00353356" w:rsidP="00E47A23">
      <w:pPr>
        <w:spacing w:after="0" w:line="360" w:lineRule="auto"/>
        <w:rPr>
          <w:b/>
          <w:bCs/>
          <w:sz w:val="24"/>
          <w:szCs w:val="24"/>
        </w:rPr>
      </w:pPr>
    </w:p>
    <w:p w:rsidR="00353356" w:rsidRPr="008F0665" w:rsidRDefault="00353356" w:rsidP="00E47A23">
      <w:pPr>
        <w:spacing w:after="0" w:line="360" w:lineRule="auto"/>
        <w:rPr>
          <w:b/>
          <w:bCs/>
          <w:sz w:val="24"/>
          <w:szCs w:val="24"/>
        </w:rPr>
      </w:pPr>
      <w:r>
        <w:rPr>
          <w:b/>
          <w:bCs/>
          <w:sz w:val="24"/>
          <w:szCs w:val="24"/>
        </w:rPr>
        <w:t>1.3</w:t>
      </w:r>
      <w:r w:rsidRPr="008F0665">
        <w:rPr>
          <w:b/>
          <w:bCs/>
          <w:sz w:val="24"/>
          <w:szCs w:val="24"/>
        </w:rPr>
        <w:t xml:space="preserve"> Wat is Kenniseconomie </w:t>
      </w:r>
    </w:p>
    <w:p w:rsidR="00353356" w:rsidRDefault="00353356" w:rsidP="005702D0">
      <w:pPr>
        <w:spacing w:after="0" w:line="360" w:lineRule="auto"/>
        <w:rPr>
          <w:bCs/>
          <w:sz w:val="24"/>
          <w:szCs w:val="24"/>
        </w:rPr>
      </w:pPr>
      <w:r>
        <w:rPr>
          <w:bCs/>
          <w:sz w:val="24"/>
          <w:szCs w:val="24"/>
        </w:rPr>
        <w:t>Vanwege het toenemend belang van kennis, het type werknemers en de intensiteit van kennis in de Nederlandse advocatuur worden</w:t>
      </w:r>
      <w:r w:rsidRPr="008F0665">
        <w:rPr>
          <w:bCs/>
          <w:sz w:val="24"/>
          <w:szCs w:val="24"/>
        </w:rPr>
        <w:t xml:space="preserve"> de verklaringen voor de locatiekeuze van advocatenkantoren in dit onderzoek </w:t>
      </w:r>
      <w:r>
        <w:rPr>
          <w:bCs/>
          <w:sz w:val="24"/>
          <w:szCs w:val="24"/>
        </w:rPr>
        <w:t>beschouwd vanuit het perspectief van</w:t>
      </w:r>
      <w:r w:rsidRPr="008F0665">
        <w:rPr>
          <w:bCs/>
          <w:sz w:val="24"/>
          <w:szCs w:val="24"/>
        </w:rPr>
        <w:t xml:space="preserve"> de</w:t>
      </w:r>
      <w:r>
        <w:rPr>
          <w:bCs/>
          <w:sz w:val="24"/>
          <w:szCs w:val="24"/>
        </w:rPr>
        <w:t xml:space="preserve"> kenniseconomie. Omdat de inhoud van het begrip kenniseconomie bijzonder breed en abstract is, is een verdere specificatie van dit begrip noodzakelijk</w:t>
      </w:r>
      <w:r w:rsidRPr="008F0665">
        <w:rPr>
          <w:bCs/>
          <w:sz w:val="24"/>
          <w:szCs w:val="24"/>
        </w:rPr>
        <w:t xml:space="preserve">. </w:t>
      </w:r>
    </w:p>
    <w:p w:rsidR="00353356" w:rsidRDefault="00353356" w:rsidP="005702D0">
      <w:pPr>
        <w:spacing w:after="0" w:line="360" w:lineRule="auto"/>
        <w:rPr>
          <w:bCs/>
          <w:sz w:val="24"/>
          <w:szCs w:val="24"/>
        </w:rPr>
      </w:pPr>
      <w:r w:rsidRPr="008F0665">
        <w:rPr>
          <w:bCs/>
          <w:sz w:val="24"/>
          <w:szCs w:val="24"/>
        </w:rPr>
        <w:t>Om een idee te krijgen van de inhoud van het begrip kenniseconomie kunnen de definities in diverse publicaties uitsluitsel bieden. Allereerst biedt de Van Dale (2005) de volgende uitleg:</w:t>
      </w:r>
      <w:r>
        <w:rPr>
          <w:bCs/>
          <w:sz w:val="24"/>
          <w:szCs w:val="24"/>
        </w:rPr>
        <w:t xml:space="preserve"> </w:t>
      </w:r>
      <w:r w:rsidRPr="008F0665">
        <w:rPr>
          <w:bCs/>
          <w:sz w:val="24"/>
          <w:szCs w:val="24"/>
        </w:rPr>
        <w:t>’</w:t>
      </w:r>
      <w:r>
        <w:rPr>
          <w:bCs/>
          <w:sz w:val="24"/>
          <w:szCs w:val="24"/>
        </w:rPr>
        <w:t>E</w:t>
      </w:r>
      <w:r w:rsidRPr="008F0665">
        <w:rPr>
          <w:bCs/>
          <w:sz w:val="24"/>
          <w:szCs w:val="24"/>
        </w:rPr>
        <w:t xml:space="preserve">conomie waarin de productiefactoren arbeid en kapitaal sterk gericht zijn op de ontwikkeling en toepassing van nieuwe technologieën.’ De Financial Times </w:t>
      </w:r>
      <w:r>
        <w:rPr>
          <w:bCs/>
          <w:sz w:val="24"/>
          <w:szCs w:val="24"/>
        </w:rPr>
        <w:t xml:space="preserve">(2009) </w:t>
      </w:r>
      <w:r w:rsidRPr="008F0665">
        <w:rPr>
          <w:bCs/>
          <w:sz w:val="24"/>
          <w:szCs w:val="24"/>
        </w:rPr>
        <w:t>omschrijft de kenniseconomie als</w:t>
      </w:r>
      <w:r>
        <w:rPr>
          <w:bCs/>
          <w:sz w:val="24"/>
          <w:szCs w:val="24"/>
        </w:rPr>
        <w:t>:</w:t>
      </w:r>
      <w:r w:rsidRPr="008F0665">
        <w:rPr>
          <w:bCs/>
          <w:sz w:val="24"/>
          <w:szCs w:val="24"/>
        </w:rPr>
        <w:t xml:space="preserve"> </w:t>
      </w:r>
      <w:r>
        <w:rPr>
          <w:bCs/>
          <w:sz w:val="24"/>
          <w:szCs w:val="24"/>
        </w:rPr>
        <w:t>‘</w:t>
      </w:r>
      <w:r w:rsidRPr="008F0665">
        <w:rPr>
          <w:bCs/>
          <w:sz w:val="24"/>
          <w:szCs w:val="24"/>
        </w:rPr>
        <w:t>een economie waarin kennis en informatie, en de bedrijven die hierop gebaseerd zijn, erg belangrijk zijn.</w:t>
      </w:r>
      <w:r>
        <w:rPr>
          <w:bCs/>
          <w:sz w:val="24"/>
          <w:szCs w:val="24"/>
        </w:rPr>
        <w:t>’</w:t>
      </w:r>
      <w:r w:rsidRPr="008F0665">
        <w:rPr>
          <w:bCs/>
          <w:sz w:val="24"/>
          <w:szCs w:val="24"/>
        </w:rPr>
        <w:t xml:space="preserve"> </w:t>
      </w:r>
      <w:r>
        <w:rPr>
          <w:bCs/>
          <w:sz w:val="24"/>
          <w:szCs w:val="24"/>
        </w:rPr>
        <w:t>Daarnaast spreekt de</w:t>
      </w:r>
      <w:r w:rsidRPr="008F0665">
        <w:rPr>
          <w:bCs/>
          <w:sz w:val="24"/>
          <w:szCs w:val="24"/>
        </w:rPr>
        <w:t xml:space="preserve"> OECD (2005) van</w:t>
      </w:r>
      <w:r>
        <w:rPr>
          <w:bCs/>
          <w:sz w:val="24"/>
          <w:szCs w:val="24"/>
        </w:rPr>
        <w:t>: ‘</w:t>
      </w:r>
      <w:r w:rsidRPr="008F0665">
        <w:rPr>
          <w:bCs/>
          <w:sz w:val="24"/>
          <w:szCs w:val="24"/>
        </w:rPr>
        <w:t>gevorderde economieën waarin de nadruk ligt op een toenemende afhankelijkheid van kennis, informatie en een hoog niveau van vaardigheden, en tegelijkertijd een stijgende vraag van zowel de publieke als de zakelijke sectoren om toegang te krijgen tot deze drie bronnen.</w:t>
      </w:r>
      <w:r>
        <w:rPr>
          <w:bCs/>
          <w:sz w:val="24"/>
          <w:szCs w:val="24"/>
        </w:rPr>
        <w:t>’</w:t>
      </w:r>
      <w:r w:rsidRPr="008F0665">
        <w:rPr>
          <w:bCs/>
          <w:sz w:val="24"/>
          <w:szCs w:val="24"/>
        </w:rPr>
        <w:t xml:space="preserve"> </w:t>
      </w:r>
    </w:p>
    <w:p w:rsidR="00353356" w:rsidRDefault="00353356" w:rsidP="0027239C">
      <w:pPr>
        <w:spacing w:after="0" w:line="360" w:lineRule="auto"/>
        <w:ind w:firstLine="708"/>
        <w:rPr>
          <w:bCs/>
          <w:sz w:val="24"/>
          <w:szCs w:val="24"/>
        </w:rPr>
      </w:pPr>
      <w:r w:rsidRPr="008F0665">
        <w:rPr>
          <w:bCs/>
          <w:sz w:val="24"/>
          <w:szCs w:val="24"/>
        </w:rPr>
        <w:t xml:space="preserve">Hoe belangrijk het begrip kennis in de economie is, </w:t>
      </w:r>
      <w:r>
        <w:rPr>
          <w:bCs/>
          <w:sz w:val="24"/>
          <w:szCs w:val="24"/>
        </w:rPr>
        <w:t>wordt goed zichtbaar</w:t>
      </w:r>
      <w:r w:rsidRPr="008F0665">
        <w:rPr>
          <w:bCs/>
          <w:sz w:val="24"/>
          <w:szCs w:val="24"/>
        </w:rPr>
        <w:t xml:space="preserve"> in de vooraanstaande rol die </w:t>
      </w:r>
      <w:r>
        <w:rPr>
          <w:bCs/>
          <w:sz w:val="24"/>
          <w:szCs w:val="24"/>
        </w:rPr>
        <w:t xml:space="preserve">kennis is toegedeeld </w:t>
      </w:r>
      <w:r w:rsidRPr="008F0665">
        <w:rPr>
          <w:bCs/>
          <w:sz w:val="24"/>
          <w:szCs w:val="24"/>
        </w:rPr>
        <w:t>in versch</w:t>
      </w:r>
      <w:r>
        <w:rPr>
          <w:bCs/>
          <w:sz w:val="24"/>
          <w:szCs w:val="24"/>
        </w:rPr>
        <w:t>illende</w:t>
      </w:r>
      <w:r w:rsidRPr="008F0665">
        <w:rPr>
          <w:bCs/>
          <w:sz w:val="24"/>
          <w:szCs w:val="24"/>
        </w:rPr>
        <w:t xml:space="preserve"> economische theorieën. Zo grijpt bijvoorbeeld Joseph </w:t>
      </w:r>
      <w:r>
        <w:rPr>
          <w:bCs/>
          <w:sz w:val="24"/>
          <w:szCs w:val="24"/>
        </w:rPr>
        <w:t xml:space="preserve">Schumpeter, </w:t>
      </w:r>
      <w:r w:rsidRPr="008F0665">
        <w:rPr>
          <w:bCs/>
          <w:sz w:val="24"/>
          <w:szCs w:val="24"/>
        </w:rPr>
        <w:t xml:space="preserve">in de jaren </w:t>
      </w:r>
      <w:r>
        <w:rPr>
          <w:bCs/>
          <w:sz w:val="24"/>
          <w:szCs w:val="24"/>
        </w:rPr>
        <w:t>twintig</w:t>
      </w:r>
      <w:r w:rsidRPr="008F0665">
        <w:rPr>
          <w:bCs/>
          <w:sz w:val="24"/>
          <w:szCs w:val="24"/>
        </w:rPr>
        <w:t xml:space="preserve"> van de </w:t>
      </w:r>
      <w:r>
        <w:rPr>
          <w:bCs/>
          <w:sz w:val="24"/>
          <w:szCs w:val="24"/>
        </w:rPr>
        <w:t>twintigste</w:t>
      </w:r>
      <w:r w:rsidRPr="008F0665">
        <w:rPr>
          <w:bCs/>
          <w:sz w:val="24"/>
          <w:szCs w:val="24"/>
        </w:rPr>
        <w:t xml:space="preserve"> eeuw, de rol van kennis aan om zijn theorie omtrent innovatie te verklaren. Volgens hem is het continue proces van succesvolle innovatie de enige manier</w:t>
      </w:r>
      <w:r>
        <w:rPr>
          <w:bCs/>
          <w:sz w:val="24"/>
          <w:szCs w:val="24"/>
        </w:rPr>
        <w:t xml:space="preserve"> om</w:t>
      </w:r>
      <w:r w:rsidRPr="008F0665">
        <w:rPr>
          <w:bCs/>
          <w:sz w:val="24"/>
          <w:szCs w:val="24"/>
        </w:rPr>
        <w:t xml:space="preserve"> economische vooruitgang te boeken. </w:t>
      </w:r>
      <w:r>
        <w:rPr>
          <w:bCs/>
          <w:sz w:val="24"/>
          <w:szCs w:val="24"/>
        </w:rPr>
        <w:t>Innovatie</w:t>
      </w:r>
      <w:r w:rsidRPr="008F0665">
        <w:rPr>
          <w:bCs/>
          <w:sz w:val="24"/>
          <w:szCs w:val="24"/>
        </w:rPr>
        <w:t xml:space="preserve"> moet</w:t>
      </w:r>
      <w:r>
        <w:rPr>
          <w:bCs/>
          <w:sz w:val="24"/>
          <w:szCs w:val="24"/>
        </w:rPr>
        <w:t xml:space="preserve"> hier</w:t>
      </w:r>
      <w:r w:rsidRPr="008F0665">
        <w:rPr>
          <w:bCs/>
          <w:sz w:val="24"/>
          <w:szCs w:val="24"/>
        </w:rPr>
        <w:t xml:space="preserve"> worden </w:t>
      </w:r>
      <w:r>
        <w:rPr>
          <w:bCs/>
          <w:sz w:val="24"/>
          <w:szCs w:val="24"/>
        </w:rPr>
        <w:t>beschouwd</w:t>
      </w:r>
      <w:r w:rsidRPr="008F0665">
        <w:rPr>
          <w:bCs/>
          <w:sz w:val="24"/>
          <w:szCs w:val="24"/>
        </w:rPr>
        <w:t xml:space="preserve"> als het succesvol aanwenden van beschikbare en </w:t>
      </w:r>
      <w:r>
        <w:rPr>
          <w:bCs/>
          <w:sz w:val="24"/>
          <w:szCs w:val="24"/>
        </w:rPr>
        <w:t xml:space="preserve">in </w:t>
      </w:r>
      <w:r w:rsidRPr="008F0665">
        <w:rPr>
          <w:bCs/>
          <w:sz w:val="24"/>
          <w:szCs w:val="24"/>
        </w:rPr>
        <w:t xml:space="preserve">ontwikkeling zijnde technologische kennis. Zo stelt hij dat bepaalde ondernemers meer innovatief kunnen zijn, </w:t>
      </w:r>
      <w:r>
        <w:rPr>
          <w:bCs/>
          <w:sz w:val="24"/>
          <w:szCs w:val="24"/>
        </w:rPr>
        <w:t>wanneer zij</w:t>
      </w:r>
      <w:r w:rsidRPr="008F0665">
        <w:rPr>
          <w:bCs/>
          <w:sz w:val="24"/>
          <w:szCs w:val="24"/>
        </w:rPr>
        <w:t xml:space="preserve"> eerder</w:t>
      </w:r>
      <w:r>
        <w:rPr>
          <w:bCs/>
          <w:sz w:val="24"/>
          <w:szCs w:val="24"/>
        </w:rPr>
        <w:t xml:space="preserve"> in staat zijn</w:t>
      </w:r>
      <w:r w:rsidRPr="008F0665">
        <w:rPr>
          <w:bCs/>
          <w:sz w:val="24"/>
          <w:szCs w:val="24"/>
        </w:rPr>
        <w:t xml:space="preserve"> </w:t>
      </w:r>
      <w:r>
        <w:rPr>
          <w:bCs/>
          <w:sz w:val="24"/>
          <w:szCs w:val="24"/>
        </w:rPr>
        <w:t xml:space="preserve">om </w:t>
      </w:r>
      <w:r w:rsidRPr="008F0665">
        <w:rPr>
          <w:bCs/>
          <w:sz w:val="24"/>
          <w:szCs w:val="24"/>
        </w:rPr>
        <w:t xml:space="preserve">de mogelijkheden van nieuwe technologische kennis </w:t>
      </w:r>
      <w:r>
        <w:rPr>
          <w:bCs/>
          <w:sz w:val="24"/>
          <w:szCs w:val="24"/>
        </w:rPr>
        <w:t xml:space="preserve">aan te </w:t>
      </w:r>
      <w:r w:rsidRPr="008F0665">
        <w:rPr>
          <w:bCs/>
          <w:sz w:val="24"/>
          <w:szCs w:val="24"/>
        </w:rPr>
        <w:t xml:space="preserve">wenden. </w:t>
      </w:r>
    </w:p>
    <w:p w:rsidR="00353356" w:rsidRDefault="00353356" w:rsidP="0027239C">
      <w:pPr>
        <w:spacing w:after="0" w:line="360" w:lineRule="auto"/>
        <w:ind w:firstLine="708"/>
        <w:rPr>
          <w:bCs/>
          <w:sz w:val="24"/>
          <w:szCs w:val="24"/>
        </w:rPr>
      </w:pPr>
      <w:r w:rsidRPr="008F0665">
        <w:rPr>
          <w:bCs/>
          <w:sz w:val="24"/>
          <w:szCs w:val="24"/>
        </w:rPr>
        <w:t xml:space="preserve">Ook in de endogene groeitheorie </w:t>
      </w:r>
      <w:r>
        <w:rPr>
          <w:bCs/>
          <w:sz w:val="24"/>
          <w:szCs w:val="24"/>
        </w:rPr>
        <w:t>uit</w:t>
      </w:r>
      <w:r w:rsidRPr="008F0665">
        <w:rPr>
          <w:bCs/>
          <w:sz w:val="24"/>
          <w:szCs w:val="24"/>
        </w:rPr>
        <w:t xml:space="preserve"> de jaren </w:t>
      </w:r>
      <w:r>
        <w:rPr>
          <w:bCs/>
          <w:sz w:val="24"/>
          <w:szCs w:val="24"/>
        </w:rPr>
        <w:t>tachtig</w:t>
      </w:r>
      <w:r w:rsidRPr="008F0665">
        <w:rPr>
          <w:bCs/>
          <w:sz w:val="24"/>
          <w:szCs w:val="24"/>
        </w:rPr>
        <w:t xml:space="preserve"> van </w:t>
      </w:r>
      <w:r>
        <w:rPr>
          <w:bCs/>
          <w:sz w:val="24"/>
          <w:szCs w:val="24"/>
        </w:rPr>
        <w:t xml:space="preserve">de twintigste </w:t>
      </w:r>
      <w:r w:rsidRPr="008F0665">
        <w:rPr>
          <w:bCs/>
          <w:sz w:val="24"/>
          <w:szCs w:val="24"/>
        </w:rPr>
        <w:t xml:space="preserve">eeuw wordt de belangrijke rol van kennis in de economie nader belicht. </w:t>
      </w:r>
      <w:r>
        <w:rPr>
          <w:bCs/>
          <w:sz w:val="24"/>
          <w:szCs w:val="24"/>
        </w:rPr>
        <w:t>Vóór de totstandkoming van deze theorie</w:t>
      </w:r>
      <w:r w:rsidRPr="008F0665">
        <w:rPr>
          <w:bCs/>
          <w:sz w:val="24"/>
          <w:szCs w:val="24"/>
        </w:rPr>
        <w:t xml:space="preserve"> werd slechts het aanwenden van arbeid en kapitaal verantwoordelijk gehouden voor </w:t>
      </w:r>
      <w:r>
        <w:rPr>
          <w:bCs/>
          <w:sz w:val="24"/>
          <w:szCs w:val="24"/>
        </w:rPr>
        <w:t>de hoogte van het</w:t>
      </w:r>
      <w:r w:rsidRPr="008F0665">
        <w:rPr>
          <w:bCs/>
          <w:sz w:val="24"/>
          <w:szCs w:val="24"/>
        </w:rPr>
        <w:t xml:space="preserve"> productieniveau. </w:t>
      </w:r>
      <w:r>
        <w:rPr>
          <w:bCs/>
          <w:sz w:val="24"/>
          <w:szCs w:val="24"/>
        </w:rPr>
        <w:t>Toen</w:t>
      </w:r>
      <w:r w:rsidRPr="008F0665">
        <w:rPr>
          <w:bCs/>
          <w:sz w:val="24"/>
          <w:szCs w:val="24"/>
        </w:rPr>
        <w:t xml:space="preserve"> </w:t>
      </w:r>
      <w:r>
        <w:rPr>
          <w:bCs/>
          <w:sz w:val="24"/>
          <w:szCs w:val="24"/>
        </w:rPr>
        <w:t>ontdekt werd</w:t>
      </w:r>
      <w:r w:rsidRPr="008F0665">
        <w:rPr>
          <w:bCs/>
          <w:sz w:val="24"/>
          <w:szCs w:val="24"/>
        </w:rPr>
        <w:t xml:space="preserve"> dat de toename van de productie slechts voor een derde deel door de groei van de factoren kapitaal en arbeid </w:t>
      </w:r>
      <w:r>
        <w:rPr>
          <w:bCs/>
          <w:sz w:val="24"/>
          <w:szCs w:val="24"/>
        </w:rPr>
        <w:t>afkomstig tot stand kwam</w:t>
      </w:r>
      <w:r w:rsidRPr="008F0665">
        <w:rPr>
          <w:bCs/>
          <w:sz w:val="24"/>
          <w:szCs w:val="24"/>
        </w:rPr>
        <w:t>, w</w:t>
      </w:r>
      <w:r>
        <w:rPr>
          <w:bCs/>
          <w:sz w:val="24"/>
          <w:szCs w:val="24"/>
        </w:rPr>
        <w:t>erd</w:t>
      </w:r>
      <w:r w:rsidRPr="008F0665">
        <w:rPr>
          <w:bCs/>
          <w:sz w:val="24"/>
          <w:szCs w:val="24"/>
        </w:rPr>
        <w:t xml:space="preserve"> technologische ontwikkeling als </w:t>
      </w:r>
      <w:r>
        <w:rPr>
          <w:bCs/>
          <w:sz w:val="24"/>
          <w:szCs w:val="24"/>
        </w:rPr>
        <w:t xml:space="preserve">de </w:t>
      </w:r>
      <w:r w:rsidRPr="008F0665">
        <w:rPr>
          <w:bCs/>
          <w:sz w:val="24"/>
          <w:szCs w:val="24"/>
        </w:rPr>
        <w:t xml:space="preserve">restfactor </w:t>
      </w:r>
      <w:r>
        <w:rPr>
          <w:bCs/>
          <w:sz w:val="24"/>
          <w:szCs w:val="24"/>
        </w:rPr>
        <w:t>van</w:t>
      </w:r>
      <w:r w:rsidRPr="008F0665">
        <w:rPr>
          <w:bCs/>
          <w:sz w:val="24"/>
          <w:szCs w:val="24"/>
        </w:rPr>
        <w:t xml:space="preserve"> de groei van de productie gezien. De</w:t>
      </w:r>
      <w:r>
        <w:rPr>
          <w:bCs/>
          <w:sz w:val="24"/>
          <w:szCs w:val="24"/>
        </w:rPr>
        <w:t>ze</w:t>
      </w:r>
      <w:r w:rsidRPr="008F0665">
        <w:rPr>
          <w:bCs/>
          <w:sz w:val="24"/>
          <w:szCs w:val="24"/>
        </w:rPr>
        <w:t xml:space="preserve"> technologische </w:t>
      </w:r>
      <w:r>
        <w:rPr>
          <w:bCs/>
          <w:sz w:val="24"/>
          <w:szCs w:val="24"/>
        </w:rPr>
        <w:t>ontwikkeling</w:t>
      </w:r>
      <w:r w:rsidRPr="008F0665">
        <w:rPr>
          <w:bCs/>
          <w:sz w:val="24"/>
          <w:szCs w:val="24"/>
        </w:rPr>
        <w:t xml:space="preserve"> wordt veroorzaakt door het gebruiken van opgedane </w:t>
      </w:r>
      <w:r>
        <w:rPr>
          <w:bCs/>
          <w:sz w:val="24"/>
          <w:szCs w:val="24"/>
        </w:rPr>
        <w:t xml:space="preserve">nieuwe </w:t>
      </w:r>
      <w:r w:rsidRPr="008F0665">
        <w:rPr>
          <w:bCs/>
          <w:sz w:val="24"/>
          <w:szCs w:val="24"/>
        </w:rPr>
        <w:t>kennis.</w:t>
      </w:r>
      <w:r>
        <w:rPr>
          <w:bCs/>
          <w:sz w:val="24"/>
          <w:szCs w:val="24"/>
        </w:rPr>
        <w:t xml:space="preserve"> Het aanwenden van kennis wordt sindsdien als een belangrijk deel van de groeitheorie en economie gezien. </w:t>
      </w:r>
      <w:r w:rsidRPr="008F0665">
        <w:rPr>
          <w:bCs/>
          <w:sz w:val="24"/>
          <w:szCs w:val="24"/>
        </w:rPr>
        <w:t>Tegenwoordig wordt kennis zelfs als een endogene factor in het productieproces beschouwd.</w:t>
      </w:r>
    </w:p>
    <w:p w:rsidR="00353356" w:rsidRDefault="00353356" w:rsidP="00845F64">
      <w:pPr>
        <w:spacing w:after="0" w:line="360" w:lineRule="auto"/>
        <w:ind w:firstLine="708"/>
        <w:rPr>
          <w:bCs/>
          <w:sz w:val="24"/>
          <w:szCs w:val="24"/>
        </w:rPr>
      </w:pPr>
      <w:r>
        <w:rPr>
          <w:bCs/>
          <w:sz w:val="24"/>
          <w:szCs w:val="24"/>
        </w:rPr>
        <w:t>Daarnaast wordt i</w:t>
      </w:r>
      <w:r w:rsidRPr="00845F64">
        <w:rPr>
          <w:bCs/>
          <w:sz w:val="24"/>
          <w:szCs w:val="24"/>
        </w:rPr>
        <w:t>n recenter onderzoek van Raspe (et al, 2007) de opkomst van de kenniseconomie zichtbaar gemaakt aan de hand van verschillende economische ontwikkelingen. Allereerst is er in de afgelopen decennia een stijging van het</w:t>
      </w:r>
      <w:r>
        <w:rPr>
          <w:bCs/>
          <w:sz w:val="24"/>
          <w:szCs w:val="24"/>
        </w:rPr>
        <w:t xml:space="preserve"> gemiddelde </w:t>
      </w:r>
      <w:r w:rsidRPr="00845F64">
        <w:rPr>
          <w:bCs/>
          <w:sz w:val="24"/>
          <w:szCs w:val="24"/>
        </w:rPr>
        <w:t>opleidingsniveau waarneembaar. Tegelijkertijd is er ook een grotere vraag naar</w:t>
      </w:r>
      <w:r w:rsidRPr="008F0665">
        <w:rPr>
          <w:bCs/>
          <w:sz w:val="24"/>
          <w:szCs w:val="24"/>
        </w:rPr>
        <w:t xml:space="preserve"> </w:t>
      </w:r>
      <w:r>
        <w:rPr>
          <w:bCs/>
          <w:sz w:val="24"/>
          <w:szCs w:val="24"/>
        </w:rPr>
        <w:t xml:space="preserve">hoogopgeleid personeel ontstaan, doordat </w:t>
      </w:r>
      <w:r w:rsidRPr="008F0665">
        <w:rPr>
          <w:bCs/>
          <w:sz w:val="24"/>
          <w:szCs w:val="24"/>
        </w:rPr>
        <w:t xml:space="preserve">technologische ontwikkeling </w:t>
      </w:r>
      <w:r>
        <w:rPr>
          <w:bCs/>
          <w:sz w:val="24"/>
          <w:szCs w:val="24"/>
        </w:rPr>
        <w:t>geleid heeft tot</w:t>
      </w:r>
      <w:r w:rsidRPr="008F0665">
        <w:rPr>
          <w:bCs/>
          <w:sz w:val="24"/>
          <w:szCs w:val="24"/>
        </w:rPr>
        <w:t xml:space="preserve"> een </w:t>
      </w:r>
      <w:r>
        <w:rPr>
          <w:bCs/>
          <w:sz w:val="24"/>
          <w:szCs w:val="24"/>
        </w:rPr>
        <w:t>toenemende</w:t>
      </w:r>
      <w:r w:rsidRPr="008F0665">
        <w:rPr>
          <w:bCs/>
          <w:sz w:val="24"/>
          <w:szCs w:val="24"/>
        </w:rPr>
        <w:t xml:space="preserve"> vraag naar kennis.</w:t>
      </w:r>
      <w:r>
        <w:rPr>
          <w:bCs/>
          <w:sz w:val="24"/>
          <w:szCs w:val="24"/>
        </w:rPr>
        <w:t xml:space="preserve"> </w:t>
      </w:r>
      <w:r w:rsidRPr="008F0665">
        <w:rPr>
          <w:bCs/>
          <w:sz w:val="24"/>
          <w:szCs w:val="24"/>
        </w:rPr>
        <w:t xml:space="preserve">Technologische ontwikkeling levert namelijk innovatie en nieuwe kennis rondom deze innovatie op. Om deze kennis toe te passen en innovatie </w:t>
      </w:r>
      <w:r>
        <w:rPr>
          <w:bCs/>
          <w:sz w:val="24"/>
          <w:szCs w:val="24"/>
        </w:rPr>
        <w:t xml:space="preserve">succesvol op de markt te zetten, </w:t>
      </w:r>
      <w:r w:rsidRPr="008F0665">
        <w:rPr>
          <w:bCs/>
          <w:sz w:val="24"/>
          <w:szCs w:val="24"/>
        </w:rPr>
        <w:t>is hoogopgeleid personeel noodzakelijk. Een ander gevolg van technologische ontwikkeling is het ontstaan en verdwijnen van verschillende beroepen en sectoren. Dit proces heeft er voor gezorgd dat binnen de nieuwe sectoren en beroepen steeds meer de nadruk is gekomen op het verwerven en verwerken van informatie.</w:t>
      </w:r>
    </w:p>
    <w:p w:rsidR="00353356" w:rsidRDefault="00353356" w:rsidP="005A0FB2">
      <w:pPr>
        <w:spacing w:after="0" w:line="360" w:lineRule="auto"/>
        <w:ind w:firstLine="708"/>
        <w:rPr>
          <w:bCs/>
          <w:sz w:val="24"/>
          <w:szCs w:val="24"/>
        </w:rPr>
      </w:pPr>
      <w:r w:rsidRPr="008F0665">
        <w:rPr>
          <w:bCs/>
          <w:sz w:val="24"/>
          <w:szCs w:val="24"/>
        </w:rPr>
        <w:t xml:space="preserve">In de huidige economie wordt de rol van kennis in de economie </w:t>
      </w:r>
      <w:r>
        <w:rPr>
          <w:bCs/>
          <w:sz w:val="24"/>
          <w:szCs w:val="24"/>
        </w:rPr>
        <w:t xml:space="preserve">dus </w:t>
      </w:r>
      <w:r w:rsidRPr="008F0665">
        <w:rPr>
          <w:bCs/>
          <w:sz w:val="24"/>
          <w:szCs w:val="24"/>
        </w:rPr>
        <w:t>steeds belangrijker. Kennis wordt als een zelfstandige economische bron</w:t>
      </w:r>
      <w:r>
        <w:rPr>
          <w:bCs/>
          <w:sz w:val="24"/>
          <w:szCs w:val="24"/>
        </w:rPr>
        <w:t xml:space="preserve"> gezien</w:t>
      </w:r>
      <w:r w:rsidRPr="008F0665">
        <w:rPr>
          <w:bCs/>
          <w:sz w:val="24"/>
          <w:szCs w:val="24"/>
        </w:rPr>
        <w:t>. Deze b</w:t>
      </w:r>
      <w:r>
        <w:rPr>
          <w:bCs/>
          <w:sz w:val="24"/>
          <w:szCs w:val="24"/>
        </w:rPr>
        <w:t xml:space="preserve">ron creëert toegevoegde waarde, werkgelegenheid </w:t>
      </w:r>
      <w:r w:rsidRPr="008F0665">
        <w:rPr>
          <w:bCs/>
          <w:sz w:val="24"/>
          <w:szCs w:val="24"/>
        </w:rPr>
        <w:t xml:space="preserve">en vormt een doorslaggevende concurrentiefactor. </w:t>
      </w:r>
      <w:r>
        <w:rPr>
          <w:bCs/>
          <w:sz w:val="24"/>
          <w:szCs w:val="24"/>
        </w:rPr>
        <w:t>Tevens</w:t>
      </w:r>
      <w:r w:rsidRPr="008F0665">
        <w:rPr>
          <w:bCs/>
          <w:sz w:val="24"/>
          <w:szCs w:val="24"/>
        </w:rPr>
        <w:t xml:space="preserve"> wordt kennis als de belangrijkste productiefactor</w:t>
      </w:r>
      <w:r>
        <w:rPr>
          <w:bCs/>
          <w:sz w:val="24"/>
          <w:szCs w:val="24"/>
        </w:rPr>
        <w:t xml:space="preserve"> beschouwd</w:t>
      </w:r>
      <w:r w:rsidRPr="008F0665">
        <w:rPr>
          <w:bCs/>
          <w:sz w:val="24"/>
          <w:szCs w:val="24"/>
        </w:rPr>
        <w:t xml:space="preserve">, </w:t>
      </w:r>
      <w:r>
        <w:rPr>
          <w:bCs/>
          <w:sz w:val="24"/>
          <w:szCs w:val="24"/>
        </w:rPr>
        <w:t>hetgeen</w:t>
      </w:r>
      <w:r w:rsidRPr="008F0665">
        <w:rPr>
          <w:bCs/>
          <w:sz w:val="24"/>
          <w:szCs w:val="24"/>
        </w:rPr>
        <w:t xml:space="preserve"> de input </w:t>
      </w:r>
      <w:r>
        <w:rPr>
          <w:bCs/>
          <w:sz w:val="24"/>
          <w:szCs w:val="24"/>
        </w:rPr>
        <w:t>van</w:t>
      </w:r>
      <w:r w:rsidRPr="008F0665">
        <w:rPr>
          <w:bCs/>
          <w:sz w:val="24"/>
          <w:szCs w:val="24"/>
        </w:rPr>
        <w:t xml:space="preserve"> economische processen</w:t>
      </w:r>
      <w:r>
        <w:rPr>
          <w:bCs/>
          <w:sz w:val="24"/>
          <w:szCs w:val="24"/>
        </w:rPr>
        <w:t xml:space="preserve"> vormt</w:t>
      </w:r>
      <w:r w:rsidRPr="008F0665">
        <w:rPr>
          <w:bCs/>
          <w:sz w:val="24"/>
          <w:szCs w:val="24"/>
        </w:rPr>
        <w:t>. Bovendien is kennis</w:t>
      </w:r>
      <w:r>
        <w:rPr>
          <w:bCs/>
          <w:sz w:val="24"/>
          <w:szCs w:val="24"/>
        </w:rPr>
        <w:t xml:space="preserve"> in economie</w:t>
      </w:r>
      <w:r w:rsidRPr="008F0665">
        <w:rPr>
          <w:bCs/>
          <w:sz w:val="24"/>
          <w:szCs w:val="24"/>
        </w:rPr>
        <w:t xml:space="preserve"> steeds belangrijker geworden als product. Er wor</w:t>
      </w:r>
      <w:r>
        <w:rPr>
          <w:bCs/>
          <w:sz w:val="24"/>
          <w:szCs w:val="24"/>
        </w:rPr>
        <w:t xml:space="preserve">den meer en meer kennisproducten </w:t>
      </w:r>
      <w:r w:rsidRPr="008F0665">
        <w:rPr>
          <w:bCs/>
          <w:sz w:val="24"/>
          <w:szCs w:val="24"/>
        </w:rPr>
        <w:t xml:space="preserve">verkocht, omdat productieprocessen steeds </w:t>
      </w:r>
      <w:r>
        <w:rPr>
          <w:bCs/>
          <w:sz w:val="24"/>
          <w:szCs w:val="24"/>
        </w:rPr>
        <w:t>vaker</w:t>
      </w:r>
      <w:r w:rsidRPr="008F0665">
        <w:rPr>
          <w:bCs/>
          <w:sz w:val="24"/>
          <w:szCs w:val="24"/>
        </w:rPr>
        <w:t xml:space="preserve"> activiteiten bevattend die draaien om het verwerken van kennis.</w:t>
      </w:r>
      <w:r>
        <w:rPr>
          <w:bCs/>
          <w:sz w:val="24"/>
          <w:szCs w:val="24"/>
        </w:rPr>
        <w:t xml:space="preserve"> Ook de advocatuur is voornamelijk gericht op het vergaren en verwerken van informatie en kennis. Het personeel uit deze industrie wordt dan ook gekenmerkt als kenniswerknemer, bij wie de uitvoerende taken meer gericht zijn op het analyseren en toepassen van kennis dan op materiële productie. Vanwege de belangrijke rol die kennis speelt in de hedendaagse economie en de Nederlandse advocatuur, dient de kenniseconomie als een uitstekend perspectief voor de beschouwing van de locatiekeuze en redenen voor agglomeratie van advocatenkantoren.</w:t>
      </w:r>
    </w:p>
    <w:p w:rsidR="00353356" w:rsidRDefault="00353356" w:rsidP="00E47A23">
      <w:pPr>
        <w:spacing w:after="0" w:line="360" w:lineRule="auto"/>
        <w:rPr>
          <w:b/>
          <w:bCs/>
          <w:sz w:val="24"/>
          <w:szCs w:val="24"/>
        </w:rPr>
      </w:pPr>
    </w:p>
    <w:p w:rsidR="00353356" w:rsidRDefault="00353356" w:rsidP="00E47A23">
      <w:pPr>
        <w:spacing w:after="0" w:line="360" w:lineRule="auto"/>
        <w:rPr>
          <w:b/>
          <w:bCs/>
          <w:sz w:val="24"/>
          <w:szCs w:val="24"/>
        </w:rPr>
      </w:pPr>
      <w:r w:rsidRPr="008F0665">
        <w:rPr>
          <w:b/>
          <w:bCs/>
          <w:sz w:val="24"/>
          <w:szCs w:val="24"/>
        </w:rPr>
        <w:t>2. Literatuuronderzoek</w:t>
      </w:r>
    </w:p>
    <w:p w:rsidR="00353356" w:rsidRPr="008F0665" w:rsidRDefault="00353356" w:rsidP="00E47A23">
      <w:pPr>
        <w:spacing w:after="0" w:line="360" w:lineRule="auto"/>
        <w:rPr>
          <w:b/>
          <w:bCs/>
          <w:sz w:val="24"/>
          <w:szCs w:val="24"/>
        </w:rPr>
      </w:pPr>
      <w:r>
        <w:rPr>
          <w:b/>
          <w:bCs/>
          <w:sz w:val="24"/>
          <w:szCs w:val="24"/>
        </w:rPr>
        <w:t>2</w:t>
      </w:r>
      <w:r w:rsidRPr="008F0665">
        <w:rPr>
          <w:b/>
          <w:bCs/>
          <w:sz w:val="24"/>
          <w:szCs w:val="24"/>
        </w:rPr>
        <w:t>.1 External economies</w:t>
      </w:r>
    </w:p>
    <w:p w:rsidR="00353356" w:rsidRDefault="00353356" w:rsidP="00746A82">
      <w:pPr>
        <w:spacing w:line="360" w:lineRule="auto"/>
        <w:rPr>
          <w:sz w:val="24"/>
          <w:szCs w:val="24"/>
        </w:rPr>
      </w:pPr>
      <w:r>
        <w:rPr>
          <w:sz w:val="24"/>
          <w:szCs w:val="24"/>
        </w:rPr>
        <w:t>Zo</w:t>
      </w:r>
      <w:r w:rsidRPr="008F0665">
        <w:rPr>
          <w:sz w:val="24"/>
          <w:szCs w:val="24"/>
        </w:rPr>
        <w:t xml:space="preserve">gezegd vormt de paper, geschreven door </w:t>
      </w:r>
      <w:r>
        <w:rPr>
          <w:sz w:val="24"/>
          <w:szCs w:val="24"/>
        </w:rPr>
        <w:t>Van D</w:t>
      </w:r>
      <w:r w:rsidRPr="008F0665">
        <w:rPr>
          <w:sz w:val="24"/>
          <w:szCs w:val="24"/>
        </w:rPr>
        <w:t>er Laan, de leidraad van dit onderzoek. Deze paper omkadert de</w:t>
      </w:r>
      <w:r>
        <w:rPr>
          <w:sz w:val="24"/>
          <w:szCs w:val="24"/>
        </w:rPr>
        <w:t xml:space="preserve"> verschillende</w:t>
      </w:r>
      <w:r w:rsidRPr="008F0665">
        <w:rPr>
          <w:sz w:val="24"/>
          <w:szCs w:val="24"/>
        </w:rPr>
        <w:t xml:space="preserve"> verklaringen voor </w:t>
      </w:r>
      <w:r>
        <w:rPr>
          <w:sz w:val="24"/>
          <w:szCs w:val="24"/>
        </w:rPr>
        <w:t xml:space="preserve">de </w:t>
      </w:r>
      <w:r w:rsidRPr="008F0665">
        <w:rPr>
          <w:sz w:val="24"/>
          <w:szCs w:val="24"/>
        </w:rPr>
        <w:t>locatiekeuze</w:t>
      </w:r>
      <w:r>
        <w:rPr>
          <w:sz w:val="24"/>
          <w:szCs w:val="24"/>
        </w:rPr>
        <w:t xml:space="preserve"> van ondernemingen</w:t>
      </w:r>
      <w:r w:rsidRPr="008F0665">
        <w:rPr>
          <w:sz w:val="24"/>
          <w:szCs w:val="24"/>
        </w:rPr>
        <w:t>. Het behandelt namelijk de ‘external economies’, of</w:t>
      </w:r>
      <w:r>
        <w:rPr>
          <w:sz w:val="24"/>
          <w:szCs w:val="24"/>
        </w:rPr>
        <w:t>tewel</w:t>
      </w:r>
      <w:r w:rsidRPr="008F0665">
        <w:rPr>
          <w:sz w:val="24"/>
          <w:szCs w:val="24"/>
        </w:rPr>
        <w:t xml:space="preserve"> de kostenbesparende opbrengsten van agglomeratie. Het verslag is duidelijk gestructureerd in twee onderdelen, namelijk de klassieke benadering en de recente bijdrages.</w:t>
      </w:r>
      <w:r>
        <w:rPr>
          <w:sz w:val="24"/>
          <w:szCs w:val="24"/>
        </w:rPr>
        <w:tab/>
      </w:r>
      <w:r>
        <w:rPr>
          <w:sz w:val="24"/>
          <w:szCs w:val="24"/>
        </w:rPr>
        <w:tab/>
      </w:r>
      <w:r>
        <w:rPr>
          <w:sz w:val="24"/>
          <w:szCs w:val="24"/>
        </w:rPr>
        <w:tab/>
        <w:t>D</w:t>
      </w:r>
      <w:r w:rsidRPr="008F0665">
        <w:rPr>
          <w:sz w:val="24"/>
          <w:szCs w:val="24"/>
        </w:rPr>
        <w:t xml:space="preserve">e klassieke benadering valt uiteen in drie specifieke </w:t>
      </w:r>
      <w:r>
        <w:rPr>
          <w:sz w:val="24"/>
          <w:szCs w:val="24"/>
        </w:rPr>
        <w:t>onderwerpen</w:t>
      </w:r>
      <w:r w:rsidRPr="008F0665">
        <w:rPr>
          <w:sz w:val="24"/>
          <w:szCs w:val="24"/>
        </w:rPr>
        <w:t>, te weten transportkosten, lokalisatie economieën en urbanisatie economieën. De transportkosten kunnen vanuit twee perspectieven</w:t>
      </w:r>
      <w:r>
        <w:rPr>
          <w:sz w:val="24"/>
          <w:szCs w:val="24"/>
        </w:rPr>
        <w:t xml:space="preserve"> worden</w:t>
      </w:r>
      <w:r w:rsidRPr="008F0665">
        <w:rPr>
          <w:sz w:val="24"/>
          <w:szCs w:val="24"/>
        </w:rPr>
        <w:t xml:space="preserve"> geanalyseerd. Vanuit het productieperspectief </w:t>
      </w:r>
      <w:r>
        <w:rPr>
          <w:sz w:val="24"/>
          <w:szCs w:val="24"/>
        </w:rPr>
        <w:t>beschouwt</w:t>
      </w:r>
      <w:r w:rsidRPr="008F0665">
        <w:rPr>
          <w:sz w:val="24"/>
          <w:szCs w:val="24"/>
        </w:rPr>
        <w:t xml:space="preserve">, kiezen bedrijven voor agglomeratie, zodat zij </w:t>
      </w:r>
      <w:r>
        <w:rPr>
          <w:sz w:val="24"/>
          <w:szCs w:val="24"/>
        </w:rPr>
        <w:t xml:space="preserve">zich hierdoor nabij de </w:t>
      </w:r>
      <w:r w:rsidRPr="008F0665">
        <w:rPr>
          <w:sz w:val="24"/>
          <w:szCs w:val="24"/>
        </w:rPr>
        <w:t xml:space="preserve">leveranciers van </w:t>
      </w:r>
      <w:r>
        <w:rPr>
          <w:sz w:val="24"/>
          <w:szCs w:val="24"/>
        </w:rPr>
        <w:t>hun</w:t>
      </w:r>
      <w:r w:rsidRPr="008F0665">
        <w:rPr>
          <w:sz w:val="24"/>
          <w:szCs w:val="24"/>
        </w:rPr>
        <w:t xml:space="preserve"> producten </w:t>
      </w:r>
      <w:r>
        <w:rPr>
          <w:sz w:val="24"/>
          <w:szCs w:val="24"/>
        </w:rPr>
        <w:t>vestigen</w:t>
      </w:r>
      <w:r w:rsidRPr="008F0665">
        <w:rPr>
          <w:sz w:val="24"/>
          <w:szCs w:val="24"/>
        </w:rPr>
        <w:t xml:space="preserve">. </w:t>
      </w:r>
      <w:r>
        <w:rPr>
          <w:sz w:val="24"/>
          <w:szCs w:val="24"/>
        </w:rPr>
        <w:t>Dit levert economisch voordeel op, doordat</w:t>
      </w:r>
      <w:r w:rsidRPr="008F0665">
        <w:rPr>
          <w:sz w:val="24"/>
          <w:szCs w:val="24"/>
        </w:rPr>
        <w:t xml:space="preserve"> </w:t>
      </w:r>
      <w:r>
        <w:rPr>
          <w:sz w:val="24"/>
          <w:szCs w:val="24"/>
        </w:rPr>
        <w:t xml:space="preserve">op deze wijze de transportkosten van de betreffende </w:t>
      </w:r>
      <w:r w:rsidRPr="008F0665">
        <w:rPr>
          <w:sz w:val="24"/>
          <w:szCs w:val="24"/>
        </w:rPr>
        <w:t xml:space="preserve">ondernemingen </w:t>
      </w:r>
      <w:r>
        <w:rPr>
          <w:sz w:val="24"/>
          <w:szCs w:val="24"/>
        </w:rPr>
        <w:t>dalen</w:t>
      </w:r>
      <w:r w:rsidRPr="008F0665">
        <w:rPr>
          <w:sz w:val="24"/>
          <w:szCs w:val="24"/>
        </w:rPr>
        <w:t xml:space="preserve">. Het tweede perspectief </w:t>
      </w:r>
      <w:r>
        <w:rPr>
          <w:sz w:val="24"/>
          <w:szCs w:val="24"/>
        </w:rPr>
        <w:t xml:space="preserve">richt zich op de consumenten. Dit perspectief geeft aan dat </w:t>
      </w:r>
      <w:r w:rsidRPr="008F0665">
        <w:rPr>
          <w:sz w:val="24"/>
          <w:szCs w:val="24"/>
        </w:rPr>
        <w:t xml:space="preserve">bedrijven zich </w:t>
      </w:r>
      <w:r>
        <w:rPr>
          <w:sz w:val="24"/>
          <w:szCs w:val="24"/>
        </w:rPr>
        <w:t>dicht</w:t>
      </w:r>
      <w:r w:rsidRPr="008F0665">
        <w:rPr>
          <w:sz w:val="24"/>
          <w:szCs w:val="24"/>
        </w:rPr>
        <w:t xml:space="preserve">bij hun aanbieders vestigen, zodat </w:t>
      </w:r>
      <w:r>
        <w:rPr>
          <w:sz w:val="24"/>
          <w:szCs w:val="24"/>
        </w:rPr>
        <w:t>deze ondernemingen</w:t>
      </w:r>
      <w:r w:rsidRPr="008F0665">
        <w:rPr>
          <w:sz w:val="24"/>
          <w:szCs w:val="24"/>
        </w:rPr>
        <w:t xml:space="preserve"> de prijs voor </w:t>
      </w:r>
      <w:r>
        <w:rPr>
          <w:sz w:val="24"/>
          <w:szCs w:val="24"/>
        </w:rPr>
        <w:t xml:space="preserve">de </w:t>
      </w:r>
      <w:r w:rsidRPr="008F0665">
        <w:rPr>
          <w:sz w:val="24"/>
          <w:szCs w:val="24"/>
        </w:rPr>
        <w:t>consumenten laag kunnen houden</w:t>
      </w:r>
      <w:r>
        <w:rPr>
          <w:sz w:val="24"/>
          <w:szCs w:val="24"/>
        </w:rPr>
        <w:t xml:space="preserve"> </w:t>
      </w:r>
      <w:r w:rsidRPr="008F0665">
        <w:rPr>
          <w:sz w:val="24"/>
          <w:szCs w:val="24"/>
        </w:rPr>
        <w:t xml:space="preserve">en </w:t>
      </w:r>
      <w:r>
        <w:rPr>
          <w:sz w:val="24"/>
          <w:szCs w:val="24"/>
        </w:rPr>
        <w:t>op deze manier kunnen</w:t>
      </w:r>
      <w:r w:rsidRPr="008F0665">
        <w:rPr>
          <w:sz w:val="24"/>
          <w:szCs w:val="24"/>
        </w:rPr>
        <w:t xml:space="preserve"> profiteren van </w:t>
      </w:r>
      <w:r>
        <w:rPr>
          <w:sz w:val="24"/>
          <w:szCs w:val="24"/>
        </w:rPr>
        <w:t>de</w:t>
      </w:r>
      <w:r w:rsidRPr="008F0665">
        <w:rPr>
          <w:sz w:val="24"/>
          <w:szCs w:val="24"/>
        </w:rPr>
        <w:t xml:space="preserve"> locatiekeuze.</w:t>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In de categorie lokalisatie economie wordt beschreven dat </w:t>
      </w:r>
      <w:r w:rsidRPr="008F0665">
        <w:rPr>
          <w:sz w:val="24"/>
          <w:szCs w:val="24"/>
        </w:rPr>
        <w:t xml:space="preserve">locatievoordelen </w:t>
      </w:r>
      <w:r>
        <w:rPr>
          <w:sz w:val="24"/>
          <w:szCs w:val="24"/>
        </w:rPr>
        <w:t xml:space="preserve">kunnen </w:t>
      </w:r>
      <w:r w:rsidRPr="008F0665">
        <w:rPr>
          <w:sz w:val="24"/>
          <w:szCs w:val="24"/>
        </w:rPr>
        <w:t>resulteren in</w:t>
      </w:r>
      <w:r>
        <w:rPr>
          <w:sz w:val="24"/>
          <w:szCs w:val="24"/>
        </w:rPr>
        <w:t xml:space="preserve"> kostenbesparende </w:t>
      </w:r>
      <w:r w:rsidRPr="008F0665">
        <w:rPr>
          <w:sz w:val="24"/>
          <w:szCs w:val="24"/>
        </w:rPr>
        <w:t>activiteiten. Locatievoordelen</w:t>
      </w:r>
      <w:r>
        <w:rPr>
          <w:sz w:val="24"/>
          <w:szCs w:val="24"/>
        </w:rPr>
        <w:t xml:space="preserve"> kunnen zich voor</w:t>
      </w:r>
      <w:r w:rsidRPr="008F0665">
        <w:rPr>
          <w:sz w:val="24"/>
          <w:szCs w:val="24"/>
        </w:rPr>
        <w:t>doen wanneer bedrijven uit dezelfde industrie clusteren</w:t>
      </w:r>
      <w:r>
        <w:rPr>
          <w:sz w:val="24"/>
          <w:szCs w:val="24"/>
        </w:rPr>
        <w:t xml:space="preserve">. </w:t>
      </w:r>
      <w:r w:rsidRPr="008F0665">
        <w:rPr>
          <w:sz w:val="24"/>
          <w:szCs w:val="24"/>
        </w:rPr>
        <w:t>Ook dit onderdeel van de paper valt uiteen in twee verschillende varianten, waarvan de eerste een monetair</w:t>
      </w:r>
      <w:r>
        <w:rPr>
          <w:sz w:val="24"/>
          <w:szCs w:val="24"/>
        </w:rPr>
        <w:t>-</w:t>
      </w:r>
      <w:r w:rsidRPr="008F0665">
        <w:rPr>
          <w:sz w:val="24"/>
          <w:szCs w:val="24"/>
        </w:rPr>
        <w:t xml:space="preserve"> en de tweede een niet-monetair element bevat. Allereerst zorgt agglomeratie ervoor dat ondernemingen </w:t>
      </w:r>
      <w:r>
        <w:rPr>
          <w:sz w:val="24"/>
          <w:szCs w:val="24"/>
        </w:rPr>
        <w:t>de bedrijfs</w:t>
      </w:r>
      <w:r w:rsidRPr="008F0665">
        <w:rPr>
          <w:sz w:val="24"/>
          <w:szCs w:val="24"/>
        </w:rPr>
        <w:t xml:space="preserve">kosten die </w:t>
      </w:r>
      <w:r>
        <w:rPr>
          <w:sz w:val="24"/>
          <w:szCs w:val="24"/>
        </w:rPr>
        <w:t>zonder clustering ook aanwezig zouden zijn</w:t>
      </w:r>
      <w:r w:rsidRPr="008F0665">
        <w:rPr>
          <w:sz w:val="24"/>
          <w:szCs w:val="24"/>
        </w:rPr>
        <w:t xml:space="preserve">, met elkaar kunnen delen. Het gaat dan om </w:t>
      </w:r>
      <w:r>
        <w:rPr>
          <w:sz w:val="24"/>
          <w:szCs w:val="24"/>
        </w:rPr>
        <w:t xml:space="preserve">de </w:t>
      </w:r>
      <w:r w:rsidRPr="008F0665">
        <w:rPr>
          <w:sz w:val="24"/>
          <w:szCs w:val="24"/>
        </w:rPr>
        <w:t xml:space="preserve">aanwezige voordelen van een locatie, </w:t>
      </w:r>
      <w:r>
        <w:rPr>
          <w:sz w:val="24"/>
          <w:szCs w:val="24"/>
        </w:rPr>
        <w:t>die kunnen leiden tot een daling van</w:t>
      </w:r>
      <w:r w:rsidRPr="008F0665">
        <w:rPr>
          <w:sz w:val="24"/>
          <w:szCs w:val="24"/>
        </w:rPr>
        <w:t xml:space="preserve"> de productiekosten van ondernemingen. Enkele voorbeelden hiervan zijn de aanwezigheid van een haven, verkooppunten</w:t>
      </w:r>
      <w:r>
        <w:rPr>
          <w:sz w:val="24"/>
          <w:szCs w:val="24"/>
        </w:rPr>
        <w:t xml:space="preserve"> </w:t>
      </w:r>
      <w:r w:rsidRPr="008F0665">
        <w:rPr>
          <w:sz w:val="24"/>
          <w:szCs w:val="24"/>
        </w:rPr>
        <w:t xml:space="preserve">en een ICT netwerk. </w:t>
      </w:r>
      <w:r>
        <w:rPr>
          <w:sz w:val="24"/>
          <w:szCs w:val="24"/>
        </w:rPr>
        <w:t>Daarnaast</w:t>
      </w:r>
      <w:r w:rsidRPr="008F0665">
        <w:rPr>
          <w:sz w:val="24"/>
          <w:szCs w:val="24"/>
        </w:rPr>
        <w:t xml:space="preserve"> kan agglomeratie resulteren in </w:t>
      </w:r>
      <w:r>
        <w:rPr>
          <w:sz w:val="24"/>
          <w:szCs w:val="24"/>
        </w:rPr>
        <w:t xml:space="preserve">een </w:t>
      </w:r>
      <w:r w:rsidRPr="008F0665">
        <w:rPr>
          <w:sz w:val="24"/>
          <w:szCs w:val="24"/>
        </w:rPr>
        <w:t>effect dat kennis</w:t>
      </w:r>
      <w:r>
        <w:rPr>
          <w:sz w:val="24"/>
          <w:szCs w:val="24"/>
        </w:rPr>
        <w:t xml:space="preserve"> </w:t>
      </w:r>
      <w:r w:rsidRPr="008F0665">
        <w:rPr>
          <w:sz w:val="24"/>
          <w:szCs w:val="24"/>
        </w:rPr>
        <w:t xml:space="preserve">spillover </w:t>
      </w:r>
      <w:r>
        <w:rPr>
          <w:sz w:val="24"/>
          <w:szCs w:val="24"/>
        </w:rPr>
        <w:t xml:space="preserve">wordt genoemd. Dit houdt in dat </w:t>
      </w:r>
      <w:r w:rsidRPr="008F0665">
        <w:rPr>
          <w:sz w:val="24"/>
          <w:szCs w:val="24"/>
        </w:rPr>
        <w:t>bedrijven door agglomeratie</w:t>
      </w:r>
      <w:r>
        <w:rPr>
          <w:sz w:val="24"/>
          <w:szCs w:val="24"/>
        </w:rPr>
        <w:t>,</w:t>
      </w:r>
      <w:r w:rsidRPr="008F0665">
        <w:rPr>
          <w:sz w:val="24"/>
          <w:szCs w:val="24"/>
        </w:rPr>
        <w:t xml:space="preserve"> informatie en technologieën </w:t>
      </w:r>
      <w:r>
        <w:rPr>
          <w:sz w:val="24"/>
          <w:szCs w:val="24"/>
        </w:rPr>
        <w:t xml:space="preserve">over kunnen </w:t>
      </w:r>
      <w:r w:rsidRPr="008F0665">
        <w:rPr>
          <w:sz w:val="24"/>
          <w:szCs w:val="24"/>
        </w:rPr>
        <w:t>brengen naar nabij gelegen ondernemingen. Dit kan voor</w:t>
      </w:r>
      <w:r>
        <w:rPr>
          <w:sz w:val="24"/>
          <w:szCs w:val="24"/>
        </w:rPr>
        <w:t xml:space="preserve"> de profiterende ondernemingen leiden tot toenemende meeropbrengsten en dus tot economisch voordeel.</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8F0665">
        <w:rPr>
          <w:sz w:val="24"/>
          <w:szCs w:val="24"/>
        </w:rPr>
        <w:t>Ook zijn er economische oorzaken die</w:t>
      </w:r>
      <w:r>
        <w:rPr>
          <w:sz w:val="24"/>
          <w:szCs w:val="24"/>
        </w:rPr>
        <w:t xml:space="preserve"> er</w:t>
      </w:r>
      <w:r w:rsidRPr="008F0665">
        <w:rPr>
          <w:sz w:val="24"/>
          <w:szCs w:val="24"/>
        </w:rPr>
        <w:t>voor zorgen dat clustering van ondernemingen uit verschillende industrieën</w:t>
      </w:r>
      <w:r>
        <w:rPr>
          <w:sz w:val="24"/>
          <w:szCs w:val="24"/>
        </w:rPr>
        <w:t xml:space="preserve"> plaats</w:t>
      </w:r>
      <w:r w:rsidRPr="008F0665">
        <w:rPr>
          <w:sz w:val="24"/>
          <w:szCs w:val="24"/>
        </w:rPr>
        <w:t>vindt. Deze ontwikkeling valt onder de categorie urbanisatie economie.</w:t>
      </w:r>
      <w:r w:rsidRPr="00C95DE9">
        <w:rPr>
          <w:sz w:val="24"/>
          <w:szCs w:val="24"/>
        </w:rPr>
        <w:t xml:space="preserve"> </w:t>
      </w:r>
      <w:r w:rsidRPr="008F0665">
        <w:rPr>
          <w:sz w:val="24"/>
          <w:szCs w:val="24"/>
        </w:rPr>
        <w:t>Bedrijven uit verschillende industrieën clusteren om schaalvergroting mogelijk te maken en zodoende kosten</w:t>
      </w:r>
      <w:r>
        <w:rPr>
          <w:sz w:val="24"/>
          <w:szCs w:val="24"/>
        </w:rPr>
        <w:t xml:space="preserve"> te </w:t>
      </w:r>
      <w:r w:rsidRPr="008F0665">
        <w:rPr>
          <w:sz w:val="24"/>
          <w:szCs w:val="24"/>
        </w:rPr>
        <w:t xml:space="preserve">besparen. </w:t>
      </w:r>
      <w:r>
        <w:rPr>
          <w:sz w:val="24"/>
          <w:szCs w:val="24"/>
        </w:rPr>
        <w:t>Bovendien vinden</w:t>
      </w:r>
      <w:r w:rsidRPr="008F0665">
        <w:rPr>
          <w:sz w:val="24"/>
          <w:szCs w:val="24"/>
        </w:rPr>
        <w:t xml:space="preserve"> de genoemde effecten uit de lokalisatie economie, te weten kostenreductie en spillover, ook plaats tussen bedrijven uit verschillende industrieën. </w:t>
      </w:r>
      <w:r>
        <w:rPr>
          <w:sz w:val="24"/>
          <w:szCs w:val="24"/>
        </w:rPr>
        <w:t>Zo kan k</w:t>
      </w:r>
      <w:r w:rsidRPr="008F0665">
        <w:rPr>
          <w:sz w:val="24"/>
          <w:szCs w:val="24"/>
        </w:rPr>
        <w:t>ostenreductie</w:t>
      </w:r>
      <w:r>
        <w:rPr>
          <w:sz w:val="24"/>
          <w:szCs w:val="24"/>
        </w:rPr>
        <w:t xml:space="preserve"> door middel van agglomeratie van</w:t>
      </w:r>
      <w:r w:rsidRPr="008F0665">
        <w:rPr>
          <w:sz w:val="24"/>
          <w:szCs w:val="24"/>
        </w:rPr>
        <w:t xml:space="preserve"> ondernemingen uit verschillende industrieën plaats vinden</w:t>
      </w:r>
      <w:r>
        <w:rPr>
          <w:sz w:val="24"/>
          <w:szCs w:val="24"/>
        </w:rPr>
        <w:t>,</w:t>
      </w:r>
      <w:r w:rsidRPr="008F0665">
        <w:rPr>
          <w:sz w:val="24"/>
          <w:szCs w:val="24"/>
        </w:rPr>
        <w:t xml:space="preserve"> doordat de kosten van </w:t>
      </w:r>
      <w:r>
        <w:rPr>
          <w:sz w:val="24"/>
          <w:szCs w:val="24"/>
        </w:rPr>
        <w:t xml:space="preserve">onder andere </w:t>
      </w:r>
      <w:r w:rsidRPr="008F0665">
        <w:rPr>
          <w:sz w:val="24"/>
          <w:szCs w:val="24"/>
        </w:rPr>
        <w:t xml:space="preserve">adverteren, personeelswerving, marketing en van financieel dan wel juridisch advies gedeeld kunnen worden. </w:t>
      </w:r>
      <w:r>
        <w:rPr>
          <w:sz w:val="24"/>
          <w:szCs w:val="24"/>
        </w:rPr>
        <w:t xml:space="preserve">Daarnaast kunnen </w:t>
      </w:r>
      <w:r w:rsidRPr="008F0665">
        <w:rPr>
          <w:sz w:val="24"/>
          <w:szCs w:val="24"/>
        </w:rPr>
        <w:t>spillover effect</w:t>
      </w:r>
      <w:r>
        <w:rPr>
          <w:sz w:val="24"/>
          <w:szCs w:val="24"/>
        </w:rPr>
        <w:t>en van kennis ook</w:t>
      </w:r>
      <w:r w:rsidRPr="008F0665">
        <w:rPr>
          <w:sz w:val="24"/>
        </w:rPr>
        <w:t xml:space="preserve"> </w:t>
      </w:r>
      <w:r>
        <w:rPr>
          <w:sz w:val="24"/>
          <w:szCs w:val="24"/>
        </w:rPr>
        <w:t>tussen</w:t>
      </w:r>
      <w:r w:rsidRPr="008F0665">
        <w:rPr>
          <w:sz w:val="24"/>
          <w:szCs w:val="24"/>
        </w:rPr>
        <w:t xml:space="preserve"> bedrijven uit </w:t>
      </w:r>
      <w:r>
        <w:rPr>
          <w:sz w:val="24"/>
          <w:szCs w:val="24"/>
        </w:rPr>
        <w:t>verschillende</w:t>
      </w:r>
      <w:r w:rsidRPr="008F0665">
        <w:rPr>
          <w:sz w:val="24"/>
          <w:szCs w:val="24"/>
        </w:rPr>
        <w:t xml:space="preserve"> industrieën</w:t>
      </w:r>
      <w:r>
        <w:rPr>
          <w:sz w:val="24"/>
          <w:szCs w:val="24"/>
        </w:rPr>
        <w:t xml:space="preserve"> plaatsvinden, doordat deze </w:t>
      </w:r>
      <w:r w:rsidRPr="008F0665">
        <w:rPr>
          <w:sz w:val="24"/>
          <w:szCs w:val="24"/>
        </w:rPr>
        <w:t xml:space="preserve">gemeenschappelijke kennis en technologieën </w:t>
      </w:r>
      <w:r>
        <w:rPr>
          <w:sz w:val="24"/>
          <w:szCs w:val="24"/>
        </w:rPr>
        <w:t xml:space="preserve">van elkaar kunnen gebruiken. Hierdoor wordt de productiviteit en de kwaliteit van de productie verhoogd. Door de verhoging van de kwaliteit wordt een </w:t>
      </w:r>
      <w:r w:rsidRPr="008F0665">
        <w:rPr>
          <w:sz w:val="24"/>
          <w:szCs w:val="24"/>
        </w:rPr>
        <w:t xml:space="preserve">dergelijk gebied ook aantrekkelijker voor potentiële werknemers en klanten, waardoor deze bedrijven </w:t>
      </w:r>
      <w:r>
        <w:rPr>
          <w:sz w:val="24"/>
          <w:szCs w:val="24"/>
        </w:rPr>
        <w:t>extra</w:t>
      </w:r>
      <w:r w:rsidRPr="008F0665">
        <w:rPr>
          <w:sz w:val="24"/>
          <w:szCs w:val="24"/>
        </w:rPr>
        <w:t xml:space="preserve"> </w:t>
      </w:r>
      <w:r>
        <w:rPr>
          <w:sz w:val="24"/>
          <w:szCs w:val="24"/>
        </w:rPr>
        <w:t xml:space="preserve"> kunnen </w:t>
      </w:r>
      <w:r w:rsidRPr="008F0665">
        <w:rPr>
          <w:sz w:val="24"/>
          <w:szCs w:val="24"/>
        </w:rPr>
        <w:t>profiteren van de agglomeratie.</w:t>
      </w:r>
      <w:r>
        <w:rPr>
          <w:sz w:val="24"/>
          <w:szCs w:val="24"/>
        </w:rPr>
        <w:t xml:space="preserve"> </w:t>
      </w:r>
      <w:r>
        <w:rPr>
          <w:sz w:val="24"/>
          <w:szCs w:val="24"/>
        </w:rPr>
        <w:tab/>
      </w:r>
      <w:r>
        <w:rPr>
          <w:sz w:val="24"/>
          <w:szCs w:val="24"/>
        </w:rPr>
        <w:tab/>
      </w:r>
      <w:r w:rsidRPr="008F0665">
        <w:rPr>
          <w:sz w:val="24"/>
          <w:szCs w:val="24"/>
        </w:rPr>
        <w:t xml:space="preserve">Naast de onderdelen uit </w:t>
      </w:r>
      <w:r>
        <w:rPr>
          <w:sz w:val="24"/>
          <w:szCs w:val="24"/>
        </w:rPr>
        <w:t xml:space="preserve">de </w:t>
      </w:r>
      <w:r w:rsidRPr="008F0665">
        <w:rPr>
          <w:sz w:val="24"/>
          <w:szCs w:val="24"/>
        </w:rPr>
        <w:t>klassiek</w:t>
      </w:r>
      <w:r>
        <w:rPr>
          <w:sz w:val="24"/>
          <w:szCs w:val="24"/>
        </w:rPr>
        <w:t>e</w:t>
      </w:r>
      <w:r w:rsidRPr="008F0665">
        <w:rPr>
          <w:sz w:val="24"/>
          <w:szCs w:val="24"/>
        </w:rPr>
        <w:t xml:space="preserve"> benadering, werken ook recentere ontwikkeling</w:t>
      </w:r>
      <w:r>
        <w:rPr>
          <w:sz w:val="24"/>
          <w:szCs w:val="24"/>
        </w:rPr>
        <w:t>en</w:t>
      </w:r>
      <w:r w:rsidRPr="008F0665">
        <w:rPr>
          <w:sz w:val="24"/>
          <w:szCs w:val="24"/>
        </w:rPr>
        <w:t xml:space="preserve"> de toenemende clustering van bedrijven in de hand. De recente bijdrages vallen uiteen i</w:t>
      </w:r>
      <w:r>
        <w:rPr>
          <w:sz w:val="24"/>
          <w:szCs w:val="24"/>
        </w:rPr>
        <w:t xml:space="preserve">n drie onderdelen, namelijk de demand linkages, het </w:t>
      </w:r>
      <w:r w:rsidRPr="008F0665">
        <w:rPr>
          <w:sz w:val="24"/>
          <w:szCs w:val="24"/>
        </w:rPr>
        <w:t xml:space="preserve">kenniskapitaal en </w:t>
      </w:r>
      <w:r>
        <w:rPr>
          <w:sz w:val="24"/>
          <w:szCs w:val="24"/>
        </w:rPr>
        <w:t>exogenous amenities.</w:t>
      </w:r>
      <w:r w:rsidRPr="008F0665">
        <w:rPr>
          <w:sz w:val="24"/>
          <w:szCs w:val="24"/>
        </w:rPr>
        <w:t xml:space="preserve"> De theorie van de demand linkages focust zich op relaties die bedrijven onderling of met hun klanten </w:t>
      </w:r>
      <w:r>
        <w:rPr>
          <w:sz w:val="24"/>
          <w:szCs w:val="24"/>
        </w:rPr>
        <w:t>aangaan</w:t>
      </w:r>
      <w:r w:rsidRPr="008F0665">
        <w:rPr>
          <w:sz w:val="24"/>
          <w:szCs w:val="24"/>
        </w:rPr>
        <w:t xml:space="preserve">. Deze demand linkages doen zich het meest voor </w:t>
      </w:r>
      <w:r>
        <w:rPr>
          <w:sz w:val="24"/>
          <w:szCs w:val="24"/>
        </w:rPr>
        <w:t xml:space="preserve">wanneer bedrijven </w:t>
      </w:r>
      <w:r w:rsidRPr="008F0665">
        <w:rPr>
          <w:sz w:val="24"/>
          <w:szCs w:val="24"/>
        </w:rPr>
        <w:t xml:space="preserve">clusteren nabij </w:t>
      </w:r>
      <w:r>
        <w:rPr>
          <w:sz w:val="24"/>
          <w:szCs w:val="24"/>
        </w:rPr>
        <w:t>een</w:t>
      </w:r>
      <w:r w:rsidRPr="008F0665">
        <w:rPr>
          <w:sz w:val="24"/>
          <w:szCs w:val="24"/>
        </w:rPr>
        <w:t xml:space="preserve"> lokale afzetmarkt,</w:t>
      </w:r>
      <w:r>
        <w:rPr>
          <w:sz w:val="24"/>
          <w:szCs w:val="24"/>
        </w:rPr>
        <w:t xml:space="preserve"> zodat </w:t>
      </w:r>
      <w:r w:rsidRPr="008F0665">
        <w:rPr>
          <w:sz w:val="24"/>
          <w:szCs w:val="24"/>
        </w:rPr>
        <w:t xml:space="preserve">er </w:t>
      </w:r>
      <w:r>
        <w:rPr>
          <w:sz w:val="24"/>
          <w:szCs w:val="24"/>
        </w:rPr>
        <w:t>vaak</w:t>
      </w:r>
      <w:r w:rsidRPr="008F0665">
        <w:rPr>
          <w:sz w:val="24"/>
          <w:szCs w:val="24"/>
        </w:rPr>
        <w:t xml:space="preserve"> </w:t>
      </w:r>
      <w:r>
        <w:rPr>
          <w:sz w:val="24"/>
          <w:szCs w:val="24"/>
        </w:rPr>
        <w:t>concentratie van ondernemingen en consumenten</w:t>
      </w:r>
      <w:r w:rsidRPr="008F0665">
        <w:rPr>
          <w:sz w:val="24"/>
          <w:szCs w:val="24"/>
        </w:rPr>
        <w:t xml:space="preserve"> </w:t>
      </w:r>
      <w:r>
        <w:rPr>
          <w:sz w:val="24"/>
          <w:szCs w:val="24"/>
        </w:rPr>
        <w:t>nabij</w:t>
      </w:r>
      <w:r w:rsidRPr="008F0665">
        <w:rPr>
          <w:sz w:val="24"/>
          <w:szCs w:val="24"/>
        </w:rPr>
        <w:t xml:space="preserve"> een geürbaniseerd gebied </w:t>
      </w:r>
      <w:r>
        <w:rPr>
          <w:sz w:val="24"/>
          <w:szCs w:val="24"/>
        </w:rPr>
        <w:t>ontstaat</w:t>
      </w:r>
      <w:r w:rsidRPr="008F0665">
        <w:rPr>
          <w:sz w:val="24"/>
          <w:szCs w:val="24"/>
        </w:rPr>
        <w:t>. Bedrijven</w:t>
      </w:r>
      <w:r>
        <w:rPr>
          <w:sz w:val="24"/>
          <w:szCs w:val="24"/>
        </w:rPr>
        <w:t xml:space="preserve"> gaan onderling samenwerkingsverbanden aan, omdat ze gemeenschappelijke klanten hebben en ook elkaars klant zijn vanwege de opbouw van de productieketen.</w:t>
      </w:r>
      <w:r w:rsidRPr="008F0665">
        <w:rPr>
          <w:sz w:val="24"/>
          <w:szCs w:val="24"/>
        </w:rPr>
        <w:t xml:space="preserve"> Deze</w:t>
      </w:r>
      <w:r>
        <w:rPr>
          <w:sz w:val="24"/>
          <w:szCs w:val="24"/>
        </w:rPr>
        <w:t xml:space="preserve"> vorm van samenwerking kan </w:t>
      </w:r>
      <w:r w:rsidRPr="008F0665">
        <w:rPr>
          <w:sz w:val="24"/>
          <w:szCs w:val="24"/>
        </w:rPr>
        <w:t xml:space="preserve">leiden tot kostenbesparende activiteiten door schaalvoordelen. </w:t>
      </w:r>
      <w:r>
        <w:rPr>
          <w:sz w:val="24"/>
          <w:szCs w:val="24"/>
        </w:rPr>
        <w:t>Bovendien</w:t>
      </w:r>
      <w:r w:rsidRPr="008F0665">
        <w:rPr>
          <w:sz w:val="24"/>
          <w:szCs w:val="24"/>
        </w:rPr>
        <w:t xml:space="preserve"> zijn demand linkages noodzakelijk voor de bedrijfsvoering, doordat ondernemingen</w:t>
      </w:r>
      <w:r>
        <w:rPr>
          <w:sz w:val="24"/>
          <w:szCs w:val="24"/>
        </w:rPr>
        <w:t xml:space="preserve"> </w:t>
      </w:r>
      <w:r w:rsidRPr="008F0665">
        <w:rPr>
          <w:sz w:val="24"/>
          <w:szCs w:val="24"/>
        </w:rPr>
        <w:t>producten, halffabricaten of diensten</w:t>
      </w:r>
      <w:r>
        <w:rPr>
          <w:sz w:val="24"/>
          <w:szCs w:val="24"/>
        </w:rPr>
        <w:t xml:space="preserve"> van andere bedrijven</w:t>
      </w:r>
      <w:r w:rsidRPr="008F0665">
        <w:rPr>
          <w:sz w:val="24"/>
          <w:szCs w:val="24"/>
        </w:rPr>
        <w:t xml:space="preserve"> nodig hebben om waarde toe te voegen aan hun product of dienst.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8F0665">
        <w:rPr>
          <w:sz w:val="24"/>
          <w:szCs w:val="24"/>
        </w:rPr>
        <w:t xml:space="preserve">Een tweede recente bijdrage aan de agglomeratietheorie is de rol van kenniskapitaal bij de locatiekeuze van ondernemingen. De rol van kennis is in het bijzonder van belang bij de productiefactor arbeid. Deze </w:t>
      </w:r>
      <w:r>
        <w:rPr>
          <w:sz w:val="24"/>
          <w:szCs w:val="24"/>
        </w:rPr>
        <w:t xml:space="preserve">factor </w:t>
      </w:r>
      <w:r w:rsidRPr="008F0665">
        <w:rPr>
          <w:sz w:val="24"/>
          <w:szCs w:val="24"/>
        </w:rPr>
        <w:t xml:space="preserve">staat namelijk bekend als de minst mobiele productiefactor. </w:t>
      </w:r>
      <w:r>
        <w:rPr>
          <w:sz w:val="24"/>
          <w:szCs w:val="24"/>
        </w:rPr>
        <w:t xml:space="preserve">Daarom is het </w:t>
      </w:r>
      <w:r w:rsidRPr="008F0665">
        <w:rPr>
          <w:sz w:val="24"/>
          <w:szCs w:val="24"/>
        </w:rPr>
        <w:t xml:space="preserve"> voor ondernemingen</w:t>
      </w:r>
      <w:r>
        <w:rPr>
          <w:sz w:val="24"/>
          <w:szCs w:val="24"/>
        </w:rPr>
        <w:t xml:space="preserve"> belangrijk </w:t>
      </w:r>
      <w:r w:rsidRPr="008F0665">
        <w:rPr>
          <w:sz w:val="24"/>
          <w:szCs w:val="24"/>
        </w:rPr>
        <w:t xml:space="preserve">om </w:t>
      </w:r>
      <w:r>
        <w:rPr>
          <w:sz w:val="24"/>
          <w:szCs w:val="24"/>
        </w:rPr>
        <w:t xml:space="preserve">zich </w:t>
      </w:r>
      <w:r w:rsidRPr="008F0665">
        <w:rPr>
          <w:sz w:val="24"/>
          <w:szCs w:val="24"/>
        </w:rPr>
        <w:t xml:space="preserve">dicht bij deze productiefactor te vestigen en de mogelijkheid te hebben om deze productiefactor aan te trekken. De kosten </w:t>
      </w:r>
      <w:r>
        <w:rPr>
          <w:sz w:val="24"/>
          <w:szCs w:val="24"/>
        </w:rPr>
        <w:t>van het aantrekken van</w:t>
      </w:r>
      <w:r w:rsidRPr="008F0665">
        <w:rPr>
          <w:sz w:val="24"/>
          <w:szCs w:val="24"/>
        </w:rPr>
        <w:t xml:space="preserve"> werknemers </w:t>
      </w:r>
      <w:r>
        <w:rPr>
          <w:sz w:val="24"/>
          <w:szCs w:val="24"/>
        </w:rPr>
        <w:t>kunnen</w:t>
      </w:r>
      <w:r w:rsidRPr="008F0665">
        <w:rPr>
          <w:sz w:val="24"/>
          <w:szCs w:val="24"/>
        </w:rPr>
        <w:t xml:space="preserve"> laag</w:t>
      </w:r>
      <w:r>
        <w:rPr>
          <w:sz w:val="24"/>
          <w:szCs w:val="24"/>
        </w:rPr>
        <w:t xml:space="preserve"> worden </w:t>
      </w:r>
      <w:r w:rsidRPr="008F0665">
        <w:rPr>
          <w:sz w:val="24"/>
          <w:szCs w:val="24"/>
        </w:rPr>
        <w:t xml:space="preserve">gehouden door het kantoor dicht bij een lokale arbeidsmarkt te plaatsen. </w:t>
      </w:r>
      <w:r>
        <w:rPr>
          <w:sz w:val="24"/>
          <w:szCs w:val="24"/>
        </w:rPr>
        <w:t xml:space="preserve">Een andere reden voor clustering in het belang van het kenniskapitaal is het feit dat een concentratie van een grote groep </w:t>
      </w:r>
      <w:r w:rsidRPr="008F0665">
        <w:rPr>
          <w:sz w:val="24"/>
          <w:szCs w:val="24"/>
        </w:rPr>
        <w:t>werknemers</w:t>
      </w:r>
      <w:r>
        <w:rPr>
          <w:sz w:val="24"/>
          <w:szCs w:val="24"/>
        </w:rPr>
        <w:t xml:space="preserve"> van verschillende ondernemingen voor de geclusterde ondernemingen voordeel op kan leveren. De mogelijkheid</w:t>
      </w:r>
      <w:r w:rsidRPr="008F0665">
        <w:rPr>
          <w:sz w:val="24"/>
          <w:szCs w:val="24"/>
        </w:rPr>
        <w:t xml:space="preserve"> tot face-to-face contact </w:t>
      </w:r>
      <w:r>
        <w:rPr>
          <w:sz w:val="24"/>
          <w:szCs w:val="24"/>
        </w:rPr>
        <w:t xml:space="preserve">biedt </w:t>
      </w:r>
      <w:r w:rsidRPr="008F0665">
        <w:rPr>
          <w:sz w:val="24"/>
          <w:szCs w:val="24"/>
        </w:rPr>
        <w:t>kansen tot samenwerking</w:t>
      </w:r>
      <w:r>
        <w:rPr>
          <w:sz w:val="24"/>
          <w:szCs w:val="24"/>
        </w:rPr>
        <w:t xml:space="preserve"> tussen werknemers</w:t>
      </w:r>
      <w:r w:rsidRPr="008F0665">
        <w:rPr>
          <w:sz w:val="24"/>
          <w:szCs w:val="24"/>
        </w:rPr>
        <w:t>. Het is</w:t>
      </w:r>
      <w:r>
        <w:rPr>
          <w:sz w:val="24"/>
          <w:szCs w:val="24"/>
        </w:rPr>
        <w:t xml:space="preserve"> daarom </w:t>
      </w:r>
      <w:r w:rsidRPr="008F0665">
        <w:rPr>
          <w:sz w:val="24"/>
          <w:szCs w:val="24"/>
        </w:rPr>
        <w:t xml:space="preserve">voor de productie van belang dat werknemers uit de kenniseconomie geconcentreerd zijn. Zodoende ontstaat </w:t>
      </w:r>
      <w:r>
        <w:rPr>
          <w:sz w:val="24"/>
          <w:szCs w:val="24"/>
        </w:rPr>
        <w:t xml:space="preserve">namelijk </w:t>
      </w:r>
      <w:r w:rsidRPr="008F0665">
        <w:rPr>
          <w:sz w:val="24"/>
          <w:szCs w:val="24"/>
        </w:rPr>
        <w:t>interactie tussen deze werknemers, hetgeen</w:t>
      </w:r>
      <w:r>
        <w:rPr>
          <w:sz w:val="24"/>
          <w:szCs w:val="24"/>
        </w:rPr>
        <w:t xml:space="preserve"> kan</w:t>
      </w:r>
      <w:r w:rsidRPr="008F0665">
        <w:rPr>
          <w:sz w:val="24"/>
          <w:szCs w:val="24"/>
        </w:rPr>
        <w:t xml:space="preserve"> leid</w:t>
      </w:r>
      <w:r>
        <w:rPr>
          <w:sz w:val="24"/>
          <w:szCs w:val="24"/>
        </w:rPr>
        <w:t>en</w:t>
      </w:r>
      <w:r w:rsidRPr="008F0665">
        <w:rPr>
          <w:sz w:val="24"/>
          <w:szCs w:val="24"/>
        </w:rPr>
        <w:t xml:space="preserve"> tot </w:t>
      </w:r>
      <w:r>
        <w:rPr>
          <w:sz w:val="24"/>
          <w:szCs w:val="24"/>
        </w:rPr>
        <w:t xml:space="preserve">de genoemde spillover </w:t>
      </w:r>
      <w:r w:rsidRPr="008F0665">
        <w:rPr>
          <w:sz w:val="24"/>
          <w:szCs w:val="24"/>
        </w:rPr>
        <w:t>effecten i</w:t>
      </w:r>
      <w:r>
        <w:rPr>
          <w:sz w:val="24"/>
          <w:szCs w:val="24"/>
        </w:rPr>
        <w:t xml:space="preserve">n de vorm van kennisoverdracht.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8F0665">
        <w:rPr>
          <w:sz w:val="24"/>
          <w:szCs w:val="24"/>
        </w:rPr>
        <w:t xml:space="preserve">Verder spelen </w:t>
      </w:r>
      <w:r>
        <w:rPr>
          <w:sz w:val="24"/>
          <w:szCs w:val="24"/>
        </w:rPr>
        <w:t>de ‘exogenous amenities’</w:t>
      </w:r>
      <w:r w:rsidRPr="008F0665">
        <w:rPr>
          <w:sz w:val="24"/>
          <w:szCs w:val="24"/>
        </w:rPr>
        <w:t xml:space="preserve"> een rol in de recente bijdrages van de agglomeratietheorie. Deze</w:t>
      </w:r>
      <w:r>
        <w:rPr>
          <w:sz w:val="24"/>
          <w:szCs w:val="24"/>
        </w:rPr>
        <w:t xml:space="preserve"> groep amenities</w:t>
      </w:r>
      <w:r w:rsidRPr="008F0665">
        <w:rPr>
          <w:sz w:val="24"/>
          <w:szCs w:val="24"/>
        </w:rPr>
        <w:t xml:space="preserve"> omvatten</w:t>
      </w:r>
      <w:r>
        <w:rPr>
          <w:sz w:val="24"/>
          <w:szCs w:val="24"/>
        </w:rPr>
        <w:t xml:space="preserve"> de</w:t>
      </w:r>
      <w:r w:rsidRPr="008F0665">
        <w:rPr>
          <w:sz w:val="24"/>
          <w:szCs w:val="24"/>
        </w:rPr>
        <w:t xml:space="preserve"> karakteristieken van</w:t>
      </w:r>
      <w:r>
        <w:rPr>
          <w:sz w:val="24"/>
          <w:szCs w:val="24"/>
        </w:rPr>
        <w:t xml:space="preserve"> een gebied</w:t>
      </w:r>
      <w:r w:rsidRPr="008F0665">
        <w:rPr>
          <w:sz w:val="24"/>
          <w:szCs w:val="24"/>
        </w:rPr>
        <w:t xml:space="preserve"> die bijdragen aan het vestigingsklimaat. Dit moet eigenlijk als een soort restcategorie</w:t>
      </w:r>
      <w:r>
        <w:rPr>
          <w:sz w:val="24"/>
          <w:szCs w:val="24"/>
        </w:rPr>
        <w:t xml:space="preserve"> worden gezien</w:t>
      </w:r>
      <w:r w:rsidRPr="008F0665">
        <w:rPr>
          <w:sz w:val="24"/>
          <w:szCs w:val="24"/>
        </w:rPr>
        <w:t xml:space="preserve">, </w:t>
      </w:r>
      <w:r>
        <w:rPr>
          <w:sz w:val="24"/>
          <w:szCs w:val="24"/>
        </w:rPr>
        <w:t>omdat in een gebied legio kenmerken kunnen bijdragen aan het economische vestigingsklimaat</w:t>
      </w:r>
      <w:r w:rsidRPr="008F0665">
        <w:rPr>
          <w:sz w:val="24"/>
          <w:szCs w:val="24"/>
        </w:rPr>
        <w:t>.</w:t>
      </w:r>
      <w:r>
        <w:rPr>
          <w:sz w:val="24"/>
          <w:szCs w:val="24"/>
        </w:rPr>
        <w:t xml:space="preserve"> </w:t>
      </w:r>
      <w:r w:rsidRPr="008F0665">
        <w:rPr>
          <w:sz w:val="24"/>
          <w:szCs w:val="24"/>
        </w:rPr>
        <w:t xml:space="preserve">Bedrijven betrekken </w:t>
      </w:r>
      <w:r>
        <w:rPr>
          <w:sz w:val="24"/>
          <w:szCs w:val="24"/>
        </w:rPr>
        <w:t>t</w:t>
      </w:r>
      <w:r w:rsidRPr="008F0665">
        <w:rPr>
          <w:sz w:val="24"/>
          <w:szCs w:val="24"/>
        </w:rPr>
        <w:t xml:space="preserve">egenwoordig </w:t>
      </w:r>
      <w:r>
        <w:rPr>
          <w:sz w:val="24"/>
          <w:szCs w:val="24"/>
        </w:rPr>
        <w:t xml:space="preserve">dan </w:t>
      </w:r>
      <w:r w:rsidRPr="008F0665">
        <w:rPr>
          <w:sz w:val="24"/>
          <w:szCs w:val="24"/>
        </w:rPr>
        <w:t>ook het aantal instituties en congressen, de gewoonten en de geldende ethiek in een regio in hun locatiekeuze</w:t>
      </w:r>
      <w:r>
        <w:rPr>
          <w:sz w:val="24"/>
          <w:szCs w:val="24"/>
        </w:rPr>
        <w:t>. Tevens</w:t>
      </w:r>
      <w:r w:rsidRPr="008F0665">
        <w:rPr>
          <w:sz w:val="24"/>
          <w:szCs w:val="24"/>
        </w:rPr>
        <w:t xml:space="preserve"> beschouwen bedrijven</w:t>
      </w:r>
      <w:r>
        <w:rPr>
          <w:sz w:val="24"/>
          <w:szCs w:val="24"/>
        </w:rPr>
        <w:t xml:space="preserve"> de</w:t>
      </w:r>
      <w:r w:rsidRPr="008F0665">
        <w:rPr>
          <w:sz w:val="24"/>
          <w:szCs w:val="24"/>
        </w:rPr>
        <w:t xml:space="preserve"> karakteristieken van een gebied uit het oogpunt van de arbeidsmarkt. Ze vestigen zich in gebieden waar potentiële werknemers zich prettig voelen</w:t>
      </w:r>
      <w:r>
        <w:rPr>
          <w:sz w:val="24"/>
          <w:szCs w:val="24"/>
        </w:rPr>
        <w:t xml:space="preserve"> en dus spelen ook de preferenties van werknemers een rol in de locatiekeuze van bedrijven. </w:t>
      </w:r>
      <w:r w:rsidRPr="008F0665">
        <w:rPr>
          <w:sz w:val="24"/>
          <w:szCs w:val="24"/>
        </w:rPr>
        <w:t xml:space="preserve">Daarom worden </w:t>
      </w:r>
      <w:r>
        <w:rPr>
          <w:sz w:val="24"/>
          <w:szCs w:val="24"/>
        </w:rPr>
        <w:t xml:space="preserve">zelfs de </w:t>
      </w:r>
      <w:r w:rsidRPr="008F0665">
        <w:rPr>
          <w:sz w:val="24"/>
          <w:szCs w:val="24"/>
        </w:rPr>
        <w:t>criminaliteitscijfer</w:t>
      </w:r>
      <w:r>
        <w:rPr>
          <w:sz w:val="24"/>
          <w:szCs w:val="24"/>
        </w:rPr>
        <w:t>s</w:t>
      </w:r>
      <w:r w:rsidRPr="008F0665">
        <w:rPr>
          <w:sz w:val="24"/>
          <w:szCs w:val="24"/>
        </w:rPr>
        <w:t xml:space="preserve">, het </w:t>
      </w:r>
      <w:r>
        <w:rPr>
          <w:sz w:val="24"/>
          <w:szCs w:val="24"/>
        </w:rPr>
        <w:t>niveau van het</w:t>
      </w:r>
      <w:r w:rsidRPr="008F0665">
        <w:rPr>
          <w:sz w:val="24"/>
          <w:szCs w:val="24"/>
        </w:rPr>
        <w:t xml:space="preserve"> onderwijs, de cultuur en het psychologische klimaat van gebied</w:t>
      </w:r>
      <w:r>
        <w:rPr>
          <w:sz w:val="24"/>
          <w:szCs w:val="24"/>
        </w:rPr>
        <w:t>en</w:t>
      </w:r>
      <w:r w:rsidRPr="008F0665">
        <w:rPr>
          <w:sz w:val="24"/>
          <w:szCs w:val="24"/>
        </w:rPr>
        <w:t xml:space="preserve"> betrokken in de locatiekeuze</w:t>
      </w:r>
      <w:r>
        <w:rPr>
          <w:sz w:val="24"/>
          <w:szCs w:val="24"/>
        </w:rPr>
        <w:t xml:space="preserve"> van ondernemingen</w:t>
      </w:r>
      <w:r w:rsidRPr="008F0665">
        <w:rPr>
          <w:sz w:val="24"/>
          <w:szCs w:val="24"/>
        </w:rPr>
        <w:t xml:space="preserve">. </w:t>
      </w:r>
      <w:r>
        <w:rPr>
          <w:sz w:val="24"/>
          <w:szCs w:val="24"/>
        </w:rPr>
        <w:tab/>
      </w:r>
      <w:r w:rsidRPr="008F0665">
        <w:rPr>
          <w:sz w:val="24"/>
          <w:szCs w:val="24"/>
        </w:rPr>
        <w:t xml:space="preserve">Al met al zijn de klassieke benadering en de recente bijdragen verschillend, maar hebben deze ook overeenkomsten. Gezien het feit dat de focus van deze paper op de kenniseconomie ligt, wordt de rol van </w:t>
      </w:r>
      <w:r>
        <w:rPr>
          <w:sz w:val="24"/>
          <w:szCs w:val="24"/>
        </w:rPr>
        <w:t>transportkosten in het literatuuronderzoek niet belicht</w:t>
      </w:r>
      <w:r w:rsidRPr="008F0665">
        <w:rPr>
          <w:sz w:val="24"/>
          <w:szCs w:val="24"/>
        </w:rPr>
        <w:t xml:space="preserve">. </w:t>
      </w:r>
      <w:r>
        <w:rPr>
          <w:sz w:val="24"/>
          <w:szCs w:val="24"/>
        </w:rPr>
        <w:t>Dit uitsluitsel</w:t>
      </w:r>
      <w:r w:rsidRPr="008F0665">
        <w:rPr>
          <w:sz w:val="24"/>
          <w:szCs w:val="24"/>
        </w:rPr>
        <w:t xml:space="preserve"> beperkt zich echter tot de transportkosten van materieel vervoer. Het transport van niet-materieel vervoer, zoals de overd</w:t>
      </w:r>
      <w:r>
        <w:rPr>
          <w:sz w:val="24"/>
          <w:szCs w:val="24"/>
        </w:rPr>
        <w:t>r</w:t>
      </w:r>
      <w:r w:rsidRPr="008F0665">
        <w:rPr>
          <w:sz w:val="24"/>
          <w:szCs w:val="24"/>
        </w:rPr>
        <w:t xml:space="preserve">acht van kennis, </w:t>
      </w:r>
      <w:r>
        <w:rPr>
          <w:sz w:val="24"/>
          <w:szCs w:val="24"/>
        </w:rPr>
        <w:t>is</w:t>
      </w:r>
      <w:r w:rsidRPr="008F0665">
        <w:rPr>
          <w:sz w:val="24"/>
          <w:szCs w:val="24"/>
        </w:rPr>
        <w:t xml:space="preserve"> </w:t>
      </w:r>
      <w:r>
        <w:rPr>
          <w:sz w:val="24"/>
          <w:szCs w:val="24"/>
        </w:rPr>
        <w:t>namelijk een belangrijk onderdeel</w:t>
      </w:r>
      <w:r w:rsidRPr="008F0665">
        <w:rPr>
          <w:sz w:val="24"/>
          <w:szCs w:val="24"/>
        </w:rPr>
        <w:t xml:space="preserve"> </w:t>
      </w:r>
      <w:r>
        <w:rPr>
          <w:sz w:val="24"/>
          <w:szCs w:val="24"/>
        </w:rPr>
        <w:t>van dit</w:t>
      </w:r>
      <w:r w:rsidRPr="008F0665">
        <w:rPr>
          <w:sz w:val="24"/>
          <w:szCs w:val="24"/>
        </w:rPr>
        <w:t xml:space="preserve"> onderzoek. Deze vorm van transportkosten zal </w:t>
      </w:r>
      <w:r>
        <w:rPr>
          <w:sz w:val="24"/>
          <w:szCs w:val="24"/>
        </w:rPr>
        <w:t xml:space="preserve">onder het begrip kennis spillover </w:t>
      </w:r>
      <w:r w:rsidRPr="008F0665">
        <w:rPr>
          <w:sz w:val="24"/>
          <w:szCs w:val="24"/>
        </w:rPr>
        <w:t xml:space="preserve">worden geschaard </w:t>
      </w:r>
      <w:r>
        <w:rPr>
          <w:sz w:val="24"/>
          <w:szCs w:val="24"/>
        </w:rPr>
        <w:t xml:space="preserve">en in de secties </w:t>
      </w:r>
      <w:r w:rsidRPr="008F0665">
        <w:rPr>
          <w:sz w:val="24"/>
          <w:szCs w:val="24"/>
        </w:rPr>
        <w:t>lokalisatie- en urbanis</w:t>
      </w:r>
      <w:r>
        <w:rPr>
          <w:sz w:val="24"/>
          <w:szCs w:val="24"/>
        </w:rPr>
        <w:t xml:space="preserve">atie economie besproken worden. De rol van kenniskapitaal blijft in dit onderzoek beperkt tot de productiefactor arbeid. Deze productiefactor wordt behandeld door de specifieke eigenschappen van werknemers uit de kennisindustrie en de spillover effecten van deze productiefactor te beschouwen. De rol van kenniskapitaal overlapt hiermee de urbanisatie en lokalisatie economie, en zal daarom in beide secties vertegenwoordigd zijn.  </w:t>
      </w:r>
      <w:r>
        <w:rPr>
          <w:sz w:val="24"/>
          <w:szCs w:val="24"/>
        </w:rPr>
        <w:tab/>
      </w:r>
      <w:r>
        <w:rPr>
          <w:sz w:val="24"/>
          <w:szCs w:val="24"/>
        </w:rPr>
        <w:tab/>
      </w:r>
      <w:r>
        <w:rPr>
          <w:sz w:val="24"/>
          <w:szCs w:val="24"/>
        </w:rPr>
        <w:tab/>
        <w:t xml:space="preserve">In het literatuuronderzoek worden de grondslagen van de locatiekeuze en redenen voor agglomeratie van ondernemingen besproken vanuit twee verschillen invalshoeken. </w:t>
      </w:r>
      <w:r w:rsidRPr="008F0665">
        <w:rPr>
          <w:sz w:val="24"/>
          <w:szCs w:val="24"/>
        </w:rPr>
        <w:t xml:space="preserve">Allereerst </w:t>
      </w:r>
      <w:r>
        <w:rPr>
          <w:sz w:val="24"/>
          <w:szCs w:val="24"/>
        </w:rPr>
        <w:t xml:space="preserve">wordt </w:t>
      </w:r>
      <w:r w:rsidRPr="008F0665">
        <w:rPr>
          <w:sz w:val="24"/>
          <w:szCs w:val="24"/>
        </w:rPr>
        <w:t xml:space="preserve">de locatiekeuze en redenen voor agglomeratie van de </w:t>
      </w:r>
      <w:r>
        <w:rPr>
          <w:sz w:val="24"/>
          <w:szCs w:val="24"/>
        </w:rPr>
        <w:t xml:space="preserve">ondernemingen </w:t>
      </w:r>
      <w:r w:rsidRPr="008F0665">
        <w:rPr>
          <w:sz w:val="24"/>
          <w:szCs w:val="24"/>
        </w:rPr>
        <w:t xml:space="preserve">vanuit de vraagzijde van de kenniseconomie </w:t>
      </w:r>
      <w:r>
        <w:rPr>
          <w:sz w:val="24"/>
          <w:szCs w:val="24"/>
        </w:rPr>
        <w:t>beschouwd</w:t>
      </w:r>
      <w:r w:rsidRPr="008F0665">
        <w:rPr>
          <w:sz w:val="24"/>
          <w:szCs w:val="24"/>
        </w:rPr>
        <w:t xml:space="preserve">. Hieronder vallen de klassieke benaderingen van de urbanisatie- en lokalisatie economie evenals de recente bijdrages </w:t>
      </w:r>
      <w:r>
        <w:rPr>
          <w:sz w:val="24"/>
          <w:szCs w:val="24"/>
        </w:rPr>
        <w:t xml:space="preserve">in de zin van de </w:t>
      </w:r>
      <w:r w:rsidRPr="008F0665">
        <w:rPr>
          <w:sz w:val="24"/>
          <w:szCs w:val="24"/>
        </w:rPr>
        <w:t>demand linkages en de focus op de kenniseconomie.</w:t>
      </w:r>
      <w:r>
        <w:rPr>
          <w:sz w:val="24"/>
          <w:szCs w:val="24"/>
        </w:rPr>
        <w:t xml:space="preserve"> D</w:t>
      </w:r>
      <w:r w:rsidRPr="008F0665">
        <w:rPr>
          <w:sz w:val="24"/>
          <w:szCs w:val="24"/>
        </w:rPr>
        <w:t xml:space="preserve">aarnaast komt ook de aanbodzijde van de kenniseconomie uitgebreid aan bod. Hieronder valt de derde ontwikkeling, te weten de </w:t>
      </w:r>
      <w:r>
        <w:rPr>
          <w:sz w:val="24"/>
          <w:szCs w:val="24"/>
        </w:rPr>
        <w:t>exogenous amenities, die worden aangevuld met een bijdrage over de rol van het opleidingsniveau van een regio op de locatiekeuze van ondernemingen.</w:t>
      </w:r>
    </w:p>
    <w:p w:rsidR="00353356" w:rsidRDefault="00353356" w:rsidP="00746A82">
      <w:pPr>
        <w:spacing w:line="360" w:lineRule="auto"/>
        <w:rPr>
          <w:b/>
          <w:bCs/>
          <w:sz w:val="24"/>
          <w:szCs w:val="24"/>
        </w:rPr>
      </w:pPr>
    </w:p>
    <w:p w:rsidR="00353356" w:rsidRDefault="00353356" w:rsidP="00746A82">
      <w:pPr>
        <w:spacing w:line="360" w:lineRule="auto"/>
        <w:rPr>
          <w:b/>
          <w:bCs/>
          <w:sz w:val="24"/>
          <w:szCs w:val="24"/>
        </w:rPr>
      </w:pPr>
    </w:p>
    <w:p w:rsidR="00353356" w:rsidRPr="008F0665" w:rsidRDefault="00353356" w:rsidP="00746A82">
      <w:pPr>
        <w:spacing w:line="360" w:lineRule="auto"/>
        <w:rPr>
          <w:b/>
          <w:bCs/>
          <w:sz w:val="24"/>
          <w:szCs w:val="24"/>
        </w:rPr>
      </w:pPr>
      <w:r>
        <w:rPr>
          <w:b/>
          <w:bCs/>
          <w:sz w:val="24"/>
          <w:szCs w:val="24"/>
        </w:rPr>
        <w:t>2</w:t>
      </w:r>
      <w:r w:rsidRPr="008F0665">
        <w:rPr>
          <w:b/>
          <w:bCs/>
          <w:sz w:val="24"/>
          <w:szCs w:val="24"/>
        </w:rPr>
        <w:t>.2 Vraagzijde kenniseconomie</w:t>
      </w:r>
    </w:p>
    <w:p w:rsidR="00353356" w:rsidRPr="0075339C" w:rsidRDefault="00353356" w:rsidP="00E47A23">
      <w:pPr>
        <w:spacing w:line="360" w:lineRule="auto"/>
        <w:rPr>
          <w:b/>
          <w:bCs/>
          <w:sz w:val="24"/>
          <w:szCs w:val="24"/>
        </w:rPr>
      </w:pPr>
      <w:r w:rsidRPr="0075339C">
        <w:rPr>
          <w:b/>
          <w:bCs/>
          <w:sz w:val="24"/>
          <w:szCs w:val="24"/>
        </w:rPr>
        <w:t>2.2.1 Lokalisatie economie</w:t>
      </w:r>
    </w:p>
    <w:p w:rsidR="00353356" w:rsidRPr="008F0665" w:rsidRDefault="00353356" w:rsidP="00E47A23">
      <w:pPr>
        <w:spacing w:line="360" w:lineRule="auto"/>
        <w:rPr>
          <w:bCs/>
          <w:sz w:val="24"/>
          <w:szCs w:val="24"/>
        </w:rPr>
      </w:pPr>
      <w:r w:rsidRPr="008F0665">
        <w:rPr>
          <w:bCs/>
          <w:sz w:val="24"/>
          <w:szCs w:val="24"/>
        </w:rPr>
        <w:t xml:space="preserve">De karakteristieken van </w:t>
      </w:r>
      <w:r>
        <w:rPr>
          <w:bCs/>
          <w:sz w:val="24"/>
          <w:szCs w:val="24"/>
        </w:rPr>
        <w:t>de</w:t>
      </w:r>
      <w:r w:rsidRPr="008F0665">
        <w:rPr>
          <w:bCs/>
          <w:sz w:val="24"/>
          <w:szCs w:val="24"/>
        </w:rPr>
        <w:t xml:space="preserve"> juridische dienstverlening zijn bepalend voor de locatiekeuze van een advocatenkantoor. Omdat de juridische dienstverlening </w:t>
      </w:r>
      <w:r>
        <w:rPr>
          <w:bCs/>
          <w:sz w:val="24"/>
          <w:szCs w:val="24"/>
        </w:rPr>
        <w:t>qua omvang en structuur bijzonder breed is</w:t>
      </w:r>
      <w:r w:rsidRPr="008F0665">
        <w:rPr>
          <w:bCs/>
          <w:sz w:val="24"/>
          <w:szCs w:val="24"/>
        </w:rPr>
        <w:t xml:space="preserve">, is er van nature al vaak sprake van specialisatie </w:t>
      </w:r>
      <w:r>
        <w:rPr>
          <w:bCs/>
          <w:sz w:val="24"/>
          <w:szCs w:val="24"/>
        </w:rPr>
        <w:t>van ondernemingen</w:t>
      </w:r>
      <w:r w:rsidRPr="008F0665">
        <w:rPr>
          <w:bCs/>
          <w:sz w:val="24"/>
          <w:szCs w:val="24"/>
        </w:rPr>
        <w:t>. Het is namelijk vrijwel onmogel</w:t>
      </w:r>
      <w:r>
        <w:rPr>
          <w:bCs/>
          <w:sz w:val="24"/>
          <w:szCs w:val="24"/>
        </w:rPr>
        <w:t>ijk om als individueel advocatenkantoor een volledig</w:t>
      </w:r>
      <w:r w:rsidRPr="008F0665">
        <w:rPr>
          <w:bCs/>
          <w:sz w:val="24"/>
          <w:szCs w:val="24"/>
        </w:rPr>
        <w:t xml:space="preserve"> </w:t>
      </w:r>
      <w:r>
        <w:rPr>
          <w:bCs/>
          <w:sz w:val="24"/>
          <w:szCs w:val="24"/>
        </w:rPr>
        <w:t>aanbod</w:t>
      </w:r>
      <w:r w:rsidRPr="008F0665">
        <w:rPr>
          <w:bCs/>
          <w:sz w:val="24"/>
          <w:szCs w:val="24"/>
        </w:rPr>
        <w:t xml:space="preserve"> van </w:t>
      </w:r>
      <w:r>
        <w:rPr>
          <w:bCs/>
          <w:sz w:val="24"/>
          <w:szCs w:val="24"/>
        </w:rPr>
        <w:t>alle rechtsgebieden</w:t>
      </w:r>
      <w:r w:rsidRPr="008F0665">
        <w:rPr>
          <w:bCs/>
          <w:sz w:val="24"/>
          <w:szCs w:val="24"/>
        </w:rPr>
        <w:t xml:space="preserve"> van het Nederlands recht </w:t>
      </w:r>
      <w:r>
        <w:rPr>
          <w:bCs/>
          <w:sz w:val="24"/>
          <w:szCs w:val="24"/>
        </w:rPr>
        <w:t>in huis te hebben</w:t>
      </w:r>
      <w:r w:rsidRPr="008F0665">
        <w:rPr>
          <w:bCs/>
          <w:sz w:val="24"/>
          <w:szCs w:val="24"/>
        </w:rPr>
        <w:t xml:space="preserve">. Een </w:t>
      </w:r>
      <w:r>
        <w:rPr>
          <w:bCs/>
          <w:sz w:val="24"/>
          <w:szCs w:val="24"/>
        </w:rPr>
        <w:t>advocaten</w:t>
      </w:r>
      <w:r w:rsidRPr="008F0665">
        <w:rPr>
          <w:bCs/>
          <w:sz w:val="24"/>
          <w:szCs w:val="24"/>
        </w:rPr>
        <w:t xml:space="preserve">kantoor specialiseert zich </w:t>
      </w:r>
      <w:r>
        <w:rPr>
          <w:bCs/>
          <w:sz w:val="24"/>
          <w:szCs w:val="24"/>
        </w:rPr>
        <w:t>daarom doorgaans</w:t>
      </w:r>
      <w:r w:rsidRPr="008F0665">
        <w:rPr>
          <w:bCs/>
          <w:sz w:val="24"/>
          <w:szCs w:val="24"/>
        </w:rPr>
        <w:t xml:space="preserve"> slechts</w:t>
      </w:r>
      <w:r>
        <w:rPr>
          <w:bCs/>
          <w:sz w:val="24"/>
          <w:szCs w:val="24"/>
        </w:rPr>
        <w:t xml:space="preserve"> in</w:t>
      </w:r>
      <w:r w:rsidRPr="008F0665">
        <w:rPr>
          <w:bCs/>
          <w:sz w:val="24"/>
          <w:szCs w:val="24"/>
        </w:rPr>
        <w:t xml:space="preserve"> een aantal rechtsgebieden. </w:t>
      </w:r>
      <w:r>
        <w:rPr>
          <w:bCs/>
          <w:sz w:val="24"/>
          <w:szCs w:val="24"/>
        </w:rPr>
        <w:t>Een agglomeratie van verschillende gespecialiseerde advocatenkantoren is noodzakelijk voor het juridisch bereik van een bepaald gebied. Alleen op deze manier kan dan namelijk een volledig aanbod van</w:t>
      </w:r>
      <w:r w:rsidRPr="008F0665">
        <w:rPr>
          <w:bCs/>
          <w:sz w:val="24"/>
          <w:szCs w:val="24"/>
        </w:rPr>
        <w:t xml:space="preserve"> </w:t>
      </w:r>
      <w:r>
        <w:rPr>
          <w:bCs/>
          <w:sz w:val="24"/>
          <w:szCs w:val="24"/>
        </w:rPr>
        <w:t xml:space="preserve">alle </w:t>
      </w:r>
      <w:r w:rsidRPr="008F0665">
        <w:rPr>
          <w:bCs/>
          <w:sz w:val="24"/>
          <w:szCs w:val="24"/>
        </w:rPr>
        <w:t>rechtsgebieden</w:t>
      </w:r>
      <w:r>
        <w:rPr>
          <w:bCs/>
          <w:sz w:val="24"/>
          <w:szCs w:val="24"/>
        </w:rPr>
        <w:t xml:space="preserve"> worden aangeboden</w:t>
      </w:r>
      <w:r w:rsidRPr="008F0665">
        <w:rPr>
          <w:bCs/>
          <w:sz w:val="24"/>
          <w:szCs w:val="24"/>
        </w:rPr>
        <w:t xml:space="preserve"> en</w:t>
      </w:r>
      <w:r>
        <w:rPr>
          <w:bCs/>
          <w:sz w:val="24"/>
          <w:szCs w:val="24"/>
        </w:rPr>
        <w:t xml:space="preserve"> kunnen de</w:t>
      </w:r>
      <w:r w:rsidRPr="008F0665">
        <w:rPr>
          <w:bCs/>
          <w:sz w:val="24"/>
          <w:szCs w:val="24"/>
        </w:rPr>
        <w:t xml:space="preserve"> </w:t>
      </w:r>
      <w:r>
        <w:rPr>
          <w:bCs/>
          <w:sz w:val="24"/>
          <w:szCs w:val="24"/>
        </w:rPr>
        <w:t>inwoners van een dergelijk gebied</w:t>
      </w:r>
      <w:r w:rsidRPr="008F0665">
        <w:rPr>
          <w:bCs/>
          <w:sz w:val="24"/>
          <w:szCs w:val="24"/>
        </w:rPr>
        <w:t xml:space="preserve"> </w:t>
      </w:r>
      <w:r>
        <w:rPr>
          <w:bCs/>
          <w:sz w:val="24"/>
          <w:szCs w:val="24"/>
        </w:rPr>
        <w:t>i</w:t>
      </w:r>
      <w:r w:rsidRPr="008F0665">
        <w:rPr>
          <w:bCs/>
          <w:sz w:val="24"/>
          <w:szCs w:val="24"/>
        </w:rPr>
        <w:t xml:space="preserve">n </w:t>
      </w:r>
      <w:r>
        <w:rPr>
          <w:bCs/>
          <w:sz w:val="24"/>
          <w:szCs w:val="24"/>
        </w:rPr>
        <w:t>al hun</w:t>
      </w:r>
      <w:r w:rsidRPr="008F0665">
        <w:rPr>
          <w:bCs/>
          <w:sz w:val="24"/>
          <w:szCs w:val="24"/>
        </w:rPr>
        <w:t xml:space="preserve"> </w:t>
      </w:r>
      <w:r>
        <w:rPr>
          <w:bCs/>
          <w:sz w:val="24"/>
          <w:szCs w:val="24"/>
        </w:rPr>
        <w:t xml:space="preserve">juridische </w:t>
      </w:r>
      <w:r w:rsidRPr="008F0665">
        <w:rPr>
          <w:bCs/>
          <w:sz w:val="24"/>
          <w:szCs w:val="24"/>
        </w:rPr>
        <w:t>behoeften</w:t>
      </w:r>
      <w:r>
        <w:rPr>
          <w:bCs/>
          <w:sz w:val="24"/>
          <w:szCs w:val="24"/>
        </w:rPr>
        <w:t xml:space="preserve"> worden voorzien</w:t>
      </w:r>
      <w:r w:rsidRPr="008F0665">
        <w:rPr>
          <w:bCs/>
          <w:sz w:val="24"/>
          <w:szCs w:val="24"/>
        </w:rPr>
        <w:t xml:space="preserve">. Ook </w:t>
      </w:r>
      <w:r>
        <w:rPr>
          <w:bCs/>
          <w:sz w:val="24"/>
          <w:szCs w:val="24"/>
        </w:rPr>
        <w:t>ontstaat binnen een dergelijke agglomeratie</w:t>
      </w:r>
      <w:r w:rsidRPr="008F0665">
        <w:rPr>
          <w:bCs/>
          <w:sz w:val="24"/>
          <w:szCs w:val="24"/>
        </w:rPr>
        <w:t xml:space="preserve"> </w:t>
      </w:r>
      <w:r>
        <w:rPr>
          <w:bCs/>
          <w:sz w:val="24"/>
          <w:szCs w:val="24"/>
        </w:rPr>
        <w:t>de mogelijkheid tot samenwerking, hetgeen</w:t>
      </w:r>
      <w:r w:rsidRPr="008F0665">
        <w:rPr>
          <w:bCs/>
          <w:sz w:val="24"/>
          <w:szCs w:val="24"/>
        </w:rPr>
        <w:t xml:space="preserve"> bijvoorbeeld </w:t>
      </w:r>
      <w:r>
        <w:rPr>
          <w:bCs/>
          <w:sz w:val="24"/>
          <w:szCs w:val="24"/>
        </w:rPr>
        <w:t>noodzakelijk kan zijn bij</w:t>
      </w:r>
      <w:r w:rsidRPr="008F0665">
        <w:rPr>
          <w:bCs/>
          <w:sz w:val="24"/>
          <w:szCs w:val="24"/>
        </w:rPr>
        <w:t xml:space="preserve"> internationale financiële transacties. Een kantoor dat gespecialiseerd is in financieel- en ondernemingsrecht </w:t>
      </w:r>
      <w:r>
        <w:rPr>
          <w:bCs/>
          <w:sz w:val="24"/>
          <w:szCs w:val="24"/>
        </w:rPr>
        <w:t>is</w:t>
      </w:r>
      <w:r w:rsidRPr="008F0665">
        <w:rPr>
          <w:bCs/>
          <w:sz w:val="24"/>
          <w:szCs w:val="24"/>
        </w:rPr>
        <w:t xml:space="preserve"> normaal gesproken </w:t>
      </w:r>
      <w:r>
        <w:rPr>
          <w:bCs/>
          <w:sz w:val="24"/>
          <w:szCs w:val="24"/>
        </w:rPr>
        <w:t>gekwalificeerd om dergelijke</w:t>
      </w:r>
      <w:r w:rsidRPr="008F0665">
        <w:rPr>
          <w:bCs/>
          <w:sz w:val="24"/>
          <w:szCs w:val="24"/>
        </w:rPr>
        <w:t xml:space="preserve"> transactie</w:t>
      </w:r>
      <w:r>
        <w:rPr>
          <w:bCs/>
          <w:sz w:val="24"/>
          <w:szCs w:val="24"/>
        </w:rPr>
        <w:t>s</w:t>
      </w:r>
      <w:r w:rsidRPr="008F0665">
        <w:rPr>
          <w:bCs/>
          <w:sz w:val="24"/>
          <w:szCs w:val="24"/>
        </w:rPr>
        <w:t xml:space="preserve"> </w:t>
      </w:r>
      <w:r>
        <w:rPr>
          <w:bCs/>
          <w:sz w:val="24"/>
          <w:szCs w:val="24"/>
        </w:rPr>
        <w:t>te verzorgen</w:t>
      </w:r>
      <w:r w:rsidRPr="008F0665">
        <w:rPr>
          <w:bCs/>
          <w:sz w:val="24"/>
          <w:szCs w:val="24"/>
        </w:rPr>
        <w:t xml:space="preserve">. Echter kan de opdrachtgever </w:t>
      </w:r>
      <w:r>
        <w:rPr>
          <w:bCs/>
          <w:sz w:val="24"/>
          <w:szCs w:val="24"/>
        </w:rPr>
        <w:t xml:space="preserve">bij wijze van uitzondering bij deze transactie </w:t>
      </w:r>
      <w:r w:rsidRPr="008F0665">
        <w:rPr>
          <w:bCs/>
          <w:sz w:val="24"/>
          <w:szCs w:val="24"/>
        </w:rPr>
        <w:t xml:space="preserve">ook </w:t>
      </w:r>
      <w:r>
        <w:rPr>
          <w:bCs/>
          <w:sz w:val="24"/>
          <w:szCs w:val="24"/>
        </w:rPr>
        <w:t>behoefte hebben aan</w:t>
      </w:r>
      <w:r w:rsidRPr="008F0665">
        <w:rPr>
          <w:bCs/>
          <w:sz w:val="24"/>
          <w:szCs w:val="24"/>
        </w:rPr>
        <w:t xml:space="preserve"> andere secties van het recht,</w:t>
      </w:r>
      <w:r>
        <w:rPr>
          <w:bCs/>
          <w:sz w:val="24"/>
          <w:szCs w:val="24"/>
        </w:rPr>
        <w:t xml:space="preserve"> zoals straf- en arbeidsrecht,</w:t>
      </w:r>
      <w:r w:rsidRPr="008F0665">
        <w:rPr>
          <w:bCs/>
          <w:sz w:val="24"/>
          <w:szCs w:val="24"/>
        </w:rPr>
        <w:t xml:space="preserve"> </w:t>
      </w:r>
      <w:r>
        <w:rPr>
          <w:bCs/>
          <w:sz w:val="24"/>
          <w:szCs w:val="24"/>
        </w:rPr>
        <w:t>die het betreffende</w:t>
      </w:r>
      <w:r w:rsidRPr="008F0665">
        <w:rPr>
          <w:bCs/>
          <w:sz w:val="24"/>
          <w:szCs w:val="24"/>
        </w:rPr>
        <w:t xml:space="preserve"> kantoor niet aanbiedt. </w:t>
      </w:r>
      <w:r>
        <w:rPr>
          <w:bCs/>
          <w:sz w:val="24"/>
          <w:szCs w:val="24"/>
        </w:rPr>
        <w:t>Dan is samenwerking met andere advocatenkantoren noodzakelijk</w:t>
      </w:r>
      <w:r w:rsidRPr="008F0665">
        <w:rPr>
          <w:bCs/>
          <w:sz w:val="24"/>
          <w:szCs w:val="24"/>
        </w:rPr>
        <w:t xml:space="preserve">, hetgeen gemakkelijker verloopt wanneer </w:t>
      </w:r>
      <w:r>
        <w:rPr>
          <w:bCs/>
          <w:sz w:val="24"/>
          <w:szCs w:val="24"/>
        </w:rPr>
        <w:t>deze kantoren</w:t>
      </w:r>
      <w:r w:rsidRPr="008F0665">
        <w:rPr>
          <w:bCs/>
          <w:sz w:val="24"/>
          <w:szCs w:val="24"/>
        </w:rPr>
        <w:t xml:space="preserve"> zich nabij bevinden.</w:t>
      </w:r>
      <w:r>
        <w:rPr>
          <w:bCs/>
          <w:sz w:val="24"/>
          <w:szCs w:val="24"/>
        </w:rPr>
        <w:tab/>
      </w:r>
      <w:r w:rsidRPr="008F0665">
        <w:rPr>
          <w:bCs/>
          <w:sz w:val="24"/>
          <w:szCs w:val="24"/>
        </w:rPr>
        <w:t xml:space="preserve">Daarnaast hebben recente marktontwikkelingen in de juridische dienstverlening voor een toenemende mate van agglomeratie </w:t>
      </w:r>
      <w:r>
        <w:rPr>
          <w:bCs/>
          <w:sz w:val="24"/>
          <w:szCs w:val="24"/>
        </w:rPr>
        <w:t>van</w:t>
      </w:r>
      <w:r w:rsidRPr="008F0665">
        <w:rPr>
          <w:bCs/>
          <w:sz w:val="24"/>
          <w:szCs w:val="24"/>
        </w:rPr>
        <w:t xml:space="preserve"> advocatenkantoren gezorgd. Van Otterloo (2008) beschrijft in zijn onderzoek de veranderingen die de balie</w:t>
      </w:r>
      <w:r w:rsidRPr="008F0665">
        <w:rPr>
          <w:rStyle w:val="FootnoteReference"/>
          <w:bCs/>
          <w:sz w:val="24"/>
          <w:szCs w:val="24"/>
        </w:rPr>
        <w:footnoteReference w:id="3"/>
      </w:r>
      <w:r w:rsidRPr="008F0665">
        <w:rPr>
          <w:bCs/>
          <w:sz w:val="24"/>
          <w:szCs w:val="24"/>
        </w:rPr>
        <w:t xml:space="preserve"> en de advocatenkantoren in de twintigste eeuw </w:t>
      </w:r>
      <w:r>
        <w:rPr>
          <w:bCs/>
          <w:sz w:val="24"/>
          <w:szCs w:val="24"/>
        </w:rPr>
        <w:t>zijn</w:t>
      </w:r>
      <w:r w:rsidRPr="008F0665">
        <w:rPr>
          <w:bCs/>
          <w:sz w:val="24"/>
          <w:szCs w:val="24"/>
        </w:rPr>
        <w:t xml:space="preserve"> ondergaan. Hij ziet het stijgend aantal financiële transacties in de wereldeconomie als oorzaak van de toenemende mate van specialisatie </w:t>
      </w:r>
      <w:r>
        <w:rPr>
          <w:bCs/>
          <w:sz w:val="24"/>
          <w:szCs w:val="24"/>
        </w:rPr>
        <w:t>van</w:t>
      </w:r>
      <w:r w:rsidRPr="008F0665">
        <w:rPr>
          <w:bCs/>
          <w:sz w:val="24"/>
          <w:szCs w:val="24"/>
        </w:rPr>
        <w:t xml:space="preserve"> de juridische dienstverlening. De juridische ondernemingen kunnen simpelweg geen totaalpakket van rechtsgebieden</w:t>
      </w:r>
      <w:r>
        <w:rPr>
          <w:bCs/>
          <w:sz w:val="24"/>
          <w:szCs w:val="24"/>
        </w:rPr>
        <w:t xml:space="preserve"> meer</w:t>
      </w:r>
      <w:r w:rsidRPr="008F0665">
        <w:rPr>
          <w:bCs/>
          <w:sz w:val="24"/>
          <w:szCs w:val="24"/>
        </w:rPr>
        <w:t xml:space="preserve"> aanbieden, waardoor een </w:t>
      </w:r>
      <w:r>
        <w:rPr>
          <w:bCs/>
          <w:sz w:val="24"/>
          <w:szCs w:val="24"/>
        </w:rPr>
        <w:t>breed</w:t>
      </w:r>
      <w:r w:rsidRPr="008F0665">
        <w:rPr>
          <w:bCs/>
          <w:sz w:val="24"/>
          <w:szCs w:val="24"/>
        </w:rPr>
        <w:t xml:space="preserve"> scala aan gespecialiseerde kantoren </w:t>
      </w:r>
      <w:r>
        <w:rPr>
          <w:bCs/>
          <w:sz w:val="24"/>
          <w:szCs w:val="24"/>
        </w:rPr>
        <w:t>is ontstaan</w:t>
      </w:r>
      <w:r w:rsidRPr="008F0665">
        <w:rPr>
          <w:bCs/>
          <w:sz w:val="24"/>
          <w:szCs w:val="24"/>
        </w:rPr>
        <w:t xml:space="preserve">. Ook zijn </w:t>
      </w:r>
      <w:r>
        <w:rPr>
          <w:bCs/>
          <w:sz w:val="24"/>
          <w:szCs w:val="24"/>
        </w:rPr>
        <w:t xml:space="preserve">de </w:t>
      </w:r>
      <w:r w:rsidRPr="008F0665">
        <w:rPr>
          <w:bCs/>
          <w:sz w:val="24"/>
          <w:szCs w:val="24"/>
        </w:rPr>
        <w:t xml:space="preserve">afnemers van de juridische diensten steeds </w:t>
      </w:r>
      <w:r>
        <w:rPr>
          <w:bCs/>
          <w:sz w:val="24"/>
          <w:szCs w:val="24"/>
        </w:rPr>
        <w:t>veeleisender</w:t>
      </w:r>
      <w:r w:rsidRPr="008F0665">
        <w:rPr>
          <w:bCs/>
          <w:sz w:val="24"/>
          <w:szCs w:val="24"/>
        </w:rPr>
        <w:t xml:space="preserve"> geworden. Voor</w:t>
      </w:r>
      <w:r>
        <w:rPr>
          <w:bCs/>
          <w:sz w:val="24"/>
          <w:szCs w:val="24"/>
        </w:rPr>
        <w:t xml:space="preserve"> de</w:t>
      </w:r>
      <w:r w:rsidRPr="008F0665">
        <w:rPr>
          <w:bCs/>
          <w:sz w:val="24"/>
          <w:szCs w:val="24"/>
        </w:rPr>
        <w:t xml:space="preserve"> </w:t>
      </w:r>
      <w:r>
        <w:rPr>
          <w:bCs/>
          <w:sz w:val="24"/>
          <w:szCs w:val="24"/>
        </w:rPr>
        <w:t xml:space="preserve">juridische </w:t>
      </w:r>
      <w:r w:rsidRPr="008F0665">
        <w:rPr>
          <w:bCs/>
          <w:sz w:val="24"/>
          <w:szCs w:val="24"/>
        </w:rPr>
        <w:t xml:space="preserve">ondernemingen </w:t>
      </w:r>
      <w:r>
        <w:rPr>
          <w:bCs/>
          <w:sz w:val="24"/>
          <w:szCs w:val="24"/>
        </w:rPr>
        <w:t>is het daardoor onmogelijk gebleken</w:t>
      </w:r>
      <w:r w:rsidRPr="008F0665">
        <w:rPr>
          <w:bCs/>
          <w:sz w:val="24"/>
          <w:szCs w:val="24"/>
        </w:rPr>
        <w:t xml:space="preserve"> hun concurrentiepositie te verbeteren zonder professionalisering en specialisatie</w:t>
      </w:r>
      <w:r>
        <w:rPr>
          <w:bCs/>
          <w:sz w:val="24"/>
          <w:szCs w:val="24"/>
        </w:rPr>
        <w:t xml:space="preserve"> te ondergaan</w:t>
      </w:r>
      <w:r w:rsidRPr="008F0665">
        <w:rPr>
          <w:bCs/>
          <w:sz w:val="24"/>
          <w:szCs w:val="24"/>
        </w:rPr>
        <w:t xml:space="preserve">. Deze specialisatie heeft er </w:t>
      </w:r>
      <w:r>
        <w:rPr>
          <w:bCs/>
          <w:sz w:val="24"/>
          <w:szCs w:val="24"/>
        </w:rPr>
        <w:t>toe geleid</w:t>
      </w:r>
      <w:r w:rsidRPr="008F0665">
        <w:rPr>
          <w:bCs/>
          <w:sz w:val="24"/>
          <w:szCs w:val="24"/>
        </w:rPr>
        <w:t xml:space="preserve"> dat </w:t>
      </w:r>
      <w:r>
        <w:rPr>
          <w:bCs/>
          <w:sz w:val="24"/>
          <w:szCs w:val="24"/>
        </w:rPr>
        <w:t xml:space="preserve">tegenwoordig zelfs </w:t>
      </w:r>
      <w:r w:rsidRPr="008F0665">
        <w:rPr>
          <w:bCs/>
          <w:sz w:val="24"/>
          <w:szCs w:val="24"/>
        </w:rPr>
        <w:t>multinationals</w:t>
      </w:r>
      <w:r>
        <w:rPr>
          <w:bCs/>
          <w:sz w:val="24"/>
          <w:szCs w:val="24"/>
        </w:rPr>
        <w:t xml:space="preserve"> </w:t>
      </w:r>
      <w:r w:rsidRPr="008F0665">
        <w:rPr>
          <w:bCs/>
          <w:sz w:val="24"/>
          <w:szCs w:val="24"/>
        </w:rPr>
        <w:t xml:space="preserve">lokale kleine en middelgrote juridische ondernemingen </w:t>
      </w:r>
      <w:r>
        <w:rPr>
          <w:bCs/>
          <w:sz w:val="24"/>
          <w:szCs w:val="24"/>
        </w:rPr>
        <w:t xml:space="preserve">moeten </w:t>
      </w:r>
      <w:r w:rsidRPr="008F0665">
        <w:rPr>
          <w:bCs/>
          <w:sz w:val="24"/>
          <w:szCs w:val="24"/>
        </w:rPr>
        <w:t>inschakelen voor juridisch advies. Doordat kleinere advocatenkantoren bij steeds grotere transacties betrokken worden, is er ook meer behoefte aan samenwerking tussen verschillende advocatenkantoren. Dit kan leiden tot</w:t>
      </w:r>
      <w:r>
        <w:rPr>
          <w:bCs/>
          <w:sz w:val="24"/>
          <w:szCs w:val="24"/>
        </w:rPr>
        <w:t xml:space="preserve"> de</w:t>
      </w:r>
      <w:r w:rsidRPr="008F0665">
        <w:rPr>
          <w:bCs/>
          <w:sz w:val="24"/>
          <w:szCs w:val="24"/>
        </w:rPr>
        <w:t xml:space="preserve"> agglomeratie van de juridische dienstverlening.</w:t>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sidRPr="008F0665">
        <w:rPr>
          <w:bCs/>
          <w:sz w:val="24"/>
          <w:szCs w:val="24"/>
        </w:rPr>
        <w:t xml:space="preserve">Clustering van bedrijven uit dezelfde industrie kan </w:t>
      </w:r>
      <w:r>
        <w:rPr>
          <w:bCs/>
          <w:sz w:val="24"/>
          <w:szCs w:val="24"/>
        </w:rPr>
        <w:t>ertoe leiden</w:t>
      </w:r>
      <w:r w:rsidRPr="008F0665">
        <w:rPr>
          <w:bCs/>
          <w:sz w:val="24"/>
          <w:szCs w:val="24"/>
        </w:rPr>
        <w:t xml:space="preserve"> dat deze bedrijven hun productiekosten kunnen verlagen. Dit </w:t>
      </w:r>
      <w:r>
        <w:rPr>
          <w:bCs/>
          <w:sz w:val="24"/>
          <w:szCs w:val="24"/>
        </w:rPr>
        <w:t>doet zich voor</w:t>
      </w:r>
      <w:r w:rsidRPr="008F0665">
        <w:rPr>
          <w:bCs/>
          <w:sz w:val="24"/>
          <w:szCs w:val="24"/>
        </w:rPr>
        <w:t xml:space="preserve"> wanneer ondernemingen gemeenschappelijke productiekosten delen. Gezien het feit dat advocatenkantoren diensten verlenen, zijn er niet bijzonder veel gemeenschappelijke productiekosten. </w:t>
      </w:r>
      <w:r>
        <w:rPr>
          <w:bCs/>
          <w:sz w:val="24"/>
          <w:szCs w:val="24"/>
        </w:rPr>
        <w:t>Desondanks</w:t>
      </w:r>
      <w:r w:rsidRPr="008F0665">
        <w:rPr>
          <w:bCs/>
          <w:sz w:val="24"/>
          <w:szCs w:val="24"/>
        </w:rPr>
        <w:t xml:space="preserve"> is het denkbaar dat bedrijven uit de juridische dienstverlening clusteren vanwege de mogelijkheid </w:t>
      </w:r>
      <w:r>
        <w:rPr>
          <w:bCs/>
          <w:sz w:val="24"/>
          <w:szCs w:val="24"/>
        </w:rPr>
        <w:t xml:space="preserve">tot kostendeling. Een voorbeeld hiervan is </w:t>
      </w:r>
      <w:r w:rsidRPr="008F0665">
        <w:rPr>
          <w:bCs/>
          <w:sz w:val="24"/>
          <w:szCs w:val="24"/>
        </w:rPr>
        <w:t>het</w:t>
      </w:r>
      <w:r>
        <w:rPr>
          <w:bCs/>
          <w:sz w:val="24"/>
          <w:szCs w:val="24"/>
        </w:rPr>
        <w:t xml:space="preserve"> gezamenlijk aanleggen </w:t>
      </w:r>
      <w:r w:rsidRPr="008F0665">
        <w:rPr>
          <w:bCs/>
          <w:sz w:val="24"/>
          <w:szCs w:val="24"/>
        </w:rPr>
        <w:t>van een goede ICT infras</w:t>
      </w:r>
      <w:r>
        <w:rPr>
          <w:bCs/>
          <w:sz w:val="24"/>
          <w:szCs w:val="24"/>
        </w:rPr>
        <w:t>tructuur.</w:t>
      </w:r>
      <w:r w:rsidRPr="008F0665">
        <w:rPr>
          <w:bCs/>
          <w:sz w:val="24"/>
          <w:szCs w:val="24"/>
        </w:rPr>
        <w:t xml:space="preserve"> Daa</w:t>
      </w:r>
      <w:r>
        <w:rPr>
          <w:bCs/>
          <w:sz w:val="24"/>
          <w:szCs w:val="24"/>
        </w:rPr>
        <w:t xml:space="preserve">rnaast kunnen advocatenkantoren de </w:t>
      </w:r>
      <w:r w:rsidRPr="008F0665">
        <w:rPr>
          <w:bCs/>
          <w:sz w:val="24"/>
          <w:szCs w:val="24"/>
        </w:rPr>
        <w:t xml:space="preserve">marketing kosten delen door gezamenlijk te adverteren. Tenslotte is ook het delen van de kosten van personeelsbeleid mogelijk, doordat ondernemingen tezamen kunnen </w:t>
      </w:r>
      <w:r>
        <w:rPr>
          <w:bCs/>
          <w:sz w:val="24"/>
          <w:szCs w:val="24"/>
        </w:rPr>
        <w:t xml:space="preserve">investeren in personeelswerving. </w:t>
      </w:r>
      <w:r w:rsidRPr="008F0665">
        <w:rPr>
          <w:bCs/>
          <w:sz w:val="24"/>
          <w:szCs w:val="24"/>
        </w:rPr>
        <w:t>Zo</w:t>
      </w:r>
      <w:r>
        <w:rPr>
          <w:bCs/>
          <w:sz w:val="24"/>
          <w:szCs w:val="24"/>
        </w:rPr>
        <w:t>doende kan de mogelijkheid tot kostendeling toch</w:t>
      </w:r>
      <w:r w:rsidRPr="008F0665">
        <w:rPr>
          <w:bCs/>
          <w:sz w:val="24"/>
          <w:szCs w:val="24"/>
        </w:rPr>
        <w:t xml:space="preserve"> bepalend zijn voor de locatiekeuze van bedrijven uit de juridische dienstverlening.</w:t>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sidRPr="008F0665">
        <w:rPr>
          <w:bCs/>
          <w:sz w:val="24"/>
          <w:szCs w:val="24"/>
        </w:rPr>
        <w:t xml:space="preserve">Daarnaast zorgt </w:t>
      </w:r>
      <w:r>
        <w:rPr>
          <w:bCs/>
          <w:sz w:val="24"/>
          <w:szCs w:val="24"/>
        </w:rPr>
        <w:t xml:space="preserve">de </w:t>
      </w:r>
      <w:r w:rsidRPr="008F0665">
        <w:rPr>
          <w:bCs/>
          <w:sz w:val="24"/>
          <w:szCs w:val="24"/>
        </w:rPr>
        <w:t xml:space="preserve">clustering van bedrijven voor andere voordelen </w:t>
      </w:r>
      <w:r>
        <w:rPr>
          <w:bCs/>
          <w:sz w:val="24"/>
          <w:szCs w:val="24"/>
        </w:rPr>
        <w:t xml:space="preserve">dan kostenreductie. </w:t>
      </w:r>
      <w:r w:rsidRPr="008F0665">
        <w:rPr>
          <w:bCs/>
          <w:sz w:val="24"/>
          <w:szCs w:val="24"/>
        </w:rPr>
        <w:t xml:space="preserve">Zo blijkt uit onderzoek van Ciccone (2002) </w:t>
      </w:r>
      <w:r>
        <w:rPr>
          <w:bCs/>
          <w:sz w:val="24"/>
          <w:szCs w:val="24"/>
        </w:rPr>
        <w:t>dat de agglomeratie van arbeid resulteert in een toenemende productiviteit van</w:t>
      </w:r>
      <w:r w:rsidRPr="008F0665">
        <w:rPr>
          <w:bCs/>
          <w:sz w:val="24"/>
          <w:szCs w:val="24"/>
        </w:rPr>
        <w:t xml:space="preserve"> het personeel van </w:t>
      </w:r>
      <w:r>
        <w:rPr>
          <w:bCs/>
          <w:sz w:val="24"/>
          <w:szCs w:val="24"/>
        </w:rPr>
        <w:t xml:space="preserve">de </w:t>
      </w:r>
      <w:r w:rsidRPr="008F0665">
        <w:rPr>
          <w:bCs/>
          <w:sz w:val="24"/>
          <w:szCs w:val="24"/>
        </w:rPr>
        <w:t>geclusterde ondernemingen</w:t>
      </w:r>
      <w:r>
        <w:rPr>
          <w:bCs/>
          <w:sz w:val="24"/>
          <w:szCs w:val="24"/>
        </w:rPr>
        <w:t xml:space="preserve">. </w:t>
      </w:r>
      <w:r w:rsidRPr="008F0665">
        <w:rPr>
          <w:bCs/>
          <w:sz w:val="24"/>
          <w:szCs w:val="24"/>
        </w:rPr>
        <w:t xml:space="preserve">Bovendien leidt een dergelijke concentratie van bedrijven tot een verhoogde kans op interactie van </w:t>
      </w:r>
      <w:r>
        <w:rPr>
          <w:bCs/>
          <w:sz w:val="24"/>
          <w:szCs w:val="24"/>
        </w:rPr>
        <w:t xml:space="preserve">werknemers, hetgeen </w:t>
      </w:r>
      <w:r w:rsidRPr="008F0665">
        <w:rPr>
          <w:bCs/>
          <w:sz w:val="24"/>
          <w:szCs w:val="24"/>
        </w:rPr>
        <w:t>spillover effecten</w:t>
      </w:r>
      <w:r>
        <w:rPr>
          <w:bCs/>
          <w:sz w:val="24"/>
          <w:szCs w:val="24"/>
        </w:rPr>
        <w:t xml:space="preserve"> tot stand kan doen komen</w:t>
      </w:r>
      <w:r w:rsidRPr="008F0665">
        <w:rPr>
          <w:bCs/>
          <w:sz w:val="24"/>
          <w:szCs w:val="24"/>
        </w:rPr>
        <w:t>.</w:t>
      </w:r>
      <w:r>
        <w:rPr>
          <w:bCs/>
          <w:sz w:val="24"/>
          <w:szCs w:val="24"/>
        </w:rPr>
        <w:t xml:space="preserve"> Spillover effecten zijn </w:t>
      </w:r>
      <w:r w:rsidRPr="008F0665">
        <w:rPr>
          <w:bCs/>
          <w:sz w:val="24"/>
          <w:szCs w:val="24"/>
        </w:rPr>
        <w:t>toenemende meeropbrengsten die ontstaan door de overdracht van technologie en informatie</w:t>
      </w:r>
      <w:r>
        <w:rPr>
          <w:bCs/>
          <w:sz w:val="24"/>
          <w:szCs w:val="24"/>
        </w:rPr>
        <w:t xml:space="preserve"> (Audretsch en Feldman, 1996)</w:t>
      </w:r>
      <w:r w:rsidRPr="008F0665">
        <w:rPr>
          <w:bCs/>
          <w:sz w:val="24"/>
          <w:szCs w:val="24"/>
        </w:rPr>
        <w:t>.</w:t>
      </w:r>
      <w:r>
        <w:rPr>
          <w:bCs/>
          <w:sz w:val="24"/>
          <w:szCs w:val="24"/>
        </w:rPr>
        <w:t xml:space="preserve"> Nieuwenhuijsen en V</w:t>
      </w:r>
      <w:r w:rsidRPr="008F0665">
        <w:rPr>
          <w:bCs/>
          <w:sz w:val="24"/>
          <w:szCs w:val="24"/>
        </w:rPr>
        <w:t>an Stel</w:t>
      </w:r>
      <w:r>
        <w:rPr>
          <w:bCs/>
          <w:sz w:val="24"/>
          <w:szCs w:val="24"/>
        </w:rPr>
        <w:t xml:space="preserve"> (2000)</w:t>
      </w:r>
      <w:r w:rsidRPr="008F0665">
        <w:rPr>
          <w:bCs/>
          <w:sz w:val="24"/>
          <w:szCs w:val="24"/>
        </w:rPr>
        <w:t xml:space="preserve"> zien spillovers </w:t>
      </w:r>
      <w:r>
        <w:rPr>
          <w:bCs/>
          <w:sz w:val="24"/>
          <w:szCs w:val="24"/>
        </w:rPr>
        <w:t xml:space="preserve">als </w:t>
      </w:r>
      <w:r w:rsidRPr="008F0665">
        <w:rPr>
          <w:bCs/>
          <w:sz w:val="24"/>
          <w:szCs w:val="24"/>
        </w:rPr>
        <w:t xml:space="preserve">verbeteringen van de bedrijfsprestaties </w:t>
      </w:r>
      <w:r>
        <w:rPr>
          <w:bCs/>
          <w:sz w:val="24"/>
          <w:szCs w:val="24"/>
        </w:rPr>
        <w:t>door het overnemen van i</w:t>
      </w:r>
      <w:r w:rsidRPr="008F0665">
        <w:rPr>
          <w:bCs/>
          <w:sz w:val="24"/>
          <w:szCs w:val="24"/>
        </w:rPr>
        <w:t>nnovaties en verbeteringen van andere bedrijven.</w:t>
      </w:r>
      <w:r>
        <w:rPr>
          <w:bCs/>
          <w:sz w:val="24"/>
          <w:szCs w:val="24"/>
        </w:rPr>
        <w:t xml:space="preserve"> </w:t>
      </w:r>
      <w:r w:rsidRPr="008F0665">
        <w:rPr>
          <w:bCs/>
          <w:sz w:val="24"/>
          <w:szCs w:val="24"/>
        </w:rPr>
        <w:t xml:space="preserve">Deze wijze van kennisoverdracht </w:t>
      </w:r>
      <w:r>
        <w:rPr>
          <w:bCs/>
          <w:sz w:val="24"/>
          <w:szCs w:val="24"/>
        </w:rPr>
        <w:t xml:space="preserve">wordt gerealiseerd door interactie van werknemers mogelijk te maken en </w:t>
      </w:r>
      <w:r w:rsidRPr="008F0665">
        <w:rPr>
          <w:bCs/>
          <w:sz w:val="24"/>
          <w:szCs w:val="24"/>
        </w:rPr>
        <w:t>minimaliseert</w:t>
      </w:r>
      <w:r>
        <w:rPr>
          <w:bCs/>
          <w:sz w:val="24"/>
          <w:szCs w:val="24"/>
        </w:rPr>
        <w:t xml:space="preserve"> daarmee</w:t>
      </w:r>
      <w:r w:rsidRPr="008F0665">
        <w:rPr>
          <w:bCs/>
          <w:sz w:val="24"/>
          <w:szCs w:val="24"/>
        </w:rPr>
        <w:t xml:space="preserve"> de kosten van het verkrijgen van kennis </w:t>
      </w:r>
      <w:r>
        <w:rPr>
          <w:bCs/>
          <w:sz w:val="24"/>
          <w:szCs w:val="24"/>
        </w:rPr>
        <w:t>voor</w:t>
      </w:r>
      <w:r w:rsidRPr="008F0665">
        <w:rPr>
          <w:bCs/>
          <w:sz w:val="24"/>
          <w:szCs w:val="24"/>
        </w:rPr>
        <w:t xml:space="preserve"> een onderneming. Daarom is het voor een onderneming van belang de kosten van interactie van het personeel zo laag mogelijk te houden. </w:t>
      </w:r>
      <w:r>
        <w:rPr>
          <w:bCs/>
          <w:sz w:val="24"/>
          <w:szCs w:val="24"/>
        </w:rPr>
        <w:t xml:space="preserve">Dit maakt het noodzakelijk om de </w:t>
      </w:r>
      <w:r w:rsidRPr="008F0665">
        <w:rPr>
          <w:bCs/>
          <w:sz w:val="24"/>
          <w:szCs w:val="24"/>
        </w:rPr>
        <w:t xml:space="preserve">afstand met kennisfactoren, zoals </w:t>
      </w:r>
      <w:r>
        <w:rPr>
          <w:bCs/>
          <w:sz w:val="24"/>
          <w:szCs w:val="24"/>
        </w:rPr>
        <w:t xml:space="preserve">andere </w:t>
      </w:r>
      <w:r w:rsidRPr="008F0665">
        <w:rPr>
          <w:bCs/>
          <w:sz w:val="24"/>
          <w:szCs w:val="24"/>
        </w:rPr>
        <w:t>bedrijven en de arbeidsmarkt, zo klein mogelijk te houden. Een manier o</w:t>
      </w:r>
      <w:r>
        <w:rPr>
          <w:bCs/>
          <w:sz w:val="24"/>
          <w:szCs w:val="24"/>
        </w:rPr>
        <w:t>m</w:t>
      </w:r>
      <w:r w:rsidRPr="008F0665">
        <w:rPr>
          <w:bCs/>
          <w:sz w:val="24"/>
          <w:szCs w:val="24"/>
        </w:rPr>
        <w:t xml:space="preserve"> dit te bereiken is de agglomeratie van ondernemingen. Ponds en Weterings (2007) bevestigen </w:t>
      </w:r>
      <w:r>
        <w:rPr>
          <w:bCs/>
          <w:sz w:val="24"/>
          <w:szCs w:val="24"/>
        </w:rPr>
        <w:t>dit pleidooi</w:t>
      </w:r>
      <w:r w:rsidRPr="008F0665">
        <w:rPr>
          <w:bCs/>
          <w:sz w:val="24"/>
          <w:szCs w:val="24"/>
        </w:rPr>
        <w:t xml:space="preserve"> voor agglomeratie op grond van de ruimtelijke nabijheid die kenniswerknemers kunnen ondervinden bij clustering van bedrijven. Deze ruimtelijke nabijheid resulteert in</w:t>
      </w:r>
      <w:r>
        <w:rPr>
          <w:bCs/>
          <w:sz w:val="24"/>
          <w:szCs w:val="24"/>
        </w:rPr>
        <w:t xml:space="preserve"> mogelijkheden</w:t>
      </w:r>
      <w:r w:rsidRPr="008F0665">
        <w:rPr>
          <w:bCs/>
          <w:sz w:val="24"/>
          <w:szCs w:val="24"/>
        </w:rPr>
        <w:t xml:space="preserve"> tot communicatie en sociaal contact tussen kenniswerknemers, hetgeen zowel sociale als organisatorische nabijheid </w:t>
      </w:r>
      <w:r>
        <w:rPr>
          <w:bCs/>
          <w:sz w:val="24"/>
          <w:szCs w:val="24"/>
        </w:rPr>
        <w:t>oplevert</w:t>
      </w:r>
      <w:r w:rsidRPr="008F0665">
        <w:rPr>
          <w:bCs/>
          <w:sz w:val="24"/>
          <w:szCs w:val="24"/>
        </w:rPr>
        <w:t>. Dit proces zorgt</w:t>
      </w:r>
      <w:r>
        <w:rPr>
          <w:bCs/>
          <w:sz w:val="24"/>
          <w:szCs w:val="24"/>
        </w:rPr>
        <w:t xml:space="preserve"> ervoor dat er op eenvoudige en goedkope</w:t>
      </w:r>
      <w:r w:rsidRPr="008F0665">
        <w:rPr>
          <w:bCs/>
          <w:sz w:val="24"/>
          <w:szCs w:val="24"/>
        </w:rPr>
        <w:t xml:space="preserve"> wijze uitwisseling van kennis tussen werknemers plaats kan vinden. </w:t>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t>Het</w:t>
      </w:r>
      <w:r w:rsidRPr="008F0665">
        <w:rPr>
          <w:bCs/>
          <w:sz w:val="24"/>
          <w:szCs w:val="24"/>
        </w:rPr>
        <w:t xml:space="preserve"> pleidooi voor agglomeratie om communicatie</w:t>
      </w:r>
      <w:r>
        <w:rPr>
          <w:bCs/>
          <w:sz w:val="24"/>
          <w:szCs w:val="24"/>
        </w:rPr>
        <w:t xml:space="preserve"> en interactie</w:t>
      </w:r>
      <w:r w:rsidRPr="008F0665">
        <w:rPr>
          <w:bCs/>
          <w:sz w:val="24"/>
          <w:szCs w:val="24"/>
        </w:rPr>
        <w:t xml:space="preserve"> tussen werknemers mogelijk te maken, lijkt in deze tijd van hoogwaard</w:t>
      </w:r>
      <w:r>
        <w:rPr>
          <w:bCs/>
          <w:sz w:val="24"/>
          <w:szCs w:val="24"/>
        </w:rPr>
        <w:t>ig</w:t>
      </w:r>
      <w:r w:rsidRPr="008F0665">
        <w:rPr>
          <w:bCs/>
          <w:sz w:val="24"/>
          <w:szCs w:val="24"/>
        </w:rPr>
        <w:t>e ICT facilite</w:t>
      </w:r>
      <w:r>
        <w:rPr>
          <w:bCs/>
          <w:sz w:val="24"/>
          <w:szCs w:val="24"/>
        </w:rPr>
        <w:t>iten en super snelle informatie</w:t>
      </w:r>
      <w:r w:rsidRPr="008F0665">
        <w:rPr>
          <w:bCs/>
          <w:sz w:val="24"/>
          <w:szCs w:val="24"/>
        </w:rPr>
        <w:t xml:space="preserve">verspreiding moeilijk overeind te blijven. Echter blijven lokale persoonlijke contacten tussen werknemers </w:t>
      </w:r>
      <w:r>
        <w:rPr>
          <w:bCs/>
          <w:sz w:val="24"/>
          <w:szCs w:val="24"/>
        </w:rPr>
        <w:t>van nabij gevestigde</w:t>
      </w:r>
      <w:r w:rsidRPr="008F0665">
        <w:rPr>
          <w:bCs/>
          <w:sz w:val="24"/>
          <w:szCs w:val="24"/>
        </w:rPr>
        <w:t xml:space="preserve"> bedrijven de meest effectieve manier van het bereiken van kennis-spillover. Audretsch en Thurik (1999) omschrijven </w:t>
      </w:r>
      <w:r>
        <w:rPr>
          <w:bCs/>
          <w:sz w:val="24"/>
          <w:szCs w:val="24"/>
        </w:rPr>
        <w:t>deze tegenstelling</w:t>
      </w:r>
      <w:r w:rsidRPr="008F0665">
        <w:rPr>
          <w:bCs/>
          <w:sz w:val="24"/>
          <w:szCs w:val="24"/>
        </w:rPr>
        <w:t xml:space="preserve"> als een paradox van informatie en kennis. Informatie is</w:t>
      </w:r>
      <w:r>
        <w:rPr>
          <w:bCs/>
          <w:sz w:val="24"/>
          <w:szCs w:val="24"/>
        </w:rPr>
        <w:t xml:space="preserve"> namelijk </w:t>
      </w:r>
      <w:r w:rsidRPr="008F0665">
        <w:rPr>
          <w:bCs/>
          <w:sz w:val="24"/>
          <w:szCs w:val="24"/>
        </w:rPr>
        <w:t xml:space="preserve">eenvoudig te coderen en daarom gemakkelijk te verspreiden. Een voorbeeld </w:t>
      </w:r>
      <w:r>
        <w:rPr>
          <w:bCs/>
          <w:sz w:val="24"/>
          <w:szCs w:val="24"/>
        </w:rPr>
        <w:t xml:space="preserve">hiervan </w:t>
      </w:r>
      <w:r w:rsidRPr="008F0665">
        <w:rPr>
          <w:bCs/>
          <w:sz w:val="24"/>
          <w:szCs w:val="24"/>
        </w:rPr>
        <w:t xml:space="preserve">is de huidige dollarkoers of het aantal bedrijven in Amsterdam. De inhoud van kennis is echter niet gemakkelijk codeerbaar, waardoor het ook niet </w:t>
      </w:r>
      <w:r>
        <w:rPr>
          <w:bCs/>
          <w:sz w:val="24"/>
          <w:szCs w:val="24"/>
        </w:rPr>
        <w:t>eenvoudig</w:t>
      </w:r>
      <w:r w:rsidRPr="008F0665">
        <w:rPr>
          <w:bCs/>
          <w:sz w:val="24"/>
          <w:szCs w:val="24"/>
        </w:rPr>
        <w:t xml:space="preserve"> via communicatieve netwerken te verspreiden is. Daarom blijft kenn</w:t>
      </w:r>
      <w:r>
        <w:rPr>
          <w:bCs/>
          <w:sz w:val="24"/>
          <w:szCs w:val="24"/>
        </w:rPr>
        <w:t>isuitwisseling het meest plaats</w:t>
      </w:r>
      <w:r w:rsidRPr="008F0665">
        <w:rPr>
          <w:bCs/>
          <w:sz w:val="24"/>
          <w:szCs w:val="24"/>
        </w:rPr>
        <w:t>vinden via lokale contacten en stimuleert de clustering van bedrijven de overdracht van kennis.</w:t>
      </w:r>
      <w:r>
        <w:rPr>
          <w:bCs/>
          <w:sz w:val="24"/>
          <w:szCs w:val="24"/>
        </w:rPr>
        <w:tab/>
      </w:r>
      <w:r>
        <w:rPr>
          <w:bCs/>
          <w:sz w:val="24"/>
          <w:szCs w:val="24"/>
        </w:rPr>
        <w:tab/>
      </w:r>
      <w:r>
        <w:rPr>
          <w:bCs/>
          <w:sz w:val="24"/>
          <w:szCs w:val="24"/>
        </w:rPr>
        <w:tab/>
      </w:r>
      <w:r>
        <w:rPr>
          <w:bCs/>
          <w:sz w:val="24"/>
          <w:szCs w:val="24"/>
        </w:rPr>
        <w:tab/>
      </w:r>
      <w:r w:rsidRPr="008F0665">
        <w:rPr>
          <w:bCs/>
          <w:sz w:val="24"/>
          <w:szCs w:val="24"/>
        </w:rPr>
        <w:t xml:space="preserve">Voor </w:t>
      </w:r>
      <w:r>
        <w:rPr>
          <w:bCs/>
          <w:sz w:val="24"/>
          <w:szCs w:val="24"/>
        </w:rPr>
        <w:t>advocatenkantoren</w:t>
      </w:r>
      <w:r w:rsidRPr="008F0665">
        <w:rPr>
          <w:bCs/>
          <w:sz w:val="24"/>
          <w:szCs w:val="24"/>
        </w:rPr>
        <w:t xml:space="preserve"> is het dus interessant om rekening te houden met de locatiekeuze van andere bedrijven </w:t>
      </w:r>
      <w:r>
        <w:rPr>
          <w:bCs/>
          <w:sz w:val="24"/>
          <w:szCs w:val="24"/>
        </w:rPr>
        <w:t>uit de juridische dienstverlening</w:t>
      </w:r>
      <w:r w:rsidRPr="008F0665">
        <w:rPr>
          <w:bCs/>
          <w:sz w:val="24"/>
          <w:szCs w:val="24"/>
        </w:rPr>
        <w:t xml:space="preserve">. </w:t>
      </w:r>
      <w:r>
        <w:rPr>
          <w:bCs/>
          <w:sz w:val="24"/>
          <w:szCs w:val="24"/>
        </w:rPr>
        <w:t xml:space="preserve">De </w:t>
      </w:r>
      <w:r w:rsidRPr="008F0665">
        <w:rPr>
          <w:bCs/>
          <w:sz w:val="24"/>
          <w:szCs w:val="24"/>
        </w:rPr>
        <w:t xml:space="preserve">kosten van het verkrijgen van kennis </w:t>
      </w:r>
      <w:r>
        <w:rPr>
          <w:bCs/>
          <w:sz w:val="24"/>
          <w:szCs w:val="24"/>
        </w:rPr>
        <w:t>in een agglomeratie zijn minimaal</w:t>
      </w:r>
      <w:r w:rsidRPr="008F0665">
        <w:rPr>
          <w:bCs/>
          <w:sz w:val="24"/>
          <w:szCs w:val="24"/>
        </w:rPr>
        <w:t>, door</w:t>
      </w:r>
      <w:r>
        <w:rPr>
          <w:bCs/>
          <w:sz w:val="24"/>
          <w:szCs w:val="24"/>
        </w:rPr>
        <w:t>dat</w:t>
      </w:r>
      <w:r w:rsidRPr="008F0665">
        <w:rPr>
          <w:bCs/>
          <w:sz w:val="24"/>
          <w:szCs w:val="24"/>
        </w:rPr>
        <w:t xml:space="preserve"> </w:t>
      </w:r>
      <w:r>
        <w:rPr>
          <w:bCs/>
          <w:sz w:val="24"/>
          <w:szCs w:val="24"/>
        </w:rPr>
        <w:t xml:space="preserve">de kosten van </w:t>
      </w:r>
      <w:r w:rsidRPr="008F0665">
        <w:rPr>
          <w:bCs/>
          <w:sz w:val="24"/>
          <w:szCs w:val="24"/>
        </w:rPr>
        <w:t>interactie van het personeel met andere werknemers</w:t>
      </w:r>
      <w:r>
        <w:rPr>
          <w:bCs/>
          <w:sz w:val="24"/>
          <w:szCs w:val="24"/>
        </w:rPr>
        <w:t xml:space="preserve"> bij clustering van ondernemingen bijzonder laag zijn</w:t>
      </w:r>
      <w:r w:rsidRPr="008F0665">
        <w:rPr>
          <w:bCs/>
          <w:sz w:val="24"/>
          <w:szCs w:val="24"/>
        </w:rPr>
        <w:t>. Belangrijk daarbij is, gelet o</w:t>
      </w:r>
      <w:r>
        <w:rPr>
          <w:bCs/>
          <w:sz w:val="24"/>
          <w:szCs w:val="24"/>
        </w:rPr>
        <w:t>p onderzoek van Porter (1990),</w:t>
      </w:r>
      <w:r w:rsidRPr="008F0665">
        <w:rPr>
          <w:bCs/>
          <w:sz w:val="24"/>
          <w:szCs w:val="24"/>
        </w:rPr>
        <w:t xml:space="preserve"> dat bedrijven rekening houden met de locatiekeuze van </w:t>
      </w:r>
      <w:r>
        <w:rPr>
          <w:bCs/>
          <w:sz w:val="24"/>
          <w:szCs w:val="24"/>
        </w:rPr>
        <w:t xml:space="preserve">de meest </w:t>
      </w:r>
      <w:r w:rsidRPr="008F0665">
        <w:rPr>
          <w:bCs/>
          <w:sz w:val="24"/>
          <w:szCs w:val="24"/>
        </w:rPr>
        <w:t>directe concurrenten. De aanw</w:t>
      </w:r>
      <w:r>
        <w:rPr>
          <w:bCs/>
          <w:sz w:val="24"/>
          <w:szCs w:val="24"/>
        </w:rPr>
        <w:t xml:space="preserve">ezigheid van concurrenten leidt namelijk </w:t>
      </w:r>
      <w:r w:rsidRPr="008F0665">
        <w:rPr>
          <w:bCs/>
          <w:sz w:val="24"/>
          <w:szCs w:val="24"/>
        </w:rPr>
        <w:t>tot een competitieve markt</w:t>
      </w:r>
      <w:r>
        <w:rPr>
          <w:bCs/>
          <w:sz w:val="24"/>
          <w:szCs w:val="24"/>
        </w:rPr>
        <w:t>. Een competitieve markt kan economisch voordeel opleveren, doordat l</w:t>
      </w:r>
      <w:r w:rsidRPr="008F0665">
        <w:rPr>
          <w:bCs/>
          <w:sz w:val="24"/>
          <w:szCs w:val="24"/>
        </w:rPr>
        <w:t xml:space="preserve">okale concurrentie </w:t>
      </w:r>
      <w:r>
        <w:rPr>
          <w:bCs/>
          <w:sz w:val="24"/>
          <w:szCs w:val="24"/>
        </w:rPr>
        <w:t>de totstandkoming van uitvindingen en innovatie stimuleert</w:t>
      </w:r>
      <w:r w:rsidRPr="008F0665">
        <w:rPr>
          <w:bCs/>
          <w:sz w:val="24"/>
          <w:szCs w:val="24"/>
        </w:rPr>
        <w:t xml:space="preserve">. Zonder innovaties en verbeteringen zullen bepaalde bedrijven door </w:t>
      </w:r>
      <w:r>
        <w:rPr>
          <w:bCs/>
          <w:sz w:val="24"/>
          <w:szCs w:val="24"/>
        </w:rPr>
        <w:t>hun</w:t>
      </w:r>
      <w:r w:rsidRPr="008F0665">
        <w:rPr>
          <w:bCs/>
          <w:sz w:val="24"/>
          <w:szCs w:val="24"/>
        </w:rPr>
        <w:t xml:space="preserve"> concurrenten worden afgetroefd en uit de markt verdwijnen. De kans op spillover </w:t>
      </w:r>
      <w:r>
        <w:rPr>
          <w:bCs/>
          <w:sz w:val="24"/>
          <w:szCs w:val="24"/>
        </w:rPr>
        <w:t>van nieuw opgedane kennis is daarom</w:t>
      </w:r>
      <w:r w:rsidRPr="008F0665">
        <w:rPr>
          <w:bCs/>
          <w:sz w:val="24"/>
          <w:szCs w:val="24"/>
        </w:rPr>
        <w:t xml:space="preserve"> groter in competitieve markten</w:t>
      </w:r>
      <w:r>
        <w:rPr>
          <w:bCs/>
          <w:sz w:val="24"/>
          <w:szCs w:val="24"/>
        </w:rPr>
        <w:t>, omdat bedrijven daar een prikkel hebben om te innoveren</w:t>
      </w:r>
      <w:r w:rsidRPr="008F0665">
        <w:rPr>
          <w:bCs/>
          <w:sz w:val="24"/>
          <w:szCs w:val="24"/>
        </w:rPr>
        <w:t>. Bovendien is in competitieve markten een competitief aanbod van arbeid</w:t>
      </w:r>
      <w:r>
        <w:rPr>
          <w:bCs/>
          <w:sz w:val="24"/>
          <w:szCs w:val="24"/>
        </w:rPr>
        <w:t xml:space="preserve"> aanwezig</w:t>
      </w:r>
      <w:r w:rsidRPr="008F0665">
        <w:rPr>
          <w:bCs/>
          <w:sz w:val="24"/>
          <w:szCs w:val="24"/>
        </w:rPr>
        <w:t xml:space="preserve">, waardoor het kennis- en opleidingsniveau van het personeel in die markten erg hoog is. Dit </w:t>
      </w:r>
      <w:r>
        <w:rPr>
          <w:bCs/>
          <w:sz w:val="24"/>
          <w:szCs w:val="24"/>
        </w:rPr>
        <w:t>verhoogt</w:t>
      </w:r>
      <w:r w:rsidRPr="008F0665">
        <w:rPr>
          <w:bCs/>
          <w:sz w:val="24"/>
          <w:szCs w:val="24"/>
        </w:rPr>
        <w:t xml:space="preserve"> de kwaliteit van</w:t>
      </w:r>
      <w:r>
        <w:rPr>
          <w:bCs/>
          <w:sz w:val="24"/>
          <w:szCs w:val="24"/>
        </w:rPr>
        <w:t xml:space="preserve"> de</w:t>
      </w:r>
      <w:r w:rsidRPr="008F0665">
        <w:rPr>
          <w:bCs/>
          <w:sz w:val="24"/>
          <w:szCs w:val="24"/>
        </w:rPr>
        <w:t xml:space="preserve"> kennis die overgedragen wordt door middel van spillover.</w:t>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sidRPr="008F0665">
        <w:rPr>
          <w:bCs/>
          <w:sz w:val="24"/>
          <w:szCs w:val="24"/>
        </w:rPr>
        <w:t>Naast het gedachtegoed van Porter, bestaan er nog twee andere belangrijke visies die het belang van kennis spillovers</w:t>
      </w:r>
      <w:r>
        <w:rPr>
          <w:bCs/>
          <w:sz w:val="24"/>
          <w:szCs w:val="24"/>
        </w:rPr>
        <w:t xml:space="preserve"> omschrijven. </w:t>
      </w:r>
      <w:r w:rsidRPr="008F0665">
        <w:rPr>
          <w:bCs/>
          <w:sz w:val="24"/>
          <w:szCs w:val="24"/>
        </w:rPr>
        <w:t xml:space="preserve">De MAR-visie heeft haar naamgeving te danken heeft aan publicaties van Marshall, Arrow en Romer. </w:t>
      </w:r>
      <w:r>
        <w:rPr>
          <w:bCs/>
          <w:sz w:val="24"/>
          <w:szCs w:val="24"/>
        </w:rPr>
        <w:t>Deze</w:t>
      </w:r>
      <w:r w:rsidRPr="008F0665">
        <w:rPr>
          <w:bCs/>
          <w:sz w:val="24"/>
          <w:szCs w:val="24"/>
        </w:rPr>
        <w:t xml:space="preserve"> visie </w:t>
      </w:r>
      <w:r>
        <w:rPr>
          <w:bCs/>
          <w:sz w:val="24"/>
          <w:szCs w:val="24"/>
        </w:rPr>
        <w:t>ziet kennis spillovers het meest</w:t>
      </w:r>
      <w:r w:rsidRPr="008F0665">
        <w:rPr>
          <w:bCs/>
          <w:sz w:val="24"/>
          <w:szCs w:val="24"/>
        </w:rPr>
        <w:t xml:space="preserve"> plaats</w:t>
      </w:r>
      <w:r>
        <w:rPr>
          <w:bCs/>
          <w:sz w:val="24"/>
          <w:szCs w:val="24"/>
        </w:rPr>
        <w:t>vinden</w:t>
      </w:r>
      <w:r w:rsidRPr="008F0665">
        <w:rPr>
          <w:bCs/>
          <w:sz w:val="24"/>
          <w:szCs w:val="24"/>
        </w:rPr>
        <w:t xml:space="preserve"> tussen bedrijven uit dezelfde industrie.</w:t>
      </w:r>
      <w:r>
        <w:rPr>
          <w:bCs/>
          <w:sz w:val="24"/>
          <w:szCs w:val="24"/>
        </w:rPr>
        <w:t xml:space="preserve"> Tevens</w:t>
      </w:r>
      <w:r w:rsidRPr="008F0665">
        <w:rPr>
          <w:bCs/>
          <w:sz w:val="24"/>
          <w:szCs w:val="24"/>
        </w:rPr>
        <w:t xml:space="preserve"> is het van belang dat bedrijven zich specialiseren, en dat ondernemingen met dezelfde specialisatie elkaar op gaan zoeken. Voor de juridische dienstverlening zou dit betekenen dat men bij de locatiekeuze niet direct met andere advocatenkantoren rekening moet houden, maar met advocatenkantoren die in hetz</w:t>
      </w:r>
      <w:r>
        <w:rPr>
          <w:bCs/>
          <w:sz w:val="24"/>
          <w:szCs w:val="24"/>
        </w:rPr>
        <w:t xml:space="preserve">elfde rechtsgebied actief zijn. </w:t>
      </w:r>
      <w:r w:rsidRPr="008F0665">
        <w:rPr>
          <w:bCs/>
          <w:sz w:val="24"/>
          <w:szCs w:val="24"/>
        </w:rPr>
        <w:t xml:space="preserve">Het element concurrentie heeft voor deze economen een ander belang dan </w:t>
      </w:r>
      <w:r>
        <w:rPr>
          <w:bCs/>
          <w:sz w:val="24"/>
          <w:szCs w:val="24"/>
        </w:rPr>
        <w:t xml:space="preserve">in de visie van Porter. Er moet namelijk, net als in de visie van Porter, </w:t>
      </w:r>
      <w:r w:rsidRPr="008F0665">
        <w:rPr>
          <w:bCs/>
          <w:sz w:val="24"/>
          <w:szCs w:val="24"/>
        </w:rPr>
        <w:t xml:space="preserve">in </w:t>
      </w:r>
      <w:r>
        <w:rPr>
          <w:bCs/>
          <w:sz w:val="24"/>
          <w:szCs w:val="24"/>
        </w:rPr>
        <w:t>bepaalde</w:t>
      </w:r>
      <w:r w:rsidRPr="008F0665">
        <w:rPr>
          <w:bCs/>
          <w:sz w:val="24"/>
          <w:szCs w:val="24"/>
        </w:rPr>
        <w:t xml:space="preserve"> mate concurrentie aanwezig zijn, zodat er kennisoverdracht plaats kan vinden. Echter moet de mate van concurrentie niet te </w:t>
      </w:r>
      <w:r>
        <w:rPr>
          <w:bCs/>
          <w:sz w:val="24"/>
          <w:szCs w:val="24"/>
        </w:rPr>
        <w:t>hoog</w:t>
      </w:r>
      <w:r w:rsidRPr="008F0665">
        <w:rPr>
          <w:bCs/>
          <w:sz w:val="24"/>
          <w:szCs w:val="24"/>
        </w:rPr>
        <w:t xml:space="preserve"> zijn, want anders worden de opbrengsten van de innovaties </w:t>
      </w:r>
      <w:r>
        <w:rPr>
          <w:bCs/>
          <w:sz w:val="24"/>
          <w:szCs w:val="24"/>
        </w:rPr>
        <w:t>over teveel verschillende bedrijven verdeeld.</w:t>
      </w:r>
      <w:r w:rsidRPr="008F0665">
        <w:rPr>
          <w:bCs/>
          <w:sz w:val="24"/>
          <w:szCs w:val="24"/>
        </w:rPr>
        <w:t xml:space="preserve"> Wanneer deze opbrengsten</w:t>
      </w:r>
      <w:r>
        <w:rPr>
          <w:bCs/>
          <w:sz w:val="24"/>
          <w:szCs w:val="24"/>
        </w:rPr>
        <w:t xml:space="preserve"> te gemakkelijk verdeeld worden,</w:t>
      </w:r>
      <w:r w:rsidRPr="008F0665">
        <w:rPr>
          <w:bCs/>
          <w:sz w:val="24"/>
          <w:szCs w:val="24"/>
        </w:rPr>
        <w:t xml:space="preserve"> verdwijnt voor individuele ondernemingen de prikkel om te innoveren.</w:t>
      </w:r>
      <w:r>
        <w:rPr>
          <w:bCs/>
          <w:sz w:val="24"/>
          <w:szCs w:val="24"/>
        </w:rPr>
        <w:tab/>
      </w:r>
      <w:r>
        <w:rPr>
          <w:bCs/>
          <w:sz w:val="24"/>
          <w:szCs w:val="24"/>
        </w:rPr>
        <w:tab/>
      </w:r>
      <w:r>
        <w:rPr>
          <w:bCs/>
          <w:sz w:val="24"/>
          <w:szCs w:val="24"/>
        </w:rPr>
        <w:tab/>
      </w:r>
      <w:r>
        <w:rPr>
          <w:bCs/>
          <w:sz w:val="24"/>
          <w:szCs w:val="24"/>
        </w:rPr>
        <w:tab/>
      </w:r>
      <w:r>
        <w:rPr>
          <w:bCs/>
          <w:sz w:val="24"/>
          <w:szCs w:val="24"/>
        </w:rPr>
        <w:tab/>
        <w:t>Samenvattend levert e</w:t>
      </w:r>
      <w:r w:rsidRPr="008F0665">
        <w:rPr>
          <w:bCs/>
          <w:sz w:val="24"/>
          <w:szCs w:val="24"/>
        </w:rPr>
        <w:t xml:space="preserve">en combinatie van beide gezichtspunten op dat bij </w:t>
      </w:r>
      <w:r>
        <w:rPr>
          <w:bCs/>
          <w:sz w:val="24"/>
          <w:szCs w:val="24"/>
        </w:rPr>
        <w:t xml:space="preserve">de </w:t>
      </w:r>
      <w:r w:rsidRPr="008F0665">
        <w:rPr>
          <w:bCs/>
          <w:sz w:val="24"/>
          <w:szCs w:val="24"/>
        </w:rPr>
        <w:t xml:space="preserve">locatiekeuze in de </w:t>
      </w:r>
      <w:r>
        <w:rPr>
          <w:bCs/>
          <w:sz w:val="24"/>
          <w:szCs w:val="24"/>
        </w:rPr>
        <w:t>advocatuur</w:t>
      </w:r>
      <w:r w:rsidRPr="008F0665">
        <w:rPr>
          <w:bCs/>
          <w:sz w:val="24"/>
          <w:szCs w:val="24"/>
        </w:rPr>
        <w:t xml:space="preserve"> </w:t>
      </w:r>
      <w:r>
        <w:rPr>
          <w:bCs/>
          <w:sz w:val="24"/>
          <w:szCs w:val="24"/>
        </w:rPr>
        <w:t>rekening moet worden gehouden</w:t>
      </w:r>
      <w:r w:rsidRPr="008F0665">
        <w:rPr>
          <w:bCs/>
          <w:sz w:val="24"/>
          <w:szCs w:val="24"/>
        </w:rPr>
        <w:t xml:space="preserve"> met de aanwezigheid van concurrenten. Zij hebben deze concurrenten nodig om de prikkel tot innovatie te behouden en </w:t>
      </w:r>
      <w:r>
        <w:rPr>
          <w:bCs/>
          <w:sz w:val="24"/>
          <w:szCs w:val="24"/>
        </w:rPr>
        <w:t xml:space="preserve">tegelijkertijd </w:t>
      </w:r>
      <w:r w:rsidRPr="008F0665">
        <w:rPr>
          <w:bCs/>
          <w:sz w:val="24"/>
          <w:szCs w:val="24"/>
        </w:rPr>
        <w:t>te</w:t>
      </w:r>
      <w:r>
        <w:rPr>
          <w:bCs/>
          <w:sz w:val="24"/>
          <w:szCs w:val="24"/>
        </w:rPr>
        <w:t xml:space="preserve"> kunnen</w:t>
      </w:r>
      <w:r w:rsidRPr="008F0665">
        <w:rPr>
          <w:bCs/>
          <w:sz w:val="24"/>
          <w:szCs w:val="24"/>
        </w:rPr>
        <w:t xml:space="preserve"> profiteren van innovaties van anderen. Daarentegen moet het aantal aanwezige concurrenten niet te hoog zijn, zodat zij niet gemakkelijk uit de markt geconcurreerd kunnen worden.</w:t>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sidRPr="008F0665">
        <w:rPr>
          <w:bCs/>
          <w:sz w:val="24"/>
          <w:szCs w:val="24"/>
        </w:rPr>
        <w:t>De laatste</w:t>
      </w:r>
      <w:r>
        <w:rPr>
          <w:bCs/>
          <w:sz w:val="24"/>
          <w:szCs w:val="24"/>
        </w:rPr>
        <w:t xml:space="preserve"> van de besproken visies omtrent spillovers</w:t>
      </w:r>
      <w:r w:rsidRPr="008F0665">
        <w:rPr>
          <w:bCs/>
          <w:sz w:val="24"/>
          <w:szCs w:val="24"/>
        </w:rPr>
        <w:t>, opgesteld door Jacobs, stelt dat spillover effecten het meest effectief</w:t>
      </w:r>
      <w:r>
        <w:rPr>
          <w:bCs/>
          <w:sz w:val="24"/>
          <w:szCs w:val="24"/>
        </w:rPr>
        <w:t xml:space="preserve"> zijn wanneer deze plaats</w:t>
      </w:r>
      <w:r w:rsidRPr="008F0665">
        <w:rPr>
          <w:bCs/>
          <w:sz w:val="24"/>
          <w:szCs w:val="24"/>
        </w:rPr>
        <w:t xml:space="preserve">vinden tussen bedrijven uit verschillende industrieën. Deze zal dus in de sectie </w:t>
      </w:r>
      <w:r>
        <w:rPr>
          <w:bCs/>
          <w:sz w:val="24"/>
          <w:szCs w:val="24"/>
        </w:rPr>
        <w:t xml:space="preserve">van </w:t>
      </w:r>
      <w:r w:rsidRPr="008F0665">
        <w:rPr>
          <w:bCs/>
          <w:sz w:val="24"/>
          <w:szCs w:val="24"/>
        </w:rPr>
        <w:t xml:space="preserve">urbanisatie economie besproken worden. </w:t>
      </w:r>
    </w:p>
    <w:p w:rsidR="00353356" w:rsidRPr="008F0665" w:rsidRDefault="00353356" w:rsidP="00E47A23">
      <w:pPr>
        <w:tabs>
          <w:tab w:val="left" w:pos="3435"/>
        </w:tabs>
        <w:spacing w:line="360" w:lineRule="auto"/>
        <w:rPr>
          <w:b/>
          <w:bCs/>
          <w:sz w:val="24"/>
          <w:szCs w:val="24"/>
        </w:rPr>
      </w:pPr>
      <w:r w:rsidRPr="008F0665">
        <w:rPr>
          <w:b/>
          <w:bCs/>
          <w:sz w:val="24"/>
          <w:szCs w:val="24"/>
        </w:rPr>
        <w:t>2.2.2 Urbanisatie economie</w:t>
      </w:r>
    </w:p>
    <w:p w:rsidR="00353356" w:rsidRPr="00785664" w:rsidRDefault="00353356" w:rsidP="00785664">
      <w:pPr>
        <w:spacing w:line="360" w:lineRule="auto"/>
        <w:rPr>
          <w:sz w:val="24"/>
        </w:rPr>
      </w:pPr>
      <w:r w:rsidRPr="00785664">
        <w:rPr>
          <w:sz w:val="24"/>
        </w:rPr>
        <w:t xml:space="preserve">De redenen van agglomeratie van de </w:t>
      </w:r>
      <w:r>
        <w:rPr>
          <w:sz w:val="24"/>
        </w:rPr>
        <w:t>advocatuur</w:t>
      </w:r>
      <w:r w:rsidRPr="00785664">
        <w:rPr>
          <w:sz w:val="24"/>
        </w:rPr>
        <w:t xml:space="preserve"> op </w:t>
      </w:r>
      <w:r>
        <w:rPr>
          <w:sz w:val="24"/>
        </w:rPr>
        <w:t>basis van de urbanisatie economie</w:t>
      </w:r>
      <w:r w:rsidRPr="00785664">
        <w:rPr>
          <w:sz w:val="24"/>
        </w:rPr>
        <w:t xml:space="preserve"> vertonen overeenkomsten met de argumenten op bas</w:t>
      </w:r>
      <w:r>
        <w:rPr>
          <w:sz w:val="24"/>
        </w:rPr>
        <w:t>is van de lokalisatie economie</w:t>
      </w:r>
      <w:r w:rsidRPr="00785664">
        <w:rPr>
          <w:sz w:val="24"/>
        </w:rPr>
        <w:t>. Ook ondernemingen uit verschillende i</w:t>
      </w:r>
      <w:r>
        <w:rPr>
          <w:sz w:val="24"/>
        </w:rPr>
        <w:t xml:space="preserve">ndustrieën kunnen namelijk door </w:t>
      </w:r>
      <w:r w:rsidRPr="00785664">
        <w:rPr>
          <w:sz w:val="24"/>
        </w:rPr>
        <w:t xml:space="preserve">middel van clustering kostenreductie en spillover effecten genereren. </w:t>
      </w:r>
      <w:r>
        <w:rPr>
          <w:sz w:val="24"/>
        </w:rPr>
        <w:tab/>
      </w:r>
      <w:r>
        <w:rPr>
          <w:sz w:val="24"/>
        </w:rPr>
        <w:tab/>
      </w:r>
      <w:r>
        <w:rPr>
          <w:sz w:val="24"/>
        </w:rPr>
        <w:tab/>
      </w:r>
      <w:r>
        <w:rPr>
          <w:sz w:val="24"/>
        </w:rPr>
        <w:tab/>
      </w:r>
      <w:r>
        <w:rPr>
          <w:sz w:val="24"/>
        </w:rPr>
        <w:tab/>
      </w:r>
      <w:r w:rsidRPr="00785664">
        <w:rPr>
          <w:sz w:val="24"/>
        </w:rPr>
        <w:t>Ondernemingen ui</w:t>
      </w:r>
      <w:r>
        <w:rPr>
          <w:sz w:val="24"/>
        </w:rPr>
        <w:t>t de juridische dienstverlening</w:t>
      </w:r>
      <w:r w:rsidRPr="00785664">
        <w:rPr>
          <w:sz w:val="24"/>
        </w:rPr>
        <w:t xml:space="preserve"> kunnen hun kosten </w:t>
      </w:r>
      <w:r>
        <w:rPr>
          <w:sz w:val="24"/>
        </w:rPr>
        <w:t>immers</w:t>
      </w:r>
      <w:r w:rsidRPr="00785664">
        <w:rPr>
          <w:sz w:val="24"/>
        </w:rPr>
        <w:t xml:space="preserve"> reduceren door gemeenschappelijke kosten met bedrijven uit andere industrieën te delen. Zo kunnen de interactiekosten van het personeel met werknemers van andere ondernemingen, om kennisoverdracht te genereren, door de betrokken ondernemingen </w:t>
      </w:r>
      <w:r>
        <w:rPr>
          <w:sz w:val="24"/>
        </w:rPr>
        <w:t xml:space="preserve">worden </w:t>
      </w:r>
      <w:r w:rsidRPr="00785664">
        <w:rPr>
          <w:sz w:val="24"/>
        </w:rPr>
        <w:t xml:space="preserve">gedeeld. Ook </w:t>
      </w:r>
      <w:r>
        <w:rPr>
          <w:sz w:val="24"/>
        </w:rPr>
        <w:t xml:space="preserve">de </w:t>
      </w:r>
      <w:r w:rsidRPr="00785664">
        <w:rPr>
          <w:sz w:val="24"/>
        </w:rPr>
        <w:t>kosten voor personeelwerving, marketing en adverteren zijn voorbeelden van gemeenschappelijke kosten van bedrijven uit verschillende industrieën. Bij de locatiekeuze van ondernemingen kan</w:t>
      </w:r>
      <w:r>
        <w:rPr>
          <w:sz w:val="24"/>
        </w:rPr>
        <w:t xml:space="preserve"> dus ook</w:t>
      </w:r>
      <w:r w:rsidRPr="00785664">
        <w:rPr>
          <w:sz w:val="24"/>
        </w:rPr>
        <w:t xml:space="preserve"> de aanwezigheid van andere bedrijven in ogenschouw </w:t>
      </w:r>
      <w:r>
        <w:rPr>
          <w:sz w:val="24"/>
        </w:rPr>
        <w:t xml:space="preserve">worden </w:t>
      </w:r>
      <w:r w:rsidRPr="00785664">
        <w:rPr>
          <w:sz w:val="24"/>
        </w:rPr>
        <w:t>genomen, doordat op deze wijze de productiekosten kunnen worden verlaagd.</w:t>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sidRPr="00785664">
        <w:rPr>
          <w:sz w:val="24"/>
        </w:rPr>
        <w:t>De manier waarop kennisoverdracht d</w:t>
      </w:r>
      <w:r>
        <w:rPr>
          <w:sz w:val="24"/>
        </w:rPr>
        <w:t>oor middel van spillover plaats</w:t>
      </w:r>
      <w:r w:rsidRPr="00785664">
        <w:rPr>
          <w:sz w:val="24"/>
        </w:rPr>
        <w:t xml:space="preserve">vindt tussen bedrijven in de juridische dienstverlening, vindt </w:t>
      </w:r>
      <w:r>
        <w:rPr>
          <w:sz w:val="24"/>
        </w:rPr>
        <w:t>in</w:t>
      </w:r>
      <w:r w:rsidRPr="00785664">
        <w:rPr>
          <w:sz w:val="24"/>
        </w:rPr>
        <w:t xml:space="preserve"> dezelfde </w:t>
      </w:r>
      <w:r>
        <w:rPr>
          <w:sz w:val="24"/>
        </w:rPr>
        <w:t>vorm</w:t>
      </w:r>
      <w:r w:rsidRPr="00785664">
        <w:rPr>
          <w:sz w:val="24"/>
        </w:rPr>
        <w:t xml:space="preserve"> plaats tussen bedrijven uit verschillen indu</w:t>
      </w:r>
      <w:r>
        <w:rPr>
          <w:sz w:val="24"/>
        </w:rPr>
        <w:t>strieën. De wijze waarop kennis spillover geschiedt</w:t>
      </w:r>
      <w:r w:rsidRPr="00785664">
        <w:rPr>
          <w:sz w:val="24"/>
        </w:rPr>
        <w:t xml:space="preserve">, is al uitgebreid besproken bij de lokalisatie economie en zal in deze sectie </w:t>
      </w:r>
      <w:r>
        <w:rPr>
          <w:sz w:val="24"/>
        </w:rPr>
        <w:t xml:space="preserve">dus </w:t>
      </w:r>
      <w:r w:rsidRPr="00785664">
        <w:rPr>
          <w:sz w:val="24"/>
        </w:rPr>
        <w:t xml:space="preserve">niet </w:t>
      </w:r>
      <w:r>
        <w:rPr>
          <w:sz w:val="24"/>
        </w:rPr>
        <w:t xml:space="preserve">worden </w:t>
      </w:r>
      <w:r w:rsidRPr="00785664">
        <w:rPr>
          <w:sz w:val="24"/>
        </w:rPr>
        <w:t>herhaald. Wel zullen de bijzonderheden</w:t>
      </w:r>
      <w:r>
        <w:rPr>
          <w:sz w:val="24"/>
        </w:rPr>
        <w:t xml:space="preserve"> van kennis </w:t>
      </w:r>
      <w:r w:rsidRPr="00785664">
        <w:rPr>
          <w:sz w:val="24"/>
        </w:rPr>
        <w:t xml:space="preserve">spillovers in </w:t>
      </w:r>
      <w:r>
        <w:rPr>
          <w:sz w:val="24"/>
        </w:rPr>
        <w:t xml:space="preserve">de </w:t>
      </w:r>
      <w:r w:rsidRPr="00785664">
        <w:rPr>
          <w:sz w:val="24"/>
        </w:rPr>
        <w:t>urbanisatie economie besproken</w:t>
      </w:r>
      <w:r>
        <w:rPr>
          <w:sz w:val="24"/>
        </w:rPr>
        <w:t xml:space="preserve"> worden</w:t>
      </w:r>
      <w:r w:rsidRPr="00785664">
        <w:rPr>
          <w:sz w:val="24"/>
        </w:rPr>
        <w:t xml:space="preserve">. </w:t>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sidRPr="00785664">
        <w:rPr>
          <w:sz w:val="24"/>
        </w:rPr>
        <w:t>Zo behoren de werknemers die actief zijn in de juridische dienstverlening tot een bijzondere groep in de arbeidsmarkt, namelijk</w:t>
      </w:r>
      <w:r>
        <w:rPr>
          <w:sz w:val="24"/>
        </w:rPr>
        <w:t xml:space="preserve"> tot de</w:t>
      </w:r>
      <w:r w:rsidRPr="00785664">
        <w:rPr>
          <w:sz w:val="24"/>
        </w:rPr>
        <w:t xml:space="preserve"> kenniswerknemers. Dit type werknemers wordt gekenmerkt door het feit dat ze zich coöperatief opstellen en behoefte hebben aan samenwerking met andere werknemers. Tevens is het personeel dat graag netwerk</w:t>
      </w:r>
      <w:r>
        <w:rPr>
          <w:sz w:val="24"/>
        </w:rPr>
        <w:t>en</w:t>
      </w:r>
      <w:r w:rsidRPr="00785664">
        <w:rPr>
          <w:sz w:val="24"/>
        </w:rPr>
        <w:t xml:space="preserve"> onderhoudt en face-to-face contact met andere kenniswerknemers </w:t>
      </w:r>
      <w:r>
        <w:rPr>
          <w:sz w:val="24"/>
        </w:rPr>
        <w:t>belangrijk</w:t>
      </w:r>
      <w:r w:rsidRPr="00785664">
        <w:rPr>
          <w:sz w:val="24"/>
        </w:rPr>
        <w:t xml:space="preserve"> vindt. Kenniswerknemers kunnen namelijk profiteren van de aanwezigheid van andere kenniswerknemers</w:t>
      </w:r>
      <w:r>
        <w:rPr>
          <w:sz w:val="24"/>
        </w:rPr>
        <w:t>, omdat zij de bekwaamheid hebben om te leren van andere werknemers door samenwerking en interactie. Dit leerproces kan uitmonden in een toename van kennis en productiviteit van de werknemers en dus ook in een stijging van de intrinsieke kennis en productie van een bedrijf. Naast de aanwezigheid van andere juristen, kunnen werknemers uit de juridische dienstverlening dus ook profiteren van de nabijheid van hoogopgeleide</w:t>
      </w:r>
      <w:r w:rsidRPr="00785664">
        <w:rPr>
          <w:sz w:val="24"/>
        </w:rPr>
        <w:t xml:space="preserve"> kenniswerknemers</w:t>
      </w:r>
      <w:r>
        <w:rPr>
          <w:sz w:val="24"/>
        </w:rPr>
        <w:t xml:space="preserve"> uit andere industrieën.</w:t>
      </w:r>
      <w:r w:rsidRPr="00785664">
        <w:rPr>
          <w:sz w:val="24"/>
        </w:rPr>
        <w:t xml:space="preserve"> Hierdoor ontstaat </w:t>
      </w:r>
      <w:r>
        <w:rPr>
          <w:sz w:val="24"/>
        </w:rPr>
        <w:t>namelijk</w:t>
      </w:r>
      <w:r w:rsidRPr="00785664">
        <w:rPr>
          <w:sz w:val="24"/>
        </w:rPr>
        <w:t xml:space="preserve"> eerder interactie met personeel uit de juridische dienstverlening, maar ook met kenniswerknemers uit andere industrieën. Voor bedrijven uit de juridische dienstverlening is het daarom van belang </w:t>
      </w:r>
      <w:r>
        <w:rPr>
          <w:sz w:val="24"/>
        </w:rPr>
        <w:t>deze</w:t>
      </w:r>
      <w:r w:rsidRPr="00785664">
        <w:rPr>
          <w:sz w:val="24"/>
        </w:rPr>
        <w:t xml:space="preserve"> interactiekosten laag te houden. Dit kan gerealiseerd worden door agglomeratie van verschillende ondernemingen, bij voorkeur in een sterk geürbaniseerd gebied. In dergelijke gebieden is </w:t>
      </w:r>
      <w:r>
        <w:rPr>
          <w:sz w:val="24"/>
        </w:rPr>
        <w:t xml:space="preserve">de arbeidsmarkt omvangrijker, en bestaat dus </w:t>
      </w:r>
      <w:r w:rsidRPr="00785664">
        <w:rPr>
          <w:sz w:val="24"/>
        </w:rPr>
        <w:t>een grotere kans op interactie.</w:t>
      </w:r>
      <w:r>
        <w:rPr>
          <w:sz w:val="24"/>
        </w:rPr>
        <w:tab/>
      </w:r>
      <w:r w:rsidRPr="00785664">
        <w:rPr>
          <w:sz w:val="24"/>
        </w:rPr>
        <w:t xml:space="preserve">Bovendien blijkt, uit onderzoek van Armington en Acs (2002), dat de </w:t>
      </w:r>
      <w:r>
        <w:rPr>
          <w:sz w:val="24"/>
        </w:rPr>
        <w:t>mate</w:t>
      </w:r>
      <w:r w:rsidRPr="00785664">
        <w:rPr>
          <w:sz w:val="24"/>
        </w:rPr>
        <w:t xml:space="preserve"> van spillover-effecten met betrekking tot de overdracht van kennis, sterk afhankelijk is van de precieze locatie van </w:t>
      </w:r>
      <w:r>
        <w:rPr>
          <w:sz w:val="24"/>
        </w:rPr>
        <w:t xml:space="preserve">de interactie tussen </w:t>
      </w:r>
      <w:r w:rsidRPr="00785664">
        <w:rPr>
          <w:sz w:val="24"/>
        </w:rPr>
        <w:t xml:space="preserve">werknemers. De grootste kans tot kennisoverdracht is namelijk te vinden in sterk geürbaniseerde gebieden. Naast het feit dat de locatiekeuze afhankelijk is van de vestigingsplaats van ondernemingen uit andere industrieën, is dus ook de mate van urbanisatie een belangrijk element in de locatiekeuze. </w:t>
      </w:r>
      <w:r>
        <w:rPr>
          <w:sz w:val="24"/>
        </w:rPr>
        <w:t>N</w:t>
      </w:r>
      <w:r w:rsidRPr="00785664">
        <w:rPr>
          <w:sz w:val="24"/>
        </w:rPr>
        <w:t xml:space="preserve">atuurlijk niet alleen </w:t>
      </w:r>
      <w:r>
        <w:rPr>
          <w:sz w:val="24"/>
        </w:rPr>
        <w:t>om</w:t>
      </w:r>
      <w:r w:rsidRPr="00785664">
        <w:rPr>
          <w:sz w:val="24"/>
        </w:rPr>
        <w:t xml:space="preserve"> de</w:t>
      </w:r>
      <w:r>
        <w:rPr>
          <w:sz w:val="24"/>
        </w:rPr>
        <w:t xml:space="preserve"> verhoogde</w:t>
      </w:r>
      <w:r w:rsidRPr="00785664">
        <w:rPr>
          <w:sz w:val="24"/>
        </w:rPr>
        <w:t xml:space="preserve"> kans op spillover effecten, maar ook vanwege de daarbij behorende arbeidsmarkt, afzetmarkt en infrastructuur, zijn geürbaniseerde gebieden populair in de locatiekeuze van ondernemingen uit de juridische dienstverlening. </w:t>
      </w:r>
      <w:r>
        <w:rPr>
          <w:sz w:val="24"/>
        </w:rPr>
        <w:tab/>
      </w:r>
      <w:r>
        <w:rPr>
          <w:sz w:val="24"/>
        </w:rPr>
        <w:tab/>
      </w:r>
      <w:r>
        <w:rPr>
          <w:sz w:val="24"/>
        </w:rPr>
        <w:tab/>
      </w:r>
      <w:r>
        <w:rPr>
          <w:sz w:val="24"/>
        </w:rPr>
        <w:tab/>
      </w:r>
      <w:r w:rsidRPr="008F0665">
        <w:rPr>
          <w:bCs/>
          <w:sz w:val="24"/>
          <w:szCs w:val="24"/>
        </w:rPr>
        <w:t xml:space="preserve">Ook </w:t>
      </w:r>
      <w:r w:rsidRPr="008F0665">
        <w:rPr>
          <w:rFonts w:cs="DTLProkyonTPROLight-Regular"/>
          <w:sz w:val="24"/>
          <w:szCs w:val="24"/>
        </w:rPr>
        <w:t xml:space="preserve">Van Engelsdorp Gastelaars en Hamers (2006) beschrijven het belang van </w:t>
      </w:r>
      <w:r>
        <w:rPr>
          <w:rFonts w:cs="DTLProkyonTPROLight-Regular"/>
          <w:sz w:val="24"/>
          <w:szCs w:val="24"/>
        </w:rPr>
        <w:t>geürbaniseerde gebieden</w:t>
      </w:r>
      <w:r w:rsidRPr="008F0665">
        <w:rPr>
          <w:rFonts w:cs="DTLProkyonTPROLight-Regular"/>
          <w:sz w:val="24"/>
          <w:szCs w:val="24"/>
        </w:rPr>
        <w:t xml:space="preserve"> voor</w:t>
      </w:r>
      <w:r>
        <w:rPr>
          <w:rFonts w:cs="DTLProkyonTPROLight-Regular"/>
          <w:sz w:val="24"/>
          <w:szCs w:val="24"/>
        </w:rPr>
        <w:t xml:space="preserve"> de locatiekeuze van</w:t>
      </w:r>
      <w:r w:rsidRPr="008F0665">
        <w:rPr>
          <w:rFonts w:cs="DTLProkyonTPROLight-Regular"/>
          <w:sz w:val="24"/>
          <w:szCs w:val="24"/>
        </w:rPr>
        <w:t xml:space="preserve"> ondernemingen uit de kennisindustrie en dus ook voor ondernemingen uit de juridische dienstverlening. Bedrijven uit de kennis</w:t>
      </w:r>
      <w:r>
        <w:rPr>
          <w:rFonts w:cs="DTLProkyonTPROLight-Regular"/>
          <w:sz w:val="24"/>
          <w:szCs w:val="24"/>
        </w:rPr>
        <w:t>economie zijn genoodzaakt zich t</w:t>
      </w:r>
      <w:r w:rsidRPr="008F0665">
        <w:rPr>
          <w:rFonts w:cs="DTLProkyonTPROLight-Regular"/>
          <w:sz w:val="24"/>
          <w:szCs w:val="24"/>
        </w:rPr>
        <w:t xml:space="preserve">e vestigen in stedelijke gebieden. Dit </w:t>
      </w:r>
      <w:r>
        <w:rPr>
          <w:rFonts w:cs="DTLProkyonTPROLight-Regular"/>
          <w:sz w:val="24"/>
          <w:szCs w:val="24"/>
        </w:rPr>
        <w:t xml:space="preserve">komt </w:t>
      </w:r>
      <w:r w:rsidRPr="008F0665">
        <w:rPr>
          <w:rFonts w:cs="DTLProkyonTPROLight-Regular"/>
          <w:sz w:val="24"/>
          <w:szCs w:val="24"/>
        </w:rPr>
        <w:t>doordat kennisintensiev</w:t>
      </w:r>
      <w:r>
        <w:rPr>
          <w:rFonts w:cs="DTLProkyonTPROLight-Regular"/>
          <w:sz w:val="24"/>
          <w:szCs w:val="24"/>
        </w:rPr>
        <w:t>e werkzaamheden interactie vergen</w:t>
      </w:r>
      <w:r w:rsidRPr="008F0665">
        <w:rPr>
          <w:rFonts w:cs="DTLProkyonTPROLight-Regular"/>
          <w:sz w:val="24"/>
          <w:szCs w:val="24"/>
        </w:rPr>
        <w:t>. Naast het belang</w:t>
      </w:r>
      <w:r>
        <w:rPr>
          <w:rFonts w:cs="DTLProkyonTPROLight-Regular"/>
          <w:sz w:val="24"/>
          <w:szCs w:val="24"/>
        </w:rPr>
        <w:t xml:space="preserve"> van urbanisatie voor</w:t>
      </w:r>
      <w:r w:rsidRPr="008F0665">
        <w:rPr>
          <w:rFonts w:cs="DTLProkyonTPROLight-Regular"/>
          <w:sz w:val="24"/>
          <w:szCs w:val="24"/>
        </w:rPr>
        <w:t xml:space="preserve"> spillovers is ook het contact met economische actoren, die veelal in steden aanwezig zijn, noodzakelijk. Dit vereiste van contact leidt tot een agglomeratie van deze actoren, </w:t>
      </w:r>
      <w:r>
        <w:rPr>
          <w:rFonts w:cs="DTLProkyonTPROLight-Regular"/>
          <w:sz w:val="24"/>
          <w:szCs w:val="24"/>
        </w:rPr>
        <w:t>waaronder</w:t>
      </w:r>
      <w:r w:rsidRPr="008F0665">
        <w:rPr>
          <w:rFonts w:cs="DTLProkyonTPROLight-Regular"/>
          <w:sz w:val="24"/>
          <w:szCs w:val="24"/>
        </w:rPr>
        <w:t xml:space="preserve"> studenten, klanten, werknemers, bestuurders, wetenschappers en kooplieden, in steden. Daarnaast zorgt deze clustering in geürbaniseerde gebieden ervoor dat de kwaliteit van de kennis verhoogd kan worden. Steden bieden namelijk verschillende faciliteiten die kennisintensieve activiteiten tussen genoemde actoren in stand kan houden. Voorbeelden hi</w:t>
      </w:r>
      <w:r>
        <w:rPr>
          <w:rFonts w:cs="DTLProkyonTPROLight-Regular"/>
          <w:sz w:val="24"/>
          <w:szCs w:val="24"/>
        </w:rPr>
        <w:t>ervan zijn de aanwezigheid van w</w:t>
      </w:r>
      <w:r w:rsidRPr="008F0665">
        <w:rPr>
          <w:rFonts w:cs="DTLProkyonTPROLight-Regular"/>
          <w:sz w:val="24"/>
          <w:szCs w:val="24"/>
        </w:rPr>
        <w:t>orld trade centers en locaties die geschikt zijn voor het houden van vergadering</w:t>
      </w:r>
      <w:r>
        <w:rPr>
          <w:rFonts w:cs="DTLProkyonTPROLight-Regular"/>
          <w:sz w:val="24"/>
          <w:szCs w:val="24"/>
        </w:rPr>
        <w:t>en</w:t>
      </w:r>
      <w:r w:rsidRPr="008F0665">
        <w:rPr>
          <w:rFonts w:cs="DTLProkyonTPROLight-Regular"/>
          <w:sz w:val="24"/>
          <w:szCs w:val="24"/>
        </w:rPr>
        <w:t>. Daarnaast bieden de verschillende informele locaties in een stad mogelijkheden tot interactie en contact.</w:t>
      </w:r>
      <w:r>
        <w:rPr>
          <w:rFonts w:cs="DTLProkyonTPROLight-Regular"/>
          <w:sz w:val="24"/>
          <w:szCs w:val="24"/>
        </w:rPr>
        <w:tab/>
      </w:r>
      <w:r>
        <w:rPr>
          <w:sz w:val="24"/>
        </w:rPr>
        <w:tab/>
      </w:r>
      <w:r>
        <w:rPr>
          <w:sz w:val="24"/>
        </w:rPr>
        <w:tab/>
      </w:r>
      <w:r>
        <w:rPr>
          <w:sz w:val="24"/>
        </w:rPr>
        <w:tab/>
      </w:r>
      <w:r>
        <w:rPr>
          <w:sz w:val="24"/>
        </w:rPr>
        <w:tab/>
      </w:r>
      <w:r>
        <w:rPr>
          <w:sz w:val="24"/>
        </w:rPr>
        <w:tab/>
      </w:r>
      <w:r>
        <w:rPr>
          <w:sz w:val="24"/>
        </w:rPr>
        <w:tab/>
        <w:t>Bovendien</w:t>
      </w:r>
      <w:r w:rsidRPr="00785664">
        <w:rPr>
          <w:sz w:val="24"/>
        </w:rPr>
        <w:t xml:space="preserve"> kunnen de spillover effecten in een urbanisatie economie van grotere waarde zijn dan</w:t>
      </w:r>
      <w:r>
        <w:rPr>
          <w:sz w:val="24"/>
        </w:rPr>
        <w:t xml:space="preserve"> in het geval van</w:t>
      </w:r>
      <w:r w:rsidRPr="00785664">
        <w:rPr>
          <w:sz w:val="24"/>
        </w:rPr>
        <w:t xml:space="preserve"> </w:t>
      </w:r>
      <w:r>
        <w:rPr>
          <w:sz w:val="24"/>
        </w:rPr>
        <w:t>spillover</w:t>
      </w:r>
      <w:r w:rsidRPr="00785664">
        <w:rPr>
          <w:sz w:val="24"/>
        </w:rPr>
        <w:t xml:space="preserve"> tussen bedrijven uit dezelfde industrie. De meeste kennisoverdracht tussen werknemers, vindt namelijk plaats bij interactie van werknemers uit verschillende industrieën (Glaeser et al, 1992). Daarom is het belangrijk dat ondernemingen zich vestigen in economisch gediversifieerde gebieden, waar een grote variatie aan ondernemingen uit verschillende industrieën is. Dit standpunt wordt ondersteund door de derde visie van de kennis spillover, waarvan de eerste twee gezichtspunten al in de sectie lokalisatie economie besproken zijn. Deze </w:t>
      </w:r>
      <w:r>
        <w:rPr>
          <w:sz w:val="24"/>
        </w:rPr>
        <w:t>visie is afkomstig van de econo</w:t>
      </w:r>
      <w:r w:rsidRPr="00785664">
        <w:rPr>
          <w:sz w:val="24"/>
        </w:rPr>
        <w:t>m</w:t>
      </w:r>
      <w:r>
        <w:rPr>
          <w:sz w:val="24"/>
        </w:rPr>
        <w:t>e</w:t>
      </w:r>
      <w:r w:rsidRPr="00785664">
        <w:rPr>
          <w:sz w:val="24"/>
        </w:rPr>
        <w:t xml:space="preserve"> Jacobs (1969) en gaat ervan</w:t>
      </w:r>
      <w:r>
        <w:rPr>
          <w:sz w:val="24"/>
        </w:rPr>
        <w:t xml:space="preserve"> </w:t>
      </w:r>
      <w:r w:rsidRPr="00785664">
        <w:rPr>
          <w:sz w:val="24"/>
        </w:rPr>
        <w:t xml:space="preserve">uit dat de effectieve overdracht van kennis door middel </w:t>
      </w:r>
      <w:r>
        <w:rPr>
          <w:sz w:val="24"/>
        </w:rPr>
        <w:t>van spillovers het meest plaats</w:t>
      </w:r>
      <w:r w:rsidRPr="00785664">
        <w:rPr>
          <w:sz w:val="24"/>
        </w:rPr>
        <w:t xml:space="preserve">vindt tussen ondernemingen uit verschillende sectoren. Dit omdat de </w:t>
      </w:r>
      <w:r>
        <w:rPr>
          <w:sz w:val="24"/>
        </w:rPr>
        <w:t xml:space="preserve">overdragen </w:t>
      </w:r>
      <w:r w:rsidRPr="00785664">
        <w:rPr>
          <w:sz w:val="24"/>
        </w:rPr>
        <w:t>kennis die nog niet in het bedrijf aanwezig is, het meest waard</w:t>
      </w:r>
      <w:r>
        <w:rPr>
          <w:sz w:val="24"/>
        </w:rPr>
        <w:t>evol</w:t>
      </w:r>
      <w:r w:rsidRPr="00785664">
        <w:rPr>
          <w:sz w:val="24"/>
        </w:rPr>
        <w:t xml:space="preserve"> is voor dat bedrijf. Ondernemingen zouden zich daarom moeten vestigen in gebieden waar meerdere bedrijven uit verschillende industrieën actief zijn. </w:t>
      </w:r>
      <w:r>
        <w:rPr>
          <w:sz w:val="24"/>
        </w:rPr>
        <w:t>In deze visie</w:t>
      </w:r>
      <w:r w:rsidRPr="00785664">
        <w:rPr>
          <w:sz w:val="24"/>
        </w:rPr>
        <w:t xml:space="preserve"> wordt </w:t>
      </w:r>
      <w:r>
        <w:rPr>
          <w:sz w:val="24"/>
        </w:rPr>
        <w:t>dus de mate</w:t>
      </w:r>
      <w:r w:rsidRPr="00785664">
        <w:rPr>
          <w:sz w:val="24"/>
        </w:rPr>
        <w:t xml:space="preserve"> van diversiteit in agglomeratie </w:t>
      </w:r>
      <w:r>
        <w:rPr>
          <w:sz w:val="24"/>
        </w:rPr>
        <w:t>als erg belangrijk beschouwd</w:t>
      </w:r>
      <w:r w:rsidRPr="00785664">
        <w:rPr>
          <w:sz w:val="24"/>
        </w:rPr>
        <w:t>.</w:t>
      </w:r>
      <w:r>
        <w:rPr>
          <w:sz w:val="24"/>
        </w:rPr>
        <w:t xml:space="preserve"> Deze diversiteit is het meest zichtbaar in stedelijke gebieden en geeft daarom wederom het belang van urbanisatie voor kennis spillovers aan.</w:t>
      </w:r>
      <w:r w:rsidRPr="00785664">
        <w:rPr>
          <w:sz w:val="24"/>
        </w:rPr>
        <w:t xml:space="preserve"> Op gebied van concurrentie deelt deze visie de mening van Porter, omdat</w:t>
      </w:r>
      <w:r>
        <w:rPr>
          <w:sz w:val="24"/>
        </w:rPr>
        <w:t xml:space="preserve"> een hoge mate van</w:t>
      </w:r>
      <w:r w:rsidRPr="00785664">
        <w:rPr>
          <w:sz w:val="24"/>
        </w:rPr>
        <w:t xml:space="preserve"> con</w:t>
      </w:r>
      <w:r>
        <w:rPr>
          <w:sz w:val="24"/>
        </w:rPr>
        <w:t>currentie leidt tot een snelle</w:t>
      </w:r>
      <w:r w:rsidRPr="00785664">
        <w:rPr>
          <w:sz w:val="24"/>
        </w:rPr>
        <w:t xml:space="preserve"> implementatie van nieuwe technologieën. Dus naast de aanwezigheid van ondernemingen uit andere industrieën, zouden bedrijven in hun locatiekeuze ook rekening moeten houden met de vestigingsplaats</w:t>
      </w:r>
      <w:r>
        <w:rPr>
          <w:sz w:val="24"/>
        </w:rPr>
        <w:t xml:space="preserve"> van concurrente ondernemingen.</w:t>
      </w:r>
      <w:r>
        <w:rPr>
          <w:sz w:val="24"/>
        </w:rPr>
        <w:tab/>
      </w:r>
      <w:r>
        <w:rPr>
          <w:sz w:val="24"/>
        </w:rPr>
        <w:tab/>
      </w:r>
      <w:r>
        <w:rPr>
          <w:sz w:val="24"/>
        </w:rPr>
        <w:tab/>
      </w:r>
      <w:r>
        <w:rPr>
          <w:sz w:val="24"/>
        </w:rPr>
        <w:tab/>
      </w:r>
      <w:r>
        <w:rPr>
          <w:sz w:val="24"/>
        </w:rPr>
        <w:tab/>
      </w:r>
      <w:r>
        <w:rPr>
          <w:sz w:val="24"/>
        </w:rPr>
        <w:tab/>
      </w:r>
      <w:r w:rsidRPr="00785664">
        <w:rPr>
          <w:sz w:val="24"/>
        </w:rPr>
        <w:t>Al met al is</w:t>
      </w:r>
      <w:r>
        <w:rPr>
          <w:sz w:val="24"/>
        </w:rPr>
        <w:t xml:space="preserve">, </w:t>
      </w:r>
      <w:r w:rsidRPr="00785664">
        <w:rPr>
          <w:sz w:val="24"/>
        </w:rPr>
        <w:t>met oog</w:t>
      </w:r>
      <w:r>
        <w:rPr>
          <w:sz w:val="24"/>
        </w:rPr>
        <w:t xml:space="preserve"> op</w:t>
      </w:r>
      <w:r w:rsidRPr="00785664">
        <w:rPr>
          <w:sz w:val="24"/>
        </w:rPr>
        <w:t xml:space="preserve"> </w:t>
      </w:r>
      <w:r>
        <w:rPr>
          <w:sz w:val="24"/>
        </w:rPr>
        <w:t>de mogelijke kennisoverdracht</w:t>
      </w:r>
      <w:r w:rsidRPr="00785664">
        <w:rPr>
          <w:sz w:val="24"/>
        </w:rPr>
        <w:t xml:space="preserve"> en de </w:t>
      </w:r>
      <w:r>
        <w:rPr>
          <w:sz w:val="24"/>
        </w:rPr>
        <w:t>eigenschappen van de werknemers</w:t>
      </w:r>
      <w:r w:rsidRPr="00785664">
        <w:rPr>
          <w:sz w:val="24"/>
        </w:rPr>
        <w:t xml:space="preserve"> in de juridische dienstverlening</w:t>
      </w:r>
      <w:r>
        <w:rPr>
          <w:sz w:val="24"/>
        </w:rPr>
        <w:t>,</w:t>
      </w:r>
      <w:r w:rsidRPr="00785664">
        <w:rPr>
          <w:sz w:val="24"/>
        </w:rPr>
        <w:t xml:space="preserve"> </w:t>
      </w:r>
      <w:r>
        <w:rPr>
          <w:sz w:val="24"/>
        </w:rPr>
        <w:t xml:space="preserve">het </w:t>
      </w:r>
      <w:r w:rsidRPr="00785664">
        <w:rPr>
          <w:sz w:val="24"/>
        </w:rPr>
        <w:t xml:space="preserve">van belang dat ondernemingen uit deze industrie zich vestigen in geürbaniseerde gebieden waar </w:t>
      </w:r>
      <w:r>
        <w:rPr>
          <w:sz w:val="24"/>
        </w:rPr>
        <w:t>concurrente ondernemingen en</w:t>
      </w:r>
      <w:r w:rsidRPr="00785664">
        <w:rPr>
          <w:sz w:val="24"/>
        </w:rPr>
        <w:t xml:space="preserve"> bedrijven uit andere industrieën </w:t>
      </w:r>
      <w:r>
        <w:rPr>
          <w:sz w:val="24"/>
        </w:rPr>
        <w:t xml:space="preserve">zich </w:t>
      </w:r>
      <w:r w:rsidRPr="00785664">
        <w:rPr>
          <w:sz w:val="24"/>
        </w:rPr>
        <w:t>bevinden.</w:t>
      </w:r>
    </w:p>
    <w:p w:rsidR="00353356" w:rsidRDefault="00353356" w:rsidP="00E47A23">
      <w:pPr>
        <w:spacing w:line="360" w:lineRule="auto"/>
        <w:rPr>
          <w:b/>
          <w:bCs/>
          <w:sz w:val="24"/>
          <w:szCs w:val="24"/>
        </w:rPr>
      </w:pPr>
      <w:r w:rsidRPr="008F0665">
        <w:rPr>
          <w:b/>
          <w:bCs/>
          <w:sz w:val="24"/>
          <w:szCs w:val="24"/>
        </w:rPr>
        <w:t>2.2.3 Demand Linkages</w:t>
      </w:r>
    </w:p>
    <w:p w:rsidR="00353356" w:rsidRPr="008F0665" w:rsidRDefault="00353356" w:rsidP="00E47A23">
      <w:pPr>
        <w:spacing w:line="360" w:lineRule="auto"/>
        <w:rPr>
          <w:sz w:val="24"/>
          <w:szCs w:val="24"/>
        </w:rPr>
      </w:pPr>
      <w:r w:rsidRPr="008F0665">
        <w:rPr>
          <w:sz w:val="24"/>
          <w:szCs w:val="24"/>
        </w:rPr>
        <w:t>Onderzoeken van Scott (1992) en Peck (1996) wijzen uit dat de toenemende specia</w:t>
      </w:r>
      <w:r>
        <w:rPr>
          <w:sz w:val="24"/>
          <w:szCs w:val="24"/>
        </w:rPr>
        <w:t>lisatie van bedrijven resulteert</w:t>
      </w:r>
      <w:r w:rsidRPr="008F0665">
        <w:rPr>
          <w:sz w:val="24"/>
          <w:szCs w:val="24"/>
        </w:rPr>
        <w:t xml:space="preserve"> in een stijgend aantal demand linkages. Sinds de jaren tachtig van de twintigste eeuw zijn</w:t>
      </w:r>
      <w:r>
        <w:rPr>
          <w:sz w:val="24"/>
          <w:szCs w:val="24"/>
        </w:rPr>
        <w:t xml:space="preserve"> </w:t>
      </w:r>
      <w:r w:rsidRPr="008F0665">
        <w:rPr>
          <w:sz w:val="24"/>
          <w:szCs w:val="24"/>
        </w:rPr>
        <w:t xml:space="preserve">steeds meer ondernemingen zich gaan focussen op hun kernactiviteiten. Bedrijven hebben zich meer en meer toegelegd op activiteiten waarin zij marktleider zijn of die de meeste winst opleveren. Hierbij zijn de minder winstgevende activiteiten komen </w:t>
      </w:r>
      <w:r>
        <w:rPr>
          <w:sz w:val="24"/>
          <w:szCs w:val="24"/>
        </w:rPr>
        <w:t xml:space="preserve">te </w:t>
      </w:r>
      <w:r w:rsidRPr="008F0665">
        <w:rPr>
          <w:sz w:val="24"/>
          <w:szCs w:val="24"/>
        </w:rPr>
        <w:t xml:space="preserve">vervallen of uitbesteed aan andere ondernemingen. Hierdoor is er een </w:t>
      </w:r>
      <w:r>
        <w:rPr>
          <w:sz w:val="24"/>
          <w:szCs w:val="24"/>
        </w:rPr>
        <w:t>toename</w:t>
      </w:r>
      <w:r w:rsidRPr="008F0665">
        <w:rPr>
          <w:sz w:val="24"/>
          <w:szCs w:val="24"/>
        </w:rPr>
        <w:t xml:space="preserve"> van verticale disintegratie van productieketens ontstaan. De niet-kernactiviteiten van deze bedrijven zijn overgenomen door </w:t>
      </w:r>
      <w:r>
        <w:rPr>
          <w:sz w:val="24"/>
          <w:szCs w:val="24"/>
        </w:rPr>
        <w:t xml:space="preserve">steeds </w:t>
      </w:r>
      <w:r w:rsidRPr="008F0665">
        <w:rPr>
          <w:sz w:val="24"/>
          <w:szCs w:val="24"/>
        </w:rPr>
        <w:t>kleinere en gespecialiseerde ondernem</w:t>
      </w:r>
      <w:r>
        <w:rPr>
          <w:sz w:val="24"/>
          <w:szCs w:val="24"/>
        </w:rPr>
        <w:t xml:space="preserve">ingen. Omdat de productieketen hetzelfde gebleven is, zijn er </w:t>
      </w:r>
      <w:r w:rsidRPr="008F0665">
        <w:rPr>
          <w:sz w:val="24"/>
          <w:szCs w:val="24"/>
        </w:rPr>
        <w:t>klantrelaties tussen</w:t>
      </w:r>
      <w:r>
        <w:rPr>
          <w:sz w:val="24"/>
          <w:szCs w:val="24"/>
        </w:rPr>
        <w:t xml:space="preserve"> de verschillende partijen in de</w:t>
      </w:r>
      <w:r w:rsidRPr="008F0665">
        <w:rPr>
          <w:sz w:val="24"/>
          <w:szCs w:val="24"/>
        </w:rPr>
        <w:t xml:space="preserve"> productieketen</w:t>
      </w:r>
      <w:r>
        <w:rPr>
          <w:sz w:val="24"/>
          <w:szCs w:val="24"/>
        </w:rPr>
        <w:t xml:space="preserve"> ontstaan</w:t>
      </w:r>
      <w:r w:rsidRPr="008F0665">
        <w:rPr>
          <w:sz w:val="24"/>
          <w:szCs w:val="24"/>
        </w:rPr>
        <w:t>, oftewel demand linkages tussen de kleine gespecialiseerde en de grote ondernemingen.</w:t>
      </w:r>
      <w:r>
        <w:rPr>
          <w:sz w:val="24"/>
          <w:szCs w:val="24"/>
        </w:rPr>
        <w:t xml:space="preserve">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8F0665">
        <w:rPr>
          <w:sz w:val="24"/>
          <w:szCs w:val="24"/>
        </w:rPr>
        <w:t xml:space="preserve">In de sectie </w:t>
      </w:r>
      <w:r>
        <w:rPr>
          <w:sz w:val="24"/>
          <w:szCs w:val="24"/>
        </w:rPr>
        <w:t>urbanisatie economie werd al in</w:t>
      </w:r>
      <w:r w:rsidRPr="008F0665">
        <w:rPr>
          <w:sz w:val="24"/>
          <w:szCs w:val="24"/>
        </w:rPr>
        <w:t>gegaan op het toenemend aantal ondernemingen dat zich vestigt in geürban</w:t>
      </w:r>
      <w:r>
        <w:rPr>
          <w:sz w:val="24"/>
          <w:szCs w:val="24"/>
        </w:rPr>
        <w:t>iseerde gebieden. Dit kwam door</w:t>
      </w:r>
      <w:r w:rsidRPr="008F0665">
        <w:rPr>
          <w:sz w:val="24"/>
          <w:szCs w:val="24"/>
        </w:rPr>
        <w:t xml:space="preserve"> het</w:t>
      </w:r>
      <w:r>
        <w:rPr>
          <w:sz w:val="24"/>
          <w:szCs w:val="24"/>
        </w:rPr>
        <w:t xml:space="preserve"> feit dat het</w:t>
      </w:r>
      <w:r w:rsidRPr="008F0665">
        <w:rPr>
          <w:sz w:val="24"/>
          <w:szCs w:val="24"/>
        </w:rPr>
        <w:t xml:space="preserve"> effect van kennis spillover sterker is in stedelijke gebieden. Ook op grond van het toenemend aantal demand linkages is een stij</w:t>
      </w:r>
      <w:r>
        <w:rPr>
          <w:sz w:val="24"/>
          <w:szCs w:val="24"/>
        </w:rPr>
        <w:t>gend niveau van urbanisatie waarneembaar</w:t>
      </w:r>
      <w:r w:rsidRPr="008F0665">
        <w:rPr>
          <w:sz w:val="24"/>
          <w:szCs w:val="24"/>
        </w:rPr>
        <w:t xml:space="preserve">. Door de toenemende specialisatie ontstaan steeds meer </w:t>
      </w:r>
      <w:r>
        <w:rPr>
          <w:sz w:val="24"/>
          <w:szCs w:val="24"/>
        </w:rPr>
        <w:t xml:space="preserve">kleine </w:t>
      </w:r>
      <w:r w:rsidRPr="008F0665">
        <w:rPr>
          <w:sz w:val="24"/>
          <w:szCs w:val="24"/>
        </w:rPr>
        <w:t xml:space="preserve">gespecialiseerde ondernemingen. </w:t>
      </w:r>
      <w:r>
        <w:rPr>
          <w:sz w:val="24"/>
          <w:szCs w:val="24"/>
        </w:rPr>
        <w:t xml:space="preserve">Om de concurrentie met grote ondernemingen aan te gaan </w:t>
      </w:r>
      <w:r w:rsidRPr="008F0665">
        <w:rPr>
          <w:sz w:val="24"/>
          <w:szCs w:val="24"/>
        </w:rPr>
        <w:t>behoren</w:t>
      </w:r>
      <w:r>
        <w:rPr>
          <w:sz w:val="24"/>
          <w:szCs w:val="24"/>
        </w:rPr>
        <w:t xml:space="preserve"> deze kleine bedrijven</w:t>
      </w:r>
      <w:r w:rsidRPr="008F0665">
        <w:rPr>
          <w:sz w:val="24"/>
          <w:szCs w:val="24"/>
        </w:rPr>
        <w:t xml:space="preserve"> een inno</w:t>
      </w:r>
      <w:r>
        <w:rPr>
          <w:sz w:val="24"/>
          <w:szCs w:val="24"/>
        </w:rPr>
        <w:t>vatieve en efficiënte bedrijfs</w:t>
      </w:r>
      <w:r w:rsidRPr="008F0665">
        <w:rPr>
          <w:sz w:val="24"/>
          <w:szCs w:val="24"/>
        </w:rPr>
        <w:t xml:space="preserve">voering te hebben. Uit onderzoek van Scott (1988) blijkt dat </w:t>
      </w:r>
      <w:r>
        <w:rPr>
          <w:sz w:val="24"/>
          <w:szCs w:val="24"/>
        </w:rPr>
        <w:t>kleine</w:t>
      </w:r>
      <w:r w:rsidRPr="008F0665">
        <w:rPr>
          <w:sz w:val="24"/>
          <w:szCs w:val="24"/>
        </w:rPr>
        <w:t xml:space="preserve"> onderneming</w:t>
      </w:r>
      <w:r>
        <w:rPr>
          <w:sz w:val="24"/>
          <w:szCs w:val="24"/>
        </w:rPr>
        <w:t>en</w:t>
      </w:r>
      <w:r w:rsidRPr="008F0665">
        <w:rPr>
          <w:sz w:val="24"/>
          <w:szCs w:val="24"/>
        </w:rPr>
        <w:t xml:space="preserve"> beter kunnen overleven in stedelijke gebieden. Deze gebieden hebben namelijk een groot aanbod van bedrijven uit verschillende industrieën. Het aangaan van demand linkages vergt in deze gebieden </w:t>
      </w:r>
      <w:r>
        <w:rPr>
          <w:sz w:val="24"/>
          <w:szCs w:val="24"/>
        </w:rPr>
        <w:t xml:space="preserve">daarom </w:t>
      </w:r>
      <w:r w:rsidRPr="008F0665">
        <w:rPr>
          <w:sz w:val="24"/>
          <w:szCs w:val="24"/>
        </w:rPr>
        <w:t>weinig kosten en dit maakt de overlevingskans</w:t>
      </w:r>
      <w:r>
        <w:rPr>
          <w:sz w:val="24"/>
          <w:szCs w:val="24"/>
        </w:rPr>
        <w:t>en van kleine bedrijven groter.</w:t>
      </w:r>
      <w:r>
        <w:rPr>
          <w:sz w:val="24"/>
          <w:szCs w:val="24"/>
        </w:rPr>
        <w:tab/>
      </w:r>
      <w:r>
        <w:rPr>
          <w:sz w:val="24"/>
          <w:szCs w:val="24"/>
        </w:rPr>
        <w:tab/>
      </w:r>
      <w:r>
        <w:rPr>
          <w:sz w:val="24"/>
          <w:szCs w:val="24"/>
        </w:rPr>
        <w:tab/>
      </w:r>
      <w:r>
        <w:rPr>
          <w:sz w:val="24"/>
          <w:szCs w:val="24"/>
        </w:rPr>
        <w:tab/>
      </w:r>
      <w:r>
        <w:rPr>
          <w:sz w:val="24"/>
          <w:szCs w:val="24"/>
        </w:rPr>
        <w:tab/>
      </w:r>
      <w:r w:rsidRPr="008F0665">
        <w:rPr>
          <w:sz w:val="24"/>
          <w:szCs w:val="24"/>
        </w:rPr>
        <w:t>In de secti</w:t>
      </w:r>
      <w:r>
        <w:rPr>
          <w:sz w:val="24"/>
          <w:szCs w:val="24"/>
        </w:rPr>
        <w:t>e omtrent lokalisatie economie is al in</w:t>
      </w:r>
      <w:r w:rsidRPr="008F0665">
        <w:rPr>
          <w:sz w:val="24"/>
          <w:szCs w:val="24"/>
        </w:rPr>
        <w:t>gegaan op effect van specialisatie in de juridische dienstverlening. Door de specialisatie</w:t>
      </w:r>
      <w:r>
        <w:rPr>
          <w:sz w:val="24"/>
          <w:szCs w:val="24"/>
        </w:rPr>
        <w:t xml:space="preserve"> van de advocatuur</w:t>
      </w:r>
      <w:r w:rsidRPr="008F0665">
        <w:rPr>
          <w:sz w:val="24"/>
          <w:szCs w:val="24"/>
        </w:rPr>
        <w:t xml:space="preserve"> in bepaalde rechtsgebieden hebben advocatenkantoren elkaar nodig om een breed bereik van het Nederlands recht </w:t>
      </w:r>
      <w:r>
        <w:rPr>
          <w:sz w:val="24"/>
          <w:szCs w:val="24"/>
        </w:rPr>
        <w:t>aan de klanten te kunnen leveren</w:t>
      </w:r>
      <w:r w:rsidRPr="008F0665">
        <w:rPr>
          <w:sz w:val="24"/>
          <w:szCs w:val="24"/>
        </w:rPr>
        <w:t xml:space="preserve">. Hierdoor zijn demand linkages ontstaan tussen bedrijven uit de juridische dienstverlening. Er doen zich echter ook situaties voor waarin ondernemingen uit andere industrieën demand linkages vormen met advocatenkantoren. Grote ondernemingen hebben bij hun </w:t>
      </w:r>
      <w:r>
        <w:rPr>
          <w:sz w:val="24"/>
          <w:szCs w:val="24"/>
        </w:rPr>
        <w:t xml:space="preserve">reguliere </w:t>
      </w:r>
      <w:r w:rsidRPr="008F0665">
        <w:rPr>
          <w:sz w:val="24"/>
          <w:szCs w:val="24"/>
        </w:rPr>
        <w:t>bedrijfsuit</w:t>
      </w:r>
      <w:r>
        <w:rPr>
          <w:sz w:val="24"/>
          <w:szCs w:val="24"/>
        </w:rPr>
        <w:t>voering</w:t>
      </w:r>
      <w:r w:rsidRPr="008F0665">
        <w:rPr>
          <w:sz w:val="24"/>
          <w:szCs w:val="24"/>
        </w:rPr>
        <w:t xml:space="preserve"> altijd behoefte aan juridisch</w:t>
      </w:r>
      <w:r>
        <w:rPr>
          <w:sz w:val="24"/>
          <w:szCs w:val="24"/>
        </w:rPr>
        <w:t>e bijstand</w:t>
      </w:r>
      <w:r w:rsidRPr="008F0665">
        <w:rPr>
          <w:sz w:val="24"/>
          <w:szCs w:val="24"/>
        </w:rPr>
        <w:t xml:space="preserve"> en </w:t>
      </w:r>
      <w:r>
        <w:rPr>
          <w:sz w:val="24"/>
          <w:szCs w:val="24"/>
        </w:rPr>
        <w:t>advies</w:t>
      </w:r>
      <w:r w:rsidRPr="008F0665">
        <w:rPr>
          <w:sz w:val="24"/>
          <w:szCs w:val="24"/>
        </w:rPr>
        <w:t>. Hoewel verschillende multinationals een eigen juridische afdeling hebben, blijven de contacten met de juridische dienstverlening intact. Dit heeft te maken met twee verschillende aspecten. Allereerst heeft de specialisatie van de juridische dienstverlening er toe geleid dat advocatenkantoren een minder groot bereik omtrent het totaal aan rechtsgebieden</w:t>
      </w:r>
      <w:r>
        <w:rPr>
          <w:sz w:val="24"/>
          <w:szCs w:val="24"/>
        </w:rPr>
        <w:t xml:space="preserve"> in huis hebben</w:t>
      </w:r>
      <w:r w:rsidRPr="008F0665">
        <w:rPr>
          <w:sz w:val="24"/>
          <w:szCs w:val="24"/>
        </w:rPr>
        <w:t xml:space="preserve">. Daarnaast heeft deze focus op bepaalde rechtsgebieden er voor gezorgd dat de kennis en kwaliteit van een enkel rechtsgebied omhoog is gegaan. Hierdoor kan een individueel advocatenkantoor kwalitatief en zeer gedetailleerde service aanbieden op basis van een enkel of slechts enkele rechtsgebieden. De juridische afdelingen </w:t>
      </w:r>
      <w:r>
        <w:rPr>
          <w:sz w:val="24"/>
          <w:szCs w:val="24"/>
        </w:rPr>
        <w:t>van</w:t>
      </w:r>
      <w:r w:rsidRPr="008F0665">
        <w:rPr>
          <w:sz w:val="24"/>
          <w:szCs w:val="24"/>
        </w:rPr>
        <w:t xml:space="preserve"> multinationals zijn vaak meer ‘allround’ en zullen zich bij zeer specialistische zaken nog altijd wenden tot de juridische dienstverlening. Deze is namelijk </w:t>
      </w:r>
      <w:r>
        <w:rPr>
          <w:sz w:val="24"/>
          <w:szCs w:val="24"/>
        </w:rPr>
        <w:t xml:space="preserve">zodanig </w:t>
      </w:r>
      <w:r w:rsidRPr="008F0665">
        <w:rPr>
          <w:sz w:val="24"/>
          <w:szCs w:val="24"/>
        </w:rPr>
        <w:t xml:space="preserve">gespecialiseerd </w:t>
      </w:r>
      <w:r>
        <w:rPr>
          <w:sz w:val="24"/>
          <w:szCs w:val="24"/>
        </w:rPr>
        <w:t>dat</w:t>
      </w:r>
      <w:r w:rsidRPr="008F0665">
        <w:rPr>
          <w:sz w:val="24"/>
          <w:szCs w:val="24"/>
        </w:rPr>
        <w:t xml:space="preserve"> alle kleine details en laatste ontwikkelingen van een bepaald rechtsgebied in een zaak </w:t>
      </w:r>
      <w:r>
        <w:rPr>
          <w:sz w:val="24"/>
          <w:szCs w:val="24"/>
        </w:rPr>
        <w:t>kunnen worden toegepast</w:t>
      </w:r>
      <w:r w:rsidRPr="008F0665">
        <w:rPr>
          <w:sz w:val="24"/>
          <w:szCs w:val="24"/>
        </w:rPr>
        <w:t xml:space="preserve">. Ten tweede willen deze multinationals restcapaciteit behouden voor het geval </w:t>
      </w:r>
      <w:r>
        <w:rPr>
          <w:sz w:val="24"/>
          <w:szCs w:val="24"/>
        </w:rPr>
        <w:t>zij</w:t>
      </w:r>
      <w:r w:rsidRPr="008F0665">
        <w:rPr>
          <w:sz w:val="24"/>
          <w:szCs w:val="24"/>
        </w:rPr>
        <w:t xml:space="preserve"> een grote vraag naar juridisch advies </w:t>
      </w:r>
      <w:r>
        <w:rPr>
          <w:sz w:val="24"/>
          <w:szCs w:val="24"/>
        </w:rPr>
        <w:t>hebben</w:t>
      </w:r>
      <w:r w:rsidRPr="008F0665">
        <w:rPr>
          <w:sz w:val="24"/>
          <w:szCs w:val="24"/>
        </w:rPr>
        <w:t xml:space="preserve">. Dit houdt de demand linkages tussen juridische dienstverleningen en ondernemingen uit andere industrieën in stand.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8F0665">
        <w:rPr>
          <w:sz w:val="24"/>
          <w:szCs w:val="24"/>
        </w:rPr>
        <w:t xml:space="preserve">Door </w:t>
      </w:r>
      <w:r>
        <w:rPr>
          <w:sz w:val="24"/>
          <w:szCs w:val="24"/>
        </w:rPr>
        <w:t>de noodzaak van het aangaan van d</w:t>
      </w:r>
      <w:r w:rsidRPr="008F0665">
        <w:rPr>
          <w:sz w:val="24"/>
          <w:szCs w:val="24"/>
        </w:rPr>
        <w:t xml:space="preserve">emand linkages en het toenemend aantal vestigingen van </w:t>
      </w:r>
      <w:r>
        <w:rPr>
          <w:sz w:val="24"/>
          <w:szCs w:val="24"/>
        </w:rPr>
        <w:t>kleine ondernemingen</w:t>
      </w:r>
      <w:r w:rsidRPr="008F0665">
        <w:rPr>
          <w:sz w:val="24"/>
          <w:szCs w:val="24"/>
        </w:rPr>
        <w:t xml:space="preserve"> in steden clusteren meer en meer bedrijven uit de juridische dienstverlening.</w:t>
      </w:r>
    </w:p>
    <w:p w:rsidR="00353356" w:rsidRDefault="00353356" w:rsidP="00E47A23">
      <w:pPr>
        <w:spacing w:line="360" w:lineRule="auto"/>
        <w:rPr>
          <w:b/>
          <w:bCs/>
          <w:sz w:val="24"/>
          <w:szCs w:val="24"/>
        </w:rPr>
      </w:pPr>
    </w:p>
    <w:p w:rsidR="00353356" w:rsidRDefault="00353356" w:rsidP="00E47A23">
      <w:pPr>
        <w:spacing w:line="360" w:lineRule="auto"/>
        <w:rPr>
          <w:b/>
          <w:bCs/>
          <w:sz w:val="24"/>
          <w:szCs w:val="24"/>
        </w:rPr>
      </w:pPr>
    </w:p>
    <w:p w:rsidR="00353356" w:rsidRPr="008F0665" w:rsidRDefault="00353356" w:rsidP="00E47A23">
      <w:pPr>
        <w:spacing w:line="360" w:lineRule="auto"/>
        <w:rPr>
          <w:b/>
          <w:bCs/>
          <w:sz w:val="24"/>
          <w:szCs w:val="24"/>
        </w:rPr>
      </w:pPr>
      <w:r>
        <w:rPr>
          <w:b/>
          <w:bCs/>
          <w:sz w:val="24"/>
          <w:szCs w:val="24"/>
        </w:rPr>
        <w:t>2</w:t>
      </w:r>
      <w:r w:rsidRPr="008F0665">
        <w:rPr>
          <w:b/>
          <w:bCs/>
          <w:sz w:val="24"/>
          <w:szCs w:val="24"/>
        </w:rPr>
        <w:t>.3 Aanbodzijde Kennis economie</w:t>
      </w:r>
    </w:p>
    <w:p w:rsidR="00353356" w:rsidRDefault="00353356" w:rsidP="00E47A23">
      <w:pPr>
        <w:spacing w:line="360" w:lineRule="auto"/>
        <w:rPr>
          <w:b/>
          <w:bCs/>
          <w:sz w:val="24"/>
          <w:szCs w:val="24"/>
        </w:rPr>
      </w:pPr>
      <w:r w:rsidRPr="008F0665">
        <w:rPr>
          <w:b/>
          <w:bCs/>
          <w:sz w:val="24"/>
          <w:szCs w:val="24"/>
        </w:rPr>
        <w:t>2.3.1 Exoge</w:t>
      </w:r>
      <w:r>
        <w:rPr>
          <w:b/>
          <w:bCs/>
          <w:sz w:val="24"/>
          <w:szCs w:val="24"/>
        </w:rPr>
        <w:t>nous Amenities</w:t>
      </w:r>
    </w:p>
    <w:p w:rsidR="00353356" w:rsidRDefault="00353356" w:rsidP="00E47A23">
      <w:pPr>
        <w:spacing w:line="360" w:lineRule="auto"/>
        <w:rPr>
          <w:bCs/>
          <w:sz w:val="24"/>
          <w:szCs w:val="24"/>
        </w:rPr>
      </w:pPr>
      <w:r w:rsidRPr="008F0665">
        <w:rPr>
          <w:bCs/>
          <w:sz w:val="24"/>
          <w:szCs w:val="24"/>
        </w:rPr>
        <w:t xml:space="preserve">Een nieuwe </w:t>
      </w:r>
      <w:r>
        <w:rPr>
          <w:bCs/>
          <w:sz w:val="24"/>
          <w:szCs w:val="24"/>
        </w:rPr>
        <w:t>ontwikkeling in de locatiekeuze</w:t>
      </w:r>
      <w:r w:rsidRPr="008F0665">
        <w:rPr>
          <w:bCs/>
          <w:sz w:val="24"/>
          <w:szCs w:val="24"/>
        </w:rPr>
        <w:t xml:space="preserve">theorie en redenen voor agglomeratie is het ontstaan van </w:t>
      </w:r>
      <w:r>
        <w:rPr>
          <w:bCs/>
          <w:sz w:val="24"/>
          <w:szCs w:val="24"/>
        </w:rPr>
        <w:t>‘exogenous amenities’</w:t>
      </w:r>
      <w:r w:rsidRPr="008F0665">
        <w:rPr>
          <w:bCs/>
          <w:sz w:val="24"/>
          <w:szCs w:val="24"/>
        </w:rPr>
        <w:t xml:space="preserve">. Dit </w:t>
      </w:r>
      <w:r>
        <w:rPr>
          <w:bCs/>
          <w:sz w:val="24"/>
          <w:szCs w:val="24"/>
        </w:rPr>
        <w:t xml:space="preserve">begrip </w:t>
      </w:r>
      <w:r w:rsidRPr="008F0665">
        <w:rPr>
          <w:bCs/>
          <w:sz w:val="24"/>
          <w:szCs w:val="24"/>
        </w:rPr>
        <w:t>omvat een brede groep van verschillende eigenschappen die</w:t>
      </w:r>
      <w:r>
        <w:rPr>
          <w:bCs/>
          <w:sz w:val="24"/>
          <w:szCs w:val="24"/>
        </w:rPr>
        <w:t xml:space="preserve"> bepalend zijn voor</w:t>
      </w:r>
      <w:r w:rsidRPr="008F0665">
        <w:rPr>
          <w:bCs/>
          <w:sz w:val="24"/>
          <w:szCs w:val="24"/>
        </w:rPr>
        <w:t xml:space="preserve"> het vestigingsklimaat </w:t>
      </w:r>
      <w:r>
        <w:rPr>
          <w:bCs/>
          <w:sz w:val="24"/>
          <w:szCs w:val="24"/>
        </w:rPr>
        <w:t xml:space="preserve">van een regio </w:t>
      </w:r>
      <w:r w:rsidRPr="008F0665">
        <w:rPr>
          <w:bCs/>
          <w:sz w:val="24"/>
          <w:szCs w:val="24"/>
        </w:rPr>
        <w:t xml:space="preserve">voor bedrijven </w:t>
      </w:r>
      <w:r>
        <w:rPr>
          <w:bCs/>
          <w:sz w:val="24"/>
          <w:szCs w:val="24"/>
        </w:rPr>
        <w:t>en werknemers</w:t>
      </w:r>
      <w:r w:rsidRPr="008F0665">
        <w:rPr>
          <w:bCs/>
          <w:sz w:val="24"/>
          <w:szCs w:val="24"/>
        </w:rPr>
        <w:t xml:space="preserve">. Door </w:t>
      </w:r>
      <w:r>
        <w:rPr>
          <w:bCs/>
          <w:sz w:val="24"/>
          <w:szCs w:val="24"/>
        </w:rPr>
        <w:t>het toenemend belang</w:t>
      </w:r>
      <w:r w:rsidRPr="008F0665">
        <w:rPr>
          <w:bCs/>
          <w:sz w:val="24"/>
          <w:szCs w:val="24"/>
        </w:rPr>
        <w:t xml:space="preserve"> van </w:t>
      </w:r>
      <w:r>
        <w:rPr>
          <w:bCs/>
          <w:sz w:val="24"/>
          <w:szCs w:val="24"/>
        </w:rPr>
        <w:t>de exogenous</w:t>
      </w:r>
      <w:r w:rsidRPr="008F0665">
        <w:rPr>
          <w:bCs/>
          <w:sz w:val="24"/>
          <w:szCs w:val="24"/>
        </w:rPr>
        <w:t xml:space="preserve"> </w:t>
      </w:r>
      <w:r>
        <w:rPr>
          <w:bCs/>
          <w:sz w:val="24"/>
          <w:szCs w:val="24"/>
        </w:rPr>
        <w:t>amenities</w:t>
      </w:r>
      <w:r w:rsidRPr="008F0665">
        <w:rPr>
          <w:bCs/>
          <w:sz w:val="24"/>
          <w:szCs w:val="24"/>
        </w:rPr>
        <w:t xml:space="preserve"> zijn de locatiekeuze</w:t>
      </w:r>
      <w:r>
        <w:rPr>
          <w:bCs/>
          <w:sz w:val="24"/>
          <w:szCs w:val="24"/>
        </w:rPr>
        <w:t xml:space="preserve"> van ondernemingen</w:t>
      </w:r>
      <w:r w:rsidRPr="008F0665">
        <w:rPr>
          <w:bCs/>
          <w:sz w:val="24"/>
          <w:szCs w:val="24"/>
        </w:rPr>
        <w:t xml:space="preserve"> en </w:t>
      </w:r>
      <w:r>
        <w:rPr>
          <w:bCs/>
          <w:sz w:val="24"/>
          <w:szCs w:val="24"/>
        </w:rPr>
        <w:t>de mate van kennis</w:t>
      </w:r>
      <w:r w:rsidRPr="008F0665">
        <w:rPr>
          <w:bCs/>
          <w:sz w:val="24"/>
          <w:szCs w:val="24"/>
        </w:rPr>
        <w:t xml:space="preserve"> spillover mede afhankelijk </w:t>
      </w:r>
      <w:r>
        <w:rPr>
          <w:bCs/>
          <w:sz w:val="24"/>
          <w:szCs w:val="24"/>
        </w:rPr>
        <w:t xml:space="preserve">geworden </w:t>
      </w:r>
      <w:r w:rsidRPr="008F0665">
        <w:rPr>
          <w:bCs/>
          <w:sz w:val="24"/>
          <w:szCs w:val="24"/>
        </w:rPr>
        <w:t>van de sociale en culturele aantrekkingskracht van stedelijke gebieden</w:t>
      </w:r>
      <w:r>
        <w:rPr>
          <w:bCs/>
          <w:sz w:val="24"/>
          <w:szCs w:val="24"/>
        </w:rPr>
        <w:t>.</w:t>
      </w:r>
      <w:r w:rsidRPr="008F0665">
        <w:rPr>
          <w:bCs/>
          <w:sz w:val="24"/>
          <w:szCs w:val="24"/>
        </w:rPr>
        <w:t xml:space="preserve"> Daarnaast verklaren deze nieuwe bijdrages ook</w:t>
      </w:r>
      <w:r>
        <w:rPr>
          <w:bCs/>
          <w:sz w:val="24"/>
          <w:szCs w:val="24"/>
        </w:rPr>
        <w:t xml:space="preserve"> steeds vaker</w:t>
      </w:r>
      <w:r w:rsidRPr="008F0665">
        <w:rPr>
          <w:bCs/>
          <w:sz w:val="24"/>
          <w:szCs w:val="24"/>
        </w:rPr>
        <w:t xml:space="preserve"> de locatiekeuze van werknemers.</w:t>
      </w:r>
      <w:r>
        <w:rPr>
          <w:bCs/>
          <w:sz w:val="24"/>
          <w:szCs w:val="24"/>
        </w:rPr>
        <w:t xml:space="preserve"> Het traditionele beeld waarin werknemers hun vestigingsplaats kiezen aan de hand van de beschikbaarheid van banen, is volledig achterhaald. De werknemers nemen deze beslissing nu mede op basis van de genoemde ‘amenities’. Bovendien is de l</w:t>
      </w:r>
      <w:r w:rsidRPr="008F0665">
        <w:rPr>
          <w:bCs/>
          <w:sz w:val="24"/>
          <w:szCs w:val="24"/>
        </w:rPr>
        <w:t xml:space="preserve">ocatiekeuze van ondernemingen </w:t>
      </w:r>
      <w:r>
        <w:rPr>
          <w:bCs/>
          <w:sz w:val="24"/>
          <w:szCs w:val="24"/>
        </w:rPr>
        <w:t>deels</w:t>
      </w:r>
      <w:r w:rsidRPr="008F0665">
        <w:rPr>
          <w:bCs/>
          <w:sz w:val="24"/>
          <w:szCs w:val="24"/>
        </w:rPr>
        <w:t xml:space="preserve"> afhankelijk van het aanbod van arbeid, </w:t>
      </w:r>
      <w:r>
        <w:rPr>
          <w:bCs/>
          <w:sz w:val="24"/>
          <w:szCs w:val="24"/>
        </w:rPr>
        <w:t>waardoor het belang van de exogenous amenities in de locatiekeuze van ondernemingen nog eens versterkt wordt</w:t>
      </w:r>
      <w:r w:rsidRPr="008F0665">
        <w:rPr>
          <w:bCs/>
          <w:sz w:val="24"/>
          <w:szCs w:val="24"/>
        </w:rPr>
        <w:t>.</w:t>
      </w:r>
      <w:r>
        <w:rPr>
          <w:bCs/>
          <w:sz w:val="24"/>
          <w:szCs w:val="24"/>
        </w:rPr>
        <w:t xml:space="preserve"> De exogenous amenities van een regio, die dus bijdragen aan het economische vestigingsklimaat van de betreffende regio voor ondernemingen en werknemers, blijven in dit onderzoek beperkt tot de mate van creativiteit, diversiteit en het opleidingsniveau van een bepaald gebied. </w:t>
      </w:r>
      <w:r w:rsidRPr="008F0665">
        <w:rPr>
          <w:bCs/>
          <w:sz w:val="24"/>
          <w:szCs w:val="24"/>
        </w:rPr>
        <w:t xml:space="preserve">In deze sectie zal voor de genoemde karakteristieken steeds het belang voor de locatiekeuze van de werknemers en ondernemingen uit de </w:t>
      </w:r>
      <w:r>
        <w:rPr>
          <w:bCs/>
          <w:sz w:val="24"/>
          <w:szCs w:val="24"/>
        </w:rPr>
        <w:t>advocatuur</w:t>
      </w:r>
      <w:r w:rsidRPr="008F0665">
        <w:rPr>
          <w:bCs/>
          <w:sz w:val="24"/>
          <w:szCs w:val="24"/>
        </w:rPr>
        <w:t xml:space="preserve"> beschreven worden.</w:t>
      </w:r>
      <w:r>
        <w:rPr>
          <w:bCs/>
          <w:sz w:val="24"/>
          <w:szCs w:val="24"/>
        </w:rPr>
        <w:tab/>
      </w:r>
      <w:r>
        <w:rPr>
          <w:bCs/>
          <w:sz w:val="24"/>
          <w:szCs w:val="24"/>
        </w:rPr>
        <w:tab/>
      </w:r>
      <w:r>
        <w:rPr>
          <w:bCs/>
          <w:sz w:val="24"/>
          <w:szCs w:val="24"/>
        </w:rPr>
        <w:tab/>
      </w:r>
      <w:r>
        <w:rPr>
          <w:bCs/>
          <w:sz w:val="24"/>
          <w:szCs w:val="24"/>
        </w:rPr>
        <w:tab/>
      </w:r>
      <w:r w:rsidRPr="008F0665">
        <w:rPr>
          <w:bCs/>
          <w:sz w:val="24"/>
          <w:szCs w:val="24"/>
        </w:rPr>
        <w:t xml:space="preserve">Sinds onderzoek van Florida (2002) is het belang van creativiteit </w:t>
      </w:r>
      <w:r>
        <w:rPr>
          <w:bCs/>
          <w:sz w:val="24"/>
          <w:szCs w:val="24"/>
        </w:rPr>
        <w:t>nabij</w:t>
      </w:r>
      <w:r w:rsidRPr="008F0665">
        <w:rPr>
          <w:bCs/>
          <w:sz w:val="24"/>
          <w:szCs w:val="24"/>
        </w:rPr>
        <w:t xml:space="preserve"> de </w:t>
      </w:r>
      <w:r>
        <w:rPr>
          <w:bCs/>
          <w:sz w:val="24"/>
          <w:szCs w:val="24"/>
        </w:rPr>
        <w:t>vestigingsplaats van bedrijven</w:t>
      </w:r>
      <w:r w:rsidRPr="008F0665">
        <w:rPr>
          <w:bCs/>
          <w:sz w:val="24"/>
          <w:szCs w:val="24"/>
        </w:rPr>
        <w:t xml:space="preserve"> enorm toegenomen. Dit komt doordat </w:t>
      </w:r>
      <w:r>
        <w:rPr>
          <w:bCs/>
          <w:sz w:val="24"/>
          <w:szCs w:val="24"/>
        </w:rPr>
        <w:t>dit</w:t>
      </w:r>
      <w:r w:rsidRPr="008F0665">
        <w:rPr>
          <w:bCs/>
          <w:sz w:val="24"/>
          <w:szCs w:val="24"/>
        </w:rPr>
        <w:t xml:space="preserve"> onderzoek </w:t>
      </w:r>
      <w:r>
        <w:rPr>
          <w:bCs/>
          <w:sz w:val="24"/>
          <w:szCs w:val="24"/>
        </w:rPr>
        <w:t xml:space="preserve">een </w:t>
      </w:r>
      <w:r w:rsidRPr="008F0665">
        <w:rPr>
          <w:bCs/>
          <w:sz w:val="24"/>
          <w:szCs w:val="24"/>
        </w:rPr>
        <w:t xml:space="preserve">positieve relatie tussen de aanwezige creativiteit en </w:t>
      </w:r>
      <w:r>
        <w:rPr>
          <w:bCs/>
          <w:sz w:val="24"/>
          <w:szCs w:val="24"/>
        </w:rPr>
        <w:t>het aantal aanwezige kennisintensieve ondernemingen in bepaalde gebieden heeft aangetoond</w:t>
      </w:r>
      <w:r w:rsidRPr="008F0665">
        <w:rPr>
          <w:bCs/>
          <w:sz w:val="24"/>
          <w:szCs w:val="24"/>
        </w:rPr>
        <w:t xml:space="preserve">. Om dit verband uit te leggen is een specificatie van het begrip creativiteit noodzakelijk. Sternberg (1999) ziet creativiteit als de mogelijkheid om zowel originele en onverwachte als bruikbare productie </w:t>
      </w:r>
      <w:r>
        <w:rPr>
          <w:bCs/>
          <w:sz w:val="24"/>
          <w:szCs w:val="24"/>
        </w:rPr>
        <w:t>tot stand te doen komen</w:t>
      </w:r>
      <w:r w:rsidRPr="008F0665">
        <w:rPr>
          <w:bCs/>
          <w:sz w:val="24"/>
          <w:szCs w:val="24"/>
        </w:rPr>
        <w:t>. Creativiteit zorgt dus voor een klimaat waar</w:t>
      </w:r>
      <w:r>
        <w:rPr>
          <w:bCs/>
          <w:sz w:val="24"/>
          <w:szCs w:val="24"/>
        </w:rPr>
        <w:t>in</w:t>
      </w:r>
      <w:r w:rsidRPr="008F0665">
        <w:rPr>
          <w:bCs/>
          <w:sz w:val="24"/>
          <w:szCs w:val="24"/>
        </w:rPr>
        <w:t xml:space="preserve"> eerder innovatie tot stand </w:t>
      </w:r>
      <w:r>
        <w:rPr>
          <w:bCs/>
          <w:sz w:val="24"/>
          <w:szCs w:val="24"/>
        </w:rPr>
        <w:t>komt</w:t>
      </w:r>
      <w:r w:rsidRPr="008F0665">
        <w:rPr>
          <w:bCs/>
          <w:sz w:val="24"/>
          <w:szCs w:val="24"/>
        </w:rPr>
        <w:t xml:space="preserve">. Voor ondernemingen, in het bijzonder die uit de kenniseconomie, is innovatie de belangrijkste motor van de productie. Daarom houden ondernemingen in hun locatiekeuze rekening met </w:t>
      </w:r>
      <w:r>
        <w:rPr>
          <w:bCs/>
          <w:sz w:val="24"/>
          <w:szCs w:val="24"/>
        </w:rPr>
        <w:t xml:space="preserve">de in een gebied </w:t>
      </w:r>
      <w:r w:rsidRPr="008F0665">
        <w:rPr>
          <w:bCs/>
          <w:sz w:val="24"/>
          <w:szCs w:val="24"/>
        </w:rPr>
        <w:t>aanwezige creativiteit</w:t>
      </w:r>
      <w:r>
        <w:rPr>
          <w:bCs/>
          <w:sz w:val="24"/>
          <w:szCs w:val="24"/>
        </w:rPr>
        <w:t xml:space="preserve">. </w:t>
      </w:r>
      <w:r w:rsidRPr="008F0665">
        <w:rPr>
          <w:bCs/>
          <w:sz w:val="24"/>
          <w:szCs w:val="24"/>
        </w:rPr>
        <w:t>Bovendien zorgt de</w:t>
      </w:r>
      <w:r>
        <w:rPr>
          <w:bCs/>
          <w:sz w:val="24"/>
          <w:szCs w:val="24"/>
        </w:rPr>
        <w:t xml:space="preserve"> al</w:t>
      </w:r>
      <w:r w:rsidRPr="008F0665">
        <w:rPr>
          <w:bCs/>
          <w:sz w:val="24"/>
          <w:szCs w:val="24"/>
        </w:rPr>
        <w:t xml:space="preserve"> aanwezige creativiteit in een stad voor economisch klimaat dat creatieve en getalenteerde individuen aantrekt. Hierdoor trekken </w:t>
      </w:r>
      <w:r>
        <w:rPr>
          <w:bCs/>
          <w:sz w:val="24"/>
          <w:szCs w:val="24"/>
        </w:rPr>
        <w:t>meer en</w:t>
      </w:r>
      <w:r w:rsidRPr="008F0665">
        <w:rPr>
          <w:bCs/>
          <w:sz w:val="24"/>
          <w:szCs w:val="24"/>
        </w:rPr>
        <w:t xml:space="preserve"> meer kenniswerknemers naar gebieden waar in hoge mate creativiteit aanwezig is. Voor ondernemingen uit de </w:t>
      </w:r>
      <w:r>
        <w:rPr>
          <w:bCs/>
          <w:sz w:val="24"/>
          <w:szCs w:val="24"/>
        </w:rPr>
        <w:t>advocatuur</w:t>
      </w:r>
      <w:r w:rsidRPr="008F0665">
        <w:rPr>
          <w:bCs/>
          <w:sz w:val="24"/>
          <w:szCs w:val="24"/>
        </w:rPr>
        <w:t xml:space="preserve"> is het van belang om zich nabij het aanbod van arbeid te vestigen, en daarom zal de aanwezigheid van creativiteit een belangrijk onderdeel in de locatiekeuze</w:t>
      </w:r>
      <w:r>
        <w:rPr>
          <w:bCs/>
          <w:sz w:val="24"/>
          <w:szCs w:val="24"/>
        </w:rPr>
        <w:t xml:space="preserve"> zijn</w:t>
      </w:r>
      <w:r w:rsidRPr="008F0665">
        <w:rPr>
          <w:bCs/>
          <w:sz w:val="24"/>
          <w:szCs w:val="24"/>
        </w:rPr>
        <w:t>.</w:t>
      </w:r>
      <w:r>
        <w:rPr>
          <w:bCs/>
          <w:sz w:val="24"/>
          <w:szCs w:val="24"/>
        </w:rPr>
        <w:t xml:space="preserve"> Ondanks de eerdere beschrijving van</w:t>
      </w:r>
      <w:r w:rsidRPr="008F0665">
        <w:rPr>
          <w:bCs/>
          <w:sz w:val="24"/>
          <w:szCs w:val="24"/>
        </w:rPr>
        <w:t xml:space="preserve"> creativiteit, blijft het een theoretisch en abstract begrip. De indicatoren van creativiteit en dus de exacte karakteristieken van locatiekeuze, </w:t>
      </w:r>
      <w:r>
        <w:rPr>
          <w:bCs/>
          <w:sz w:val="24"/>
          <w:szCs w:val="24"/>
        </w:rPr>
        <w:t>zullen</w:t>
      </w:r>
      <w:r w:rsidRPr="008F0665">
        <w:rPr>
          <w:bCs/>
          <w:sz w:val="24"/>
          <w:szCs w:val="24"/>
        </w:rPr>
        <w:t xml:space="preserve"> verder in dit verslag </w:t>
      </w:r>
      <w:r>
        <w:rPr>
          <w:bCs/>
          <w:sz w:val="24"/>
          <w:szCs w:val="24"/>
        </w:rPr>
        <w:t xml:space="preserve">uitgediept en </w:t>
      </w:r>
      <w:r w:rsidRPr="008F0665">
        <w:rPr>
          <w:bCs/>
          <w:sz w:val="24"/>
          <w:szCs w:val="24"/>
        </w:rPr>
        <w:t xml:space="preserve">empirisch getoetst worden. </w:t>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sidRPr="008F0665">
        <w:rPr>
          <w:bCs/>
          <w:sz w:val="24"/>
          <w:szCs w:val="24"/>
        </w:rPr>
        <w:t xml:space="preserve">Naast de aanwezigheid van creativiteit in een regio heeft Florida, samen met Acs en Lee (2004) onderzoek gedaan naar de invloed van </w:t>
      </w:r>
      <w:r>
        <w:rPr>
          <w:bCs/>
          <w:sz w:val="24"/>
          <w:szCs w:val="24"/>
        </w:rPr>
        <w:t>de diversiteit van de inwoners in een regio</w:t>
      </w:r>
      <w:r w:rsidRPr="008F0665">
        <w:rPr>
          <w:bCs/>
          <w:sz w:val="24"/>
          <w:szCs w:val="24"/>
        </w:rPr>
        <w:t xml:space="preserve"> op de aanwezigheid van bedrijven uit de kenniseconomie.</w:t>
      </w:r>
      <w:r>
        <w:rPr>
          <w:bCs/>
          <w:sz w:val="24"/>
          <w:szCs w:val="24"/>
        </w:rPr>
        <w:t xml:space="preserve"> In dit onderzoek werden het aantal allochtonen en homoseksuelen die woonachtig zijn </w:t>
      </w:r>
      <w:r w:rsidRPr="00F17CAD">
        <w:rPr>
          <w:sz w:val="24"/>
          <w:szCs w:val="24"/>
        </w:rPr>
        <w:t>in een bepaald gebied als de</w:t>
      </w:r>
      <w:r>
        <w:rPr>
          <w:b/>
        </w:rPr>
        <w:t xml:space="preserve"> </w:t>
      </w:r>
      <w:r>
        <w:rPr>
          <w:bCs/>
          <w:sz w:val="24"/>
          <w:szCs w:val="24"/>
        </w:rPr>
        <w:t>indicatoren van diversiteit gebruikt.</w:t>
      </w:r>
      <w:r w:rsidRPr="008F0665">
        <w:rPr>
          <w:bCs/>
          <w:sz w:val="24"/>
          <w:szCs w:val="24"/>
        </w:rPr>
        <w:t xml:space="preserve"> </w:t>
      </w:r>
      <w:r>
        <w:rPr>
          <w:bCs/>
          <w:sz w:val="24"/>
          <w:szCs w:val="24"/>
        </w:rPr>
        <w:t>Uit dit onderzoek bleek d</w:t>
      </w:r>
      <w:r w:rsidRPr="008F0665">
        <w:rPr>
          <w:bCs/>
          <w:sz w:val="24"/>
          <w:szCs w:val="24"/>
        </w:rPr>
        <w:t>at de mate</w:t>
      </w:r>
      <w:r>
        <w:rPr>
          <w:bCs/>
          <w:sz w:val="24"/>
          <w:szCs w:val="24"/>
        </w:rPr>
        <w:t xml:space="preserve"> van diversiteit van een gebied</w:t>
      </w:r>
      <w:r w:rsidRPr="008F0665">
        <w:rPr>
          <w:bCs/>
          <w:sz w:val="24"/>
          <w:szCs w:val="24"/>
        </w:rPr>
        <w:t xml:space="preserve"> bepalend is voor de toegankelijk</w:t>
      </w:r>
      <w:r>
        <w:rPr>
          <w:bCs/>
          <w:sz w:val="24"/>
          <w:szCs w:val="24"/>
        </w:rPr>
        <w:t>heid</w:t>
      </w:r>
      <w:r w:rsidRPr="008F0665">
        <w:rPr>
          <w:bCs/>
          <w:sz w:val="24"/>
          <w:szCs w:val="24"/>
        </w:rPr>
        <w:t xml:space="preserve"> van dat gebied voor kenniswerknemers. </w:t>
      </w:r>
      <w:r>
        <w:rPr>
          <w:bCs/>
          <w:sz w:val="24"/>
          <w:szCs w:val="24"/>
        </w:rPr>
        <w:t>Een hoge</w:t>
      </w:r>
      <w:r w:rsidRPr="008F0665">
        <w:rPr>
          <w:bCs/>
          <w:sz w:val="24"/>
          <w:szCs w:val="24"/>
        </w:rPr>
        <w:t xml:space="preserve"> diversiteit van een regio verlaagt namelijk de drempel om toe te treden tot die regio.</w:t>
      </w:r>
      <w:r>
        <w:rPr>
          <w:bCs/>
          <w:sz w:val="24"/>
          <w:szCs w:val="24"/>
        </w:rPr>
        <w:t xml:space="preserve"> Dit komt doordat</w:t>
      </w:r>
      <w:r w:rsidRPr="008F0665">
        <w:rPr>
          <w:bCs/>
          <w:sz w:val="24"/>
          <w:szCs w:val="24"/>
        </w:rPr>
        <w:t xml:space="preserve"> gediversifieerde gebieden vaker meer tolerant en open minded</w:t>
      </w:r>
      <w:r>
        <w:rPr>
          <w:bCs/>
          <w:sz w:val="24"/>
          <w:szCs w:val="24"/>
        </w:rPr>
        <w:t xml:space="preserve"> zijn</w:t>
      </w:r>
      <w:r w:rsidRPr="008F0665">
        <w:rPr>
          <w:bCs/>
          <w:sz w:val="24"/>
          <w:szCs w:val="24"/>
        </w:rPr>
        <w:t>.</w:t>
      </w:r>
      <w:r>
        <w:rPr>
          <w:bCs/>
          <w:sz w:val="24"/>
          <w:szCs w:val="24"/>
        </w:rPr>
        <w:t xml:space="preserve"> Deze eigenschappen creëren een sfeer waarin creatieve werknemers zich goed kunnen exploiteren. Creatieve werknemers worden door Marlet en Woerkens (2005) omschreven als non-conformistische personen, die alternatieve voorkeuren bezitten. Hierdoor worden deze creatieve werknemers aangetrokken door gediversifieerde en dus tolerante gebieden. Hun productiviteit is daar vanwege de aanwezigheid van andere creatieve kenniswerknemers ook hoger en hierdoor</w:t>
      </w:r>
      <w:r w:rsidRPr="008F0665">
        <w:rPr>
          <w:bCs/>
          <w:sz w:val="24"/>
          <w:szCs w:val="24"/>
        </w:rPr>
        <w:t xml:space="preserve"> ontstaat </w:t>
      </w:r>
      <w:r>
        <w:rPr>
          <w:bCs/>
          <w:sz w:val="24"/>
          <w:szCs w:val="24"/>
        </w:rPr>
        <w:t xml:space="preserve">er </w:t>
      </w:r>
      <w:r w:rsidRPr="008F0665">
        <w:rPr>
          <w:bCs/>
          <w:sz w:val="24"/>
          <w:szCs w:val="24"/>
        </w:rPr>
        <w:t>eerder innovatie en dus economische groei</w:t>
      </w:r>
      <w:r>
        <w:rPr>
          <w:bCs/>
          <w:sz w:val="24"/>
          <w:szCs w:val="24"/>
        </w:rPr>
        <w:t xml:space="preserve"> in dergelijke gebieden</w:t>
      </w:r>
      <w:r w:rsidRPr="008F0665">
        <w:rPr>
          <w:bCs/>
          <w:sz w:val="24"/>
          <w:szCs w:val="24"/>
        </w:rPr>
        <w:t xml:space="preserve">. Ook Jacobs (1961) omschrijft de importantie van diversiteit in stedelijke gebieden. In haar theorie fungeren steden als systemen die talent uit verschillende regio’s aantrekken en </w:t>
      </w:r>
      <w:r>
        <w:rPr>
          <w:bCs/>
          <w:sz w:val="24"/>
          <w:szCs w:val="24"/>
        </w:rPr>
        <w:t xml:space="preserve">de </w:t>
      </w:r>
      <w:r w:rsidRPr="008F0665">
        <w:rPr>
          <w:bCs/>
          <w:sz w:val="24"/>
          <w:szCs w:val="24"/>
        </w:rPr>
        <w:t xml:space="preserve">creatieve capaciteiten van arbeid stimuleren. </w:t>
      </w:r>
      <w:r>
        <w:rPr>
          <w:bCs/>
          <w:sz w:val="24"/>
          <w:szCs w:val="24"/>
        </w:rPr>
        <w:t>Omdat gediversifieerde gebieden een brede groep van talentvolle werknemers aanspreken en dus ook aantrekken</w:t>
      </w:r>
      <w:r w:rsidRPr="008F0665">
        <w:rPr>
          <w:bCs/>
          <w:sz w:val="24"/>
          <w:szCs w:val="24"/>
        </w:rPr>
        <w:t xml:space="preserve">, ontstaat daar meer creativiteit en innovatie, hetgeen resulteert in economische groei. Ook Van Der Laan benadrukt het belang van diversiteit voor bepaalde regio’s. Hij geeft aan dat met name kenniswerknemers </w:t>
      </w:r>
      <w:r>
        <w:rPr>
          <w:bCs/>
          <w:sz w:val="24"/>
          <w:szCs w:val="24"/>
        </w:rPr>
        <w:t xml:space="preserve">worden </w:t>
      </w:r>
      <w:r w:rsidRPr="008F0665">
        <w:rPr>
          <w:bCs/>
          <w:sz w:val="24"/>
          <w:szCs w:val="24"/>
        </w:rPr>
        <w:t>aangetrokken door een divers aanbod van de genoemde exogen</w:t>
      </w:r>
      <w:r>
        <w:rPr>
          <w:bCs/>
          <w:sz w:val="24"/>
          <w:szCs w:val="24"/>
        </w:rPr>
        <w:t>ous</w:t>
      </w:r>
      <w:r w:rsidRPr="008F0665">
        <w:rPr>
          <w:bCs/>
          <w:sz w:val="24"/>
          <w:szCs w:val="24"/>
        </w:rPr>
        <w:t xml:space="preserve"> </w:t>
      </w:r>
      <w:r>
        <w:rPr>
          <w:bCs/>
          <w:sz w:val="24"/>
          <w:szCs w:val="24"/>
        </w:rPr>
        <w:t>amenities</w:t>
      </w:r>
      <w:r w:rsidRPr="008F0665">
        <w:rPr>
          <w:bCs/>
          <w:sz w:val="24"/>
          <w:szCs w:val="24"/>
        </w:rPr>
        <w:t>. Hieronder vallen</w:t>
      </w:r>
      <w:r>
        <w:rPr>
          <w:bCs/>
          <w:sz w:val="24"/>
          <w:szCs w:val="24"/>
        </w:rPr>
        <w:t xml:space="preserve"> onder </w:t>
      </w:r>
      <w:r w:rsidRPr="008F0665">
        <w:rPr>
          <w:bCs/>
          <w:sz w:val="24"/>
          <w:szCs w:val="24"/>
        </w:rPr>
        <w:t xml:space="preserve">andere </w:t>
      </w:r>
      <w:r>
        <w:rPr>
          <w:bCs/>
          <w:sz w:val="24"/>
          <w:szCs w:val="24"/>
        </w:rPr>
        <w:t>een aangename levenssfeer</w:t>
      </w:r>
      <w:r w:rsidRPr="008F0665">
        <w:rPr>
          <w:bCs/>
          <w:sz w:val="24"/>
          <w:szCs w:val="24"/>
        </w:rPr>
        <w:t xml:space="preserve"> en </w:t>
      </w:r>
      <w:r>
        <w:rPr>
          <w:bCs/>
          <w:sz w:val="24"/>
          <w:szCs w:val="24"/>
        </w:rPr>
        <w:t xml:space="preserve">de aanwezigheid van </w:t>
      </w:r>
      <w:r w:rsidRPr="008F0665">
        <w:rPr>
          <w:bCs/>
          <w:sz w:val="24"/>
          <w:szCs w:val="24"/>
        </w:rPr>
        <w:t>educatieve en culture</w:t>
      </w:r>
      <w:r>
        <w:rPr>
          <w:bCs/>
          <w:sz w:val="24"/>
          <w:szCs w:val="24"/>
        </w:rPr>
        <w:t>le</w:t>
      </w:r>
      <w:r w:rsidRPr="008F0665">
        <w:rPr>
          <w:bCs/>
          <w:sz w:val="24"/>
          <w:szCs w:val="24"/>
        </w:rPr>
        <w:t xml:space="preserve"> faciliteiten. Deze </w:t>
      </w:r>
      <w:r>
        <w:rPr>
          <w:bCs/>
          <w:sz w:val="24"/>
          <w:szCs w:val="24"/>
        </w:rPr>
        <w:t>‘amenities’</w:t>
      </w:r>
      <w:r w:rsidRPr="008F0665">
        <w:rPr>
          <w:bCs/>
          <w:sz w:val="24"/>
          <w:szCs w:val="24"/>
        </w:rPr>
        <w:t xml:space="preserve"> zijn </w:t>
      </w:r>
      <w:r>
        <w:rPr>
          <w:bCs/>
          <w:sz w:val="24"/>
          <w:szCs w:val="24"/>
        </w:rPr>
        <w:t xml:space="preserve">volgens hem </w:t>
      </w:r>
      <w:r w:rsidRPr="008F0665">
        <w:rPr>
          <w:bCs/>
          <w:sz w:val="24"/>
          <w:szCs w:val="24"/>
        </w:rPr>
        <w:t>in het algemeen meer aanwezig in stedelijke gebieden. Net als Jacobs benadrukt Van Der Laan</w:t>
      </w:r>
      <w:r>
        <w:rPr>
          <w:bCs/>
          <w:sz w:val="24"/>
          <w:szCs w:val="24"/>
        </w:rPr>
        <w:t xml:space="preserve"> dus</w:t>
      </w:r>
      <w:r w:rsidRPr="008F0665">
        <w:rPr>
          <w:bCs/>
          <w:sz w:val="24"/>
          <w:szCs w:val="24"/>
        </w:rPr>
        <w:t xml:space="preserve"> zowel het belang van diversiteit als urbanisatie van gebieden </w:t>
      </w:r>
      <w:r>
        <w:rPr>
          <w:bCs/>
          <w:sz w:val="24"/>
          <w:szCs w:val="24"/>
        </w:rPr>
        <w:t>voor</w:t>
      </w:r>
      <w:r w:rsidRPr="008F0665">
        <w:rPr>
          <w:bCs/>
          <w:sz w:val="24"/>
          <w:szCs w:val="24"/>
        </w:rPr>
        <w:t xml:space="preserve"> de kans op economische groei in de kennisindustrie. </w:t>
      </w:r>
      <w:r>
        <w:rPr>
          <w:bCs/>
          <w:sz w:val="24"/>
          <w:szCs w:val="24"/>
        </w:rPr>
        <w:tab/>
      </w:r>
      <w:r>
        <w:rPr>
          <w:bCs/>
          <w:sz w:val="24"/>
          <w:szCs w:val="24"/>
        </w:rPr>
        <w:tab/>
      </w:r>
      <w:r>
        <w:rPr>
          <w:bCs/>
          <w:sz w:val="24"/>
          <w:szCs w:val="24"/>
        </w:rPr>
        <w:tab/>
      </w:r>
      <w:r>
        <w:rPr>
          <w:bCs/>
          <w:sz w:val="24"/>
          <w:szCs w:val="24"/>
        </w:rPr>
        <w:tab/>
      </w:r>
      <w:r>
        <w:rPr>
          <w:bCs/>
          <w:sz w:val="24"/>
          <w:szCs w:val="24"/>
        </w:rPr>
        <w:tab/>
      </w:r>
    </w:p>
    <w:p w:rsidR="00353356" w:rsidRDefault="00353356" w:rsidP="00746A82">
      <w:pPr>
        <w:spacing w:line="360" w:lineRule="auto"/>
        <w:rPr>
          <w:b/>
          <w:bCs/>
          <w:sz w:val="24"/>
          <w:szCs w:val="24"/>
        </w:rPr>
      </w:pPr>
      <w:r w:rsidRPr="00880ED9">
        <w:rPr>
          <w:b/>
          <w:bCs/>
          <w:sz w:val="24"/>
          <w:szCs w:val="24"/>
        </w:rPr>
        <w:t>2.3.2 Opleidingsniveau</w:t>
      </w:r>
    </w:p>
    <w:p w:rsidR="00353356" w:rsidRDefault="00353356" w:rsidP="00E47A23">
      <w:pPr>
        <w:spacing w:line="360" w:lineRule="auto"/>
        <w:rPr>
          <w:bCs/>
          <w:sz w:val="24"/>
          <w:szCs w:val="24"/>
        </w:rPr>
      </w:pPr>
      <w:r>
        <w:rPr>
          <w:bCs/>
          <w:sz w:val="24"/>
          <w:szCs w:val="24"/>
        </w:rPr>
        <w:t>Gezien</w:t>
      </w:r>
      <w:r w:rsidRPr="008F0665">
        <w:rPr>
          <w:bCs/>
          <w:sz w:val="24"/>
          <w:szCs w:val="24"/>
        </w:rPr>
        <w:t xml:space="preserve"> </w:t>
      </w:r>
      <w:r>
        <w:rPr>
          <w:bCs/>
          <w:sz w:val="24"/>
          <w:szCs w:val="24"/>
        </w:rPr>
        <w:t>het feit dat deze paper zich focust op</w:t>
      </w:r>
      <w:r w:rsidRPr="008F0665">
        <w:rPr>
          <w:bCs/>
          <w:sz w:val="24"/>
          <w:szCs w:val="24"/>
        </w:rPr>
        <w:t xml:space="preserve"> de kenniseconomie, is het ook van belang om in te gaan op het verband tussen </w:t>
      </w:r>
      <w:r>
        <w:rPr>
          <w:bCs/>
          <w:sz w:val="24"/>
          <w:szCs w:val="24"/>
        </w:rPr>
        <w:t xml:space="preserve">het </w:t>
      </w:r>
      <w:r w:rsidRPr="008F0665">
        <w:rPr>
          <w:bCs/>
          <w:sz w:val="24"/>
          <w:szCs w:val="24"/>
        </w:rPr>
        <w:t xml:space="preserve">opleidingsniveau en de economische prestaties </w:t>
      </w:r>
      <w:r>
        <w:rPr>
          <w:bCs/>
          <w:sz w:val="24"/>
          <w:szCs w:val="24"/>
        </w:rPr>
        <w:t>van bepaalde gebieden</w:t>
      </w:r>
      <w:r w:rsidRPr="008F0665">
        <w:rPr>
          <w:bCs/>
          <w:sz w:val="24"/>
          <w:szCs w:val="24"/>
        </w:rPr>
        <w:t xml:space="preserve">. </w:t>
      </w:r>
      <w:r>
        <w:rPr>
          <w:bCs/>
          <w:sz w:val="24"/>
          <w:szCs w:val="24"/>
        </w:rPr>
        <w:t>Eerder</w:t>
      </w:r>
      <w:r w:rsidRPr="008F0665">
        <w:rPr>
          <w:bCs/>
          <w:sz w:val="24"/>
          <w:szCs w:val="24"/>
        </w:rPr>
        <w:t xml:space="preserve"> werd al </w:t>
      </w:r>
      <w:r>
        <w:rPr>
          <w:bCs/>
          <w:sz w:val="24"/>
          <w:szCs w:val="24"/>
        </w:rPr>
        <w:t>beschreven</w:t>
      </w:r>
      <w:r w:rsidRPr="008F0665">
        <w:rPr>
          <w:bCs/>
          <w:sz w:val="24"/>
          <w:szCs w:val="24"/>
        </w:rPr>
        <w:t xml:space="preserve"> dat kenniswerknemers </w:t>
      </w:r>
      <w:r>
        <w:rPr>
          <w:bCs/>
          <w:sz w:val="24"/>
          <w:szCs w:val="24"/>
        </w:rPr>
        <w:t xml:space="preserve">worden </w:t>
      </w:r>
      <w:r w:rsidRPr="008F0665">
        <w:rPr>
          <w:bCs/>
          <w:sz w:val="24"/>
          <w:szCs w:val="24"/>
        </w:rPr>
        <w:t xml:space="preserve">aangetrokken </w:t>
      </w:r>
      <w:r>
        <w:rPr>
          <w:bCs/>
          <w:sz w:val="24"/>
          <w:szCs w:val="24"/>
        </w:rPr>
        <w:t>door de aanwezigheid van hoogwaardige</w:t>
      </w:r>
      <w:r w:rsidRPr="008F0665">
        <w:rPr>
          <w:bCs/>
          <w:sz w:val="24"/>
          <w:szCs w:val="24"/>
        </w:rPr>
        <w:t xml:space="preserve"> educatieve faciliteiten. </w:t>
      </w:r>
      <w:r>
        <w:rPr>
          <w:bCs/>
          <w:sz w:val="24"/>
          <w:szCs w:val="24"/>
        </w:rPr>
        <w:t>De aanwezigheid van een</w:t>
      </w:r>
      <w:r w:rsidRPr="008F0665">
        <w:rPr>
          <w:bCs/>
          <w:sz w:val="24"/>
          <w:szCs w:val="24"/>
        </w:rPr>
        <w:t xml:space="preserve"> hoog gemiddeld opleidingsniveau</w:t>
      </w:r>
      <w:r>
        <w:rPr>
          <w:bCs/>
          <w:sz w:val="24"/>
          <w:szCs w:val="24"/>
        </w:rPr>
        <w:t xml:space="preserve"> in een regio, gecombineerd</w:t>
      </w:r>
      <w:r w:rsidRPr="008F0665">
        <w:rPr>
          <w:bCs/>
          <w:sz w:val="24"/>
          <w:szCs w:val="24"/>
        </w:rPr>
        <w:t xml:space="preserve"> met </w:t>
      </w:r>
      <w:r>
        <w:rPr>
          <w:bCs/>
          <w:sz w:val="24"/>
          <w:szCs w:val="24"/>
        </w:rPr>
        <w:t>de daarbij behorende faciliteiten, leidt d</w:t>
      </w:r>
      <w:r w:rsidRPr="008F0665">
        <w:rPr>
          <w:bCs/>
          <w:sz w:val="24"/>
          <w:szCs w:val="24"/>
        </w:rPr>
        <w:t>us</w:t>
      </w:r>
      <w:r>
        <w:rPr>
          <w:bCs/>
          <w:sz w:val="24"/>
          <w:szCs w:val="24"/>
        </w:rPr>
        <w:t xml:space="preserve"> tot</w:t>
      </w:r>
      <w:r w:rsidRPr="008F0665">
        <w:rPr>
          <w:bCs/>
          <w:sz w:val="24"/>
          <w:szCs w:val="24"/>
        </w:rPr>
        <w:t xml:space="preserve"> een groot aanbod van arbeid</w:t>
      </w:r>
      <w:r>
        <w:rPr>
          <w:bCs/>
          <w:sz w:val="24"/>
          <w:szCs w:val="24"/>
        </w:rPr>
        <w:t xml:space="preserve"> in het betreffende gebied</w:t>
      </w:r>
      <w:r w:rsidRPr="008F0665">
        <w:rPr>
          <w:bCs/>
          <w:sz w:val="24"/>
          <w:szCs w:val="24"/>
        </w:rPr>
        <w:t xml:space="preserve">. </w:t>
      </w:r>
      <w:r>
        <w:rPr>
          <w:bCs/>
          <w:sz w:val="24"/>
          <w:szCs w:val="24"/>
        </w:rPr>
        <w:t>Advocatenkantoren profiteren</w:t>
      </w:r>
      <w:r w:rsidRPr="008F0665">
        <w:rPr>
          <w:bCs/>
          <w:sz w:val="24"/>
          <w:szCs w:val="24"/>
        </w:rPr>
        <w:t xml:space="preserve"> </w:t>
      </w:r>
      <w:r>
        <w:rPr>
          <w:bCs/>
          <w:sz w:val="24"/>
          <w:szCs w:val="24"/>
        </w:rPr>
        <w:t>van de aanwezigheid van een hoog gemiddeld opleidingsniveau nabij hun vestigingsplaats.</w:t>
      </w:r>
      <w:r w:rsidRPr="008F0665">
        <w:rPr>
          <w:bCs/>
          <w:sz w:val="24"/>
          <w:szCs w:val="24"/>
        </w:rPr>
        <w:t xml:space="preserve"> In deze gebieden bevind</w:t>
      </w:r>
      <w:r>
        <w:rPr>
          <w:bCs/>
          <w:sz w:val="24"/>
          <w:szCs w:val="24"/>
        </w:rPr>
        <w:t>t</w:t>
      </w:r>
      <w:r w:rsidRPr="008F0665">
        <w:rPr>
          <w:bCs/>
          <w:sz w:val="24"/>
          <w:szCs w:val="24"/>
        </w:rPr>
        <w:t xml:space="preserve"> zich namelijk</w:t>
      </w:r>
      <w:r>
        <w:rPr>
          <w:bCs/>
          <w:sz w:val="24"/>
          <w:szCs w:val="24"/>
        </w:rPr>
        <w:t xml:space="preserve"> een groot en hoog</w:t>
      </w:r>
      <w:r w:rsidRPr="008F0665">
        <w:rPr>
          <w:bCs/>
          <w:sz w:val="24"/>
          <w:szCs w:val="24"/>
        </w:rPr>
        <w:t>opgeleid aanbod van arbeid en bovendien bevinden verschillende klanten</w:t>
      </w:r>
      <w:r>
        <w:rPr>
          <w:bCs/>
          <w:sz w:val="24"/>
          <w:szCs w:val="24"/>
        </w:rPr>
        <w:t>, waaronder veel kenniswerknemers,</w:t>
      </w:r>
      <w:r w:rsidRPr="008F0665">
        <w:rPr>
          <w:bCs/>
          <w:sz w:val="24"/>
          <w:szCs w:val="24"/>
        </w:rPr>
        <w:t xml:space="preserve"> </w:t>
      </w:r>
      <w:r>
        <w:rPr>
          <w:bCs/>
          <w:sz w:val="24"/>
          <w:szCs w:val="24"/>
        </w:rPr>
        <w:t xml:space="preserve">zich </w:t>
      </w:r>
      <w:r w:rsidRPr="008F0665">
        <w:rPr>
          <w:bCs/>
          <w:sz w:val="24"/>
          <w:szCs w:val="24"/>
        </w:rPr>
        <w:t>om dezelfde reden in dit soort gebieden. Het opleidingsniveau kan daarom van invloed zijn op de locatiekeuze</w:t>
      </w:r>
      <w:r>
        <w:rPr>
          <w:bCs/>
          <w:sz w:val="24"/>
          <w:szCs w:val="24"/>
        </w:rPr>
        <w:t xml:space="preserve"> van advocatenkantoren</w:t>
      </w:r>
      <w:r w:rsidRPr="008F0665">
        <w:rPr>
          <w:bCs/>
          <w:sz w:val="24"/>
          <w:szCs w:val="24"/>
        </w:rPr>
        <w:t xml:space="preserve">. In onderzoek van Glaeser en Saiz (2003) is het verband tussen een hoog opleidingsniveau en de productiviteit in bepaalde gebieden onderzocht. Hieruit bleek dat een toenemend opleidingsniveau in steden resulteerde in </w:t>
      </w:r>
      <w:r>
        <w:rPr>
          <w:bCs/>
          <w:sz w:val="24"/>
          <w:szCs w:val="24"/>
        </w:rPr>
        <w:t xml:space="preserve">een </w:t>
      </w:r>
      <w:r w:rsidRPr="008F0665">
        <w:rPr>
          <w:bCs/>
          <w:sz w:val="24"/>
          <w:szCs w:val="24"/>
        </w:rPr>
        <w:t>stijgende productiviteit</w:t>
      </w:r>
      <w:r>
        <w:rPr>
          <w:bCs/>
          <w:sz w:val="24"/>
          <w:szCs w:val="24"/>
        </w:rPr>
        <w:t xml:space="preserve"> in deze steden</w:t>
      </w:r>
      <w:r w:rsidRPr="008F0665">
        <w:rPr>
          <w:bCs/>
          <w:sz w:val="24"/>
          <w:szCs w:val="24"/>
        </w:rPr>
        <w:t>. Ho</w:t>
      </w:r>
      <w:r>
        <w:rPr>
          <w:bCs/>
          <w:sz w:val="24"/>
          <w:szCs w:val="24"/>
        </w:rPr>
        <w:t>og</w:t>
      </w:r>
      <w:r w:rsidRPr="008F0665">
        <w:rPr>
          <w:bCs/>
          <w:sz w:val="24"/>
          <w:szCs w:val="24"/>
        </w:rPr>
        <w:t xml:space="preserve"> opgeleid personeel is </w:t>
      </w:r>
      <w:r>
        <w:rPr>
          <w:bCs/>
          <w:sz w:val="24"/>
          <w:szCs w:val="24"/>
        </w:rPr>
        <w:t xml:space="preserve">namelijk </w:t>
      </w:r>
      <w:r w:rsidRPr="008F0665">
        <w:rPr>
          <w:bCs/>
          <w:sz w:val="24"/>
          <w:szCs w:val="24"/>
        </w:rPr>
        <w:t xml:space="preserve">in staat om creatief te denken en </w:t>
      </w:r>
      <w:r>
        <w:rPr>
          <w:bCs/>
          <w:sz w:val="24"/>
          <w:szCs w:val="24"/>
        </w:rPr>
        <w:t>te innoveren.</w:t>
      </w:r>
      <w:r w:rsidRPr="008F0665">
        <w:rPr>
          <w:bCs/>
          <w:sz w:val="24"/>
          <w:szCs w:val="24"/>
        </w:rPr>
        <w:t xml:space="preserve"> Tevens zijn dergelijke werknemers eerder in staat zich aan te passen aan de </w:t>
      </w:r>
      <w:r>
        <w:rPr>
          <w:bCs/>
          <w:sz w:val="24"/>
          <w:szCs w:val="24"/>
        </w:rPr>
        <w:t>veranderingen</w:t>
      </w:r>
      <w:r w:rsidRPr="008F0665">
        <w:rPr>
          <w:bCs/>
          <w:sz w:val="24"/>
          <w:szCs w:val="24"/>
        </w:rPr>
        <w:t xml:space="preserve"> die </w:t>
      </w:r>
      <w:r>
        <w:rPr>
          <w:bCs/>
          <w:sz w:val="24"/>
          <w:szCs w:val="24"/>
        </w:rPr>
        <w:t xml:space="preserve">de </w:t>
      </w:r>
      <w:r w:rsidRPr="008F0665">
        <w:rPr>
          <w:bCs/>
          <w:sz w:val="24"/>
          <w:szCs w:val="24"/>
        </w:rPr>
        <w:t xml:space="preserve">economische </w:t>
      </w:r>
      <w:r>
        <w:rPr>
          <w:bCs/>
          <w:sz w:val="24"/>
          <w:szCs w:val="24"/>
        </w:rPr>
        <w:t>conjunctuur</w:t>
      </w:r>
      <w:r w:rsidRPr="008F0665">
        <w:rPr>
          <w:bCs/>
          <w:sz w:val="24"/>
          <w:szCs w:val="24"/>
        </w:rPr>
        <w:t xml:space="preserve"> </w:t>
      </w:r>
      <w:r>
        <w:rPr>
          <w:bCs/>
          <w:sz w:val="24"/>
          <w:szCs w:val="24"/>
        </w:rPr>
        <w:t>vraagt</w:t>
      </w:r>
      <w:r w:rsidRPr="008F0665">
        <w:rPr>
          <w:bCs/>
          <w:sz w:val="24"/>
          <w:szCs w:val="24"/>
        </w:rPr>
        <w:t>, waardoor de productiviteit van deze werknemers aannemelijk hoger is dan</w:t>
      </w:r>
      <w:r>
        <w:rPr>
          <w:bCs/>
          <w:sz w:val="24"/>
          <w:szCs w:val="24"/>
        </w:rPr>
        <w:t xml:space="preserve"> die van</w:t>
      </w:r>
      <w:r w:rsidRPr="008F0665">
        <w:rPr>
          <w:bCs/>
          <w:sz w:val="24"/>
          <w:szCs w:val="24"/>
        </w:rPr>
        <w:t xml:space="preserve"> laag opgeleiden. V</w:t>
      </w:r>
      <w:r>
        <w:rPr>
          <w:bCs/>
          <w:sz w:val="24"/>
          <w:szCs w:val="24"/>
        </w:rPr>
        <w:t xml:space="preserve">oor </w:t>
      </w:r>
      <w:r w:rsidRPr="008F0665">
        <w:rPr>
          <w:bCs/>
          <w:sz w:val="24"/>
          <w:szCs w:val="24"/>
        </w:rPr>
        <w:t>de economische prestatie</w:t>
      </w:r>
      <w:r>
        <w:rPr>
          <w:bCs/>
          <w:sz w:val="24"/>
          <w:szCs w:val="24"/>
        </w:rPr>
        <w:t>s</w:t>
      </w:r>
      <w:r w:rsidRPr="008F0665">
        <w:rPr>
          <w:bCs/>
          <w:sz w:val="24"/>
          <w:szCs w:val="24"/>
        </w:rPr>
        <w:t xml:space="preserve"> van advocatenkantoren is het daarom noodzakelijk om zich in gebieden te vestigen waar het gemiddeld opleidingsniveau hoog is.</w:t>
      </w:r>
    </w:p>
    <w:p w:rsidR="00353356" w:rsidRDefault="00353356" w:rsidP="00E47A23">
      <w:pPr>
        <w:spacing w:line="360" w:lineRule="auto"/>
        <w:rPr>
          <w:b/>
          <w:bCs/>
          <w:sz w:val="24"/>
          <w:szCs w:val="24"/>
        </w:rPr>
      </w:pPr>
      <w:r w:rsidRPr="008F0665">
        <w:rPr>
          <w:b/>
          <w:bCs/>
          <w:sz w:val="24"/>
          <w:szCs w:val="24"/>
        </w:rPr>
        <w:t>3. Empirisch Onderzoek</w:t>
      </w:r>
    </w:p>
    <w:p w:rsidR="00353356" w:rsidRDefault="00353356" w:rsidP="00746A82">
      <w:pPr>
        <w:spacing w:after="0" w:line="360" w:lineRule="auto"/>
        <w:rPr>
          <w:b/>
          <w:bCs/>
          <w:sz w:val="24"/>
          <w:szCs w:val="24"/>
        </w:rPr>
      </w:pPr>
      <w:r>
        <w:rPr>
          <w:b/>
          <w:bCs/>
          <w:sz w:val="24"/>
          <w:szCs w:val="24"/>
        </w:rPr>
        <w:t>3.1</w:t>
      </w:r>
      <w:r w:rsidRPr="008F0665">
        <w:rPr>
          <w:b/>
          <w:bCs/>
          <w:sz w:val="24"/>
          <w:szCs w:val="24"/>
        </w:rPr>
        <w:t xml:space="preserve"> </w:t>
      </w:r>
      <w:r>
        <w:rPr>
          <w:b/>
          <w:bCs/>
          <w:sz w:val="24"/>
          <w:szCs w:val="24"/>
        </w:rPr>
        <w:t>Indicatoren empirisch onderzoek</w:t>
      </w:r>
    </w:p>
    <w:p w:rsidR="00353356" w:rsidRDefault="00353356" w:rsidP="00707184">
      <w:pPr>
        <w:spacing w:after="0" w:line="360" w:lineRule="auto"/>
        <w:rPr>
          <w:bCs/>
          <w:sz w:val="24"/>
          <w:szCs w:val="24"/>
        </w:rPr>
      </w:pPr>
      <w:r>
        <w:rPr>
          <w:bCs/>
          <w:sz w:val="24"/>
          <w:szCs w:val="24"/>
        </w:rPr>
        <w:t xml:space="preserve">Dit onderzoek probeert door middel van zowel een empirisch- als een literatuuronderzoek verklaringen te geven voor de locatiekeuze en agglomeratie van ondernemingen uit de Nederlandse advocatuur. Zogezegd is voor dit geheel aan verklaringen gekozen voor een beperkt bereik, door alleen te argumenteren vanuit het perspectief van de kenniseconomie. De paper geschreven door Van Der Laan is gebruikt om dit perspectief op basis van verschillende categorieën nader in te delen. Ook in het empirisch onderzoek dienen deze categorieën als grondslagen voor de locatiekeuze en redenen tot agglomeratie  van ondernemingen. Waar deze variabelen eerder werden onderbouwd door de literatuur, worden deze categorieën in het empirisch onderzoek onderbouwd door de verschillende indicatoren. In de komende secties wordt telkens een categorie empirisch onderzocht door het gebruik van één enkele datavariabele die dient als de indicator voor de betreffende categorie. De herkomst en de reden van het gebruik van de betreffende indicator wordt per sectie afzonderlijk toegelicht. </w:t>
      </w:r>
    </w:p>
    <w:p w:rsidR="00353356" w:rsidRPr="00A61895" w:rsidRDefault="00353356" w:rsidP="001A4721">
      <w:pPr>
        <w:spacing w:after="0" w:line="360" w:lineRule="auto"/>
        <w:ind w:firstLine="708"/>
        <w:rPr>
          <w:rFonts w:cs="Arial"/>
          <w:b/>
          <w:sz w:val="24"/>
          <w:szCs w:val="24"/>
          <w:lang w:eastAsia="nl-NL"/>
        </w:rPr>
      </w:pPr>
      <w:r>
        <w:rPr>
          <w:bCs/>
          <w:sz w:val="24"/>
          <w:szCs w:val="24"/>
        </w:rPr>
        <w:t>Zowel de lokalisatie als urbanisatie economie wordt vertegenwoordigd door de indicatoren van het spillover effect en van kostenbesparing. Beide indicatoren, evenals de overige indicatoren, worden in elke categorie vergeleken met het aandeel van de stadsgewesten in de Nederlandse advocatuur. De gegevens die hiervoor zijn gebruikt, zijn afkomstig van de databank Statline van het Centraal Bureau voor de Statistiek. Deze instantie verzamelt, verwerkt en publiceert statistische gegevens. In de databank Statline zijn verschillende bedrijfsgegevens beschikbaar. Door middel van de SBI</w:t>
      </w:r>
      <w:r>
        <w:rPr>
          <w:rStyle w:val="FootnoteReference"/>
          <w:bCs/>
          <w:sz w:val="24"/>
          <w:szCs w:val="24"/>
        </w:rPr>
        <w:footnoteReference w:id="4"/>
      </w:r>
      <w:r>
        <w:rPr>
          <w:bCs/>
          <w:sz w:val="24"/>
          <w:szCs w:val="24"/>
        </w:rPr>
        <w:t xml:space="preserve"> wordt geprobeerd ondernemingen, op basis van hun activiteiten, systematisch in te delen in verschillende groepen. Hierbij wordt van zes verschillende niveaus</w:t>
      </w:r>
      <w:r>
        <w:rPr>
          <w:rStyle w:val="FootnoteReference"/>
          <w:bCs/>
          <w:sz w:val="24"/>
          <w:szCs w:val="24"/>
        </w:rPr>
        <w:footnoteReference w:id="5"/>
      </w:r>
      <w:r>
        <w:rPr>
          <w:bCs/>
          <w:sz w:val="24"/>
          <w:szCs w:val="24"/>
        </w:rPr>
        <w:t xml:space="preserve"> gebruikt gemaakt. Bij het gebruik van het schaalniveau bedrijfsklassen, is het mogelijk het aantal advocatenkantoren uit het totaal aan ondernemingen te identificeren. Vervolgens is het aandeel van een stadsgewest berekend door het percentage te nemen van het aantal advocatenkantoren in dat stadgewest ten opzichte van het totaal aan advocatenkantoren in alle stadsgewesten. In figuur 2 zijn de aandelen van de stadsgewesten in de Nederlandse Advocatuur zichtbaar.</w:t>
      </w:r>
      <w:r w:rsidRPr="00C5243A">
        <w:rPr>
          <w:bCs/>
          <w:sz w:val="24"/>
          <w:szCs w:val="24"/>
        </w:rPr>
        <w:t xml:space="preserve"> </w:t>
      </w:r>
      <w:r>
        <w:rPr>
          <w:bCs/>
          <w:sz w:val="24"/>
          <w:szCs w:val="24"/>
        </w:rPr>
        <w:t>Hieruit blijkt dat de Nederlandse advocatuur het meest vertegenwoordigd is in de stadsgewesten Amsterdam, Rotterdam en Den Haag. Door de aandelen van de stadsgewesten te vergelijken met de indicatoren van de kenniseconomie wordt geprobeerd verklaringen te geven voor de locatiekeuze van de advocatuur in Nederland.</w:t>
      </w:r>
    </w:p>
    <w:p w:rsidR="00353356" w:rsidRDefault="00353356" w:rsidP="004554F7">
      <w:pPr>
        <w:spacing w:after="0" w:line="360" w:lineRule="auto"/>
        <w:rPr>
          <w:rFonts w:cs="Arial"/>
          <w:sz w:val="24"/>
          <w:szCs w:val="24"/>
          <w:lang w:eastAsia="nl-NL"/>
        </w:rPr>
      </w:pPr>
    </w:p>
    <w:p w:rsidR="00353356" w:rsidRDefault="00353356" w:rsidP="004554F7">
      <w:pPr>
        <w:spacing w:after="0" w:line="360" w:lineRule="auto"/>
        <w:rPr>
          <w:rFonts w:cs="Arial"/>
          <w:sz w:val="24"/>
          <w:szCs w:val="24"/>
          <w:lang w:eastAsia="nl-NL"/>
        </w:rPr>
      </w:pPr>
    </w:p>
    <w:p w:rsidR="00353356" w:rsidRDefault="00353356" w:rsidP="004554F7">
      <w:pPr>
        <w:spacing w:after="0" w:line="360" w:lineRule="auto"/>
        <w:rPr>
          <w:rFonts w:cs="Arial"/>
          <w:sz w:val="24"/>
          <w:szCs w:val="24"/>
          <w:lang w:eastAsia="nl-NL"/>
        </w:rPr>
      </w:pPr>
    </w:p>
    <w:p w:rsidR="00353356" w:rsidRDefault="00353356" w:rsidP="004554F7">
      <w:pPr>
        <w:spacing w:after="0" w:line="360" w:lineRule="auto"/>
        <w:rPr>
          <w:rFonts w:cs="Arial"/>
          <w:sz w:val="24"/>
          <w:szCs w:val="24"/>
          <w:lang w:eastAsia="nl-NL"/>
        </w:rPr>
      </w:pPr>
    </w:p>
    <w:p w:rsidR="00353356" w:rsidRDefault="00353356" w:rsidP="004554F7">
      <w:pPr>
        <w:spacing w:after="0" w:line="360" w:lineRule="auto"/>
        <w:rPr>
          <w:rFonts w:cs="Arial"/>
          <w:sz w:val="24"/>
          <w:szCs w:val="24"/>
          <w:lang w:eastAsia="nl-NL"/>
        </w:rPr>
      </w:pPr>
    </w:p>
    <w:p w:rsidR="00353356" w:rsidRDefault="00353356" w:rsidP="004554F7">
      <w:pPr>
        <w:spacing w:after="0" w:line="360" w:lineRule="auto"/>
        <w:rPr>
          <w:rFonts w:cs="Arial"/>
          <w:sz w:val="24"/>
          <w:szCs w:val="24"/>
          <w:lang w:eastAsia="nl-NL"/>
        </w:rPr>
      </w:pPr>
    </w:p>
    <w:p w:rsidR="00353356" w:rsidRPr="00856954" w:rsidRDefault="00353356" w:rsidP="004554F7">
      <w:pPr>
        <w:spacing w:after="0" w:line="360" w:lineRule="auto"/>
        <w:rPr>
          <w:rFonts w:cs="Arial"/>
          <w:sz w:val="24"/>
          <w:szCs w:val="24"/>
          <w:lang w:eastAsia="nl-NL"/>
        </w:rPr>
      </w:pPr>
      <w:r w:rsidRPr="00856954">
        <w:rPr>
          <w:rFonts w:cs="Arial"/>
          <w:sz w:val="24"/>
          <w:szCs w:val="24"/>
          <w:lang w:eastAsia="nl-NL"/>
        </w:rPr>
        <w:t xml:space="preserve">Figuur </w:t>
      </w:r>
      <w:r>
        <w:rPr>
          <w:rFonts w:cs="Arial"/>
          <w:sz w:val="24"/>
          <w:szCs w:val="24"/>
          <w:lang w:eastAsia="nl-NL"/>
        </w:rPr>
        <w:t>2</w:t>
      </w:r>
    </w:p>
    <w:p w:rsidR="00353356" w:rsidRDefault="00353356" w:rsidP="004554F7">
      <w:pPr>
        <w:spacing w:after="0" w:line="360" w:lineRule="auto"/>
        <w:rPr>
          <w:rFonts w:cs="Arial"/>
          <w:b/>
          <w:sz w:val="24"/>
          <w:szCs w:val="24"/>
          <w:lang w:eastAsia="nl-NL"/>
        </w:rPr>
      </w:pPr>
      <w:r w:rsidRPr="00A914BA">
        <w:rPr>
          <w:rFonts w:cs="Arial"/>
          <w:b/>
          <w:noProof/>
          <w:sz w:val="24"/>
          <w:szCs w:val="24"/>
          <w:lang w:val="en-US"/>
        </w:rPr>
        <w:pict>
          <v:shape id="Grafiek 1" o:spid="_x0000_i1027" type="#_x0000_t75" style="width:462.75pt;height:366.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">
            <v:imagedata r:id="rId9" o:title="" cropbottom="-45f"/>
            <o:lock v:ext="edit" aspectratio="f"/>
          </v:shape>
        </w:pict>
      </w:r>
    </w:p>
    <w:p w:rsidR="00353356" w:rsidRDefault="00353356" w:rsidP="00050C30">
      <w:pPr>
        <w:spacing w:after="0" w:line="360" w:lineRule="auto"/>
        <w:rPr>
          <w:b/>
          <w:bCs/>
          <w:sz w:val="24"/>
          <w:szCs w:val="24"/>
        </w:rPr>
      </w:pPr>
    </w:p>
    <w:p w:rsidR="00353356" w:rsidRDefault="00353356" w:rsidP="00050C30">
      <w:pPr>
        <w:spacing w:after="0" w:line="360" w:lineRule="auto"/>
        <w:rPr>
          <w:b/>
          <w:bCs/>
          <w:sz w:val="24"/>
          <w:szCs w:val="24"/>
        </w:rPr>
      </w:pPr>
      <w:r>
        <w:rPr>
          <w:b/>
          <w:bCs/>
          <w:sz w:val="24"/>
          <w:szCs w:val="24"/>
        </w:rPr>
        <w:t>3.2 Kostenbesparing</w:t>
      </w:r>
    </w:p>
    <w:p w:rsidR="00353356" w:rsidRDefault="00353356" w:rsidP="00050C30">
      <w:pPr>
        <w:spacing w:after="0" w:line="360" w:lineRule="auto"/>
        <w:rPr>
          <w:bCs/>
          <w:sz w:val="24"/>
          <w:szCs w:val="24"/>
        </w:rPr>
      </w:pPr>
      <w:r>
        <w:rPr>
          <w:bCs/>
          <w:sz w:val="24"/>
          <w:szCs w:val="24"/>
        </w:rPr>
        <w:t xml:space="preserve">Zowel in urbanisatie als in lokalisatie economieën kunnen de mogelijkheden tot kostenbesparing een rol spelen bij de locatiekeuze van ondernemingen. In het literatuuronderzoek is aangetoond dat het voor advocatenkantoren mogelijk is om gemeenschappelijke kosten te delen met bedrijven uit dezelfde en uit andere industrieën. Dit leidt tot kostenbesparende activiteiten en resulteert dus in hogere winsten voor de betreffende ondernemingen. De hoogste mate van kostendeling kan worden behaald bij een agglomeratie van ondernemingen. In een agglomeratie ontstaat namelijk een grote kans tot de aanwezigheid van gemeenschappelijke kostenposten van ondernemingen en is de drempel van het aangaan van een samenwerking tot kostendeling lager dan gebruikelijk. Van Der Laan stelt dat de schaalopbrengsten van een agglomeratie afhankelijk zijn van de grootte van de agglomeratie. De reden hiervoor is het feit dat de mate van besparingen van kostendeling tot een bepaald niveau afhankelijk is van de grootte van de populatie van het gebied waar de agglomeratie zich in bevindt. </w:t>
      </w:r>
    </w:p>
    <w:p w:rsidR="00353356" w:rsidRDefault="00353356" w:rsidP="00E57920">
      <w:pPr>
        <w:spacing w:after="0" w:line="360" w:lineRule="auto"/>
        <w:ind w:firstLine="708"/>
        <w:rPr>
          <w:bCs/>
          <w:sz w:val="24"/>
          <w:szCs w:val="24"/>
        </w:rPr>
      </w:pPr>
      <w:r>
        <w:rPr>
          <w:bCs/>
          <w:sz w:val="24"/>
          <w:szCs w:val="24"/>
        </w:rPr>
        <w:t xml:space="preserve">In dit onderzoek zal de populatiegrootte van stadsgewesten daarom dienen als de indicator van de mate van kostenbesparing. Hierdoor wordt onderzocht of advocatenkantoren in hun locatiekeuze inderdaad rekening houden met de mogelijkheden tot kostendeling door te kijken naar de grootte van de populatie van een stadsgewest. De populatiegrootte wordt in het empirisch onderzoek vertegenwoordigd door het totaal aan geregistreerde bevolking per stadsgewest. Deze gegevens zijn ontleed uit de databank van het Centraal Bureau voor de Statistiek. </w:t>
      </w:r>
      <w:r w:rsidRPr="00381C24">
        <w:rPr>
          <w:bCs/>
          <w:sz w:val="24"/>
          <w:szCs w:val="24"/>
        </w:rPr>
        <w:t xml:space="preserve">Het aandeel van </w:t>
      </w:r>
      <w:r>
        <w:rPr>
          <w:bCs/>
          <w:sz w:val="24"/>
          <w:szCs w:val="24"/>
        </w:rPr>
        <w:t xml:space="preserve">de </w:t>
      </w:r>
      <w:r w:rsidRPr="00381C24">
        <w:rPr>
          <w:bCs/>
          <w:sz w:val="24"/>
          <w:szCs w:val="24"/>
        </w:rPr>
        <w:t>stadsgewesten in het totaal van advocatenkant</w:t>
      </w:r>
      <w:r>
        <w:rPr>
          <w:bCs/>
          <w:sz w:val="24"/>
          <w:szCs w:val="24"/>
        </w:rPr>
        <w:t>oren in Nederland is in figuur 2</w:t>
      </w:r>
      <w:r w:rsidRPr="00381C24">
        <w:rPr>
          <w:bCs/>
          <w:sz w:val="24"/>
          <w:szCs w:val="24"/>
        </w:rPr>
        <w:t xml:space="preserve"> beschreven. Door de populatiegrootte,</w:t>
      </w:r>
      <w:r>
        <w:rPr>
          <w:bCs/>
          <w:sz w:val="24"/>
          <w:szCs w:val="24"/>
        </w:rPr>
        <w:t xml:space="preserve"> oftewel</w:t>
      </w:r>
      <w:r w:rsidRPr="00381C24">
        <w:rPr>
          <w:bCs/>
          <w:sz w:val="24"/>
          <w:szCs w:val="24"/>
        </w:rPr>
        <w:t xml:space="preserve"> het percentage inwoners van een stadsgewest van het totaal aan inwoners in </w:t>
      </w:r>
      <w:r>
        <w:rPr>
          <w:bCs/>
          <w:sz w:val="24"/>
          <w:szCs w:val="24"/>
        </w:rPr>
        <w:t>alle</w:t>
      </w:r>
      <w:r w:rsidRPr="00381C24">
        <w:rPr>
          <w:bCs/>
          <w:sz w:val="24"/>
          <w:szCs w:val="24"/>
        </w:rPr>
        <w:t xml:space="preserve"> stadsgewesten, te correleren met </w:t>
      </w:r>
      <w:r>
        <w:rPr>
          <w:bCs/>
          <w:sz w:val="24"/>
          <w:szCs w:val="24"/>
        </w:rPr>
        <w:t>dit</w:t>
      </w:r>
      <w:r w:rsidRPr="00381C24">
        <w:rPr>
          <w:bCs/>
          <w:sz w:val="24"/>
          <w:szCs w:val="24"/>
        </w:rPr>
        <w:t xml:space="preserve"> aandeel wordt een significant positief </w:t>
      </w:r>
      <w:r>
        <w:rPr>
          <w:bCs/>
          <w:sz w:val="24"/>
          <w:szCs w:val="24"/>
        </w:rPr>
        <w:t xml:space="preserve">statistisch </w:t>
      </w:r>
      <w:r w:rsidRPr="00381C24">
        <w:rPr>
          <w:bCs/>
          <w:sz w:val="24"/>
          <w:szCs w:val="24"/>
        </w:rPr>
        <w:t xml:space="preserve">verband tussen beide variabelen </w:t>
      </w:r>
      <w:r>
        <w:rPr>
          <w:bCs/>
          <w:sz w:val="24"/>
          <w:szCs w:val="24"/>
        </w:rPr>
        <w:t>zichtbaar (z</w:t>
      </w:r>
      <w:r w:rsidRPr="00381C24">
        <w:rPr>
          <w:bCs/>
          <w:sz w:val="24"/>
          <w:szCs w:val="24"/>
        </w:rPr>
        <w:t xml:space="preserve">ie </w:t>
      </w:r>
      <w:r>
        <w:rPr>
          <w:bCs/>
          <w:sz w:val="24"/>
          <w:szCs w:val="24"/>
        </w:rPr>
        <w:t>figuur 3</w:t>
      </w:r>
      <w:r w:rsidRPr="00381C24">
        <w:rPr>
          <w:bCs/>
          <w:sz w:val="24"/>
          <w:szCs w:val="24"/>
        </w:rPr>
        <w:t xml:space="preserve">). </w:t>
      </w:r>
    </w:p>
    <w:p w:rsidR="00353356" w:rsidRDefault="00353356" w:rsidP="002208E5">
      <w:pPr>
        <w:spacing w:after="0" w:line="360" w:lineRule="auto"/>
        <w:rPr>
          <w:bCs/>
          <w:sz w:val="24"/>
          <w:szCs w:val="24"/>
        </w:rPr>
      </w:pPr>
      <w:r>
        <w:rPr>
          <w:bCs/>
          <w:sz w:val="24"/>
          <w:szCs w:val="24"/>
        </w:rPr>
        <w:t>Figuur 3</w:t>
      </w:r>
    </w:p>
    <w:p w:rsidR="00353356" w:rsidRDefault="00353356" w:rsidP="005077C6">
      <w:pPr>
        <w:spacing w:after="0" w:line="360" w:lineRule="auto"/>
        <w:jc w:val="center"/>
        <w:rPr>
          <w:bCs/>
          <w:sz w:val="24"/>
          <w:szCs w:val="24"/>
        </w:rPr>
      </w:pPr>
      <w:r w:rsidRPr="00A914BA">
        <w:rPr>
          <w:b/>
          <w:noProof/>
          <w:sz w:val="28"/>
          <w:szCs w:val="28"/>
          <w:lang w:val="en-US"/>
        </w:rPr>
        <w:pict>
          <v:shape id="Afbeelding 1" o:spid="_x0000_i1028" type="#_x0000_t75" style="width:353.25pt;height:295.5pt;visibility:visible">
            <v:imagedata r:id="rId10" o:title="" cropbottom="1329f"/>
          </v:shape>
        </w:pict>
      </w:r>
    </w:p>
    <w:p w:rsidR="00353356" w:rsidRDefault="00353356" w:rsidP="002208E5">
      <w:pPr>
        <w:spacing w:after="0" w:line="360" w:lineRule="auto"/>
        <w:rPr>
          <w:bCs/>
          <w:sz w:val="24"/>
          <w:szCs w:val="24"/>
        </w:rPr>
      </w:pPr>
      <w:r>
        <w:rPr>
          <w:bCs/>
          <w:sz w:val="24"/>
          <w:szCs w:val="24"/>
        </w:rPr>
        <w:t>Wanneer de drie stadsgewesten (Amsterdam, Rotterdam en Den Haag) met het grootste aandeel in de Nederlandse advocatuur uit de correlatie wordt gehaald, wordt het positieve statistische verband tussen de populatiegrootte en het aantal advocatenkantoren in stadsgewesten nog sterker (figuur 4). Het is dus mogelijk dat ondernemingen uit de Nederlandse advocatuur in hun locatiekeuze rekening houden met de populatiegrootte van stadsgewesten, onder andere vanwege de mogelijkheden tot kostenbesparing.</w:t>
      </w:r>
    </w:p>
    <w:p w:rsidR="00353356" w:rsidRDefault="00353356" w:rsidP="002208E5">
      <w:pPr>
        <w:spacing w:after="0" w:line="360" w:lineRule="auto"/>
        <w:rPr>
          <w:bCs/>
          <w:sz w:val="24"/>
          <w:szCs w:val="24"/>
        </w:rPr>
      </w:pPr>
      <w:r>
        <w:rPr>
          <w:bCs/>
          <w:sz w:val="24"/>
          <w:szCs w:val="24"/>
        </w:rPr>
        <w:t>Figuur 4</w:t>
      </w:r>
    </w:p>
    <w:p w:rsidR="00353356" w:rsidRDefault="00353356" w:rsidP="000054B6">
      <w:pPr>
        <w:spacing w:after="0" w:line="360" w:lineRule="auto"/>
        <w:jc w:val="center"/>
        <w:rPr>
          <w:bCs/>
          <w:sz w:val="24"/>
          <w:szCs w:val="24"/>
        </w:rPr>
      </w:pPr>
      <w:r w:rsidRPr="00A914BA">
        <w:rPr>
          <w:noProof/>
          <w:lang w:val="en-US"/>
        </w:rPr>
        <w:pict>
          <v:shape id="Afbeelding 4" o:spid="_x0000_i1029" type="#_x0000_t75" style="width:351pt;height:297pt;visibility:visible">
            <v:imagedata r:id="rId11" o:title=""/>
          </v:shape>
        </w:pict>
      </w:r>
    </w:p>
    <w:p w:rsidR="00353356" w:rsidRDefault="00353356" w:rsidP="00050C30">
      <w:pPr>
        <w:spacing w:after="0" w:line="360" w:lineRule="auto"/>
        <w:rPr>
          <w:b/>
          <w:bCs/>
          <w:sz w:val="24"/>
          <w:szCs w:val="24"/>
        </w:rPr>
      </w:pPr>
      <w:r>
        <w:rPr>
          <w:b/>
          <w:bCs/>
          <w:sz w:val="24"/>
          <w:szCs w:val="24"/>
        </w:rPr>
        <w:t>3.3 Spillover effect</w:t>
      </w:r>
    </w:p>
    <w:p w:rsidR="00353356" w:rsidRDefault="00353356" w:rsidP="00050C30">
      <w:pPr>
        <w:spacing w:after="0" w:line="360" w:lineRule="auto"/>
        <w:rPr>
          <w:bCs/>
          <w:sz w:val="24"/>
          <w:szCs w:val="24"/>
        </w:rPr>
      </w:pPr>
      <w:r w:rsidRPr="00F51B4F">
        <w:rPr>
          <w:bCs/>
          <w:sz w:val="24"/>
          <w:szCs w:val="24"/>
        </w:rPr>
        <w:t>Naast de mogelijkheden tot kostendeling, wordt in het literatuuronderzoek ook de mo</w:t>
      </w:r>
      <w:r>
        <w:rPr>
          <w:bCs/>
          <w:sz w:val="24"/>
          <w:szCs w:val="24"/>
        </w:rPr>
        <w:t>gelijkheid tot kennis spillover</w:t>
      </w:r>
      <w:r w:rsidRPr="00F51B4F">
        <w:rPr>
          <w:bCs/>
          <w:sz w:val="24"/>
          <w:szCs w:val="24"/>
        </w:rPr>
        <w:t xml:space="preserve"> als belangrijke </w:t>
      </w:r>
      <w:r>
        <w:rPr>
          <w:bCs/>
          <w:sz w:val="24"/>
          <w:szCs w:val="24"/>
        </w:rPr>
        <w:t>reden voor de agglomeratie</w:t>
      </w:r>
      <w:r w:rsidRPr="00F51B4F">
        <w:rPr>
          <w:bCs/>
          <w:sz w:val="24"/>
          <w:szCs w:val="24"/>
        </w:rPr>
        <w:t xml:space="preserve"> van ondernemingen beschouwd.</w:t>
      </w:r>
      <w:r>
        <w:rPr>
          <w:bCs/>
          <w:sz w:val="24"/>
          <w:szCs w:val="24"/>
        </w:rPr>
        <w:t xml:space="preserve"> Gezien de aard van de werknemers en de industrie, is het mogelijk dat ook in de locatiekeuze van de advocatuur rekening wordt gehouden met de mogelijkheden tot kennis spillovers. Om te onderzoeken of de Nederlandse advocatuur inderdaad rekening houdt met de mogelijkheden tot kennis spillover, wordt de mate van specialisatie in stadsgewesten gemeten. Dit omdat specialisatie spillover genereert, doordat gespecialiseerde ondernemingen genoodzaakt zijn om onderling samen te werken. Door de toenemende specialisatie in de advocatuur zijn ondernemingen namelijk meer en meer op elkaar aangewezen bij het bedienen van klantbehoeften. Door deze toenemende samenwerking ontstaat interactie tussen werknemers, hetgeen weer kan leiden tot spillover effecten tussen ondernemingen.</w:t>
      </w:r>
    </w:p>
    <w:p w:rsidR="00353356" w:rsidRDefault="00353356" w:rsidP="00EE09DE">
      <w:pPr>
        <w:spacing w:after="0" w:line="360" w:lineRule="auto"/>
        <w:ind w:firstLine="708"/>
        <w:rPr>
          <w:b/>
          <w:bCs/>
          <w:sz w:val="24"/>
          <w:szCs w:val="24"/>
        </w:rPr>
      </w:pPr>
      <w:r>
        <w:rPr>
          <w:bCs/>
          <w:sz w:val="24"/>
          <w:szCs w:val="24"/>
        </w:rPr>
        <w:t xml:space="preserve">In het empirisch onderzoek wordt daarom de mate van specialisatie als graadmeter voor de aanwezigheid van spillover effecten gezien. </w:t>
      </w:r>
      <w:r w:rsidRPr="00602BCD">
        <w:rPr>
          <w:bCs/>
          <w:sz w:val="24"/>
          <w:szCs w:val="24"/>
        </w:rPr>
        <w:t xml:space="preserve">De omvang van spillover in een bepaald stadsgewest kan worden onderzocht door </w:t>
      </w:r>
      <w:r>
        <w:rPr>
          <w:bCs/>
          <w:sz w:val="24"/>
          <w:szCs w:val="24"/>
        </w:rPr>
        <w:t xml:space="preserve">de </w:t>
      </w:r>
      <w:r w:rsidRPr="00602BCD">
        <w:rPr>
          <w:bCs/>
          <w:sz w:val="24"/>
          <w:szCs w:val="24"/>
        </w:rPr>
        <w:t xml:space="preserve">hoeveelheid specialisatie in een stadsgewest te </w:t>
      </w:r>
      <w:r>
        <w:rPr>
          <w:bCs/>
          <w:sz w:val="24"/>
          <w:szCs w:val="24"/>
        </w:rPr>
        <w:t>onderzoeken</w:t>
      </w:r>
      <w:r w:rsidRPr="00602BCD">
        <w:rPr>
          <w:bCs/>
          <w:sz w:val="24"/>
          <w:szCs w:val="24"/>
        </w:rPr>
        <w:t>. In het</w:t>
      </w:r>
      <w:r>
        <w:rPr>
          <w:bCs/>
          <w:sz w:val="24"/>
          <w:szCs w:val="24"/>
        </w:rPr>
        <w:t xml:space="preserve"> empirisch</w:t>
      </w:r>
      <w:r w:rsidRPr="00602BCD">
        <w:rPr>
          <w:bCs/>
          <w:sz w:val="24"/>
          <w:szCs w:val="24"/>
        </w:rPr>
        <w:t xml:space="preserve"> onderzoek is hierbij gebruikt gemaakt van </w:t>
      </w:r>
      <w:r>
        <w:rPr>
          <w:bCs/>
          <w:sz w:val="24"/>
          <w:szCs w:val="24"/>
        </w:rPr>
        <w:t xml:space="preserve">de </w:t>
      </w:r>
      <w:r w:rsidRPr="00602BCD">
        <w:rPr>
          <w:bCs/>
          <w:sz w:val="24"/>
          <w:szCs w:val="24"/>
        </w:rPr>
        <w:t>Herfindalh-Hirschman index.</w:t>
      </w:r>
      <w:r>
        <w:rPr>
          <w:b/>
          <w:bCs/>
          <w:sz w:val="24"/>
          <w:szCs w:val="24"/>
        </w:rPr>
        <w:t xml:space="preserve"> </w:t>
      </w:r>
      <w:r w:rsidRPr="00BB6FBB">
        <w:rPr>
          <w:bCs/>
          <w:sz w:val="24"/>
          <w:szCs w:val="24"/>
        </w:rPr>
        <w:t>Deze index meet de concentratie van verschillende indu</w:t>
      </w:r>
      <w:r>
        <w:rPr>
          <w:bCs/>
          <w:sz w:val="24"/>
          <w:szCs w:val="24"/>
        </w:rPr>
        <w:t>strieën in bepaalde gebieden</w:t>
      </w:r>
      <w:r w:rsidRPr="00BB6FBB">
        <w:rPr>
          <w:bCs/>
          <w:sz w:val="24"/>
          <w:szCs w:val="24"/>
        </w:rPr>
        <w:t>. Uit de databank Statline van het Centraal Bureau voor de Statistiek is door het gebruik van het schaalniveau bedrijfssecties een mandje van tien verschillende industrieën ge</w:t>
      </w:r>
      <w:r>
        <w:rPr>
          <w:bCs/>
          <w:sz w:val="24"/>
          <w:szCs w:val="24"/>
        </w:rPr>
        <w:t>creëerd</w:t>
      </w:r>
      <w:r>
        <w:rPr>
          <w:rStyle w:val="FootnoteReference"/>
          <w:bCs/>
          <w:sz w:val="24"/>
          <w:szCs w:val="24"/>
        </w:rPr>
        <w:footnoteReference w:id="6"/>
      </w:r>
      <w:r w:rsidRPr="00BB6FBB">
        <w:rPr>
          <w:bCs/>
          <w:sz w:val="24"/>
          <w:szCs w:val="24"/>
        </w:rPr>
        <w:t xml:space="preserve">. In elk stadsgewest wordt, door het aantal ondernemingen per industrie te vergelijken met het totaal aan ondernemingen in het betreffende stadsgewest, het aandeel van de industrieën in een stadsgewest samengesteld. </w:t>
      </w:r>
      <w:r>
        <w:rPr>
          <w:bCs/>
          <w:sz w:val="24"/>
          <w:szCs w:val="24"/>
        </w:rPr>
        <w:t>De Herfindalh-Hirschman index wordt vervolgens opgesteld door de som van de kwadraten van de aandelen van de industrieën te nemen. De uitkomsten van de index liggen tussen de 0 en 1. Hoe hoger de waarde van de index, hoe hoger de concentratie van een bepaalde sector in een stadsgewest. Een hoge indexwaarde impliceert dus een hoge concentratie van bepaalde industrieën en een lage verscheidenheid aan bedrijfstakken. Zodoende vormt deze index een uitstekende indicator voor de specialisatie in een stadsgewest en is door het gebruik van deze index het belang van spillover effecten in de locatiekeuze van de Nederlandse advocatuur te onderzoeken.</w:t>
      </w:r>
    </w:p>
    <w:p w:rsidR="00353356" w:rsidRDefault="00353356" w:rsidP="00AE119C">
      <w:pPr>
        <w:spacing w:after="0" w:line="360" w:lineRule="auto"/>
        <w:ind w:firstLine="708"/>
        <w:rPr>
          <w:bCs/>
          <w:sz w:val="24"/>
          <w:szCs w:val="24"/>
        </w:rPr>
      </w:pPr>
      <w:r>
        <w:rPr>
          <w:bCs/>
          <w:sz w:val="24"/>
          <w:szCs w:val="24"/>
        </w:rPr>
        <w:t xml:space="preserve">De genoemde </w:t>
      </w:r>
      <w:r w:rsidRPr="00F71A8C">
        <w:rPr>
          <w:bCs/>
          <w:sz w:val="24"/>
          <w:szCs w:val="24"/>
        </w:rPr>
        <w:t xml:space="preserve">concentratie-index is gecorreleerd met het percentage van het aantal advocatenkantoren in een stadsgewest ten opzichte van het totaal aan advocatenkantoren in Nederland. Uit de resultaten van deze correlatie is geen significante </w:t>
      </w:r>
      <w:r>
        <w:rPr>
          <w:bCs/>
          <w:sz w:val="24"/>
          <w:szCs w:val="24"/>
        </w:rPr>
        <w:t xml:space="preserve">statistische </w:t>
      </w:r>
      <w:r w:rsidRPr="00F71A8C">
        <w:rPr>
          <w:bCs/>
          <w:sz w:val="24"/>
          <w:szCs w:val="24"/>
        </w:rPr>
        <w:t xml:space="preserve">relatie tussen de </w:t>
      </w:r>
      <w:r>
        <w:rPr>
          <w:bCs/>
          <w:sz w:val="24"/>
          <w:szCs w:val="24"/>
        </w:rPr>
        <w:t xml:space="preserve">mate van </w:t>
      </w:r>
      <w:r w:rsidRPr="00F71A8C">
        <w:rPr>
          <w:bCs/>
          <w:sz w:val="24"/>
          <w:szCs w:val="24"/>
        </w:rPr>
        <w:t>specialisatie en het aantal advocatenkantoren in een stadsgewest waarneembaar</w:t>
      </w:r>
      <w:r>
        <w:rPr>
          <w:bCs/>
          <w:sz w:val="24"/>
          <w:szCs w:val="24"/>
        </w:rPr>
        <w:t xml:space="preserve"> </w:t>
      </w:r>
      <w:r w:rsidRPr="00F71A8C">
        <w:rPr>
          <w:bCs/>
          <w:sz w:val="24"/>
          <w:szCs w:val="24"/>
        </w:rPr>
        <w:t xml:space="preserve">(zie figuur </w:t>
      </w:r>
      <w:r>
        <w:rPr>
          <w:bCs/>
          <w:sz w:val="24"/>
          <w:szCs w:val="24"/>
        </w:rPr>
        <w:t>5</w:t>
      </w:r>
      <w:r w:rsidRPr="00F71A8C">
        <w:rPr>
          <w:bCs/>
          <w:sz w:val="24"/>
          <w:szCs w:val="24"/>
        </w:rPr>
        <w:t>). Over de effecten van specialisatie en mogelijkheden tot spillover effecten, op de locatiekeuze van advocatenkantoren</w:t>
      </w:r>
      <w:r>
        <w:rPr>
          <w:bCs/>
          <w:sz w:val="24"/>
          <w:szCs w:val="24"/>
        </w:rPr>
        <w:t>,</w:t>
      </w:r>
      <w:r w:rsidRPr="00F71A8C">
        <w:rPr>
          <w:bCs/>
          <w:sz w:val="24"/>
          <w:szCs w:val="24"/>
        </w:rPr>
        <w:t xml:space="preserve"> valt daarom op basis van de data geen eenduidige conclusie te trekken. </w:t>
      </w:r>
      <w:r w:rsidRPr="00C216F7">
        <w:rPr>
          <w:bCs/>
          <w:sz w:val="24"/>
          <w:szCs w:val="24"/>
        </w:rPr>
        <w:t xml:space="preserve">Om het </w:t>
      </w:r>
      <w:r>
        <w:rPr>
          <w:bCs/>
          <w:sz w:val="24"/>
          <w:szCs w:val="24"/>
        </w:rPr>
        <w:t xml:space="preserve">mogelijk </w:t>
      </w:r>
      <w:r w:rsidRPr="00C216F7">
        <w:rPr>
          <w:bCs/>
          <w:sz w:val="24"/>
          <w:szCs w:val="24"/>
        </w:rPr>
        <w:t>effect van uitbi</w:t>
      </w:r>
      <w:r>
        <w:rPr>
          <w:bCs/>
          <w:sz w:val="24"/>
          <w:szCs w:val="24"/>
        </w:rPr>
        <w:t>jters op de statistische relatie</w:t>
      </w:r>
      <w:r w:rsidRPr="00C216F7">
        <w:rPr>
          <w:bCs/>
          <w:sz w:val="24"/>
          <w:szCs w:val="24"/>
        </w:rPr>
        <w:t xml:space="preserve"> te elimineren, worden de drie stadsgewesten met het gro</w:t>
      </w:r>
      <w:r>
        <w:rPr>
          <w:bCs/>
          <w:sz w:val="24"/>
          <w:szCs w:val="24"/>
        </w:rPr>
        <w:t>otste aandeel in de advocatuur, te weten de stadsgewesten Amsterdam, Rotterdam en Den Haag,</w:t>
      </w:r>
      <w:r w:rsidRPr="00C216F7">
        <w:rPr>
          <w:bCs/>
          <w:sz w:val="24"/>
          <w:szCs w:val="24"/>
        </w:rPr>
        <w:t xml:space="preserve"> uit het databestand gehaald</w:t>
      </w:r>
      <w:r>
        <w:rPr>
          <w:bCs/>
          <w:sz w:val="24"/>
          <w:szCs w:val="24"/>
        </w:rPr>
        <w:t>. Wanneer deze aangepaste data wordt gecorreleerd met het aandeel van stadsgewesten in de Nederlandse advocatuur, is het negatief verband nog steeds niet voldoende statistisch onderbouwd om een sterk verband tussen specialisatie en het aantal advocatenkantoren te veronderstellen (zie figuur 6). Op basis van deze data is het dus niet mogelijk om te stellen dat in de locatiekeuze van Nederlandse advocatenkantoren altijd rekening wordt gehouden met de mate van specialisatie in stadsgewesten, met oog op de mogelijkheden van kennis spillover. Ondanks de lage correlatie is het nog steeds denkbaar dat advocatenkantoren in hun locatiekeuze rekening houden met de mogelijkheden tot kennisoverdracht.</w:t>
      </w:r>
    </w:p>
    <w:p w:rsidR="00353356" w:rsidRDefault="00353356" w:rsidP="00050C30">
      <w:pPr>
        <w:spacing w:after="0" w:line="360" w:lineRule="auto"/>
        <w:rPr>
          <w:bCs/>
          <w:sz w:val="24"/>
          <w:szCs w:val="24"/>
        </w:rPr>
      </w:pPr>
      <w:r>
        <w:rPr>
          <w:bCs/>
          <w:sz w:val="24"/>
          <w:szCs w:val="24"/>
        </w:rPr>
        <w:t>Figuur 5</w:t>
      </w:r>
    </w:p>
    <w:p w:rsidR="00353356" w:rsidRDefault="00353356" w:rsidP="0062011E">
      <w:pPr>
        <w:spacing w:after="0" w:line="360" w:lineRule="auto"/>
        <w:jc w:val="center"/>
        <w:rPr>
          <w:b/>
          <w:bCs/>
          <w:sz w:val="24"/>
          <w:szCs w:val="24"/>
        </w:rPr>
      </w:pPr>
      <w:r w:rsidRPr="00A914BA">
        <w:rPr>
          <w:noProof/>
          <w:lang w:val="en-US"/>
        </w:rPr>
        <w:pict>
          <v:shape id="Afbeelding 7" o:spid="_x0000_i1030" type="#_x0000_t75" style="width:357.75pt;height:286.5pt;visibility:visible">
            <v:imagedata r:id="rId12" o:title=""/>
          </v:shape>
        </w:pict>
      </w:r>
    </w:p>
    <w:p w:rsidR="00353356" w:rsidRPr="00C216F7" w:rsidRDefault="00353356" w:rsidP="00C216F7">
      <w:pPr>
        <w:spacing w:after="0" w:line="360" w:lineRule="auto"/>
        <w:rPr>
          <w:bCs/>
          <w:sz w:val="24"/>
          <w:szCs w:val="24"/>
        </w:rPr>
      </w:pPr>
      <w:r>
        <w:rPr>
          <w:bCs/>
          <w:sz w:val="24"/>
          <w:szCs w:val="24"/>
        </w:rPr>
        <w:t>Figuur 6</w:t>
      </w:r>
    </w:p>
    <w:p w:rsidR="00353356" w:rsidRPr="00C216F7" w:rsidRDefault="00353356" w:rsidP="00C216F7">
      <w:pPr>
        <w:spacing w:after="0" w:line="360" w:lineRule="auto"/>
        <w:jc w:val="center"/>
        <w:rPr>
          <w:bCs/>
          <w:sz w:val="24"/>
          <w:szCs w:val="24"/>
        </w:rPr>
      </w:pPr>
      <w:r w:rsidRPr="00A914BA">
        <w:rPr>
          <w:noProof/>
          <w:lang w:val="en-US"/>
        </w:rPr>
        <w:pict>
          <v:shape id="Afbeelding 10" o:spid="_x0000_i1031" type="#_x0000_t75" style="width:357.75pt;height:290.25pt;visibility:visible">
            <v:imagedata r:id="rId13" o:title=""/>
          </v:shape>
        </w:pict>
      </w:r>
    </w:p>
    <w:p w:rsidR="00353356" w:rsidRDefault="00353356" w:rsidP="0062011E">
      <w:pPr>
        <w:spacing w:after="0" w:line="360" w:lineRule="auto"/>
        <w:rPr>
          <w:b/>
          <w:bCs/>
          <w:sz w:val="24"/>
          <w:szCs w:val="24"/>
        </w:rPr>
      </w:pPr>
      <w:r>
        <w:rPr>
          <w:b/>
          <w:bCs/>
          <w:sz w:val="24"/>
          <w:szCs w:val="24"/>
        </w:rPr>
        <w:t>3.4 Demand linkages</w:t>
      </w:r>
    </w:p>
    <w:p w:rsidR="00353356" w:rsidRDefault="00353356" w:rsidP="00050C30">
      <w:pPr>
        <w:spacing w:after="0" w:line="360" w:lineRule="auto"/>
        <w:rPr>
          <w:bCs/>
          <w:sz w:val="24"/>
          <w:szCs w:val="24"/>
        </w:rPr>
      </w:pPr>
      <w:r w:rsidRPr="009E7982">
        <w:rPr>
          <w:bCs/>
          <w:sz w:val="24"/>
          <w:szCs w:val="24"/>
        </w:rPr>
        <w:t>Door de ontwikkeling van het bedrijfsleven wordt het belang van het vormen van demand linkages tussen ondernemingen steeds belangrijker. In het literatuuronderzoek is aangetoond dat het aangaan van dergelijke samenwerkingsverbanden</w:t>
      </w:r>
      <w:r>
        <w:rPr>
          <w:bCs/>
          <w:sz w:val="24"/>
          <w:szCs w:val="24"/>
        </w:rPr>
        <w:t xml:space="preserve"> in de advocatuur</w:t>
      </w:r>
      <w:r w:rsidRPr="009E7982">
        <w:rPr>
          <w:bCs/>
          <w:sz w:val="24"/>
          <w:szCs w:val="24"/>
        </w:rPr>
        <w:t xml:space="preserve"> noodzakelijk is voor de bedrijfsvoering. Advocatenkantoren hebben namelijk andere advocatenkantoren en ondernemingen nodig om de klanten volledig in hun behoeften te voorzien.</w:t>
      </w:r>
      <w:r>
        <w:rPr>
          <w:bCs/>
          <w:sz w:val="24"/>
          <w:szCs w:val="24"/>
        </w:rPr>
        <w:t xml:space="preserve"> Daarom wordt in het empirisch onderzoek gekeken of Nederlandse advocatenkantoren in hun locatiekeuze rekening hebben gehouden met de noodzaak tot het vormen van demand linkages. </w:t>
      </w:r>
    </w:p>
    <w:p w:rsidR="00353356" w:rsidRDefault="00353356" w:rsidP="003A748E">
      <w:pPr>
        <w:spacing w:after="0" w:line="360" w:lineRule="auto"/>
        <w:ind w:firstLine="708"/>
        <w:rPr>
          <w:bCs/>
          <w:sz w:val="24"/>
          <w:szCs w:val="24"/>
        </w:rPr>
      </w:pPr>
      <w:r>
        <w:rPr>
          <w:bCs/>
          <w:sz w:val="24"/>
          <w:szCs w:val="24"/>
        </w:rPr>
        <w:t>Omdat advocatenkantoren het snelst demand linkages zullen aangaan met ondernemingen uit dezelfde industrie, wordt de samenhang van de locatiekeuze van advocatenkantoren met de locatiekeuze van ondernemingen uit dezelfde industrie onderzocht. Om deze samenhang te onderzoeken is wederom gebruik gemaakt van de SBI van het Centraal Bureau voor de Statistiek. Uit dit databestand is de bedrijfsgroep Rechtskundige Dienstverlening ontleedt. De Rechtskundige dienstverlening wordt vertegenwoordigd door de volgende ondernemingen: advocatenkantoren, rechtskundige adviesbureaus, notariskantoren, octrooikantoren en deurwaarderskantoren. Door het aantal advocatenkantoren uit deze bedrijfsgroep te halen, is een bestand voor de variabele Overige rechtskundige dienstverlening gecreëerd.</w:t>
      </w:r>
    </w:p>
    <w:p w:rsidR="00353356" w:rsidRDefault="00353356" w:rsidP="00F66C65">
      <w:pPr>
        <w:spacing w:after="0" w:line="360" w:lineRule="auto"/>
        <w:ind w:firstLine="708"/>
        <w:rPr>
          <w:b/>
          <w:bCs/>
          <w:sz w:val="24"/>
          <w:szCs w:val="24"/>
        </w:rPr>
      </w:pPr>
      <w:r w:rsidRPr="00FC2867">
        <w:rPr>
          <w:bCs/>
          <w:sz w:val="24"/>
          <w:szCs w:val="24"/>
        </w:rPr>
        <w:t xml:space="preserve">Het aandeel van </w:t>
      </w:r>
      <w:r>
        <w:rPr>
          <w:bCs/>
          <w:sz w:val="24"/>
          <w:szCs w:val="24"/>
        </w:rPr>
        <w:t xml:space="preserve">de </w:t>
      </w:r>
      <w:r w:rsidRPr="00FC2867">
        <w:rPr>
          <w:bCs/>
          <w:sz w:val="24"/>
          <w:szCs w:val="24"/>
        </w:rPr>
        <w:t>stadsgewesten in de Nederlandse advocatuur is gecorreleerd met het percentage van het aantal ondernemingen dat actief is in de overige rechtskundige dienstverlening ten opzichte van het totaal aan ondernemingen.</w:t>
      </w:r>
      <w:r>
        <w:rPr>
          <w:bCs/>
          <w:sz w:val="24"/>
          <w:szCs w:val="24"/>
        </w:rPr>
        <w:t xml:space="preserve"> Hieruit blijkt dat er een positief statistisch verband is tussen het aantal advocatenkantoren en ondernemingen uit de overige rechtskundige dienstverlening.</w:t>
      </w:r>
      <w:r w:rsidRPr="00FC2867">
        <w:rPr>
          <w:bCs/>
          <w:sz w:val="24"/>
          <w:szCs w:val="24"/>
        </w:rPr>
        <w:t xml:space="preserve"> Dit verband is echter niet significant</w:t>
      </w:r>
      <w:r>
        <w:rPr>
          <w:bCs/>
          <w:sz w:val="24"/>
          <w:szCs w:val="24"/>
        </w:rPr>
        <w:t xml:space="preserve"> (zie figuur 7</w:t>
      </w:r>
      <w:r w:rsidRPr="00FC2867">
        <w:rPr>
          <w:bCs/>
          <w:sz w:val="24"/>
          <w:szCs w:val="24"/>
        </w:rPr>
        <w:t>), en daarom kan er nog geen eenduidige conclusie getrokken worden over de waarde van de aanwezigheid van ondernemingen uit de overige rechtskundige dienstverlening in de locatiekeuze van advocatenkantoren.</w:t>
      </w:r>
      <w:r>
        <w:rPr>
          <w:bCs/>
          <w:sz w:val="24"/>
          <w:szCs w:val="24"/>
        </w:rPr>
        <w:t xml:space="preserve"> Wederom worden de uitbijters van het databestand, in dit geval de stadsgewesten Amsterdam, Rotterdam en Den Haag, uit het databestand verwijderd om de invloed van deze uitbijters op de statische relatie te onttrekken.</w:t>
      </w:r>
      <w:r w:rsidRPr="00FC2867">
        <w:rPr>
          <w:bCs/>
          <w:sz w:val="24"/>
          <w:szCs w:val="24"/>
        </w:rPr>
        <w:t xml:space="preserve"> Wanneer</w:t>
      </w:r>
      <w:r>
        <w:rPr>
          <w:bCs/>
          <w:sz w:val="24"/>
          <w:szCs w:val="24"/>
        </w:rPr>
        <w:t xml:space="preserve"> opnieuw</w:t>
      </w:r>
      <w:r w:rsidRPr="00FC2867">
        <w:rPr>
          <w:bCs/>
          <w:sz w:val="24"/>
          <w:szCs w:val="24"/>
        </w:rPr>
        <w:t xml:space="preserve"> een correlatie wordt gemaakt, is er </w:t>
      </w:r>
      <w:r>
        <w:rPr>
          <w:bCs/>
          <w:sz w:val="24"/>
          <w:szCs w:val="24"/>
        </w:rPr>
        <w:t>nog steeds geen sterk positief statistisch verband zichtbaar tussen de aanwezigheid van advocatenkantoren en ondernemingen uit de overige rechtskundige dienstverlening (zie figuur 8). Hierdoor is het niet statistisch bewezen dat ondernemingen uit de Nederlandse advocatuur in hun locatiekeuze altijd rekening houden met de aanwezigheid van ondernemingen uit de overige rechtskundige dienstverlening, met oog op het aangaan van demand linkages. Ondanks de lage samenhang blijft het natuurlijk mogelijk dat advocatenkantoren de mogelijkheid tot het aangaan van demand linkages betrekken in hun locatiekeuze.</w:t>
      </w:r>
    </w:p>
    <w:p w:rsidR="00353356" w:rsidRPr="00856954" w:rsidRDefault="00353356" w:rsidP="00050C30">
      <w:pPr>
        <w:spacing w:after="0" w:line="360" w:lineRule="auto"/>
        <w:rPr>
          <w:bCs/>
          <w:sz w:val="24"/>
          <w:szCs w:val="24"/>
        </w:rPr>
      </w:pPr>
      <w:r>
        <w:rPr>
          <w:bCs/>
          <w:sz w:val="24"/>
          <w:szCs w:val="24"/>
        </w:rPr>
        <w:t>Figuur 7</w:t>
      </w:r>
    </w:p>
    <w:p w:rsidR="00353356" w:rsidRDefault="00353356" w:rsidP="000054B6">
      <w:pPr>
        <w:spacing w:after="0" w:line="360" w:lineRule="auto"/>
        <w:jc w:val="center"/>
        <w:rPr>
          <w:b/>
          <w:bCs/>
          <w:sz w:val="24"/>
          <w:szCs w:val="24"/>
        </w:rPr>
      </w:pPr>
      <w:r w:rsidRPr="00A914BA">
        <w:rPr>
          <w:noProof/>
          <w:lang w:val="en-US"/>
        </w:rPr>
        <w:pict>
          <v:shape id="Afbeelding 13" o:spid="_x0000_i1032" type="#_x0000_t75" style="width:353.25pt;height:267.75pt;visibility:visible">
            <v:imagedata r:id="rId14" o:title=""/>
          </v:shape>
        </w:pict>
      </w:r>
    </w:p>
    <w:p w:rsidR="00353356" w:rsidRPr="00A41244" w:rsidRDefault="00353356" w:rsidP="00A41244">
      <w:pPr>
        <w:spacing w:after="0" w:line="360" w:lineRule="auto"/>
        <w:rPr>
          <w:bCs/>
          <w:sz w:val="24"/>
          <w:szCs w:val="24"/>
        </w:rPr>
      </w:pPr>
      <w:r w:rsidRPr="00A41244">
        <w:rPr>
          <w:bCs/>
          <w:sz w:val="24"/>
          <w:szCs w:val="24"/>
        </w:rPr>
        <w:t>Figuur 8</w:t>
      </w:r>
    </w:p>
    <w:p w:rsidR="00353356" w:rsidRPr="00856954" w:rsidRDefault="00353356" w:rsidP="005077C6">
      <w:pPr>
        <w:spacing w:after="0" w:line="360" w:lineRule="auto"/>
        <w:jc w:val="center"/>
        <w:rPr>
          <w:bCs/>
          <w:sz w:val="24"/>
          <w:szCs w:val="24"/>
        </w:rPr>
      </w:pPr>
      <w:r w:rsidRPr="00A914BA">
        <w:rPr>
          <w:noProof/>
          <w:lang w:val="en-US"/>
        </w:rPr>
        <w:pict>
          <v:shape id="Afbeelding 16" o:spid="_x0000_i1033" type="#_x0000_t75" style="width:353.25pt;height:267.75pt;visibility:visible">
            <v:imagedata r:id="rId15" o:title=""/>
          </v:shape>
        </w:pict>
      </w:r>
    </w:p>
    <w:p w:rsidR="00353356" w:rsidRDefault="00353356" w:rsidP="00050C30">
      <w:pPr>
        <w:spacing w:after="0" w:line="360" w:lineRule="auto"/>
        <w:rPr>
          <w:b/>
          <w:bCs/>
          <w:sz w:val="24"/>
          <w:szCs w:val="24"/>
        </w:rPr>
      </w:pPr>
      <w:r>
        <w:rPr>
          <w:b/>
          <w:bCs/>
          <w:sz w:val="24"/>
          <w:szCs w:val="24"/>
        </w:rPr>
        <w:t>3.5 Creativiteit</w:t>
      </w:r>
    </w:p>
    <w:p w:rsidR="00353356" w:rsidRDefault="00353356" w:rsidP="00050C30">
      <w:pPr>
        <w:spacing w:after="0" w:line="360" w:lineRule="auto"/>
        <w:rPr>
          <w:bCs/>
          <w:sz w:val="24"/>
          <w:szCs w:val="24"/>
        </w:rPr>
      </w:pPr>
      <w:r>
        <w:rPr>
          <w:bCs/>
          <w:sz w:val="24"/>
          <w:szCs w:val="24"/>
        </w:rPr>
        <w:t>I</w:t>
      </w:r>
      <w:r w:rsidRPr="003C3038">
        <w:rPr>
          <w:bCs/>
          <w:sz w:val="24"/>
          <w:szCs w:val="24"/>
        </w:rPr>
        <w:t xml:space="preserve">n het literatuuronderzoek </w:t>
      </w:r>
      <w:r>
        <w:rPr>
          <w:bCs/>
          <w:sz w:val="24"/>
          <w:szCs w:val="24"/>
        </w:rPr>
        <w:t xml:space="preserve">is het belang van de in een gebied aanwezige </w:t>
      </w:r>
      <w:r w:rsidRPr="003C3038">
        <w:rPr>
          <w:bCs/>
          <w:sz w:val="24"/>
          <w:szCs w:val="24"/>
        </w:rPr>
        <w:t xml:space="preserve">creativiteit voor de locatiekeuze van ondernemingen </w:t>
      </w:r>
      <w:r>
        <w:rPr>
          <w:bCs/>
          <w:sz w:val="24"/>
          <w:szCs w:val="24"/>
        </w:rPr>
        <w:t>aangetoond</w:t>
      </w:r>
      <w:r w:rsidRPr="003C3038">
        <w:rPr>
          <w:bCs/>
          <w:sz w:val="24"/>
          <w:szCs w:val="24"/>
        </w:rPr>
        <w:t xml:space="preserve">. Vanuit de definitie die Sternberg (1999) aan </w:t>
      </w:r>
      <w:r>
        <w:rPr>
          <w:bCs/>
          <w:sz w:val="24"/>
          <w:szCs w:val="24"/>
        </w:rPr>
        <w:t xml:space="preserve">het begrip </w:t>
      </w:r>
      <w:r w:rsidRPr="003C3038">
        <w:rPr>
          <w:bCs/>
          <w:sz w:val="24"/>
          <w:szCs w:val="24"/>
        </w:rPr>
        <w:t xml:space="preserve">creativiteit geeft, </w:t>
      </w:r>
      <w:r>
        <w:rPr>
          <w:bCs/>
          <w:sz w:val="24"/>
          <w:szCs w:val="24"/>
        </w:rPr>
        <w:t>valt</w:t>
      </w:r>
      <w:r w:rsidRPr="003C3038">
        <w:rPr>
          <w:bCs/>
          <w:sz w:val="24"/>
          <w:szCs w:val="24"/>
        </w:rPr>
        <w:t xml:space="preserve"> af te leiden dat meer creativiteit tot meer innovatie leidt. Bovendien zorgt de </w:t>
      </w:r>
      <w:r>
        <w:rPr>
          <w:bCs/>
          <w:sz w:val="24"/>
          <w:szCs w:val="24"/>
        </w:rPr>
        <w:t xml:space="preserve">in een regio </w:t>
      </w:r>
      <w:r w:rsidRPr="003C3038">
        <w:rPr>
          <w:bCs/>
          <w:sz w:val="24"/>
          <w:szCs w:val="24"/>
        </w:rPr>
        <w:t xml:space="preserve">aanwezige creativiteit ervoor dat </w:t>
      </w:r>
      <w:r>
        <w:rPr>
          <w:bCs/>
          <w:sz w:val="24"/>
          <w:szCs w:val="24"/>
        </w:rPr>
        <w:t>de betreffende</w:t>
      </w:r>
      <w:r w:rsidRPr="003C3038">
        <w:rPr>
          <w:bCs/>
          <w:sz w:val="24"/>
          <w:szCs w:val="24"/>
        </w:rPr>
        <w:t xml:space="preserve"> regio nog meer creativiteit aantrekt, doorda</w:t>
      </w:r>
      <w:r>
        <w:rPr>
          <w:bCs/>
          <w:sz w:val="24"/>
          <w:szCs w:val="24"/>
        </w:rPr>
        <w:t>t creatieve werknemers aangetrokken worden door een geürbaniseerd en creatief milieu</w:t>
      </w:r>
      <w:r w:rsidRPr="003C3038">
        <w:rPr>
          <w:bCs/>
          <w:sz w:val="24"/>
          <w:szCs w:val="24"/>
        </w:rPr>
        <w:t>. Florida (2002) heeft dan ook a</w:t>
      </w:r>
      <w:r>
        <w:rPr>
          <w:bCs/>
          <w:sz w:val="24"/>
          <w:szCs w:val="24"/>
        </w:rPr>
        <w:t>angetoond dat steden met een gr</w:t>
      </w:r>
      <w:r w:rsidRPr="003C3038">
        <w:rPr>
          <w:bCs/>
          <w:sz w:val="24"/>
          <w:szCs w:val="24"/>
        </w:rPr>
        <w:t>ote creatieve klasse</w:t>
      </w:r>
      <w:r>
        <w:rPr>
          <w:bCs/>
          <w:sz w:val="24"/>
          <w:szCs w:val="24"/>
        </w:rPr>
        <w:t xml:space="preserve"> meer</w:t>
      </w:r>
      <w:r w:rsidRPr="003C3038">
        <w:rPr>
          <w:bCs/>
          <w:sz w:val="24"/>
          <w:szCs w:val="24"/>
        </w:rPr>
        <w:t xml:space="preserve"> bedrijven uit de kennisindustrie aantrekken en bovendien ook economisch beter presteren. </w:t>
      </w:r>
      <w:r>
        <w:rPr>
          <w:bCs/>
          <w:sz w:val="24"/>
          <w:szCs w:val="24"/>
        </w:rPr>
        <w:t xml:space="preserve">Dit komt doordat kennisintensieve ondernemingen zich vestigen in gebieden waar in hoge mate creatief kennispersoneel aanwezig is. Het creatieve kennispersoneel is op zijn beurt weer op zoek naar tolerante, creatieve en open stedelijke gebieden. </w:t>
      </w:r>
      <w:r>
        <w:rPr>
          <w:bCs/>
          <w:sz w:val="24"/>
          <w:szCs w:val="24"/>
        </w:rPr>
        <w:tab/>
      </w:r>
      <w:r>
        <w:rPr>
          <w:bCs/>
          <w:sz w:val="24"/>
          <w:szCs w:val="24"/>
        </w:rPr>
        <w:tab/>
      </w:r>
      <w:r>
        <w:rPr>
          <w:bCs/>
          <w:sz w:val="24"/>
          <w:szCs w:val="24"/>
        </w:rPr>
        <w:tab/>
      </w:r>
    </w:p>
    <w:p w:rsidR="00353356" w:rsidRDefault="00353356" w:rsidP="007512E9">
      <w:pPr>
        <w:spacing w:after="0" w:line="360" w:lineRule="auto"/>
        <w:ind w:firstLine="708"/>
        <w:rPr>
          <w:bCs/>
          <w:sz w:val="24"/>
          <w:szCs w:val="24"/>
        </w:rPr>
      </w:pPr>
      <w:r>
        <w:rPr>
          <w:bCs/>
          <w:sz w:val="24"/>
          <w:szCs w:val="24"/>
        </w:rPr>
        <w:t>Een goede graadmeter voor dergelijke gebieden is op te stellen door het gebruik van een ‘bohemian index’. Deze index meet het aantal personen dat actief is in kunstzinnige beroepgroepen. Dit vanwege het feit dat deze groep personen, net als creatieve werknemers, op zoek zijn naar steden met een open, tolerant en creatief leefklimaat. Florida (2002) heeft in zijn bohemian index gebruikt gemaakt van een brede definitie van kunstzinnige personen door een groot aantal beroepsgroepen te identificeren als creatieve beroepen. De bohemian index die in dit onderzoek wordt gebruikt, bestaat uit ondernemingen die actief zijn in de klasse Kunst van het CBI van het Centraal Bureau voor de Statistiek. Deze klasse bestaat uit ondernemingen die actief zijn als producenten en beoefenaars van de podiumkunst, circussen en variété, evenementenhallen, schouwburgen en theaters, dienstverleners voor de uitvoerende kunst en ondernemingen van scheppende kunstenaars. Dit mandje aan ondernemingen vormt de bedrijfsklasse Kunst, en zal representatief zijn voor de mate van creativiteit in een stadsgewest.</w:t>
      </w:r>
    </w:p>
    <w:p w:rsidR="00353356" w:rsidRPr="00685AED" w:rsidRDefault="00353356" w:rsidP="00050C30">
      <w:pPr>
        <w:spacing w:after="0" w:line="360" w:lineRule="auto"/>
        <w:rPr>
          <w:bCs/>
          <w:sz w:val="24"/>
          <w:szCs w:val="24"/>
        </w:rPr>
      </w:pPr>
      <w:r>
        <w:rPr>
          <w:b/>
          <w:bCs/>
          <w:sz w:val="24"/>
          <w:szCs w:val="24"/>
        </w:rPr>
        <w:tab/>
      </w:r>
      <w:r w:rsidRPr="00685AED">
        <w:rPr>
          <w:bCs/>
          <w:sz w:val="24"/>
          <w:szCs w:val="24"/>
        </w:rPr>
        <w:t>Per stadsgewest is het procentuele aantal kunstondernemingen van het totaal aan ondernemingen vergeleken met het aantal aanwezige advocatenkantoren in het betreffende stadsgewest. Deze cor</w:t>
      </w:r>
      <w:r>
        <w:rPr>
          <w:bCs/>
          <w:sz w:val="24"/>
          <w:szCs w:val="24"/>
        </w:rPr>
        <w:t>relatie is zichtbaar in figuur 9</w:t>
      </w:r>
      <w:r w:rsidRPr="00685AED">
        <w:rPr>
          <w:bCs/>
          <w:sz w:val="24"/>
          <w:szCs w:val="24"/>
        </w:rPr>
        <w:t>. Hierbij is een gematigd positief verband zichtbaar tussen de creativiteit, oftewel het percentage kunstvestingen, en het aantal advocatenkantoren in een stadsgewest. Wanneer de uitbijters (</w:t>
      </w:r>
      <w:r w:rsidRPr="00685AED">
        <w:rPr>
          <w:rFonts w:cs="Tahoma"/>
          <w:color w:val="2A2A2A"/>
          <w:sz w:val="24"/>
          <w:szCs w:val="24"/>
        </w:rPr>
        <w:t>Amsterdam, Heerlen, Dordrecht, Maastricht, Den Haag en Rotterdam)</w:t>
      </w:r>
      <w:r w:rsidRPr="00685AED">
        <w:rPr>
          <w:bCs/>
          <w:sz w:val="24"/>
          <w:szCs w:val="24"/>
        </w:rPr>
        <w:t xml:space="preserve"> uit het databestand worden gefilterd en opnieuw </w:t>
      </w:r>
      <w:r>
        <w:rPr>
          <w:bCs/>
          <w:sz w:val="24"/>
          <w:szCs w:val="24"/>
        </w:rPr>
        <w:t xml:space="preserve">een correlatie wordt gemaakt is het positief verband iets minder sterk (zie figuur 10). Het positieve statistische verband tussen de aanwezige creativiteit en het aantal advocatenkantoren in een stadsgewest kan er op wijzen dat </w:t>
      </w:r>
      <w:r w:rsidRPr="00685AED">
        <w:rPr>
          <w:bCs/>
          <w:sz w:val="24"/>
          <w:szCs w:val="24"/>
        </w:rPr>
        <w:t>advocatenkantoren in hun locatiekeuze rekening houden met de aanwezigheid van creativiteit in een stadsgewest.</w:t>
      </w:r>
    </w:p>
    <w:p w:rsidR="00353356" w:rsidRPr="00856954" w:rsidRDefault="00353356" w:rsidP="00050C30">
      <w:pPr>
        <w:spacing w:after="0" w:line="360" w:lineRule="auto"/>
        <w:rPr>
          <w:bCs/>
          <w:sz w:val="24"/>
          <w:szCs w:val="24"/>
        </w:rPr>
      </w:pPr>
      <w:r>
        <w:rPr>
          <w:bCs/>
          <w:sz w:val="24"/>
          <w:szCs w:val="24"/>
        </w:rPr>
        <w:t>Figuur 9</w:t>
      </w:r>
    </w:p>
    <w:p w:rsidR="00353356" w:rsidRDefault="00353356" w:rsidP="000054B6">
      <w:pPr>
        <w:spacing w:after="0" w:line="360" w:lineRule="auto"/>
        <w:jc w:val="center"/>
        <w:rPr>
          <w:b/>
          <w:bCs/>
          <w:sz w:val="24"/>
          <w:szCs w:val="24"/>
        </w:rPr>
      </w:pPr>
      <w:r w:rsidRPr="00A914BA">
        <w:rPr>
          <w:noProof/>
          <w:lang w:val="en-US"/>
        </w:rPr>
        <w:pict>
          <v:shape id="Afbeelding 19" o:spid="_x0000_i1034" type="#_x0000_t75" style="width:353.25pt;height:286.5pt;visibility:visible">
            <v:imagedata r:id="rId16" o:title=""/>
          </v:shape>
        </w:pict>
      </w:r>
    </w:p>
    <w:p w:rsidR="00353356" w:rsidRPr="00685AED" w:rsidRDefault="00353356" w:rsidP="00685AED">
      <w:pPr>
        <w:spacing w:after="0" w:line="360" w:lineRule="auto"/>
        <w:rPr>
          <w:bCs/>
          <w:sz w:val="24"/>
          <w:szCs w:val="24"/>
        </w:rPr>
      </w:pPr>
      <w:r w:rsidRPr="00685AED">
        <w:rPr>
          <w:bCs/>
          <w:sz w:val="24"/>
          <w:szCs w:val="24"/>
        </w:rPr>
        <w:t xml:space="preserve">Figuur </w:t>
      </w:r>
      <w:r>
        <w:rPr>
          <w:bCs/>
          <w:sz w:val="24"/>
          <w:szCs w:val="24"/>
        </w:rPr>
        <w:t>10</w:t>
      </w:r>
    </w:p>
    <w:p w:rsidR="00353356" w:rsidRDefault="00353356" w:rsidP="00685AED">
      <w:pPr>
        <w:spacing w:after="0" w:line="360" w:lineRule="auto"/>
        <w:jc w:val="center"/>
        <w:rPr>
          <w:b/>
          <w:bCs/>
          <w:sz w:val="24"/>
          <w:szCs w:val="24"/>
        </w:rPr>
      </w:pPr>
      <w:r w:rsidRPr="00A914BA">
        <w:rPr>
          <w:noProof/>
          <w:lang w:val="en-US"/>
        </w:rPr>
        <w:pict>
          <v:shape id="Afbeelding 22" o:spid="_x0000_i1035" type="#_x0000_t75" style="width:353.25pt;height:286.5pt;visibility:visible">
            <v:imagedata r:id="rId17" o:title=""/>
          </v:shape>
        </w:pict>
      </w:r>
    </w:p>
    <w:p w:rsidR="00353356" w:rsidRDefault="00353356" w:rsidP="00050C30">
      <w:pPr>
        <w:spacing w:after="0" w:line="360" w:lineRule="auto"/>
        <w:rPr>
          <w:b/>
          <w:bCs/>
          <w:sz w:val="24"/>
          <w:szCs w:val="24"/>
        </w:rPr>
      </w:pPr>
      <w:r>
        <w:rPr>
          <w:b/>
          <w:bCs/>
          <w:sz w:val="24"/>
          <w:szCs w:val="24"/>
        </w:rPr>
        <w:t>3.6 Diversiteit</w:t>
      </w:r>
    </w:p>
    <w:p w:rsidR="00353356" w:rsidRDefault="00353356" w:rsidP="00050C30">
      <w:pPr>
        <w:spacing w:after="0" w:line="360" w:lineRule="auto"/>
        <w:rPr>
          <w:bCs/>
          <w:sz w:val="24"/>
          <w:szCs w:val="24"/>
        </w:rPr>
      </w:pPr>
      <w:r>
        <w:rPr>
          <w:bCs/>
          <w:sz w:val="24"/>
          <w:szCs w:val="24"/>
        </w:rPr>
        <w:t xml:space="preserve">In het literatuuronderzoek is gebleken dat de in een bepaald gebied aanwezige diversiteit mede bepalend is voor de locatiekeuze van ondernemingen. Gezien de abstractie van het begrip diversiteit zijn er meerdere manieren om de diversiteit in een regio te onderzoeken. Zo beschouwt Van Der Laan diversiteit als een divers aanbod van exogenous amenities, terwijl Florida (et al 2004) gebruikt maakt van twee verschillende graadmeters. Allereerst wordt de ‘Gay Index’ gebruikt om de diversiteit in een regio te meten. De achterliggende gedachte van deze indicator is dat een hoog aantal homoseksuelen in een regio gelijkstaat aan hoge tolerantie en een hoog aantal aan non-conformistische persoonlijkheden in de betreffende regio. Deze twee eigenschappen leiden tot een aangename levenssfeer, ook door Van Der Laan genoemd in zijn exogenous amenities, hetgeen de toegankelijkheid van deze regio verhoogt. Dit resulteert in een hogere toetreding van werknemers en maakt de betreffende regio economisch aantrekkelijker voor ondernemingen. De tweede graadmeter die Florida gebruikt is de ‘Melting Pot index’. Hierin wordt het aandeel van allochtonen dat in een bepaald gebied woont, gemeten. Op dezelfde wijze als bij homoseksuelen wordt verondersteld dat de tolerantie van een regio hoger is bij een toenemend aantal allochtonen dat woonachtig is in die regio. Volgens Florida (2002) leidt een hogere tolerantie en openheid tot diversiteit in stedelijke gebieden, tot een hogere toetreding van creatieve werknemers tot dergelijke gebieden. Bovendien ziet Florida (et al 2004) een toename van het aantal allochtonen als een mogelijkheid tot inbreng van nieuwe culturen met nieuwe ideeën. Deze nieuwe inbreng leidt tot meer innovatie en daarom draagt een toenemend aantal allochtonen nogmaals bij aan de economische waarde van een bepaald gebied. </w:t>
      </w:r>
    </w:p>
    <w:p w:rsidR="00353356" w:rsidRDefault="00353356" w:rsidP="00050C30">
      <w:pPr>
        <w:spacing w:after="0" w:line="360" w:lineRule="auto"/>
        <w:rPr>
          <w:bCs/>
          <w:sz w:val="24"/>
          <w:szCs w:val="24"/>
        </w:rPr>
      </w:pPr>
      <w:r>
        <w:rPr>
          <w:bCs/>
          <w:sz w:val="24"/>
          <w:szCs w:val="24"/>
        </w:rPr>
        <w:tab/>
        <w:t>Ook in dit onderzoek zal het aantal allochtonen dat woonachtig is in een bepaald gebied als indicator voor diversiteit worden gebruikt. Zoals beschreven leidt diversiteit tot een hogere toetreding van creatieve werknemers en tot meer innovatie. Bedrijven uit de advocatuur moeten in hun locatiekeuze rekening houden met het aanbod en de kwaliteit van de productiefactor arbeid in een bepaald gebied. Daarom is de in een stadsgewest aanwezige diversiteit van belang voor de locatiekeuze van ondernemingen uit de juridische dienstverlening.</w:t>
      </w:r>
    </w:p>
    <w:p w:rsidR="00353356" w:rsidRDefault="00353356" w:rsidP="00050C30">
      <w:pPr>
        <w:spacing w:after="0" w:line="360" w:lineRule="auto"/>
        <w:rPr>
          <w:bCs/>
          <w:sz w:val="24"/>
          <w:szCs w:val="24"/>
        </w:rPr>
      </w:pPr>
      <w:r>
        <w:rPr>
          <w:bCs/>
          <w:sz w:val="24"/>
          <w:szCs w:val="24"/>
        </w:rPr>
        <w:tab/>
        <w:t>De data van deze indicator is afkomstig van het Centraal Bureau voor de Statistiek. In het databestand bevinden zich zowel eerste- als tweedegeneratie allochtonen. Dit houdt conform de definities van het Centraal Bureau van Statistiek in, dat het databestand bestaat uit personen geboren buiten Nederland met ten minste één in het buitenland geboren ouder en personen die in Nederland zijn geboren met ten minste één in het buitenland geboren ouder.</w:t>
      </w:r>
    </w:p>
    <w:p w:rsidR="00353356" w:rsidRPr="002F262D" w:rsidRDefault="00353356" w:rsidP="009A3D37">
      <w:pPr>
        <w:spacing w:after="0" w:line="360" w:lineRule="auto"/>
        <w:ind w:firstLine="708"/>
        <w:rPr>
          <w:bCs/>
          <w:sz w:val="24"/>
          <w:szCs w:val="24"/>
        </w:rPr>
      </w:pPr>
      <w:r w:rsidRPr="002F262D">
        <w:rPr>
          <w:bCs/>
          <w:sz w:val="24"/>
          <w:szCs w:val="24"/>
        </w:rPr>
        <w:t xml:space="preserve">Het verband tussen diversiteit en </w:t>
      </w:r>
      <w:r>
        <w:rPr>
          <w:bCs/>
          <w:sz w:val="24"/>
          <w:szCs w:val="24"/>
        </w:rPr>
        <w:t xml:space="preserve">de </w:t>
      </w:r>
      <w:r w:rsidRPr="002F262D">
        <w:rPr>
          <w:bCs/>
          <w:sz w:val="24"/>
          <w:szCs w:val="24"/>
        </w:rPr>
        <w:t>locatiekeuze van advocatenkantoren is onderzocht door het percentage allochtonen van de totale bevolking in een stadsgewest te correleren met het percentage advocatenkantoren per stadsgewest van het totaal aan advocatenkantoren.</w:t>
      </w:r>
      <w:r>
        <w:rPr>
          <w:bCs/>
          <w:sz w:val="24"/>
          <w:szCs w:val="24"/>
        </w:rPr>
        <w:t xml:space="preserve"> In figuur 11</w:t>
      </w:r>
      <w:r w:rsidRPr="002F262D">
        <w:rPr>
          <w:bCs/>
          <w:sz w:val="24"/>
          <w:szCs w:val="24"/>
        </w:rPr>
        <w:t xml:space="preserve"> wordt aangetoond dat </w:t>
      </w:r>
      <w:r>
        <w:rPr>
          <w:bCs/>
          <w:sz w:val="24"/>
          <w:szCs w:val="24"/>
        </w:rPr>
        <w:t>er positieve statistische relatie tussen het a</w:t>
      </w:r>
      <w:r w:rsidRPr="002F262D">
        <w:rPr>
          <w:bCs/>
          <w:sz w:val="24"/>
          <w:szCs w:val="24"/>
        </w:rPr>
        <w:t xml:space="preserve">antal allochtonen </w:t>
      </w:r>
      <w:r>
        <w:rPr>
          <w:bCs/>
          <w:sz w:val="24"/>
          <w:szCs w:val="24"/>
        </w:rPr>
        <w:t xml:space="preserve">en het </w:t>
      </w:r>
      <w:r w:rsidRPr="002F262D">
        <w:rPr>
          <w:bCs/>
          <w:sz w:val="24"/>
          <w:szCs w:val="24"/>
        </w:rPr>
        <w:t>aandeel van een stadsgewest in de Nederlandse advocatuur</w:t>
      </w:r>
      <w:r>
        <w:rPr>
          <w:bCs/>
          <w:sz w:val="24"/>
          <w:szCs w:val="24"/>
        </w:rPr>
        <w:t xml:space="preserve"> is</w:t>
      </w:r>
      <w:r w:rsidRPr="002F262D">
        <w:rPr>
          <w:bCs/>
          <w:sz w:val="24"/>
          <w:szCs w:val="24"/>
        </w:rPr>
        <w:t>. Bij het</w:t>
      </w:r>
      <w:r>
        <w:rPr>
          <w:bCs/>
          <w:sz w:val="24"/>
          <w:szCs w:val="24"/>
        </w:rPr>
        <w:t xml:space="preserve"> verwijderen van de uitbijters, in dit geval de stadsgewesten </w:t>
      </w:r>
      <w:r w:rsidRPr="002F262D">
        <w:rPr>
          <w:rFonts w:cs="Tahoma"/>
          <w:color w:val="2A2A2A"/>
          <w:sz w:val="24"/>
          <w:szCs w:val="24"/>
        </w:rPr>
        <w:t>Amsterdam, Heerlen en Utrecht</w:t>
      </w:r>
      <w:r>
        <w:rPr>
          <w:rFonts w:cs="Tahoma"/>
          <w:color w:val="2A2A2A"/>
          <w:sz w:val="24"/>
          <w:szCs w:val="24"/>
        </w:rPr>
        <w:t>,</w:t>
      </w:r>
      <w:r w:rsidRPr="002F262D">
        <w:rPr>
          <w:rFonts w:cs="Tahoma"/>
          <w:color w:val="2A2A2A"/>
          <w:sz w:val="24"/>
          <w:szCs w:val="24"/>
        </w:rPr>
        <w:t xml:space="preserve"> </w:t>
      </w:r>
      <w:r>
        <w:rPr>
          <w:rFonts w:cs="Tahoma"/>
          <w:color w:val="2A2A2A"/>
          <w:sz w:val="24"/>
          <w:szCs w:val="24"/>
        </w:rPr>
        <w:t>wordt dit verband nog sterker (zie figuur 12).</w:t>
      </w:r>
      <w:r w:rsidRPr="002F262D">
        <w:rPr>
          <w:rFonts w:cs="Tahoma"/>
          <w:color w:val="2A2A2A"/>
          <w:sz w:val="20"/>
          <w:szCs w:val="20"/>
        </w:rPr>
        <w:t xml:space="preserve"> </w:t>
      </w:r>
      <w:r w:rsidRPr="002F262D">
        <w:rPr>
          <w:bCs/>
          <w:sz w:val="24"/>
          <w:szCs w:val="24"/>
        </w:rPr>
        <w:t xml:space="preserve">Het is dus </w:t>
      </w:r>
      <w:r>
        <w:rPr>
          <w:bCs/>
          <w:sz w:val="24"/>
          <w:szCs w:val="24"/>
        </w:rPr>
        <w:t>mogelijk</w:t>
      </w:r>
      <w:r w:rsidRPr="002F262D">
        <w:rPr>
          <w:bCs/>
          <w:sz w:val="24"/>
          <w:szCs w:val="24"/>
        </w:rPr>
        <w:t xml:space="preserve"> dat in de locatiekeuze van de </w:t>
      </w:r>
      <w:r>
        <w:rPr>
          <w:bCs/>
          <w:sz w:val="24"/>
          <w:szCs w:val="24"/>
        </w:rPr>
        <w:t xml:space="preserve">Nederlandse </w:t>
      </w:r>
      <w:r w:rsidRPr="002F262D">
        <w:rPr>
          <w:bCs/>
          <w:sz w:val="24"/>
          <w:szCs w:val="24"/>
        </w:rPr>
        <w:t>advocatuur rekening geh</w:t>
      </w:r>
      <w:r>
        <w:rPr>
          <w:bCs/>
          <w:sz w:val="24"/>
          <w:szCs w:val="24"/>
        </w:rPr>
        <w:t xml:space="preserve">ouden wordt met de aanwezige diversiteit in </w:t>
      </w:r>
      <w:r w:rsidRPr="002F262D">
        <w:rPr>
          <w:bCs/>
          <w:sz w:val="24"/>
          <w:szCs w:val="24"/>
        </w:rPr>
        <w:t>stadsgewest</w:t>
      </w:r>
      <w:r>
        <w:rPr>
          <w:bCs/>
          <w:sz w:val="24"/>
          <w:szCs w:val="24"/>
        </w:rPr>
        <w:t>en</w:t>
      </w:r>
      <w:r w:rsidRPr="002F262D">
        <w:rPr>
          <w:bCs/>
          <w:sz w:val="24"/>
          <w:szCs w:val="24"/>
        </w:rPr>
        <w:t xml:space="preserve">. </w:t>
      </w:r>
    </w:p>
    <w:p w:rsidR="00353356" w:rsidRDefault="00353356" w:rsidP="00050C30">
      <w:pPr>
        <w:spacing w:after="0" w:line="360" w:lineRule="auto"/>
        <w:rPr>
          <w:bCs/>
          <w:sz w:val="24"/>
          <w:szCs w:val="24"/>
        </w:rPr>
      </w:pPr>
      <w:r>
        <w:rPr>
          <w:bCs/>
          <w:sz w:val="24"/>
          <w:szCs w:val="24"/>
        </w:rPr>
        <w:t>Figuur 11</w:t>
      </w:r>
    </w:p>
    <w:p w:rsidR="00353356" w:rsidRDefault="00353356" w:rsidP="000054B6">
      <w:pPr>
        <w:spacing w:after="0" w:line="360" w:lineRule="auto"/>
        <w:jc w:val="center"/>
        <w:rPr>
          <w:bCs/>
          <w:sz w:val="24"/>
          <w:szCs w:val="24"/>
        </w:rPr>
      </w:pPr>
      <w:r w:rsidRPr="00A914BA">
        <w:rPr>
          <w:noProof/>
          <w:lang w:val="en-US"/>
        </w:rPr>
        <w:pict>
          <v:shape id="Afbeelding 25" o:spid="_x0000_i1036" type="#_x0000_t75" style="width:353.25pt;height:297.75pt;visibility:visible">
            <v:imagedata r:id="rId18" o:title=""/>
          </v:shape>
        </w:pict>
      </w:r>
    </w:p>
    <w:p w:rsidR="00353356" w:rsidRDefault="00353356" w:rsidP="00050C30">
      <w:pPr>
        <w:spacing w:after="0" w:line="360" w:lineRule="auto"/>
        <w:rPr>
          <w:bCs/>
          <w:sz w:val="24"/>
          <w:szCs w:val="24"/>
        </w:rPr>
      </w:pPr>
    </w:p>
    <w:p w:rsidR="00353356" w:rsidRDefault="00353356" w:rsidP="00050C30">
      <w:pPr>
        <w:spacing w:after="0" w:line="360" w:lineRule="auto"/>
        <w:rPr>
          <w:bCs/>
          <w:sz w:val="24"/>
          <w:szCs w:val="24"/>
        </w:rPr>
      </w:pPr>
    </w:p>
    <w:p w:rsidR="00353356" w:rsidRDefault="00353356" w:rsidP="00050C30">
      <w:pPr>
        <w:spacing w:after="0" w:line="360" w:lineRule="auto"/>
        <w:rPr>
          <w:bCs/>
          <w:sz w:val="24"/>
          <w:szCs w:val="24"/>
        </w:rPr>
      </w:pPr>
    </w:p>
    <w:p w:rsidR="00353356" w:rsidRDefault="00353356" w:rsidP="00050C30">
      <w:pPr>
        <w:spacing w:after="0" w:line="360" w:lineRule="auto"/>
        <w:rPr>
          <w:bCs/>
          <w:sz w:val="24"/>
          <w:szCs w:val="24"/>
        </w:rPr>
      </w:pPr>
    </w:p>
    <w:p w:rsidR="00353356" w:rsidRDefault="00353356" w:rsidP="00050C30">
      <w:pPr>
        <w:spacing w:after="0" w:line="360" w:lineRule="auto"/>
        <w:rPr>
          <w:bCs/>
          <w:sz w:val="24"/>
          <w:szCs w:val="24"/>
        </w:rPr>
      </w:pPr>
    </w:p>
    <w:p w:rsidR="00353356" w:rsidRDefault="00353356" w:rsidP="00050C30">
      <w:pPr>
        <w:spacing w:after="0" w:line="360" w:lineRule="auto"/>
        <w:rPr>
          <w:bCs/>
          <w:sz w:val="24"/>
          <w:szCs w:val="24"/>
        </w:rPr>
      </w:pPr>
      <w:r>
        <w:rPr>
          <w:bCs/>
          <w:sz w:val="24"/>
          <w:szCs w:val="24"/>
        </w:rPr>
        <w:t>Figuur 12</w:t>
      </w:r>
    </w:p>
    <w:p w:rsidR="00353356" w:rsidRDefault="00353356" w:rsidP="000054B6">
      <w:pPr>
        <w:spacing w:after="0" w:line="360" w:lineRule="auto"/>
        <w:jc w:val="center"/>
        <w:rPr>
          <w:bCs/>
          <w:sz w:val="24"/>
          <w:szCs w:val="24"/>
        </w:rPr>
      </w:pPr>
      <w:r w:rsidRPr="00A914BA">
        <w:rPr>
          <w:noProof/>
          <w:lang w:val="en-US"/>
        </w:rPr>
        <w:pict>
          <v:shape id="Afbeelding 28" o:spid="_x0000_i1037" type="#_x0000_t75" style="width:354pt;height:295.5pt;visibility:visible">
            <v:imagedata r:id="rId19" o:title=""/>
          </v:shape>
        </w:pict>
      </w:r>
    </w:p>
    <w:p w:rsidR="00353356" w:rsidRPr="000C700D" w:rsidRDefault="00353356" w:rsidP="00050C30">
      <w:pPr>
        <w:spacing w:after="0" w:line="360" w:lineRule="auto"/>
        <w:rPr>
          <w:b/>
          <w:bCs/>
          <w:sz w:val="24"/>
          <w:szCs w:val="24"/>
        </w:rPr>
      </w:pPr>
      <w:r w:rsidRPr="000C700D">
        <w:rPr>
          <w:b/>
          <w:bCs/>
          <w:sz w:val="24"/>
          <w:szCs w:val="24"/>
        </w:rPr>
        <w:t>3.7 Opleidingsniveau</w:t>
      </w:r>
    </w:p>
    <w:p w:rsidR="00353356" w:rsidRDefault="00353356" w:rsidP="00050C30">
      <w:pPr>
        <w:spacing w:after="0" w:line="360" w:lineRule="auto"/>
        <w:rPr>
          <w:bCs/>
          <w:sz w:val="24"/>
          <w:szCs w:val="24"/>
        </w:rPr>
      </w:pPr>
      <w:r>
        <w:rPr>
          <w:bCs/>
          <w:sz w:val="24"/>
          <w:szCs w:val="24"/>
        </w:rPr>
        <w:t>De invloed van het opleidingsniveau van de bevolking op</w:t>
      </w:r>
      <w:r w:rsidRPr="00701611">
        <w:rPr>
          <w:bCs/>
          <w:sz w:val="24"/>
          <w:szCs w:val="24"/>
        </w:rPr>
        <w:t xml:space="preserve"> de locatiekeuze van advocatenkantoren is tweeledig. Allereerst gaat een hoog gemiddeld opleidingsniveau in een regio gepaard met hoogwaardige educatieve faciliteiten. Dit resulteert in een groot aanbod van kwalitatief en hoogopgeleid personeel</w:t>
      </w:r>
      <w:r>
        <w:rPr>
          <w:bCs/>
          <w:sz w:val="24"/>
          <w:szCs w:val="24"/>
        </w:rPr>
        <w:t>.</w:t>
      </w:r>
      <w:r w:rsidRPr="00701611">
        <w:rPr>
          <w:bCs/>
          <w:sz w:val="24"/>
          <w:szCs w:val="24"/>
        </w:rPr>
        <w:t xml:space="preserve"> Bedrijven uit de juridische dienstverlening zijn op zoek naar kenniswerknemers die voldoen aan de</w:t>
      </w:r>
      <w:r>
        <w:rPr>
          <w:bCs/>
          <w:sz w:val="24"/>
          <w:szCs w:val="24"/>
        </w:rPr>
        <w:t>ze</w:t>
      </w:r>
      <w:r w:rsidRPr="00701611">
        <w:rPr>
          <w:bCs/>
          <w:sz w:val="24"/>
          <w:szCs w:val="24"/>
        </w:rPr>
        <w:t xml:space="preserve"> criteria. Daarom zullen deze bedrijven een voorkeur hebben voor een vestigingsplaats in een regio met een hoog opleidingsniveau.</w:t>
      </w:r>
      <w:r>
        <w:rPr>
          <w:bCs/>
          <w:sz w:val="24"/>
          <w:szCs w:val="24"/>
        </w:rPr>
        <w:t xml:space="preserve"> </w:t>
      </w:r>
      <w:r w:rsidRPr="00701611">
        <w:rPr>
          <w:bCs/>
          <w:sz w:val="24"/>
          <w:szCs w:val="24"/>
        </w:rPr>
        <w:t>Ten tweede heeft onderzoek van Glaeser en Saiz (2003) uitgewezen dat een hoog opleidingsniveau in ee</w:t>
      </w:r>
      <w:r>
        <w:rPr>
          <w:bCs/>
          <w:sz w:val="24"/>
          <w:szCs w:val="24"/>
        </w:rPr>
        <w:t>n regio samengaat met een hoge</w:t>
      </w:r>
      <w:r w:rsidRPr="00701611">
        <w:rPr>
          <w:bCs/>
          <w:sz w:val="24"/>
          <w:szCs w:val="24"/>
        </w:rPr>
        <w:t xml:space="preserve"> productiviteit </w:t>
      </w:r>
      <w:r>
        <w:rPr>
          <w:bCs/>
          <w:sz w:val="24"/>
          <w:szCs w:val="24"/>
        </w:rPr>
        <w:t>van de</w:t>
      </w:r>
      <w:r w:rsidRPr="00701611">
        <w:rPr>
          <w:bCs/>
          <w:sz w:val="24"/>
          <w:szCs w:val="24"/>
        </w:rPr>
        <w:t xml:space="preserve"> regio.</w:t>
      </w:r>
      <w:r>
        <w:rPr>
          <w:bCs/>
          <w:sz w:val="24"/>
          <w:szCs w:val="24"/>
        </w:rPr>
        <w:t xml:space="preserve"> Een hoog opleidingsniveau is dus op verschillende manieren van belang voor de economische prestaties van advocatenkantoren.</w:t>
      </w:r>
    </w:p>
    <w:p w:rsidR="00353356" w:rsidRPr="00302EDD" w:rsidRDefault="00353356" w:rsidP="00050C30">
      <w:pPr>
        <w:spacing w:after="0" w:line="360" w:lineRule="auto"/>
        <w:rPr>
          <w:b/>
          <w:bCs/>
          <w:sz w:val="24"/>
          <w:szCs w:val="24"/>
        </w:rPr>
      </w:pPr>
      <w:r>
        <w:rPr>
          <w:bCs/>
          <w:sz w:val="24"/>
          <w:szCs w:val="24"/>
        </w:rPr>
        <w:tab/>
        <w:t>Het opleidingsniveau wordt in dit onderzoek gemeten aan de hand van data uit de databank Statline van het Centraal Bureau van Statistiek. Hierbij wordt gebruik gemaakt van de opleidingsgraad van de beroepsbevolking in de Nederlandse stadsgewesten. Het CBS onderscheidt drie verschillende niveaus van opleiding van de beroepsbevolking. Het niveau laag bestaat uit het behalen van een diploma van alle opleidingen tot en met het niveau mavo. Het afronden van de tweede fase van de HAVO en het VWO, plus het behalen van een diploma op het MBO is het criterium voor het opleidingsniveau middelbaar. Het niveau hoog representeert de beroepsbevolking die diploma’s heeft behaald op het HBO en het WO. Door middel van het maken van een index wordt uit deze drie verschillende niveaus een gemiddeld opleidingsniveau per stadsgewest gecreëerd.</w:t>
      </w:r>
      <w:r w:rsidRPr="00302EDD">
        <w:rPr>
          <w:b/>
          <w:bCs/>
          <w:sz w:val="24"/>
          <w:szCs w:val="24"/>
        </w:rPr>
        <w:t xml:space="preserve"> </w:t>
      </w:r>
      <w:r w:rsidRPr="00A30791">
        <w:rPr>
          <w:bCs/>
          <w:sz w:val="24"/>
          <w:szCs w:val="24"/>
        </w:rPr>
        <w:t xml:space="preserve">Deze index is tot stand gekomen door het aantal laag opgeleiden met 1, het aantal middelbaar opgeleiden met 2 en het aantal hoogopgeleiden per stadsgewest te vermenigvuldigen met 3. Het totaal van deze berekening vormt een gewogen gemiddelde van het opleidingsniveau </w:t>
      </w:r>
      <w:r>
        <w:rPr>
          <w:bCs/>
          <w:sz w:val="24"/>
          <w:szCs w:val="24"/>
        </w:rPr>
        <w:t>in</w:t>
      </w:r>
      <w:r w:rsidRPr="00A30791">
        <w:rPr>
          <w:bCs/>
          <w:sz w:val="24"/>
          <w:szCs w:val="24"/>
        </w:rPr>
        <w:t xml:space="preserve"> een stadsgewest. Er is een correlatie van deze index met het percentage van het aantal advocatenkantoren van een stadsgewest van het totaal advocatenkantoren</w:t>
      </w:r>
      <w:r>
        <w:rPr>
          <w:bCs/>
          <w:sz w:val="24"/>
          <w:szCs w:val="24"/>
        </w:rPr>
        <w:t xml:space="preserve"> </w:t>
      </w:r>
      <w:r w:rsidRPr="00A30791">
        <w:rPr>
          <w:bCs/>
          <w:sz w:val="24"/>
          <w:szCs w:val="24"/>
        </w:rPr>
        <w:t>in Nederland</w:t>
      </w:r>
      <w:r>
        <w:rPr>
          <w:bCs/>
          <w:sz w:val="24"/>
          <w:szCs w:val="24"/>
        </w:rPr>
        <w:t xml:space="preserve"> gemaakt</w:t>
      </w:r>
      <w:r w:rsidRPr="00A30791">
        <w:rPr>
          <w:bCs/>
          <w:sz w:val="24"/>
          <w:szCs w:val="24"/>
        </w:rPr>
        <w:t>. In figuur</w:t>
      </w:r>
      <w:r>
        <w:rPr>
          <w:bCs/>
          <w:sz w:val="24"/>
          <w:szCs w:val="24"/>
        </w:rPr>
        <w:t xml:space="preserve"> 13</w:t>
      </w:r>
      <w:r w:rsidRPr="00A30791">
        <w:rPr>
          <w:bCs/>
          <w:sz w:val="24"/>
          <w:szCs w:val="24"/>
        </w:rPr>
        <w:t xml:space="preserve"> is een significant positief verband tussen het opleidingsniveau en het aantal advocatenkantoren waarneembaar.</w:t>
      </w:r>
      <w:r>
        <w:rPr>
          <w:bCs/>
          <w:sz w:val="24"/>
          <w:szCs w:val="24"/>
        </w:rPr>
        <w:t xml:space="preserve"> </w:t>
      </w:r>
      <w:r w:rsidRPr="00A30791">
        <w:rPr>
          <w:bCs/>
          <w:sz w:val="24"/>
          <w:szCs w:val="24"/>
        </w:rPr>
        <w:t xml:space="preserve">Het is dus </w:t>
      </w:r>
      <w:r>
        <w:rPr>
          <w:bCs/>
          <w:sz w:val="24"/>
          <w:szCs w:val="24"/>
        </w:rPr>
        <w:t>denkbaar</w:t>
      </w:r>
      <w:r w:rsidRPr="00A30791">
        <w:rPr>
          <w:bCs/>
          <w:sz w:val="24"/>
          <w:szCs w:val="24"/>
        </w:rPr>
        <w:t xml:space="preserve"> dat </w:t>
      </w:r>
      <w:r>
        <w:rPr>
          <w:bCs/>
          <w:sz w:val="24"/>
          <w:szCs w:val="24"/>
        </w:rPr>
        <w:t>Nederlandse advocatenkantoren</w:t>
      </w:r>
      <w:r w:rsidRPr="00A30791">
        <w:rPr>
          <w:bCs/>
          <w:sz w:val="24"/>
          <w:szCs w:val="24"/>
        </w:rPr>
        <w:t xml:space="preserve"> in hun locatiekeuze rekening houden met het opleidingsniveau van de beroepsbevolking van een bepaald</w:t>
      </w:r>
      <w:r>
        <w:rPr>
          <w:b/>
          <w:bCs/>
          <w:sz w:val="24"/>
          <w:szCs w:val="24"/>
        </w:rPr>
        <w:t xml:space="preserve"> </w:t>
      </w:r>
      <w:r w:rsidRPr="002D4F30">
        <w:rPr>
          <w:bCs/>
          <w:sz w:val="24"/>
          <w:szCs w:val="24"/>
        </w:rPr>
        <w:t>stadsgewest.</w:t>
      </w:r>
    </w:p>
    <w:p w:rsidR="00353356" w:rsidRPr="00856954" w:rsidRDefault="00353356" w:rsidP="00E47A23">
      <w:pPr>
        <w:spacing w:after="0" w:line="360" w:lineRule="auto"/>
        <w:rPr>
          <w:bCs/>
          <w:sz w:val="24"/>
          <w:szCs w:val="24"/>
        </w:rPr>
      </w:pPr>
      <w:r>
        <w:rPr>
          <w:bCs/>
          <w:sz w:val="24"/>
          <w:szCs w:val="24"/>
        </w:rPr>
        <w:t>Figuur 13</w:t>
      </w:r>
    </w:p>
    <w:p w:rsidR="00353356" w:rsidRDefault="00353356" w:rsidP="000054B6">
      <w:pPr>
        <w:spacing w:after="0" w:line="360" w:lineRule="auto"/>
        <w:jc w:val="center"/>
        <w:rPr>
          <w:b/>
          <w:bCs/>
          <w:sz w:val="24"/>
          <w:szCs w:val="24"/>
        </w:rPr>
      </w:pPr>
      <w:r w:rsidRPr="00A914BA">
        <w:rPr>
          <w:noProof/>
          <w:lang w:val="en-US"/>
        </w:rPr>
        <w:pict>
          <v:shape id="Afbeelding 31" o:spid="_x0000_i1038" type="#_x0000_t75" style="width:348.75pt;height:294pt;visibility:visible">
            <v:imagedata r:id="rId20" o:title=""/>
          </v:shape>
        </w:pict>
      </w:r>
    </w:p>
    <w:p w:rsidR="00353356" w:rsidRDefault="00353356" w:rsidP="00E47A23">
      <w:pPr>
        <w:spacing w:after="0" w:line="360" w:lineRule="auto"/>
        <w:rPr>
          <w:b/>
          <w:bCs/>
          <w:sz w:val="24"/>
          <w:szCs w:val="24"/>
        </w:rPr>
      </w:pPr>
    </w:p>
    <w:p w:rsidR="00353356" w:rsidRDefault="00353356" w:rsidP="00E47A23">
      <w:pPr>
        <w:spacing w:after="0" w:line="360" w:lineRule="auto"/>
        <w:rPr>
          <w:b/>
          <w:bCs/>
          <w:sz w:val="24"/>
          <w:szCs w:val="24"/>
        </w:rPr>
      </w:pPr>
    </w:p>
    <w:p w:rsidR="00353356" w:rsidRDefault="00353356" w:rsidP="00E47A23">
      <w:pPr>
        <w:spacing w:after="0" w:line="360" w:lineRule="auto"/>
        <w:rPr>
          <w:b/>
          <w:bCs/>
          <w:sz w:val="24"/>
          <w:szCs w:val="24"/>
        </w:rPr>
      </w:pPr>
    </w:p>
    <w:p w:rsidR="00353356" w:rsidRDefault="00353356" w:rsidP="00E47A23">
      <w:pPr>
        <w:spacing w:after="0" w:line="360" w:lineRule="auto"/>
        <w:rPr>
          <w:b/>
          <w:bCs/>
          <w:sz w:val="24"/>
          <w:szCs w:val="24"/>
        </w:rPr>
      </w:pPr>
    </w:p>
    <w:p w:rsidR="00353356" w:rsidRPr="00D90B78" w:rsidRDefault="00353356" w:rsidP="00E47A23">
      <w:pPr>
        <w:spacing w:after="0" w:line="360" w:lineRule="auto"/>
        <w:rPr>
          <w:b/>
          <w:bCs/>
          <w:sz w:val="24"/>
          <w:szCs w:val="24"/>
        </w:rPr>
      </w:pPr>
      <w:r w:rsidRPr="00D90B78">
        <w:rPr>
          <w:b/>
          <w:bCs/>
          <w:sz w:val="24"/>
          <w:szCs w:val="24"/>
        </w:rPr>
        <w:t>3.8 Bepalende indicator</w:t>
      </w:r>
    </w:p>
    <w:p w:rsidR="00353356" w:rsidRDefault="00353356" w:rsidP="00E47A23">
      <w:pPr>
        <w:spacing w:after="0" w:line="360" w:lineRule="auto"/>
        <w:rPr>
          <w:bCs/>
          <w:sz w:val="24"/>
          <w:szCs w:val="24"/>
        </w:rPr>
      </w:pPr>
      <w:r>
        <w:rPr>
          <w:bCs/>
          <w:sz w:val="24"/>
          <w:szCs w:val="24"/>
        </w:rPr>
        <w:t>De belangrijkste gronden voor de locatiekeuze van de Nederlandse advocatenkantoren zijn te achterhalen door de invloed van alle indicatoren van de kenniseconomie te onderzoeken. Hierbij is wederom gebruikt gemaakt van een lineaire regressieanalyse, waarbij de variabelen uit dit onderzoek als de onafhankelijke variabelen van de locatiekeuze gelden. Twee indicatoren, te weten de variabelen van het aantal inwoners en de opleidingsindex, vertonen multicollineariteit. Dat wil zeggen dat deze indicatoren naast samenhang met de advocatenkantoren, ook onderlinge samenhang bezitten. Om de doorslaggevende factor van de locatiekeuze te achterhalen, is daarom een keuze tussen beide indicatoren gemaakt. Hierbij is de variabele inwoners uit het model weggelaten, omdat de variabele opleiding een hogere verklaringskracht in de individuele regressie heeft en ook een directere weerspiegeling van het niveau van de kenniseconomie in een stadsgewest is. Tevens moet worden opgemerkt dat de variabelen</w:t>
      </w:r>
      <w:r w:rsidRPr="001E38F8">
        <w:rPr>
          <w:bCs/>
          <w:sz w:val="24"/>
          <w:szCs w:val="24"/>
        </w:rPr>
        <w:t xml:space="preserve"> kunstvestingen en allochtonen </w:t>
      </w:r>
      <w:r>
        <w:rPr>
          <w:bCs/>
          <w:sz w:val="24"/>
          <w:szCs w:val="24"/>
        </w:rPr>
        <w:t xml:space="preserve">ook </w:t>
      </w:r>
      <w:r w:rsidRPr="001E38F8">
        <w:rPr>
          <w:bCs/>
          <w:sz w:val="24"/>
          <w:szCs w:val="24"/>
        </w:rPr>
        <w:t xml:space="preserve">sterke onderlinge samenhang vertonen. </w:t>
      </w:r>
      <w:r>
        <w:rPr>
          <w:bCs/>
          <w:sz w:val="24"/>
          <w:szCs w:val="24"/>
        </w:rPr>
        <w:t>Beiden</w:t>
      </w:r>
      <w:r w:rsidRPr="001E38F8">
        <w:rPr>
          <w:bCs/>
          <w:sz w:val="24"/>
          <w:szCs w:val="24"/>
        </w:rPr>
        <w:t xml:space="preserve"> hadden echter een significant lagere verklaringskracht </w:t>
      </w:r>
      <w:r>
        <w:rPr>
          <w:bCs/>
          <w:sz w:val="24"/>
          <w:szCs w:val="24"/>
        </w:rPr>
        <w:t xml:space="preserve">dan de </w:t>
      </w:r>
      <w:r w:rsidRPr="001E38F8">
        <w:rPr>
          <w:bCs/>
          <w:sz w:val="24"/>
          <w:szCs w:val="24"/>
        </w:rPr>
        <w:t>variabelen inwoners en de opleidingindex</w:t>
      </w:r>
      <w:r>
        <w:rPr>
          <w:bCs/>
          <w:sz w:val="24"/>
          <w:szCs w:val="24"/>
        </w:rPr>
        <w:t xml:space="preserve"> en vertoonden ook geen multicollineariteit</w:t>
      </w:r>
      <w:r w:rsidRPr="001E38F8">
        <w:rPr>
          <w:bCs/>
          <w:sz w:val="24"/>
          <w:szCs w:val="24"/>
        </w:rPr>
        <w:t>, waardoor ze niet uit het model zijn weggelaten.</w:t>
      </w:r>
      <w:r>
        <w:rPr>
          <w:bCs/>
          <w:sz w:val="24"/>
          <w:szCs w:val="24"/>
        </w:rPr>
        <w:t xml:space="preserve"> </w:t>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t>Na de genoemde omissie is een meervoudige lineaire regressie tussen de afhankelijke variabelen advocatenkantoren en de overige variabelen, exclusief de variabele inwoners, gemaakt. Hiervan zijn de resultaten zichtbaar in figuur 14.</w:t>
      </w:r>
    </w:p>
    <w:p w:rsidR="00353356" w:rsidRDefault="00353356" w:rsidP="00E47A23">
      <w:pPr>
        <w:spacing w:after="0" w:line="360" w:lineRule="auto"/>
        <w:rPr>
          <w:bCs/>
          <w:sz w:val="24"/>
          <w:szCs w:val="24"/>
        </w:rPr>
      </w:pPr>
      <w:r>
        <w:rPr>
          <w:bCs/>
          <w:sz w:val="24"/>
          <w:szCs w:val="24"/>
        </w:rPr>
        <w:t>Figuur 14</w:t>
      </w:r>
    </w:p>
    <w:p w:rsidR="00353356" w:rsidRDefault="00353356" w:rsidP="00E47A23">
      <w:pPr>
        <w:spacing w:after="0" w:line="360" w:lineRule="auto"/>
        <w:rPr>
          <w:bCs/>
          <w:sz w:val="24"/>
          <w:szCs w:val="24"/>
        </w:rPr>
      </w:pPr>
      <w:r w:rsidRPr="00A914BA">
        <w:rPr>
          <w:noProof/>
          <w:sz w:val="24"/>
          <w:szCs w:val="24"/>
          <w:lang w:val="en-US"/>
        </w:rPr>
        <w:pict>
          <v:shape id="_x0000_i1039" type="#_x0000_t75" style="width:508.5pt;height:126pt;visibility:visible">
            <v:imagedata r:id="rId21" o:title=""/>
          </v:shape>
        </w:pict>
      </w:r>
    </w:p>
    <w:p w:rsidR="00353356" w:rsidRPr="00252132" w:rsidRDefault="00353356" w:rsidP="00252132">
      <w:pPr>
        <w:spacing w:after="0" w:line="360" w:lineRule="auto"/>
        <w:rPr>
          <w:bCs/>
          <w:sz w:val="18"/>
          <w:szCs w:val="18"/>
        </w:rPr>
      </w:pPr>
      <w:r w:rsidRPr="00252132">
        <w:rPr>
          <w:bCs/>
          <w:sz w:val="20"/>
          <w:szCs w:val="20"/>
        </w:rPr>
        <w:tab/>
        <w:t>a</w:t>
      </w:r>
      <w:r>
        <w:rPr>
          <w:bCs/>
          <w:sz w:val="18"/>
          <w:szCs w:val="18"/>
        </w:rPr>
        <w:t xml:space="preserve">. </w:t>
      </w:r>
      <w:r w:rsidRPr="00252132">
        <w:rPr>
          <w:bCs/>
          <w:sz w:val="18"/>
          <w:szCs w:val="18"/>
        </w:rPr>
        <w:t>Dependent variable: Advocate</w:t>
      </w:r>
      <w:r>
        <w:rPr>
          <w:bCs/>
          <w:sz w:val="18"/>
          <w:szCs w:val="18"/>
        </w:rPr>
        <w:t>n</w:t>
      </w:r>
      <w:r w:rsidRPr="00252132">
        <w:rPr>
          <w:bCs/>
          <w:sz w:val="18"/>
          <w:szCs w:val="18"/>
        </w:rPr>
        <w:t>kantoren</w:t>
      </w:r>
    </w:p>
    <w:p w:rsidR="00353356" w:rsidRDefault="00353356" w:rsidP="003411EA">
      <w:pPr>
        <w:spacing w:after="0" w:line="360" w:lineRule="auto"/>
        <w:rPr>
          <w:bCs/>
          <w:sz w:val="24"/>
          <w:szCs w:val="24"/>
        </w:rPr>
      </w:pPr>
      <w:r>
        <w:rPr>
          <w:bCs/>
          <w:sz w:val="24"/>
          <w:szCs w:val="24"/>
        </w:rPr>
        <w:t>Het nieuwe model kent slechts één significante onafhankelijk variabele, te weten de onderwijsindex. De overigen variabelen zijn niet significant, al heeft het aantal kunstvestigingen een hoge t-waarde, en kan het daarom nog invloed hebben op de afhankelijke variabele. Wanneer ook de t-waarde in ogenschouw wordt genomen, blijkt de onderwijsindex de sterkste variabele in het model. Het kent tevens een grote partiële correlatie, waardoor de variabele van het onderwijsniveau op de locatiekeuze van de advocatuur in een meervoudig regressiemodel een sterke individuele verklaringskracht kent. Dit gecombineerd met de hoge verklaringskracht die deze variabele in de individuele regressie heeft (R² = 0,974), maakt het de variabele opleidingsindex in het empirisch onderzoek de belangrijkste grond voor de locatiekeuze van Nederlandse advocatenkantoren.</w:t>
      </w:r>
    </w:p>
    <w:p w:rsidR="00353356" w:rsidRDefault="00353356" w:rsidP="00E47A23">
      <w:pPr>
        <w:spacing w:after="0" w:line="360" w:lineRule="auto"/>
        <w:rPr>
          <w:b/>
          <w:bCs/>
          <w:sz w:val="24"/>
          <w:szCs w:val="24"/>
        </w:rPr>
      </w:pPr>
    </w:p>
    <w:p w:rsidR="00353356" w:rsidRPr="00F23A20" w:rsidRDefault="00353356" w:rsidP="00E47A23">
      <w:pPr>
        <w:spacing w:after="0" w:line="360" w:lineRule="auto"/>
        <w:rPr>
          <w:b/>
          <w:bCs/>
          <w:sz w:val="24"/>
          <w:szCs w:val="24"/>
        </w:rPr>
      </w:pPr>
      <w:r w:rsidRPr="00F23A20">
        <w:rPr>
          <w:b/>
          <w:bCs/>
          <w:sz w:val="24"/>
          <w:szCs w:val="24"/>
        </w:rPr>
        <w:t xml:space="preserve">4. </w:t>
      </w:r>
      <w:r w:rsidRPr="00E62C50">
        <w:rPr>
          <w:b/>
          <w:bCs/>
          <w:sz w:val="24"/>
          <w:szCs w:val="24"/>
        </w:rPr>
        <w:t>Conclusie</w:t>
      </w:r>
    </w:p>
    <w:p w:rsidR="00353356" w:rsidRDefault="00353356" w:rsidP="00E62C50">
      <w:pPr>
        <w:spacing w:line="360" w:lineRule="auto"/>
        <w:rPr>
          <w:sz w:val="24"/>
          <w:szCs w:val="24"/>
        </w:rPr>
      </w:pPr>
      <w:r w:rsidRPr="00E63C97">
        <w:rPr>
          <w:sz w:val="24"/>
          <w:szCs w:val="24"/>
        </w:rPr>
        <w:t xml:space="preserve">Ondernemingen </w:t>
      </w:r>
      <w:r>
        <w:rPr>
          <w:sz w:val="24"/>
          <w:szCs w:val="24"/>
        </w:rPr>
        <w:t>houden</w:t>
      </w:r>
      <w:r w:rsidRPr="00E63C97">
        <w:rPr>
          <w:sz w:val="24"/>
          <w:szCs w:val="24"/>
        </w:rPr>
        <w:t xml:space="preserve"> in hun locatiekeuze </w:t>
      </w:r>
      <w:r>
        <w:rPr>
          <w:sz w:val="24"/>
          <w:szCs w:val="24"/>
        </w:rPr>
        <w:t xml:space="preserve">steeds vaker </w:t>
      </w:r>
      <w:r w:rsidRPr="00E63C97">
        <w:rPr>
          <w:sz w:val="24"/>
          <w:szCs w:val="24"/>
        </w:rPr>
        <w:t>rekening met de vestigingsplaats van bedrijven uit dezelfde industrie</w:t>
      </w:r>
      <w:r>
        <w:rPr>
          <w:sz w:val="24"/>
          <w:szCs w:val="24"/>
        </w:rPr>
        <w:t xml:space="preserve">, onder andere </w:t>
      </w:r>
      <w:r w:rsidRPr="00E63C97">
        <w:rPr>
          <w:sz w:val="24"/>
          <w:szCs w:val="24"/>
        </w:rPr>
        <w:t>vanwege de mogelijkheden tot kostendeling en kennis spillover.</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E63C97">
        <w:rPr>
          <w:sz w:val="24"/>
          <w:szCs w:val="24"/>
        </w:rPr>
        <w:t xml:space="preserve"> In de advocatuur heeft de toenemende specialisatie er</w:t>
      </w:r>
      <w:r>
        <w:rPr>
          <w:sz w:val="24"/>
          <w:szCs w:val="24"/>
        </w:rPr>
        <w:t xml:space="preserve"> </w:t>
      </w:r>
      <w:r w:rsidRPr="00E63C97">
        <w:rPr>
          <w:sz w:val="24"/>
          <w:szCs w:val="24"/>
        </w:rPr>
        <w:t>toe geleid dat advocatenkantoren genoodzaakt zijn om samenwerkin</w:t>
      </w:r>
      <w:r>
        <w:rPr>
          <w:sz w:val="24"/>
          <w:szCs w:val="24"/>
        </w:rPr>
        <w:t>gsverbanden aan te gaan. Door het</w:t>
      </w:r>
      <w:r w:rsidRPr="00E63C97">
        <w:rPr>
          <w:sz w:val="24"/>
          <w:szCs w:val="24"/>
        </w:rPr>
        <w:t xml:space="preserve"> toenemend</w:t>
      </w:r>
      <w:r>
        <w:rPr>
          <w:sz w:val="24"/>
          <w:szCs w:val="24"/>
        </w:rPr>
        <w:t xml:space="preserve"> aantal</w:t>
      </w:r>
      <w:r w:rsidRPr="00E63C97">
        <w:rPr>
          <w:sz w:val="24"/>
          <w:szCs w:val="24"/>
        </w:rPr>
        <w:t xml:space="preserve"> relaties tussen advocatenkantoren is de drempel tot kostendeling lager</w:t>
      </w:r>
      <w:r>
        <w:rPr>
          <w:sz w:val="24"/>
          <w:szCs w:val="24"/>
        </w:rPr>
        <w:t xml:space="preserve"> geworden</w:t>
      </w:r>
      <w:r w:rsidRPr="00E63C97">
        <w:rPr>
          <w:sz w:val="24"/>
          <w:szCs w:val="24"/>
        </w:rPr>
        <w:t xml:space="preserve"> en de advocatuur</w:t>
      </w:r>
      <w:r>
        <w:rPr>
          <w:sz w:val="24"/>
          <w:szCs w:val="24"/>
        </w:rPr>
        <w:t xml:space="preserve"> </w:t>
      </w:r>
      <w:r w:rsidRPr="00E63C97">
        <w:rPr>
          <w:sz w:val="24"/>
          <w:szCs w:val="24"/>
        </w:rPr>
        <w:t xml:space="preserve">meer en meer geconcentreerd </w:t>
      </w:r>
      <w:r>
        <w:rPr>
          <w:sz w:val="24"/>
          <w:szCs w:val="24"/>
        </w:rPr>
        <w:t>geraakt</w:t>
      </w:r>
      <w:r w:rsidRPr="00E63C97">
        <w:rPr>
          <w:sz w:val="24"/>
          <w:szCs w:val="24"/>
        </w:rPr>
        <w:t>.</w:t>
      </w:r>
      <w:r>
        <w:rPr>
          <w:b/>
          <w:sz w:val="24"/>
          <w:szCs w:val="24"/>
        </w:rPr>
        <w:t xml:space="preserve"> </w:t>
      </w:r>
      <w:r>
        <w:rPr>
          <w:sz w:val="24"/>
          <w:szCs w:val="24"/>
        </w:rPr>
        <w:t xml:space="preserve">Een stijgend </w:t>
      </w:r>
      <w:r w:rsidRPr="00BC63C9">
        <w:rPr>
          <w:sz w:val="24"/>
          <w:szCs w:val="24"/>
        </w:rPr>
        <w:t xml:space="preserve">aantal inwoners in een dergelijke concentratie leidt tot een hogere mate van kostenbesparing. Uit het empirisch onderzoek blijkt dat </w:t>
      </w:r>
      <w:r>
        <w:rPr>
          <w:sz w:val="24"/>
          <w:szCs w:val="24"/>
        </w:rPr>
        <w:t xml:space="preserve">het </w:t>
      </w:r>
      <w:r w:rsidRPr="00BC63C9">
        <w:rPr>
          <w:sz w:val="24"/>
          <w:szCs w:val="24"/>
        </w:rPr>
        <w:t>denkbaar is dat ook de Nederlandse advocatenkantoren in hun locatiekeuze rekening houden met het aantal inwoners in het te vestigen stadsgewest</w:t>
      </w:r>
      <w:r>
        <w:rPr>
          <w:sz w:val="24"/>
          <w:szCs w:val="24"/>
        </w:rPr>
        <w:t>, vanwege de mogelijkheden tot kostenbesparing.</w:t>
      </w:r>
      <w:r>
        <w:rPr>
          <w:sz w:val="24"/>
          <w:szCs w:val="24"/>
        </w:rPr>
        <w:tab/>
      </w:r>
      <w:r>
        <w:rPr>
          <w:sz w:val="24"/>
          <w:szCs w:val="24"/>
        </w:rPr>
        <w:tab/>
      </w:r>
      <w:r>
        <w:rPr>
          <w:sz w:val="24"/>
          <w:szCs w:val="24"/>
        </w:rPr>
        <w:tab/>
      </w:r>
      <w:r>
        <w:rPr>
          <w:sz w:val="24"/>
          <w:szCs w:val="24"/>
        </w:rPr>
        <w:tab/>
      </w:r>
      <w:r w:rsidRPr="00BC63C9">
        <w:rPr>
          <w:sz w:val="24"/>
          <w:szCs w:val="24"/>
        </w:rPr>
        <w:t>Daarnaast heeft het</w:t>
      </w:r>
      <w:r>
        <w:rPr>
          <w:b/>
          <w:sz w:val="24"/>
          <w:szCs w:val="24"/>
        </w:rPr>
        <w:t xml:space="preserve"> </w:t>
      </w:r>
      <w:r>
        <w:rPr>
          <w:sz w:val="24"/>
          <w:szCs w:val="24"/>
        </w:rPr>
        <w:t xml:space="preserve">toenemend </w:t>
      </w:r>
      <w:r w:rsidRPr="00E63C97">
        <w:rPr>
          <w:sz w:val="24"/>
          <w:szCs w:val="24"/>
        </w:rPr>
        <w:t>belang van kennis spillover</w:t>
      </w:r>
      <w:r>
        <w:rPr>
          <w:sz w:val="24"/>
          <w:szCs w:val="24"/>
        </w:rPr>
        <w:t>s</w:t>
      </w:r>
      <w:r w:rsidRPr="00E63C97">
        <w:rPr>
          <w:sz w:val="24"/>
          <w:szCs w:val="24"/>
        </w:rPr>
        <w:t xml:space="preserve"> geresulteerd in een </w:t>
      </w:r>
      <w:r>
        <w:rPr>
          <w:sz w:val="24"/>
          <w:szCs w:val="24"/>
        </w:rPr>
        <w:t>hogere</w:t>
      </w:r>
      <w:r w:rsidRPr="00E63C97">
        <w:rPr>
          <w:sz w:val="24"/>
          <w:szCs w:val="24"/>
        </w:rPr>
        <w:t xml:space="preserve"> mate van</w:t>
      </w:r>
      <w:r>
        <w:rPr>
          <w:sz w:val="24"/>
          <w:szCs w:val="24"/>
        </w:rPr>
        <w:t xml:space="preserve"> agglomeratie van ondernemingen, </w:t>
      </w:r>
      <w:r w:rsidRPr="00E63C97">
        <w:rPr>
          <w:sz w:val="24"/>
          <w:szCs w:val="24"/>
        </w:rPr>
        <w:t>doordat deze kostenminimaliserende vorm</w:t>
      </w:r>
      <w:r>
        <w:rPr>
          <w:sz w:val="24"/>
          <w:szCs w:val="24"/>
        </w:rPr>
        <w:t xml:space="preserve"> van</w:t>
      </w:r>
      <w:r w:rsidRPr="00E63C97">
        <w:rPr>
          <w:sz w:val="24"/>
          <w:szCs w:val="24"/>
        </w:rPr>
        <w:t xml:space="preserve"> kennisoverdracht belangrijk is voor de</w:t>
      </w:r>
      <w:r>
        <w:rPr>
          <w:sz w:val="24"/>
          <w:szCs w:val="24"/>
        </w:rPr>
        <w:t xml:space="preserve"> mate van</w:t>
      </w:r>
      <w:r w:rsidRPr="00E63C97">
        <w:rPr>
          <w:sz w:val="24"/>
          <w:szCs w:val="24"/>
        </w:rPr>
        <w:t xml:space="preserve"> innovatie en </w:t>
      </w:r>
      <w:r>
        <w:rPr>
          <w:sz w:val="24"/>
          <w:szCs w:val="24"/>
        </w:rPr>
        <w:t xml:space="preserve">de </w:t>
      </w:r>
      <w:r w:rsidRPr="00E63C97">
        <w:rPr>
          <w:sz w:val="24"/>
          <w:szCs w:val="24"/>
        </w:rPr>
        <w:t xml:space="preserve">economische prestaties van </w:t>
      </w:r>
      <w:r>
        <w:rPr>
          <w:sz w:val="24"/>
          <w:szCs w:val="24"/>
        </w:rPr>
        <w:t>bedrijven</w:t>
      </w:r>
      <w:r w:rsidRPr="00E63C97">
        <w:rPr>
          <w:sz w:val="24"/>
          <w:szCs w:val="24"/>
        </w:rPr>
        <w:t xml:space="preserve">. </w:t>
      </w:r>
      <w:r>
        <w:rPr>
          <w:sz w:val="24"/>
          <w:szCs w:val="24"/>
        </w:rPr>
        <w:t>Naast een reden voor agglomeratie is de aanwezigheid van concurrenten een belangrijk element in de locatiekeuze van ondernemingen.</w:t>
      </w:r>
      <w:r w:rsidRPr="00E63C97">
        <w:rPr>
          <w:sz w:val="24"/>
          <w:szCs w:val="24"/>
        </w:rPr>
        <w:t xml:space="preserve"> Concurrentie leidt namelijk tot een competitief milieu hetgeen innovatie stimuleert en daardoor meer spillover oplevert. Echter moet de concentratie van concurrentie niet te groot worden, omdat de prikkel tot innoveren hierdoor weer kan verdwijnen. </w:t>
      </w:r>
      <w:r>
        <w:rPr>
          <w:sz w:val="24"/>
          <w:szCs w:val="24"/>
        </w:rPr>
        <w:tab/>
      </w:r>
      <w:r>
        <w:rPr>
          <w:sz w:val="24"/>
          <w:szCs w:val="24"/>
        </w:rPr>
        <w:tab/>
      </w:r>
      <w:r>
        <w:rPr>
          <w:sz w:val="24"/>
          <w:szCs w:val="24"/>
        </w:rPr>
        <w:tab/>
      </w:r>
      <w:r>
        <w:rPr>
          <w:sz w:val="24"/>
          <w:szCs w:val="24"/>
        </w:rPr>
        <w:tab/>
      </w:r>
      <w:r>
        <w:rPr>
          <w:sz w:val="24"/>
          <w:szCs w:val="24"/>
        </w:rPr>
        <w:tab/>
        <w:t>O</w:t>
      </w:r>
      <w:r w:rsidRPr="00E63C97">
        <w:rPr>
          <w:sz w:val="24"/>
          <w:szCs w:val="24"/>
        </w:rPr>
        <w:t xml:space="preserve">ok de vestigingsplaats van ondernemingen uit andere industrieën </w:t>
      </w:r>
      <w:r>
        <w:rPr>
          <w:sz w:val="24"/>
          <w:szCs w:val="24"/>
        </w:rPr>
        <w:t>vormt</w:t>
      </w:r>
      <w:r w:rsidRPr="00E63C97">
        <w:rPr>
          <w:sz w:val="24"/>
          <w:szCs w:val="24"/>
        </w:rPr>
        <w:t xml:space="preserve"> een belangrijk onderdeel in de locatiekeuze van </w:t>
      </w:r>
      <w:r>
        <w:rPr>
          <w:sz w:val="24"/>
          <w:szCs w:val="24"/>
        </w:rPr>
        <w:t>bedrijven</w:t>
      </w:r>
      <w:r w:rsidRPr="00E63C97">
        <w:rPr>
          <w:sz w:val="24"/>
          <w:szCs w:val="24"/>
        </w:rPr>
        <w:t xml:space="preserve">. Dit komt vanwege het feit dat </w:t>
      </w:r>
      <w:r>
        <w:rPr>
          <w:sz w:val="24"/>
          <w:szCs w:val="24"/>
        </w:rPr>
        <w:t>bedrijven</w:t>
      </w:r>
      <w:r w:rsidRPr="00E63C97">
        <w:rPr>
          <w:sz w:val="24"/>
          <w:szCs w:val="24"/>
        </w:rPr>
        <w:t xml:space="preserve"> bij</w:t>
      </w:r>
      <w:r>
        <w:rPr>
          <w:sz w:val="24"/>
          <w:szCs w:val="24"/>
        </w:rPr>
        <w:t xml:space="preserve"> een</w:t>
      </w:r>
      <w:r w:rsidRPr="00E63C97">
        <w:rPr>
          <w:sz w:val="24"/>
          <w:szCs w:val="24"/>
        </w:rPr>
        <w:t xml:space="preserve"> ruimtelijke nabijheid</w:t>
      </w:r>
      <w:r>
        <w:rPr>
          <w:sz w:val="24"/>
          <w:szCs w:val="24"/>
        </w:rPr>
        <w:t xml:space="preserve"> van andere ondernemingen</w:t>
      </w:r>
      <w:r w:rsidRPr="00E63C97">
        <w:rPr>
          <w:sz w:val="24"/>
          <w:szCs w:val="24"/>
        </w:rPr>
        <w:t xml:space="preserve"> een lagere drempel ondervinden in het delen van gemeenschappelijke kosten met </w:t>
      </w:r>
      <w:r>
        <w:rPr>
          <w:sz w:val="24"/>
          <w:szCs w:val="24"/>
        </w:rPr>
        <w:t>de betreffende ondernemingen.</w:t>
      </w:r>
      <w:r w:rsidRPr="00E63C97">
        <w:rPr>
          <w:sz w:val="24"/>
          <w:szCs w:val="24"/>
        </w:rPr>
        <w:t xml:space="preserve"> Daarnaast kunnen op dezelfde wijze als in de lokalisatie economie ook spillover effecten met ondernemingen uit andere industrieën gegenereerd worden. Het personeel uit de advocatuur wordt gekenmerkt als kenniswerknemer</w:t>
      </w:r>
      <w:r>
        <w:rPr>
          <w:sz w:val="24"/>
          <w:szCs w:val="24"/>
        </w:rPr>
        <w:t>s</w:t>
      </w:r>
      <w:r w:rsidRPr="00E63C97">
        <w:rPr>
          <w:sz w:val="24"/>
          <w:szCs w:val="24"/>
        </w:rPr>
        <w:t>, die door interacti</w:t>
      </w:r>
      <w:r>
        <w:rPr>
          <w:sz w:val="24"/>
          <w:szCs w:val="24"/>
        </w:rPr>
        <w:t xml:space="preserve">e en samenwerking kennis </w:t>
      </w:r>
      <w:r w:rsidRPr="00E63C97">
        <w:rPr>
          <w:sz w:val="24"/>
          <w:szCs w:val="24"/>
        </w:rPr>
        <w:t>naar andere ondernemingen</w:t>
      </w:r>
      <w:r>
        <w:rPr>
          <w:sz w:val="24"/>
          <w:szCs w:val="24"/>
        </w:rPr>
        <w:t xml:space="preserve"> kunnen overdragen</w:t>
      </w:r>
      <w:r w:rsidRPr="00E63C97">
        <w:rPr>
          <w:sz w:val="24"/>
          <w:szCs w:val="24"/>
        </w:rPr>
        <w:t xml:space="preserve">. Daarom is het </w:t>
      </w:r>
      <w:r>
        <w:rPr>
          <w:sz w:val="24"/>
          <w:szCs w:val="24"/>
        </w:rPr>
        <w:t xml:space="preserve">ook voor advocatenkantoren </w:t>
      </w:r>
      <w:r w:rsidRPr="00E63C97">
        <w:rPr>
          <w:sz w:val="24"/>
          <w:szCs w:val="24"/>
        </w:rPr>
        <w:t>van belang zich in de nabijheid van andere ondernemingen te vestigen.</w:t>
      </w:r>
      <w:r>
        <w:rPr>
          <w:sz w:val="24"/>
          <w:szCs w:val="24"/>
        </w:rPr>
        <w:t xml:space="preserve"> De grootte van de kennisoverdracht door spillover is afhankelijk van de mate van specialisatie in een regio, doordat specialisatie leidt tot wederzijdse afhankelijkheid van ondernemingen en dus tot interactie tussen werknemers. </w:t>
      </w:r>
      <w:r w:rsidRPr="00432682">
        <w:rPr>
          <w:sz w:val="24"/>
          <w:szCs w:val="24"/>
        </w:rPr>
        <w:t xml:space="preserve">Wanneer de locatiekeuze van de Nederlandse advocatuur </w:t>
      </w:r>
      <w:r>
        <w:rPr>
          <w:sz w:val="24"/>
          <w:szCs w:val="24"/>
        </w:rPr>
        <w:t xml:space="preserve">empirisch </w:t>
      </w:r>
      <w:r w:rsidRPr="00432682">
        <w:rPr>
          <w:sz w:val="24"/>
          <w:szCs w:val="24"/>
        </w:rPr>
        <w:t>wordt</w:t>
      </w:r>
      <w:r>
        <w:rPr>
          <w:sz w:val="24"/>
          <w:szCs w:val="24"/>
        </w:rPr>
        <w:t xml:space="preserve"> onderzocht</w:t>
      </w:r>
      <w:r w:rsidRPr="00432682">
        <w:rPr>
          <w:sz w:val="24"/>
          <w:szCs w:val="24"/>
        </w:rPr>
        <w:t xml:space="preserve">, is het niet aan te tonen dat de mate van specialisatie in een regio als </w:t>
      </w:r>
      <w:r>
        <w:rPr>
          <w:sz w:val="24"/>
          <w:szCs w:val="24"/>
        </w:rPr>
        <w:t xml:space="preserve">een </w:t>
      </w:r>
      <w:r w:rsidRPr="00432682">
        <w:rPr>
          <w:sz w:val="24"/>
          <w:szCs w:val="24"/>
        </w:rPr>
        <w:t xml:space="preserve">belangrijke maatstaf in de locatiekeuze wordt gezien. </w:t>
      </w:r>
      <w:r w:rsidRPr="00E63C97">
        <w:rPr>
          <w:sz w:val="24"/>
          <w:szCs w:val="24"/>
        </w:rPr>
        <w:t xml:space="preserve"> </w:t>
      </w:r>
      <w:r>
        <w:rPr>
          <w:sz w:val="24"/>
          <w:szCs w:val="24"/>
        </w:rPr>
        <w:t>De afhankelijkheid van spillover effecten heeft er wel voor gezorgd dat er</w:t>
      </w:r>
      <w:r w:rsidRPr="00E63C97">
        <w:rPr>
          <w:sz w:val="24"/>
          <w:szCs w:val="24"/>
        </w:rPr>
        <w:t xml:space="preserve"> een stedelijke focus in de locatiekeuze van advocatenkantoren </w:t>
      </w:r>
      <w:r>
        <w:rPr>
          <w:sz w:val="24"/>
          <w:szCs w:val="24"/>
        </w:rPr>
        <w:t>is</w:t>
      </w:r>
      <w:r w:rsidRPr="00E63C97">
        <w:rPr>
          <w:sz w:val="24"/>
          <w:szCs w:val="24"/>
        </w:rPr>
        <w:t xml:space="preserve"> komen </w:t>
      </w:r>
      <w:r>
        <w:rPr>
          <w:sz w:val="24"/>
          <w:szCs w:val="24"/>
        </w:rPr>
        <w:t xml:space="preserve">te </w:t>
      </w:r>
      <w:r w:rsidRPr="00E63C97">
        <w:rPr>
          <w:sz w:val="24"/>
          <w:szCs w:val="24"/>
        </w:rPr>
        <w:t xml:space="preserve">liggen. Dit komt doordat in stedelijke gebieden een </w:t>
      </w:r>
      <w:r>
        <w:rPr>
          <w:sz w:val="24"/>
          <w:szCs w:val="24"/>
        </w:rPr>
        <w:t xml:space="preserve">grote arbeidsmarkt aanwezig is, die </w:t>
      </w:r>
      <w:r w:rsidRPr="00E63C97">
        <w:rPr>
          <w:sz w:val="24"/>
          <w:szCs w:val="24"/>
        </w:rPr>
        <w:t>leidt tot een hoger niveau van kwalitatieve spillover van kennis.</w:t>
      </w:r>
      <w:r w:rsidRPr="00E63C97">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E63C97">
        <w:rPr>
          <w:sz w:val="24"/>
          <w:szCs w:val="24"/>
        </w:rPr>
        <w:t xml:space="preserve">De toenemende specialisatie in de advocatuur heeft er toe geleid dat er </w:t>
      </w:r>
      <w:r>
        <w:rPr>
          <w:sz w:val="24"/>
          <w:szCs w:val="24"/>
        </w:rPr>
        <w:t xml:space="preserve">steeds meer </w:t>
      </w:r>
      <w:r w:rsidRPr="00E63C97">
        <w:rPr>
          <w:sz w:val="24"/>
          <w:szCs w:val="24"/>
        </w:rPr>
        <w:t>demand linkages tussen advocatenkantoren en ondernemingen uit dezelfde en uit andere industrieën zijn ontstaan. Zelfs grote multinationals met een eigen juridische afdeling blijven behoefte hebben aan samenwerking met advocatenkantoren, doordat deze hen in restcapaciteit voorzien en specialistische kennis in huis hebben. Hierdoor is de locatiekeuze van advocatenkantoren mede afhankelijk geworden van de vestigingsplaats van andere advocatenkantoren en bedrijven u</w:t>
      </w:r>
      <w:r>
        <w:rPr>
          <w:sz w:val="24"/>
          <w:szCs w:val="24"/>
        </w:rPr>
        <w:t>it andere industrieën.</w:t>
      </w:r>
      <w:r>
        <w:rPr>
          <w:b/>
          <w:sz w:val="24"/>
          <w:szCs w:val="24"/>
        </w:rPr>
        <w:t xml:space="preserve"> </w:t>
      </w:r>
      <w:r w:rsidRPr="004635DE">
        <w:rPr>
          <w:sz w:val="24"/>
          <w:szCs w:val="24"/>
        </w:rPr>
        <w:t xml:space="preserve">In het empirisch onderzoek is het niet mogelijk gebleken om aan te geven of de mogelijkheden tot het vormen van demand linkages een belangrijke rol spelen in de locatiekeuze van de Nederlandse advocatenkantoren. </w:t>
      </w:r>
      <w:r w:rsidRPr="004635DE">
        <w:rPr>
          <w:sz w:val="24"/>
          <w:szCs w:val="24"/>
        </w:rPr>
        <w:tab/>
      </w:r>
      <w:r w:rsidRPr="004635DE">
        <w:rPr>
          <w:sz w:val="24"/>
          <w:szCs w:val="24"/>
        </w:rPr>
        <w:tab/>
      </w:r>
      <w:r w:rsidRPr="004635DE">
        <w:rPr>
          <w:sz w:val="24"/>
          <w:szCs w:val="24"/>
        </w:rPr>
        <w:tab/>
      </w:r>
      <w:r w:rsidRPr="004635DE">
        <w:rPr>
          <w:sz w:val="24"/>
          <w:szCs w:val="24"/>
        </w:rPr>
        <w:tab/>
      </w:r>
      <w:r w:rsidRPr="004635DE">
        <w:rPr>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sz w:val="24"/>
          <w:szCs w:val="24"/>
        </w:rPr>
        <w:t>Bovendien</w:t>
      </w:r>
      <w:r w:rsidRPr="00E63C97">
        <w:rPr>
          <w:sz w:val="24"/>
          <w:szCs w:val="24"/>
        </w:rPr>
        <w:t xml:space="preserve"> is er sprake van een toenemend belang van de sociale en culturele aantrekkingskracht van regio’s op de locatiekeuze van </w:t>
      </w:r>
      <w:r>
        <w:rPr>
          <w:sz w:val="24"/>
          <w:szCs w:val="24"/>
        </w:rPr>
        <w:t>ondernemingen</w:t>
      </w:r>
      <w:r w:rsidRPr="00E63C97">
        <w:rPr>
          <w:sz w:val="24"/>
          <w:szCs w:val="24"/>
        </w:rPr>
        <w:t xml:space="preserve">. Het leefmilieu van een omgeving is steeds belangrijker geworden voor de vestigingsplaats van werknemers, en speelt daarom ook een rol in de locatiekeuze van ondernemingen. De aanwezigheid van creativiteit is voor ondernemingen noodzakelijk, omdat creativiteit </w:t>
      </w:r>
      <w:r>
        <w:rPr>
          <w:sz w:val="24"/>
          <w:szCs w:val="24"/>
        </w:rPr>
        <w:t>leidt tot innovatie</w:t>
      </w:r>
      <w:r w:rsidRPr="00E63C97">
        <w:rPr>
          <w:sz w:val="24"/>
          <w:szCs w:val="24"/>
        </w:rPr>
        <w:t xml:space="preserve">. Tevens </w:t>
      </w:r>
      <w:r>
        <w:rPr>
          <w:sz w:val="24"/>
          <w:szCs w:val="24"/>
        </w:rPr>
        <w:t>worden</w:t>
      </w:r>
      <w:r w:rsidRPr="00E63C97">
        <w:rPr>
          <w:sz w:val="24"/>
          <w:szCs w:val="24"/>
        </w:rPr>
        <w:t xml:space="preserve"> creatieve werknemers </w:t>
      </w:r>
      <w:r>
        <w:rPr>
          <w:sz w:val="24"/>
          <w:szCs w:val="24"/>
        </w:rPr>
        <w:t xml:space="preserve">aangetrokken door </w:t>
      </w:r>
      <w:r w:rsidRPr="00E63C97">
        <w:rPr>
          <w:sz w:val="24"/>
          <w:szCs w:val="24"/>
        </w:rPr>
        <w:t>geürbaniseerde gebieden met een creatief leefmilieu.</w:t>
      </w:r>
      <w:r>
        <w:rPr>
          <w:b/>
          <w:sz w:val="24"/>
          <w:szCs w:val="24"/>
        </w:rPr>
        <w:t xml:space="preserve"> </w:t>
      </w:r>
      <w:r w:rsidRPr="009023CA">
        <w:rPr>
          <w:sz w:val="24"/>
          <w:szCs w:val="24"/>
        </w:rPr>
        <w:t xml:space="preserve">Het empirisch onderzoek heeft uitgewezen dat </w:t>
      </w:r>
      <w:r>
        <w:rPr>
          <w:sz w:val="24"/>
          <w:szCs w:val="24"/>
        </w:rPr>
        <w:t xml:space="preserve">de </w:t>
      </w:r>
      <w:r w:rsidRPr="009023CA">
        <w:rPr>
          <w:sz w:val="24"/>
          <w:szCs w:val="24"/>
        </w:rPr>
        <w:t>in een stadsgewest aanwezige creativiteit samenhang vertoont met het aantal advocatenkantoren. Het is dan ook mogelijk dat de aanwezige creativiteit van een regio een belangrijke grond in de locatiekeuze van de Nederlandse advocatuur is</w:t>
      </w:r>
      <w:r>
        <w:rPr>
          <w:b/>
          <w:sz w:val="24"/>
          <w:szCs w:val="24"/>
        </w:rPr>
        <w:t>.</w:t>
      </w:r>
      <w:r w:rsidRPr="00E63C97">
        <w:rPr>
          <w:sz w:val="24"/>
          <w:szCs w:val="24"/>
        </w:rPr>
        <w:t xml:space="preserve"> </w:t>
      </w:r>
      <w:r>
        <w:rPr>
          <w:sz w:val="24"/>
          <w:szCs w:val="24"/>
        </w:rPr>
        <w:tab/>
      </w:r>
      <w:r>
        <w:rPr>
          <w:sz w:val="24"/>
          <w:szCs w:val="24"/>
        </w:rPr>
        <w:tab/>
      </w:r>
      <w:r>
        <w:rPr>
          <w:sz w:val="24"/>
          <w:szCs w:val="24"/>
        </w:rPr>
        <w:tab/>
      </w:r>
      <w:r>
        <w:rPr>
          <w:sz w:val="24"/>
          <w:szCs w:val="24"/>
        </w:rPr>
        <w:tab/>
      </w:r>
      <w:r>
        <w:rPr>
          <w:sz w:val="24"/>
          <w:szCs w:val="24"/>
        </w:rPr>
        <w:tab/>
      </w:r>
      <w:r>
        <w:rPr>
          <w:sz w:val="24"/>
          <w:szCs w:val="24"/>
        </w:rPr>
        <w:tab/>
      </w:r>
    </w:p>
    <w:p w:rsidR="00353356" w:rsidRPr="00432682" w:rsidRDefault="00353356" w:rsidP="00E62C50">
      <w:pPr>
        <w:spacing w:line="360" w:lineRule="auto"/>
        <w:rPr>
          <w:sz w:val="24"/>
          <w:szCs w:val="24"/>
        </w:rPr>
      </w:pPr>
      <w:r w:rsidRPr="00E63C97">
        <w:rPr>
          <w:sz w:val="24"/>
          <w:szCs w:val="24"/>
        </w:rPr>
        <w:t xml:space="preserve">Ook de diversiteit van een regio bepaalt de locatiekeuze van creatief personeel, doordat deze werknemers op zoek zijn naar tolerante gebieden waar zij zich kunnen exploiteren. </w:t>
      </w:r>
      <w:r w:rsidRPr="009023CA">
        <w:rPr>
          <w:sz w:val="24"/>
          <w:szCs w:val="24"/>
        </w:rPr>
        <w:t xml:space="preserve">In het empirisch onderzoek vertoont de in een stadsgewest aanwezige diversiteit sterke samenhang met het aantal advocatenkantoren. Dit maakt het denkbaar dat ook de diversiteit van een stadsgewest een belangrijke maatstaf is in de locatiekeuze van de Nederlandse advocatenkantoren. </w:t>
      </w:r>
      <w:r w:rsidRPr="009023CA">
        <w:rPr>
          <w:sz w:val="24"/>
          <w:szCs w:val="24"/>
        </w:rPr>
        <w:tab/>
      </w:r>
      <w:r w:rsidRPr="009023CA">
        <w:rPr>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sidRPr="00E63C97">
        <w:rPr>
          <w:sz w:val="24"/>
          <w:szCs w:val="24"/>
        </w:rPr>
        <w:t>Tenslotte speelt ook het gemiddelde opleidingsniveau van een regio een rol in de</w:t>
      </w:r>
      <w:r>
        <w:rPr>
          <w:sz w:val="24"/>
          <w:szCs w:val="24"/>
        </w:rPr>
        <w:t xml:space="preserve"> locatiekeuze van ondernemingen. Een</w:t>
      </w:r>
      <w:r w:rsidRPr="00E63C97">
        <w:rPr>
          <w:sz w:val="24"/>
          <w:szCs w:val="24"/>
        </w:rPr>
        <w:t xml:space="preserve"> hoog opleidingsniveau in een regio </w:t>
      </w:r>
      <w:r>
        <w:rPr>
          <w:sz w:val="24"/>
          <w:szCs w:val="24"/>
        </w:rPr>
        <w:t xml:space="preserve">gaat namelijk gepaard </w:t>
      </w:r>
      <w:r w:rsidRPr="00E63C97">
        <w:rPr>
          <w:sz w:val="24"/>
          <w:szCs w:val="24"/>
        </w:rPr>
        <w:t xml:space="preserve">met een hoog opgeleid en kwalitatief aanbod van arbeid en </w:t>
      </w:r>
      <w:r>
        <w:rPr>
          <w:sz w:val="24"/>
          <w:szCs w:val="24"/>
        </w:rPr>
        <w:t xml:space="preserve">is </w:t>
      </w:r>
      <w:r w:rsidRPr="00E63C97">
        <w:rPr>
          <w:sz w:val="24"/>
          <w:szCs w:val="24"/>
        </w:rPr>
        <w:t>d</w:t>
      </w:r>
      <w:r>
        <w:rPr>
          <w:sz w:val="24"/>
          <w:szCs w:val="24"/>
        </w:rPr>
        <w:t xml:space="preserve">us een interessant element </w:t>
      </w:r>
      <w:r w:rsidRPr="00E63C97">
        <w:rPr>
          <w:sz w:val="24"/>
          <w:szCs w:val="24"/>
        </w:rPr>
        <w:t xml:space="preserve">voor </w:t>
      </w:r>
      <w:r>
        <w:rPr>
          <w:sz w:val="24"/>
          <w:szCs w:val="24"/>
        </w:rPr>
        <w:t>bedrijven</w:t>
      </w:r>
      <w:r w:rsidRPr="00E63C97">
        <w:rPr>
          <w:sz w:val="24"/>
          <w:szCs w:val="24"/>
        </w:rPr>
        <w:t>.</w:t>
      </w:r>
      <w:r>
        <w:rPr>
          <w:sz w:val="24"/>
          <w:szCs w:val="24"/>
        </w:rPr>
        <w:t xml:space="preserve"> In het empirisch onderzoek is dan ook een sterke samenhang tussen het opleidingsniveau en de locatiekeuze van de advocatuur aangetoond. Het is daarom mogelijk dat in de vestiging van Nederlandse advocatenkantoren rekening wordt gehouden met het opleidingsniveau van een regio.</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E63C97">
        <w:rPr>
          <w:sz w:val="24"/>
          <w:szCs w:val="24"/>
        </w:rPr>
        <w:t xml:space="preserve">Al met al wordt de vestigingsplaats van </w:t>
      </w:r>
      <w:r>
        <w:rPr>
          <w:sz w:val="24"/>
          <w:szCs w:val="24"/>
        </w:rPr>
        <w:t>ondernemingen</w:t>
      </w:r>
      <w:r w:rsidRPr="00E63C97">
        <w:rPr>
          <w:sz w:val="24"/>
          <w:szCs w:val="24"/>
        </w:rPr>
        <w:t xml:space="preserve"> mede bepaald door de aanwezigheid van ondernemingen uit dezelfde industrie, ondernemingen uit andere industrieën, concurrenten, creativiteit, diversiteit, een hoog opleidingsniveau en heeft de locatiekeuze van de advocatuur een stedelijke focus.</w:t>
      </w:r>
      <w:r>
        <w:rPr>
          <w:sz w:val="24"/>
          <w:szCs w:val="24"/>
        </w:rPr>
        <w:t xml:space="preserve"> Uit het empirisch onderzoek blijkt dat, gezien de significantie, sterkte en verklaringskracht, de variabele opleidingsindex als de belangrijkste factor in de locatiekeuze wordt beschouwd. Daarnaast spelen, op basis van de individuele regressies, de in een stadsgewest aanwezige creativiteit, diversiteit en de populatiegrootte een rol in de locatiekeuze van advocatenkantoren. Echter sluit het empirisch onderzoek, gezien het feit dat de variabelen slechts op de samenhang zijn onderzocht, niet uit dat ook de aanwezigheid van concurrenten, ondernemingen uit andere industrieën en de specialisatiegraad in stadsgewesten gronden zijn waarop Nederlandse advocatenkantoren hun locatiekeuze baseren.</w:t>
      </w:r>
    </w:p>
    <w:p w:rsidR="00353356" w:rsidRPr="001A383B" w:rsidRDefault="00353356" w:rsidP="00E47A23">
      <w:pPr>
        <w:spacing w:after="0" w:line="360" w:lineRule="auto"/>
        <w:rPr>
          <w:b/>
          <w:bCs/>
          <w:sz w:val="24"/>
          <w:szCs w:val="24"/>
        </w:rPr>
      </w:pPr>
    </w:p>
    <w:p w:rsidR="00353356" w:rsidRPr="001A383B" w:rsidRDefault="00353356" w:rsidP="00E47A23">
      <w:pPr>
        <w:spacing w:after="0" w:line="360" w:lineRule="auto"/>
        <w:rPr>
          <w:b/>
          <w:bCs/>
          <w:sz w:val="24"/>
          <w:szCs w:val="24"/>
        </w:rPr>
      </w:pPr>
    </w:p>
    <w:p w:rsidR="00353356" w:rsidRPr="001A383B" w:rsidRDefault="00353356" w:rsidP="00E47A23">
      <w:pPr>
        <w:spacing w:after="0" w:line="360" w:lineRule="auto"/>
        <w:rPr>
          <w:b/>
          <w:bCs/>
          <w:sz w:val="24"/>
          <w:szCs w:val="24"/>
        </w:rPr>
      </w:pPr>
    </w:p>
    <w:p w:rsidR="00353356" w:rsidRPr="001A383B" w:rsidRDefault="00353356" w:rsidP="00E47A23">
      <w:pPr>
        <w:spacing w:after="0" w:line="360" w:lineRule="auto"/>
        <w:rPr>
          <w:b/>
          <w:bCs/>
          <w:sz w:val="24"/>
          <w:szCs w:val="24"/>
        </w:rPr>
      </w:pPr>
    </w:p>
    <w:p w:rsidR="00353356" w:rsidRPr="001A383B" w:rsidRDefault="00353356" w:rsidP="00E47A23">
      <w:pPr>
        <w:spacing w:after="0" w:line="360" w:lineRule="auto"/>
        <w:rPr>
          <w:b/>
          <w:bCs/>
          <w:sz w:val="24"/>
          <w:szCs w:val="24"/>
        </w:rPr>
      </w:pPr>
    </w:p>
    <w:p w:rsidR="00353356" w:rsidRPr="001A383B" w:rsidRDefault="00353356" w:rsidP="00E47A23">
      <w:pPr>
        <w:spacing w:after="0" w:line="360" w:lineRule="auto"/>
        <w:rPr>
          <w:b/>
          <w:bCs/>
          <w:sz w:val="24"/>
          <w:szCs w:val="24"/>
        </w:rPr>
      </w:pPr>
    </w:p>
    <w:p w:rsidR="00353356" w:rsidRPr="001A383B" w:rsidRDefault="00353356" w:rsidP="00E47A23">
      <w:pPr>
        <w:spacing w:after="0" w:line="360" w:lineRule="auto"/>
        <w:rPr>
          <w:b/>
          <w:bCs/>
          <w:sz w:val="24"/>
          <w:szCs w:val="24"/>
          <w:lang w:val="en-US"/>
        </w:rPr>
      </w:pPr>
      <w:r w:rsidRPr="001A383B">
        <w:rPr>
          <w:b/>
          <w:bCs/>
          <w:sz w:val="24"/>
          <w:szCs w:val="24"/>
          <w:lang w:val="en-US"/>
        </w:rPr>
        <w:t>5. Referenties</w:t>
      </w:r>
    </w:p>
    <w:p w:rsidR="00353356" w:rsidRPr="001A383B" w:rsidRDefault="00353356" w:rsidP="0009363A">
      <w:pPr>
        <w:rPr>
          <w:sz w:val="24"/>
          <w:szCs w:val="24"/>
          <w:lang w:val="en-US" w:eastAsia="nl-NL"/>
        </w:rPr>
      </w:pPr>
      <w:r w:rsidRPr="001A383B">
        <w:rPr>
          <w:sz w:val="24"/>
          <w:szCs w:val="24"/>
          <w:lang w:val="en-US" w:eastAsia="nl-NL"/>
        </w:rPr>
        <w:t xml:space="preserve">Armington, Catherine, en Zoltan J. Acs. 2002. </w:t>
      </w:r>
      <w:r w:rsidRPr="001A383B">
        <w:rPr>
          <w:i/>
          <w:sz w:val="24"/>
          <w:szCs w:val="24"/>
          <w:lang w:val="en-US" w:eastAsia="nl-NL"/>
        </w:rPr>
        <w:t>The Determinants of regional variation in new firm formation, Regional studies</w:t>
      </w:r>
      <w:r w:rsidRPr="001A383B">
        <w:rPr>
          <w:sz w:val="24"/>
          <w:szCs w:val="24"/>
          <w:lang w:val="en-US" w:eastAsia="nl-NL"/>
        </w:rPr>
        <w:t>. Sydney: Carfax Publishing. pagina 33-45.</w:t>
      </w:r>
    </w:p>
    <w:p w:rsidR="00353356" w:rsidRPr="001A383B" w:rsidRDefault="00353356" w:rsidP="0009363A">
      <w:pPr>
        <w:rPr>
          <w:color w:val="000000"/>
          <w:sz w:val="24"/>
          <w:szCs w:val="24"/>
          <w:lang w:val="en-US"/>
        </w:rPr>
      </w:pPr>
      <w:r w:rsidRPr="001A383B">
        <w:rPr>
          <w:color w:val="000000"/>
          <w:sz w:val="24"/>
          <w:szCs w:val="24"/>
          <w:lang w:val="en-US"/>
        </w:rPr>
        <w:t xml:space="preserve">Audretsch, David B., en A. Roy Thurik. 1999. </w:t>
      </w:r>
      <w:r w:rsidRPr="001A383B">
        <w:rPr>
          <w:i/>
          <w:color w:val="000000"/>
          <w:sz w:val="24"/>
          <w:szCs w:val="24"/>
          <w:lang w:val="en-US"/>
        </w:rPr>
        <w:t xml:space="preserve">Introduction, in: </w:t>
      </w:r>
      <w:r w:rsidRPr="001A383B">
        <w:rPr>
          <w:bCs/>
          <w:i/>
          <w:iCs/>
          <w:color w:val="000000"/>
          <w:sz w:val="24"/>
          <w:szCs w:val="24"/>
          <w:lang w:val="en-US"/>
        </w:rPr>
        <w:t>Innovation,</w:t>
      </w:r>
      <w:r w:rsidRPr="001A383B">
        <w:rPr>
          <w:i/>
          <w:color w:val="000000"/>
          <w:sz w:val="24"/>
          <w:szCs w:val="24"/>
          <w:lang w:val="en-US"/>
        </w:rPr>
        <w:t xml:space="preserve"> </w:t>
      </w:r>
      <w:r w:rsidRPr="001A383B">
        <w:rPr>
          <w:bCs/>
          <w:i/>
          <w:iCs/>
          <w:color w:val="000000"/>
          <w:sz w:val="24"/>
          <w:szCs w:val="24"/>
          <w:lang w:val="en-US"/>
        </w:rPr>
        <w:t>Industry Evolution and Employment</w:t>
      </w:r>
      <w:r w:rsidRPr="001A383B">
        <w:rPr>
          <w:color w:val="000000"/>
          <w:sz w:val="24"/>
          <w:szCs w:val="24"/>
          <w:lang w:val="en-US"/>
        </w:rPr>
        <w:t xml:space="preserve">. Cambridge: Cambridge University Press. pagina 629-641. </w:t>
      </w:r>
    </w:p>
    <w:p w:rsidR="00353356" w:rsidRPr="001A383B" w:rsidRDefault="00353356" w:rsidP="0009363A">
      <w:pPr>
        <w:rPr>
          <w:sz w:val="24"/>
          <w:szCs w:val="24"/>
          <w:lang w:val="en-US" w:eastAsia="nl-NL"/>
        </w:rPr>
      </w:pPr>
      <w:r w:rsidRPr="001A383B">
        <w:rPr>
          <w:sz w:val="24"/>
          <w:szCs w:val="24"/>
          <w:lang w:val="en-US" w:eastAsia="nl-NL"/>
        </w:rPr>
        <w:t xml:space="preserve">---. &amp; Maryann Feldman. 1996. </w:t>
      </w:r>
      <w:r w:rsidRPr="001A383B">
        <w:rPr>
          <w:i/>
          <w:sz w:val="24"/>
          <w:szCs w:val="24"/>
          <w:lang w:val="en-US" w:eastAsia="nl-NL"/>
        </w:rPr>
        <w:t>R&amp;D Spillovers and the geography of innovation and Production</w:t>
      </w:r>
      <w:r w:rsidRPr="001A383B">
        <w:rPr>
          <w:sz w:val="24"/>
          <w:szCs w:val="24"/>
          <w:lang w:val="en-US" w:eastAsia="nl-NL"/>
        </w:rPr>
        <w:t xml:space="preserve">. </w:t>
      </w:r>
      <w:r w:rsidRPr="001A383B">
        <w:rPr>
          <w:iCs/>
          <w:sz w:val="24"/>
          <w:szCs w:val="24"/>
          <w:lang w:val="en-US"/>
        </w:rPr>
        <w:t>American Economic Review</w:t>
      </w:r>
      <w:r w:rsidRPr="001A383B">
        <w:rPr>
          <w:sz w:val="24"/>
          <w:szCs w:val="24"/>
          <w:lang w:val="en-US"/>
        </w:rPr>
        <w:t>. Nashville: American Economic Association. pagina 630-640.</w:t>
      </w:r>
    </w:p>
    <w:p w:rsidR="00353356" w:rsidRPr="001A383B" w:rsidRDefault="00353356" w:rsidP="00E9075C">
      <w:pPr>
        <w:shd w:val="clear" w:color="auto" w:fill="FFFFFF"/>
        <w:rPr>
          <w:rFonts w:cs="Arial"/>
          <w:sz w:val="24"/>
          <w:szCs w:val="24"/>
        </w:rPr>
      </w:pPr>
      <w:r w:rsidRPr="001A383B">
        <w:rPr>
          <w:sz w:val="24"/>
          <w:szCs w:val="24"/>
          <w:lang w:val="en-US"/>
        </w:rPr>
        <w:t xml:space="preserve">Ciccone, Antonio. 2002. </w:t>
      </w:r>
      <w:r w:rsidRPr="001A383B">
        <w:rPr>
          <w:i/>
          <w:sz w:val="24"/>
          <w:szCs w:val="24"/>
          <w:lang w:val="en-US"/>
        </w:rPr>
        <w:t xml:space="preserve">Agglomeration-Effects in Europe, </w:t>
      </w:r>
      <w:r w:rsidRPr="001A383B">
        <w:rPr>
          <w:rFonts w:cs="Arial"/>
          <w:bCs/>
          <w:i/>
          <w:sz w:val="24"/>
          <w:szCs w:val="24"/>
          <w:lang w:val="en-US"/>
        </w:rPr>
        <w:t>European Economic Review</w:t>
      </w:r>
      <w:r w:rsidRPr="001A383B">
        <w:rPr>
          <w:rFonts w:cs="Arial"/>
          <w:i/>
          <w:sz w:val="24"/>
          <w:szCs w:val="24"/>
          <w:lang w:val="en-US"/>
        </w:rPr>
        <w:br/>
        <w:t>Volume 46, Issue 2.</w:t>
      </w:r>
      <w:r w:rsidRPr="001A383B">
        <w:rPr>
          <w:rFonts w:cs="Arial"/>
          <w:sz w:val="24"/>
          <w:szCs w:val="24"/>
          <w:lang w:val="en-US"/>
        </w:rPr>
        <w:t xml:space="preserve"> </w:t>
      </w:r>
      <w:r w:rsidRPr="001A383B">
        <w:rPr>
          <w:rFonts w:cs="Arial"/>
          <w:sz w:val="24"/>
          <w:szCs w:val="24"/>
        </w:rPr>
        <w:t>Amsterdam: Elsevier, pagina 213-227.</w:t>
      </w:r>
    </w:p>
    <w:p w:rsidR="00353356" w:rsidRPr="001A383B" w:rsidRDefault="00353356" w:rsidP="0009363A">
      <w:pPr>
        <w:rPr>
          <w:sz w:val="24"/>
          <w:szCs w:val="24"/>
        </w:rPr>
      </w:pPr>
      <w:r w:rsidRPr="001A383B">
        <w:rPr>
          <w:sz w:val="24"/>
          <w:szCs w:val="24"/>
        </w:rPr>
        <w:t>Databank Reach. 2010. Amsterdam: Bureau van Dijk Publishing.</w:t>
      </w:r>
    </w:p>
    <w:p w:rsidR="00353356" w:rsidRPr="001A383B" w:rsidRDefault="00353356" w:rsidP="0009363A">
      <w:pPr>
        <w:rPr>
          <w:sz w:val="24"/>
          <w:szCs w:val="24"/>
        </w:rPr>
      </w:pPr>
      <w:r w:rsidRPr="001A383B">
        <w:rPr>
          <w:sz w:val="24"/>
          <w:szCs w:val="24"/>
        </w:rPr>
        <w:t>Databank Statline. 2010. Den Haag: Centraal Bureau voor de Statistiek.</w:t>
      </w:r>
    </w:p>
    <w:p w:rsidR="00353356" w:rsidRPr="001A383B" w:rsidRDefault="00353356" w:rsidP="0009363A">
      <w:pPr>
        <w:rPr>
          <w:sz w:val="24"/>
          <w:szCs w:val="24"/>
          <w:lang w:val="en-US"/>
        </w:rPr>
      </w:pPr>
      <w:r w:rsidRPr="001A383B">
        <w:rPr>
          <w:rFonts w:cs="Tahoma"/>
          <w:bCs/>
          <w:sz w:val="24"/>
          <w:szCs w:val="24"/>
        </w:rPr>
        <w:t>Dö</w:t>
      </w:r>
      <w:r w:rsidRPr="001A383B">
        <w:rPr>
          <w:sz w:val="24"/>
          <w:szCs w:val="24"/>
        </w:rPr>
        <w:t xml:space="preserve">ring, Thomas, en Jan Schnellenbach. </w:t>
      </w:r>
      <w:r w:rsidRPr="001A383B">
        <w:rPr>
          <w:sz w:val="24"/>
          <w:szCs w:val="24"/>
          <w:lang w:val="en-US"/>
        </w:rPr>
        <w:t xml:space="preserve">2004. </w:t>
      </w:r>
      <w:r w:rsidRPr="001A383B">
        <w:rPr>
          <w:i/>
          <w:sz w:val="24"/>
          <w:szCs w:val="24"/>
          <w:lang w:val="en-US"/>
        </w:rPr>
        <w:t>What do we know about geographical knowledge spillovers and regional growth?</w:t>
      </w:r>
      <w:r w:rsidRPr="001A383B">
        <w:rPr>
          <w:sz w:val="24"/>
          <w:szCs w:val="24"/>
          <w:lang w:val="en-US"/>
        </w:rPr>
        <w:t xml:space="preserve"> Frankfurt am Main: </w:t>
      </w:r>
      <w:r w:rsidRPr="001A383B">
        <w:rPr>
          <w:rFonts w:cs="Arial"/>
          <w:sz w:val="24"/>
          <w:szCs w:val="24"/>
          <w:lang w:val="en-US"/>
        </w:rPr>
        <w:t>Deutsche Bank AG, Deutsche Bank Research. pagina 8-22, 24-25.</w:t>
      </w:r>
    </w:p>
    <w:p w:rsidR="00353356" w:rsidRPr="001A383B" w:rsidRDefault="00353356" w:rsidP="0009363A">
      <w:pPr>
        <w:rPr>
          <w:sz w:val="24"/>
          <w:szCs w:val="24"/>
          <w:lang w:val="en-US"/>
        </w:rPr>
      </w:pPr>
      <w:r w:rsidRPr="001A383B">
        <w:rPr>
          <w:sz w:val="24"/>
          <w:szCs w:val="24"/>
          <w:lang w:val="en-US"/>
        </w:rPr>
        <w:t>Financial Times Lexicon. 2009. Londen: Pearson.</w:t>
      </w:r>
    </w:p>
    <w:p w:rsidR="00353356" w:rsidRPr="001A383B" w:rsidRDefault="00353356" w:rsidP="0009363A">
      <w:pPr>
        <w:rPr>
          <w:sz w:val="24"/>
          <w:szCs w:val="24"/>
          <w:lang w:val="en-US" w:eastAsia="nl-NL"/>
        </w:rPr>
      </w:pPr>
      <w:r w:rsidRPr="001A383B">
        <w:rPr>
          <w:sz w:val="24"/>
          <w:szCs w:val="24"/>
          <w:lang w:val="en-US" w:eastAsia="nl-NL"/>
        </w:rPr>
        <w:t xml:space="preserve">Florida, Richard. 2002. </w:t>
      </w:r>
      <w:r w:rsidRPr="001A383B">
        <w:rPr>
          <w:i/>
          <w:sz w:val="24"/>
          <w:szCs w:val="24"/>
          <w:lang w:val="en-US" w:eastAsia="nl-NL"/>
        </w:rPr>
        <w:t>The rise of the creative class: And how it’s transforming work, leisure, community and everyday life.</w:t>
      </w:r>
      <w:r w:rsidRPr="001A383B">
        <w:rPr>
          <w:sz w:val="24"/>
          <w:szCs w:val="24"/>
          <w:lang w:val="en-US" w:eastAsia="nl-NL"/>
        </w:rPr>
        <w:t xml:space="preserve"> Washington, D.C.: Basic Institution.</w:t>
      </w:r>
    </w:p>
    <w:p w:rsidR="00353356" w:rsidRPr="001A383B" w:rsidRDefault="00353356" w:rsidP="0009363A">
      <w:pPr>
        <w:rPr>
          <w:bCs/>
          <w:sz w:val="24"/>
          <w:szCs w:val="24"/>
          <w:lang w:val="en-US"/>
        </w:rPr>
      </w:pPr>
      <w:r w:rsidRPr="001A383B">
        <w:rPr>
          <w:bCs/>
          <w:sz w:val="24"/>
          <w:szCs w:val="24"/>
          <w:lang w:val="en-US"/>
        </w:rPr>
        <w:t xml:space="preserve">--- . &amp; Sam Youl Lee, en Zoltan J. Acs. 2003. </w:t>
      </w:r>
      <w:r w:rsidRPr="001A383B">
        <w:rPr>
          <w:bCs/>
          <w:i/>
          <w:sz w:val="24"/>
          <w:szCs w:val="24"/>
          <w:lang w:val="en-US"/>
        </w:rPr>
        <w:t>Creativity and Entrepreneurship: A Regional Analysis of New Firm Formation</w:t>
      </w:r>
      <w:r w:rsidRPr="001A383B">
        <w:rPr>
          <w:bCs/>
          <w:sz w:val="24"/>
          <w:szCs w:val="24"/>
          <w:lang w:val="en-US"/>
        </w:rPr>
        <w:t xml:space="preserve">. </w:t>
      </w:r>
      <w:r w:rsidRPr="001A383B">
        <w:rPr>
          <w:sz w:val="24"/>
          <w:szCs w:val="24"/>
          <w:lang w:val="en-US" w:eastAsia="nl-NL"/>
        </w:rPr>
        <w:t>Oxfordshire: Carfax Publishing. pagina 880-887, 889-890.</w:t>
      </w:r>
    </w:p>
    <w:p w:rsidR="00353356" w:rsidRPr="001A383B" w:rsidRDefault="00353356" w:rsidP="00AE6D9C">
      <w:pPr>
        <w:pStyle w:val="NormalWeb"/>
        <w:rPr>
          <w:rFonts w:ascii="Calibri" w:hAnsi="Calibri"/>
          <w:bCs/>
          <w:lang w:val="en-US"/>
        </w:rPr>
      </w:pPr>
      <w:r w:rsidRPr="001A383B">
        <w:rPr>
          <w:rFonts w:ascii="Calibri" w:hAnsi="Calibri"/>
          <w:bCs/>
          <w:lang w:val="en-US"/>
        </w:rPr>
        <w:t xml:space="preserve">Glaeser, Edward L., Hedi D. Kallal, Jose A. Scheinkman, Andrei Shleifer. 1992. </w:t>
      </w:r>
      <w:r w:rsidRPr="001A383B">
        <w:rPr>
          <w:rFonts w:ascii="Calibri" w:hAnsi="Calibri"/>
          <w:i/>
          <w:lang w:val="en-US"/>
        </w:rPr>
        <w:t xml:space="preserve">Growth in Cities. </w:t>
      </w:r>
      <w:r w:rsidRPr="001A383B">
        <w:rPr>
          <w:rStyle w:val="HTMLCite"/>
          <w:rFonts w:ascii="Calibri" w:hAnsi="Calibri"/>
          <w:i w:val="0"/>
          <w:lang w:val="en-US"/>
        </w:rPr>
        <w:t xml:space="preserve">The Journal of Political Economy. Chicago: </w:t>
      </w:r>
      <w:r w:rsidRPr="001A383B">
        <w:rPr>
          <w:rFonts w:ascii="Calibri" w:hAnsi="Calibri"/>
          <w:lang w:val="en-US"/>
        </w:rPr>
        <w:t>The University of Chicago Press. pagina 1127-1132.</w:t>
      </w:r>
    </w:p>
    <w:p w:rsidR="00353356" w:rsidRPr="001A383B" w:rsidRDefault="00353356" w:rsidP="0009363A">
      <w:pPr>
        <w:rPr>
          <w:rFonts w:cs="DTLProkyonSTLight"/>
          <w:sz w:val="24"/>
          <w:szCs w:val="24"/>
          <w:lang w:val="en-US"/>
        </w:rPr>
      </w:pPr>
      <w:r w:rsidRPr="001A383B">
        <w:rPr>
          <w:rFonts w:cs="DTLProkyonSTLight"/>
          <w:sz w:val="24"/>
          <w:szCs w:val="24"/>
          <w:lang w:val="en-US"/>
        </w:rPr>
        <w:t xml:space="preserve">---. &amp; Albert Saiz. 2003. </w:t>
      </w:r>
      <w:r w:rsidRPr="001A383B">
        <w:rPr>
          <w:rFonts w:cs="DTLProkyonSTLightItalic"/>
          <w:i/>
          <w:iCs/>
          <w:sz w:val="24"/>
          <w:szCs w:val="24"/>
          <w:lang w:val="en-US"/>
        </w:rPr>
        <w:t>The rise of the skilled city</w:t>
      </w:r>
      <w:r w:rsidRPr="001A383B">
        <w:rPr>
          <w:rFonts w:cs="DTLProkyonSTLight"/>
          <w:sz w:val="24"/>
          <w:szCs w:val="24"/>
          <w:lang w:val="en-US"/>
        </w:rPr>
        <w:t>. Cambridge: National Bureau of Economic Research. pagina 64-70, 85-86.</w:t>
      </w:r>
    </w:p>
    <w:p w:rsidR="00353356" w:rsidRPr="001A383B" w:rsidRDefault="00353356" w:rsidP="0009363A">
      <w:pPr>
        <w:rPr>
          <w:rFonts w:cs="Frutiger55Roman"/>
          <w:sz w:val="24"/>
          <w:szCs w:val="24"/>
          <w:lang w:val="en-US"/>
        </w:rPr>
      </w:pPr>
      <w:r w:rsidRPr="001A383B">
        <w:rPr>
          <w:rFonts w:cs="Frutiger55Roman"/>
          <w:sz w:val="24"/>
          <w:szCs w:val="24"/>
          <w:lang w:val="en-US"/>
        </w:rPr>
        <w:t xml:space="preserve">Jacobs, Jane. 1969. </w:t>
      </w:r>
      <w:r w:rsidRPr="001A383B">
        <w:rPr>
          <w:rFonts w:cs="Frutiger55Roman,Italic"/>
          <w:i/>
          <w:iCs/>
          <w:sz w:val="24"/>
          <w:szCs w:val="24"/>
          <w:lang w:val="en-US"/>
        </w:rPr>
        <w:t>The Economy of Cities</w:t>
      </w:r>
      <w:r w:rsidRPr="001A383B">
        <w:rPr>
          <w:rFonts w:cs="Frutiger55Roman"/>
          <w:sz w:val="24"/>
          <w:szCs w:val="24"/>
          <w:lang w:val="en-US"/>
        </w:rPr>
        <w:t>. New York: Vintage.</w:t>
      </w:r>
    </w:p>
    <w:p w:rsidR="00353356" w:rsidRPr="001A383B" w:rsidRDefault="00353356" w:rsidP="0009363A">
      <w:pPr>
        <w:rPr>
          <w:rFonts w:cs="Frutiger55Roman"/>
          <w:sz w:val="24"/>
          <w:szCs w:val="24"/>
        </w:rPr>
      </w:pPr>
      <w:r w:rsidRPr="001A383B">
        <w:rPr>
          <w:rFonts w:cs="Frutiger55Roman"/>
          <w:sz w:val="24"/>
          <w:szCs w:val="24"/>
          <w:lang w:val="en-US"/>
        </w:rPr>
        <w:t xml:space="preserve">Jacobs, Jane. 1961. </w:t>
      </w:r>
      <w:r w:rsidRPr="001A383B">
        <w:rPr>
          <w:rFonts w:cs="Frutiger55Roman"/>
          <w:i/>
          <w:sz w:val="24"/>
          <w:szCs w:val="24"/>
          <w:lang w:val="en-US"/>
        </w:rPr>
        <w:t>The Death and Life of Great American Cities</w:t>
      </w:r>
      <w:r w:rsidRPr="001A383B">
        <w:rPr>
          <w:rFonts w:cs="Frutiger55Roman"/>
          <w:sz w:val="24"/>
          <w:szCs w:val="24"/>
          <w:lang w:val="en-US"/>
        </w:rPr>
        <w:t xml:space="preserve">. </w:t>
      </w:r>
      <w:r w:rsidRPr="001A383B">
        <w:rPr>
          <w:rFonts w:cs="Frutiger55Roman"/>
          <w:sz w:val="24"/>
          <w:szCs w:val="24"/>
        </w:rPr>
        <w:t>New York: Random House. pagina 9-11.</w:t>
      </w:r>
    </w:p>
    <w:p w:rsidR="00353356" w:rsidRPr="001A383B" w:rsidRDefault="00353356" w:rsidP="0009363A">
      <w:pPr>
        <w:rPr>
          <w:sz w:val="24"/>
          <w:szCs w:val="24"/>
          <w:lang w:val="en-US" w:eastAsia="nl-NL"/>
        </w:rPr>
      </w:pPr>
      <w:r w:rsidRPr="001A383B">
        <w:rPr>
          <w:sz w:val="24"/>
          <w:szCs w:val="24"/>
          <w:lang w:eastAsia="nl-NL"/>
        </w:rPr>
        <w:t xml:space="preserve">Marlet, Gerard, en Clemens van Woerkens. </w:t>
      </w:r>
      <w:r w:rsidRPr="001A383B">
        <w:rPr>
          <w:sz w:val="24"/>
          <w:szCs w:val="24"/>
          <w:lang w:val="en-US" w:eastAsia="nl-NL"/>
        </w:rPr>
        <w:t xml:space="preserve">2005. </w:t>
      </w:r>
      <w:r w:rsidRPr="001A383B">
        <w:rPr>
          <w:i/>
          <w:sz w:val="24"/>
          <w:szCs w:val="24"/>
          <w:lang w:val="en-US" w:eastAsia="nl-NL"/>
        </w:rPr>
        <w:t>Tolerance, aesthetics, amenities or jobs? Dutch city attraction to the creative class.</w:t>
      </w:r>
      <w:r w:rsidRPr="001A383B">
        <w:rPr>
          <w:sz w:val="24"/>
          <w:szCs w:val="24"/>
          <w:lang w:val="en-US" w:eastAsia="nl-NL"/>
        </w:rPr>
        <w:t xml:space="preserve"> Utrecht: </w:t>
      </w:r>
      <w:r w:rsidRPr="001A383B">
        <w:rPr>
          <w:rFonts w:cs="Verdana-Bold"/>
          <w:bCs/>
          <w:sz w:val="24"/>
          <w:szCs w:val="24"/>
          <w:lang w:val="en-US"/>
        </w:rPr>
        <w:t>Tjalling C. Koopmans Research Institute, Utrecht School of Economics, Utrecht University</w:t>
      </w:r>
      <w:r w:rsidRPr="001A383B">
        <w:rPr>
          <w:sz w:val="24"/>
          <w:szCs w:val="24"/>
          <w:lang w:val="en-US" w:eastAsia="nl-NL"/>
        </w:rPr>
        <w:t>. pagina 3-34.</w:t>
      </w:r>
    </w:p>
    <w:p w:rsidR="00353356" w:rsidRPr="001A383B" w:rsidRDefault="00353356" w:rsidP="0009363A">
      <w:pPr>
        <w:rPr>
          <w:sz w:val="24"/>
          <w:szCs w:val="24"/>
        </w:rPr>
      </w:pPr>
      <w:r w:rsidRPr="001A383B">
        <w:rPr>
          <w:rFonts w:cs="Frutiger55Roman"/>
          <w:sz w:val="24"/>
          <w:szCs w:val="24"/>
        </w:rPr>
        <w:t>Nieuwenhuijsen, Henry, en André van Stel. 2000.</w:t>
      </w:r>
      <w:r w:rsidRPr="001A383B">
        <w:rPr>
          <w:sz w:val="24"/>
          <w:szCs w:val="24"/>
          <w:lang w:eastAsia="nl-NL"/>
        </w:rPr>
        <w:t xml:space="preserve"> </w:t>
      </w:r>
      <w:r w:rsidRPr="001A383B">
        <w:rPr>
          <w:i/>
          <w:sz w:val="24"/>
          <w:szCs w:val="24"/>
          <w:lang w:eastAsia="nl-NL"/>
        </w:rPr>
        <w:t>Kennis-spillovers en economische groei,</w:t>
      </w:r>
      <w:r w:rsidRPr="001A383B">
        <w:rPr>
          <w:i/>
          <w:sz w:val="24"/>
          <w:szCs w:val="24"/>
        </w:rPr>
        <w:t xml:space="preserve"> Research report; 0007/N</w:t>
      </w:r>
      <w:r w:rsidRPr="001A383B">
        <w:rPr>
          <w:sz w:val="24"/>
          <w:szCs w:val="24"/>
        </w:rPr>
        <w:t xml:space="preserve">. Zoetermeer: EIM, Onderzoek voor Bedrijf &amp; Beleid. pagina 5-17. </w:t>
      </w:r>
    </w:p>
    <w:p w:rsidR="00353356" w:rsidRPr="001A383B" w:rsidRDefault="00353356" w:rsidP="00820969">
      <w:pPr>
        <w:rPr>
          <w:sz w:val="24"/>
          <w:szCs w:val="24"/>
          <w:lang w:val="en-US"/>
        </w:rPr>
      </w:pPr>
      <w:r w:rsidRPr="001A383B">
        <w:rPr>
          <w:sz w:val="24"/>
          <w:szCs w:val="24"/>
          <w:lang w:val="en-US"/>
        </w:rPr>
        <w:t>OECD.  “</w:t>
      </w:r>
      <w:r w:rsidRPr="001A383B">
        <w:rPr>
          <w:i/>
          <w:sz w:val="24"/>
          <w:szCs w:val="24"/>
          <w:lang w:val="en-US"/>
        </w:rPr>
        <w:t>The Measurement of Scientific and Technological Activities: Guidelines for Collecting and Interpreting Innovation Data: Oslo Manual, Third Edition” prepared by the Working Party of National Experts on Scientific and Technology Indicators</w:t>
      </w:r>
      <w:r w:rsidRPr="001A383B">
        <w:rPr>
          <w:sz w:val="24"/>
          <w:szCs w:val="24"/>
          <w:lang w:val="en-US"/>
        </w:rPr>
        <w:t>. Parijs: OECD Publishing. paragraaf 71.</w:t>
      </w:r>
    </w:p>
    <w:p w:rsidR="00353356" w:rsidRPr="001A383B" w:rsidRDefault="00353356" w:rsidP="0009363A">
      <w:pPr>
        <w:rPr>
          <w:sz w:val="24"/>
          <w:szCs w:val="24"/>
          <w:lang w:val="en-US"/>
        </w:rPr>
      </w:pPr>
      <w:r w:rsidRPr="001A383B">
        <w:rPr>
          <w:sz w:val="24"/>
          <w:szCs w:val="24"/>
          <w:lang w:val="en-US"/>
        </w:rPr>
        <w:t xml:space="preserve">Porter, Michael E. 1990.  </w:t>
      </w:r>
      <w:r w:rsidRPr="001A383B">
        <w:rPr>
          <w:i/>
          <w:sz w:val="24"/>
          <w:szCs w:val="24"/>
          <w:lang w:val="en-US"/>
        </w:rPr>
        <w:t>The competitive advantage of nations.</w:t>
      </w:r>
      <w:r w:rsidRPr="001A383B">
        <w:rPr>
          <w:sz w:val="24"/>
          <w:szCs w:val="24"/>
          <w:lang w:val="en-US"/>
        </w:rPr>
        <w:t xml:space="preserve"> New York: Free Press. pagina 77-83.</w:t>
      </w:r>
    </w:p>
    <w:p w:rsidR="00353356" w:rsidRPr="001A383B" w:rsidRDefault="00353356" w:rsidP="0009363A">
      <w:pPr>
        <w:rPr>
          <w:bCs/>
          <w:sz w:val="24"/>
          <w:szCs w:val="24"/>
        </w:rPr>
      </w:pPr>
      <w:r w:rsidRPr="001A383B">
        <w:rPr>
          <w:rFonts w:cs="DTLProkyonSTLight"/>
          <w:sz w:val="24"/>
          <w:szCs w:val="24"/>
        </w:rPr>
        <w:t>Raspe, Otto, Frank van Oort, Pieter de Bruijn. 2004.</w:t>
      </w:r>
      <w:r w:rsidRPr="001A383B">
        <w:rPr>
          <w:bCs/>
          <w:sz w:val="24"/>
          <w:szCs w:val="24"/>
        </w:rPr>
        <w:t xml:space="preserve"> </w:t>
      </w:r>
      <w:r w:rsidRPr="001A383B">
        <w:rPr>
          <w:bCs/>
          <w:i/>
          <w:sz w:val="24"/>
          <w:szCs w:val="24"/>
        </w:rPr>
        <w:t>Kennis op de kaart, ruimtelijke patronen in de kenniseconomie.</w:t>
      </w:r>
      <w:r w:rsidRPr="001A383B">
        <w:rPr>
          <w:rFonts w:cs="DTLProkyonSTLight"/>
          <w:sz w:val="24"/>
          <w:szCs w:val="24"/>
        </w:rPr>
        <w:t xml:space="preserve"> Rotterdam: NAi Uitgevers &amp; Den Haag: Ruimtelijk Planbureau. pagina 7-30, 44-49, 57-76, 107-122.</w:t>
      </w:r>
    </w:p>
    <w:p w:rsidR="00353356" w:rsidRPr="001A383B" w:rsidRDefault="00353356" w:rsidP="0009363A">
      <w:pPr>
        <w:rPr>
          <w:rFonts w:cs="UYXHRC+DTLProkyonTPROLight-Regu"/>
          <w:color w:val="000000"/>
          <w:sz w:val="24"/>
          <w:szCs w:val="24"/>
        </w:rPr>
      </w:pPr>
      <w:r w:rsidRPr="001A383B">
        <w:rPr>
          <w:rFonts w:cs="UYXHRC+DTLProkyonTPROLight-Regu"/>
          <w:color w:val="000000"/>
          <w:sz w:val="24"/>
          <w:szCs w:val="24"/>
        </w:rPr>
        <w:t>Raspe, Otto, Frank van Oort, Annet Weterings</w:t>
      </w:r>
      <w:r w:rsidRPr="001A383B">
        <w:rPr>
          <w:bCs/>
          <w:sz w:val="24"/>
          <w:szCs w:val="24"/>
        </w:rPr>
        <w:t>. 2005.</w:t>
      </w:r>
      <w:r w:rsidRPr="001A383B">
        <w:rPr>
          <w:bCs/>
          <w:i/>
          <w:sz w:val="24"/>
          <w:szCs w:val="24"/>
        </w:rPr>
        <w:t xml:space="preserve"> De Atlas van kennis en innovatie</w:t>
      </w:r>
      <w:r w:rsidRPr="001A383B">
        <w:rPr>
          <w:rFonts w:cs="UYXHRC+DTLProkyonTPROLight-Regu"/>
          <w:i/>
          <w:color w:val="000000"/>
          <w:sz w:val="24"/>
          <w:szCs w:val="24"/>
        </w:rPr>
        <w:t xml:space="preserve">. </w:t>
      </w:r>
      <w:r w:rsidRPr="001A383B">
        <w:rPr>
          <w:rFonts w:cs="UYXHRC+DTLProkyonTPROLight-Regu"/>
          <w:color w:val="000000"/>
          <w:sz w:val="24"/>
          <w:szCs w:val="24"/>
        </w:rPr>
        <w:t>Bilthoven: Planbureau voor de Leefomgeving. pagina 9-10, 20-21,70-83.</w:t>
      </w:r>
    </w:p>
    <w:p w:rsidR="00353356" w:rsidRPr="001A383B" w:rsidRDefault="00353356" w:rsidP="0009363A">
      <w:pPr>
        <w:rPr>
          <w:sz w:val="24"/>
          <w:szCs w:val="24"/>
          <w:lang w:val="en-US" w:eastAsia="nl-NL"/>
        </w:rPr>
      </w:pPr>
      <w:r w:rsidRPr="001A383B">
        <w:rPr>
          <w:sz w:val="24"/>
          <w:szCs w:val="24"/>
          <w:lang w:eastAsia="nl-NL"/>
        </w:rPr>
        <w:t xml:space="preserve">Sternberg, Robert J. 1999. </w:t>
      </w:r>
      <w:r w:rsidRPr="001A383B">
        <w:rPr>
          <w:i/>
          <w:sz w:val="24"/>
          <w:szCs w:val="24"/>
          <w:lang w:eastAsia="nl-NL"/>
        </w:rPr>
        <w:t>The handbook of creativity</w:t>
      </w:r>
      <w:r w:rsidRPr="001A383B">
        <w:rPr>
          <w:sz w:val="24"/>
          <w:szCs w:val="24"/>
          <w:lang w:eastAsia="nl-NL"/>
        </w:rPr>
        <w:t xml:space="preserve">. </w:t>
      </w:r>
      <w:r w:rsidRPr="001A383B">
        <w:rPr>
          <w:sz w:val="24"/>
          <w:szCs w:val="24"/>
          <w:lang w:val="en-US" w:eastAsia="nl-NL"/>
        </w:rPr>
        <w:t>New York: Cambridge University Press. pagina 450.</w:t>
      </w:r>
    </w:p>
    <w:p w:rsidR="00353356" w:rsidRPr="001A383B" w:rsidRDefault="00353356" w:rsidP="0009363A">
      <w:pPr>
        <w:rPr>
          <w:bCs/>
          <w:sz w:val="24"/>
          <w:szCs w:val="24"/>
        </w:rPr>
      </w:pPr>
      <w:r w:rsidRPr="001A383B">
        <w:rPr>
          <w:rFonts w:cs="DTLProkyonTPROLight-Regular"/>
          <w:sz w:val="24"/>
          <w:szCs w:val="24"/>
        </w:rPr>
        <w:t xml:space="preserve">Van Engelsdorp Gastelaars, Rob, en David Hamers. 2006. </w:t>
      </w:r>
      <w:r w:rsidRPr="001A383B">
        <w:rPr>
          <w:bCs/>
          <w:i/>
          <w:sz w:val="24"/>
          <w:szCs w:val="24"/>
        </w:rPr>
        <w:t xml:space="preserve">De nieuwe stad, stedelijke centra als brandpunten van interactie. </w:t>
      </w:r>
      <w:r w:rsidRPr="001A383B">
        <w:rPr>
          <w:bCs/>
          <w:sz w:val="24"/>
          <w:szCs w:val="24"/>
        </w:rPr>
        <w:t>Rotterdam:</w:t>
      </w:r>
      <w:r w:rsidRPr="001A383B">
        <w:rPr>
          <w:rFonts w:cs="DTLProkyonTPROLight-Regular"/>
          <w:i/>
          <w:sz w:val="24"/>
          <w:szCs w:val="24"/>
        </w:rPr>
        <w:t xml:space="preserve"> </w:t>
      </w:r>
      <w:r w:rsidRPr="001A383B">
        <w:rPr>
          <w:rFonts w:cs="DTLProkyonTPROLight-Regular"/>
          <w:sz w:val="24"/>
          <w:szCs w:val="24"/>
        </w:rPr>
        <w:t>NAi Uitgevers &amp; Den Haag: Ruimtelijk Planbureau. pagina 19-35, 93-135, 191-209, 221-238.</w:t>
      </w:r>
    </w:p>
    <w:p w:rsidR="00353356" w:rsidRPr="001A383B" w:rsidRDefault="00353356" w:rsidP="0009363A">
      <w:pPr>
        <w:rPr>
          <w:bCs/>
          <w:sz w:val="24"/>
          <w:szCs w:val="24"/>
        </w:rPr>
      </w:pPr>
      <w:r w:rsidRPr="001A383B">
        <w:rPr>
          <w:bCs/>
          <w:sz w:val="24"/>
          <w:szCs w:val="24"/>
        </w:rPr>
        <w:t>Van Dale Groot woordenboek van de Nederlandse taal. 2005. Utrecht: Van Dale uitgevers.</w:t>
      </w:r>
    </w:p>
    <w:p w:rsidR="00353356" w:rsidRPr="001A383B" w:rsidRDefault="00353356" w:rsidP="0009363A">
      <w:pPr>
        <w:rPr>
          <w:sz w:val="24"/>
          <w:szCs w:val="24"/>
        </w:rPr>
      </w:pPr>
      <w:r w:rsidRPr="001A383B">
        <w:rPr>
          <w:sz w:val="24"/>
          <w:szCs w:val="24"/>
        </w:rPr>
        <w:t xml:space="preserve">Van der Laan, Lambert. </w:t>
      </w:r>
      <w:r w:rsidRPr="001A383B">
        <w:rPr>
          <w:i/>
          <w:sz w:val="24"/>
          <w:szCs w:val="24"/>
        </w:rPr>
        <w:t>External Economies.</w:t>
      </w:r>
    </w:p>
    <w:p w:rsidR="00353356" w:rsidRPr="001A383B" w:rsidRDefault="00353356" w:rsidP="0009363A">
      <w:pPr>
        <w:rPr>
          <w:sz w:val="24"/>
          <w:szCs w:val="24"/>
        </w:rPr>
      </w:pPr>
      <w:r w:rsidRPr="001A383B">
        <w:rPr>
          <w:sz w:val="24"/>
          <w:szCs w:val="24"/>
          <w:lang w:eastAsia="nl-NL"/>
        </w:rPr>
        <w:t xml:space="preserve">Van Otterlo, Rob. 2008. </w:t>
      </w:r>
      <w:r w:rsidRPr="001A383B">
        <w:rPr>
          <w:i/>
          <w:sz w:val="24"/>
          <w:szCs w:val="24"/>
          <w:lang w:eastAsia="nl-NL"/>
        </w:rPr>
        <w:t>There once was a world: de professionalisering van de balie in de moderne tijd.</w:t>
      </w:r>
      <w:r w:rsidRPr="001A383B">
        <w:rPr>
          <w:sz w:val="24"/>
          <w:szCs w:val="24"/>
          <w:lang w:eastAsia="nl-NL"/>
        </w:rPr>
        <w:t xml:space="preserve"> Amsterdam: Amsterdam University Press. pagina 5-7.</w:t>
      </w:r>
    </w:p>
    <w:p w:rsidR="00353356" w:rsidRPr="001A383B" w:rsidRDefault="00353356" w:rsidP="0009363A">
      <w:pPr>
        <w:rPr>
          <w:rFonts w:cs="Arial"/>
          <w:color w:val="231F20"/>
          <w:sz w:val="24"/>
          <w:szCs w:val="24"/>
        </w:rPr>
      </w:pPr>
      <w:r w:rsidRPr="001A383B">
        <w:rPr>
          <w:rFonts w:cs="Arial"/>
          <w:color w:val="231F20"/>
          <w:sz w:val="24"/>
          <w:szCs w:val="24"/>
        </w:rPr>
        <w:t xml:space="preserve">Vliegen, Mathieu. 2005. </w:t>
      </w:r>
      <w:r w:rsidRPr="001A383B">
        <w:rPr>
          <w:rFonts w:cs="Arial"/>
          <w:i/>
          <w:color w:val="231F20"/>
          <w:sz w:val="24"/>
          <w:szCs w:val="24"/>
        </w:rPr>
        <w:t>Grootstedelijke agglomeraties en stadsgewesten afgebakend</w:t>
      </w:r>
      <w:r w:rsidRPr="001A383B">
        <w:rPr>
          <w:rFonts w:cs="Arial"/>
          <w:color w:val="231F20"/>
          <w:sz w:val="24"/>
          <w:szCs w:val="24"/>
        </w:rPr>
        <w:t>. Voorburg/Heerlen: Centraal Bureau voor de Statistiek. pagina 1-20.</w:t>
      </w:r>
    </w:p>
    <w:p w:rsidR="00353356" w:rsidRPr="001A383B" w:rsidRDefault="00353356" w:rsidP="0009363A">
      <w:pPr>
        <w:rPr>
          <w:rFonts w:cs="DTLProkyonTPROLight-Regular"/>
          <w:sz w:val="24"/>
          <w:szCs w:val="24"/>
        </w:rPr>
      </w:pPr>
      <w:r w:rsidRPr="001A383B">
        <w:rPr>
          <w:rFonts w:cs="DTLProkyonTPROLight-Regular"/>
          <w:sz w:val="24"/>
          <w:szCs w:val="24"/>
        </w:rPr>
        <w:t xml:space="preserve">Weterings, Annet, en Roderik Ponds. 2007. </w:t>
      </w:r>
      <w:r w:rsidRPr="001A383B">
        <w:rPr>
          <w:rFonts w:cs="DTLProkyonTCapsMedium"/>
          <w:i/>
          <w:sz w:val="24"/>
          <w:szCs w:val="24"/>
        </w:rPr>
        <w:t>Regionale kennisnetwerken en innovatie</w:t>
      </w:r>
      <w:r w:rsidRPr="001A383B">
        <w:rPr>
          <w:rFonts w:cs="DTLProkyonTCapsMedium"/>
          <w:sz w:val="24"/>
          <w:szCs w:val="24"/>
        </w:rPr>
        <w:t>. Rotterdam:</w:t>
      </w:r>
      <w:r w:rsidRPr="001A383B">
        <w:rPr>
          <w:rFonts w:cs="DTLProkyonTPROLight-Regular"/>
          <w:sz w:val="24"/>
          <w:szCs w:val="24"/>
        </w:rPr>
        <w:t xml:space="preserve"> NAi Uitgevers &amp; Den Haag: Ruimtelijk Planbureau. pagina 1-19.</w:t>
      </w:r>
    </w:p>
    <w:p w:rsidR="00353356" w:rsidRDefault="00353356" w:rsidP="00E47A23">
      <w:pPr>
        <w:spacing w:after="0" w:line="360" w:lineRule="auto"/>
        <w:rPr>
          <w:b/>
          <w:bCs/>
          <w:sz w:val="24"/>
          <w:szCs w:val="24"/>
        </w:rPr>
      </w:pPr>
    </w:p>
    <w:p w:rsidR="00353356" w:rsidRDefault="00353356" w:rsidP="00E47A23">
      <w:pPr>
        <w:spacing w:after="0" w:line="360" w:lineRule="auto"/>
        <w:rPr>
          <w:b/>
          <w:bCs/>
          <w:sz w:val="24"/>
          <w:szCs w:val="24"/>
        </w:rPr>
      </w:pPr>
    </w:p>
    <w:p w:rsidR="00353356" w:rsidRDefault="00353356" w:rsidP="00E47A23">
      <w:pPr>
        <w:spacing w:after="0" w:line="360" w:lineRule="auto"/>
        <w:rPr>
          <w:b/>
          <w:bCs/>
          <w:sz w:val="24"/>
          <w:szCs w:val="24"/>
        </w:rPr>
      </w:pPr>
    </w:p>
    <w:p w:rsidR="00353356" w:rsidRDefault="00353356" w:rsidP="00E47A23">
      <w:pPr>
        <w:spacing w:after="0" w:line="360" w:lineRule="auto"/>
        <w:rPr>
          <w:b/>
          <w:bCs/>
          <w:sz w:val="24"/>
          <w:szCs w:val="24"/>
        </w:rPr>
      </w:pPr>
    </w:p>
    <w:p w:rsidR="00353356" w:rsidRDefault="00353356" w:rsidP="00E47A23">
      <w:pPr>
        <w:spacing w:after="0" w:line="360" w:lineRule="auto"/>
        <w:rPr>
          <w:b/>
          <w:bCs/>
          <w:sz w:val="24"/>
          <w:szCs w:val="24"/>
        </w:rPr>
      </w:pPr>
    </w:p>
    <w:p w:rsidR="00353356" w:rsidRDefault="00353356" w:rsidP="00E47A23">
      <w:pPr>
        <w:spacing w:after="0" w:line="360" w:lineRule="auto"/>
        <w:rPr>
          <w:b/>
          <w:bCs/>
          <w:sz w:val="24"/>
          <w:szCs w:val="24"/>
        </w:rPr>
      </w:pPr>
    </w:p>
    <w:p w:rsidR="00353356" w:rsidRPr="001A383B" w:rsidRDefault="00353356" w:rsidP="00E47A23">
      <w:pPr>
        <w:spacing w:after="0" w:line="360" w:lineRule="auto"/>
        <w:rPr>
          <w:b/>
          <w:bCs/>
          <w:sz w:val="24"/>
          <w:szCs w:val="24"/>
        </w:rPr>
      </w:pPr>
      <w:r w:rsidRPr="001A383B">
        <w:rPr>
          <w:b/>
          <w:bCs/>
          <w:sz w:val="24"/>
          <w:szCs w:val="24"/>
        </w:rPr>
        <w:t>6. Appendix</w:t>
      </w:r>
    </w:p>
    <w:p w:rsidR="00353356" w:rsidRPr="00351715" w:rsidRDefault="00353356" w:rsidP="00351715">
      <w:pPr>
        <w:rPr>
          <w:sz w:val="24"/>
          <w:szCs w:val="24"/>
        </w:rPr>
      </w:pPr>
      <w:r w:rsidRPr="00351715">
        <w:rPr>
          <w:sz w:val="24"/>
          <w:szCs w:val="24"/>
        </w:rPr>
        <w:t>6.1 Individuele regressies</w:t>
      </w:r>
    </w:p>
    <w:p w:rsidR="00353356" w:rsidRPr="00351715" w:rsidRDefault="00353356" w:rsidP="00351715">
      <w:pPr>
        <w:rPr>
          <w:sz w:val="24"/>
          <w:szCs w:val="24"/>
          <w:u w:val="single"/>
          <w:lang w:val="en-US"/>
        </w:rPr>
      </w:pPr>
      <w:r w:rsidRPr="00351715">
        <w:rPr>
          <w:sz w:val="24"/>
          <w:szCs w:val="24"/>
        </w:rPr>
        <w:t>6.1.1</w:t>
      </w:r>
      <w:r w:rsidRPr="00351715">
        <w:rPr>
          <w:sz w:val="24"/>
          <w:szCs w:val="24"/>
          <w:u w:val="single"/>
        </w:rPr>
        <w:t xml:space="preserve"> </w:t>
      </w:r>
      <w:r w:rsidRPr="00351715">
        <w:rPr>
          <w:sz w:val="24"/>
          <w:szCs w:val="24"/>
        </w:rPr>
        <w:t>Kostenbesparing: populatiegrootte</w:t>
      </w:r>
    </w:p>
    <w:p w:rsidR="00353356" w:rsidRPr="0034322A" w:rsidRDefault="00353356" w:rsidP="00351715">
      <w:pPr>
        <w:rPr>
          <w:sz w:val="28"/>
          <w:szCs w:val="28"/>
          <w:lang w:val="en-US"/>
        </w:rPr>
      </w:pPr>
      <w:r w:rsidRPr="00A914BA">
        <w:rPr>
          <w:noProof/>
          <w:sz w:val="28"/>
          <w:szCs w:val="28"/>
          <w:lang w:val="en-US"/>
        </w:rPr>
        <w:pict>
          <v:shape id="_x0000_i1040" type="#_x0000_t75" style="width:291.75pt;height:157.5pt;visibility:visible">
            <v:imagedata r:id="rId22" o:title=""/>
          </v:shape>
        </w:pict>
      </w:r>
    </w:p>
    <w:tbl>
      <w:tblPr>
        <w:tblW w:w="8017"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1010"/>
        <w:gridCol w:w="157"/>
        <w:gridCol w:w="920"/>
        <w:gridCol w:w="404"/>
        <w:gridCol w:w="1052"/>
        <w:gridCol w:w="270"/>
        <w:gridCol w:w="1186"/>
        <w:gridCol w:w="270"/>
        <w:gridCol w:w="1010"/>
        <w:gridCol w:w="1011"/>
      </w:tblGrid>
      <w:tr w:rsidR="00353356" w:rsidRPr="00A914BA" w:rsidTr="00F05CF5">
        <w:trPr>
          <w:cantSplit/>
          <w:tblHeader/>
        </w:trPr>
        <w:tc>
          <w:tcPr>
            <w:tcW w:w="8017" w:type="dxa"/>
            <w:gridSpan w:val="11"/>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b/>
                <w:bCs/>
                <w:color w:val="000000"/>
                <w:sz w:val="18"/>
                <w:szCs w:val="18"/>
                <w:lang w:val="en-US"/>
              </w:rPr>
            </w:pPr>
            <w:r w:rsidRPr="00A914BA">
              <w:rPr>
                <w:rFonts w:ascii="Arial" w:hAnsi="Arial" w:cs="Arial"/>
                <w:b/>
                <w:bCs/>
                <w:color w:val="000000"/>
                <w:sz w:val="18"/>
                <w:szCs w:val="18"/>
                <w:lang w:val="en-US"/>
              </w:rPr>
              <w:t>Model Summary</w:t>
            </w:r>
          </w:p>
        </w:tc>
      </w:tr>
      <w:tr w:rsidR="00353356" w:rsidRPr="00A914BA" w:rsidTr="00F05CF5">
        <w:trPr>
          <w:gridAfter w:val="3"/>
          <w:wAfter w:w="2291" w:type="dxa"/>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Model</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w:t>
            </w:r>
          </w:p>
        </w:tc>
        <w:tc>
          <w:tcPr>
            <w:tcW w:w="1077" w:type="dxa"/>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 Square</w:t>
            </w:r>
          </w:p>
        </w:tc>
        <w:tc>
          <w:tcPr>
            <w:tcW w:w="1456" w:type="dxa"/>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Adjusted R Square</w:t>
            </w:r>
          </w:p>
        </w:tc>
        <w:tc>
          <w:tcPr>
            <w:tcW w:w="1456" w:type="dxa"/>
            <w:gridSpan w:val="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Std. Error of the Estimate</w:t>
            </w:r>
          </w:p>
        </w:tc>
      </w:tr>
      <w:tr w:rsidR="00353356" w:rsidRPr="00A914BA" w:rsidTr="00F05CF5">
        <w:trPr>
          <w:gridAfter w:val="3"/>
          <w:wAfter w:w="2291" w:type="dxa"/>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1</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.958</w:t>
            </w:r>
            <w:r w:rsidRPr="00A914BA">
              <w:rPr>
                <w:rFonts w:ascii="Arial" w:hAnsi="Arial" w:cs="Arial"/>
                <w:color w:val="000000"/>
                <w:sz w:val="18"/>
                <w:szCs w:val="18"/>
                <w:vertAlign w:val="superscript"/>
                <w:lang w:val="en-US"/>
              </w:rPr>
              <w:t>a</w:t>
            </w:r>
          </w:p>
        </w:tc>
        <w:tc>
          <w:tcPr>
            <w:tcW w:w="1077" w:type="dxa"/>
            <w:gridSpan w:val="2"/>
            <w:tcBorders>
              <w:top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.918</w:t>
            </w:r>
          </w:p>
        </w:tc>
        <w:tc>
          <w:tcPr>
            <w:tcW w:w="1456" w:type="dxa"/>
            <w:gridSpan w:val="2"/>
            <w:tcBorders>
              <w:top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.914</w:t>
            </w:r>
          </w:p>
        </w:tc>
        <w:tc>
          <w:tcPr>
            <w:tcW w:w="1456" w:type="dxa"/>
            <w:gridSpan w:val="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1.88271</w:t>
            </w:r>
          </w:p>
        </w:tc>
      </w:tr>
      <w:tr w:rsidR="00353356" w:rsidRPr="00A914BA" w:rsidTr="00F05CF5">
        <w:trPr>
          <w:gridAfter w:val="3"/>
          <w:wAfter w:w="2291" w:type="dxa"/>
          <w:cantSplit/>
        </w:trPr>
        <w:tc>
          <w:tcPr>
            <w:tcW w:w="5726" w:type="dxa"/>
            <w:gridSpan w:val="8"/>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 Predictors: (Constant), Inwoners</w:t>
            </w:r>
          </w:p>
        </w:tc>
      </w:tr>
      <w:tr w:rsidR="00353356" w:rsidRPr="00A914BA" w:rsidTr="00F05CF5">
        <w:trPr>
          <w:cantSplit/>
          <w:tblHeader/>
        </w:trPr>
        <w:tc>
          <w:tcPr>
            <w:tcW w:w="8017" w:type="dxa"/>
            <w:gridSpan w:val="11"/>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Coefficients</w:t>
            </w:r>
            <w:r w:rsidRPr="00A914BA">
              <w:rPr>
                <w:rFonts w:ascii="Arial" w:hAnsi="Arial" w:cs="Arial"/>
                <w:b/>
                <w:bCs/>
                <w:color w:val="000000"/>
                <w:sz w:val="18"/>
                <w:szCs w:val="18"/>
                <w:vertAlign w:val="superscript"/>
                <w:lang w:val="en-US"/>
              </w:rPr>
              <w:t>a</w:t>
            </w:r>
          </w:p>
        </w:tc>
      </w:tr>
      <w:tr w:rsidR="00353356" w:rsidRPr="00A914BA" w:rsidTr="00F05CF5">
        <w:trPr>
          <w:cantSplit/>
          <w:tblHeader/>
        </w:trPr>
        <w:tc>
          <w:tcPr>
            <w:tcW w:w="1894" w:type="dxa"/>
            <w:gridSpan w:val="3"/>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Model</w:t>
            </w:r>
          </w:p>
        </w:tc>
        <w:tc>
          <w:tcPr>
            <w:tcW w:w="2646" w:type="dxa"/>
            <w:gridSpan w:val="4"/>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Unstandardized Coefficients</w:t>
            </w:r>
          </w:p>
        </w:tc>
        <w:tc>
          <w:tcPr>
            <w:tcW w:w="1456" w:type="dxa"/>
            <w:gridSpan w:val="2"/>
            <w:tcBorders>
              <w:top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Standardized Coefficients</w:t>
            </w:r>
          </w:p>
        </w:tc>
        <w:tc>
          <w:tcPr>
            <w:tcW w:w="1010"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t</w:t>
            </w:r>
          </w:p>
        </w:tc>
        <w:tc>
          <w:tcPr>
            <w:tcW w:w="1011"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Sig.</w:t>
            </w:r>
          </w:p>
        </w:tc>
      </w:tr>
      <w:tr w:rsidR="00353356" w:rsidRPr="00A914BA" w:rsidTr="00F05CF5">
        <w:trPr>
          <w:cantSplit/>
          <w:tblHeader/>
        </w:trPr>
        <w:tc>
          <w:tcPr>
            <w:tcW w:w="1894" w:type="dxa"/>
            <w:gridSpan w:val="3"/>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324" w:type="dxa"/>
            <w:gridSpan w:val="2"/>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B</w:t>
            </w:r>
          </w:p>
        </w:tc>
        <w:tc>
          <w:tcPr>
            <w:tcW w:w="1322" w:type="dxa"/>
            <w:gridSpan w:val="2"/>
            <w:tcBorders>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Std. Error</w:t>
            </w:r>
          </w:p>
        </w:tc>
        <w:tc>
          <w:tcPr>
            <w:tcW w:w="1456" w:type="dxa"/>
            <w:gridSpan w:val="2"/>
            <w:tcBorders>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Beta</w:t>
            </w:r>
          </w:p>
        </w:tc>
        <w:tc>
          <w:tcPr>
            <w:tcW w:w="1010"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011"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r>
      <w:tr w:rsidR="00353356" w:rsidRPr="00A914BA" w:rsidTr="00F05CF5">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1</w:t>
            </w:r>
          </w:p>
        </w:tc>
        <w:tc>
          <w:tcPr>
            <w:tcW w:w="1167" w:type="dxa"/>
            <w:gridSpan w:val="2"/>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(Constant)</w:t>
            </w:r>
          </w:p>
        </w:tc>
        <w:tc>
          <w:tcPr>
            <w:tcW w:w="1324" w:type="dxa"/>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-2.807</w:t>
            </w:r>
          </w:p>
        </w:tc>
        <w:tc>
          <w:tcPr>
            <w:tcW w:w="1322" w:type="dxa"/>
            <w:gridSpan w:val="2"/>
            <w:tcBorders>
              <w:top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.635</w:t>
            </w:r>
          </w:p>
        </w:tc>
        <w:tc>
          <w:tcPr>
            <w:tcW w:w="1456" w:type="dxa"/>
            <w:gridSpan w:val="2"/>
            <w:tcBorders>
              <w:top w:val="single" w:sz="16" w:space="0" w:color="000000"/>
              <w:bottom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c>
          <w:tcPr>
            <w:tcW w:w="1010" w:type="dxa"/>
            <w:tcBorders>
              <w:top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-4.424</w:t>
            </w:r>
          </w:p>
        </w:tc>
        <w:tc>
          <w:tcPr>
            <w:tcW w:w="1011"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.000</w:t>
            </w:r>
          </w:p>
        </w:tc>
      </w:tr>
      <w:tr w:rsidR="00353356" w:rsidRPr="00A914BA" w:rsidTr="00F05CF5">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167" w:type="dxa"/>
            <w:gridSpan w:val="2"/>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Inwoners</w:t>
            </w:r>
          </w:p>
        </w:tc>
        <w:tc>
          <w:tcPr>
            <w:tcW w:w="1324" w:type="dxa"/>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1.618</w:t>
            </w:r>
          </w:p>
        </w:tc>
        <w:tc>
          <w:tcPr>
            <w:tcW w:w="1322" w:type="dxa"/>
            <w:gridSpan w:val="2"/>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.108</w:t>
            </w:r>
          </w:p>
        </w:tc>
        <w:tc>
          <w:tcPr>
            <w:tcW w:w="1456" w:type="dxa"/>
            <w:gridSpan w:val="2"/>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.958</w:t>
            </w:r>
          </w:p>
        </w:tc>
        <w:tc>
          <w:tcPr>
            <w:tcW w:w="1010" w:type="dxa"/>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14.960</w:t>
            </w:r>
          </w:p>
        </w:tc>
        <w:tc>
          <w:tcPr>
            <w:tcW w:w="1011"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.000</w:t>
            </w:r>
          </w:p>
        </w:tc>
      </w:tr>
      <w:tr w:rsidR="00353356" w:rsidRPr="00A914BA" w:rsidTr="00F05CF5">
        <w:trPr>
          <w:cantSplit/>
        </w:trPr>
        <w:tc>
          <w:tcPr>
            <w:tcW w:w="8017" w:type="dxa"/>
            <w:gridSpan w:val="11"/>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 Dependent Variable: Advocatenkantoren</w:t>
            </w:r>
          </w:p>
        </w:tc>
      </w:tr>
    </w:tbl>
    <w:p w:rsidR="00353356" w:rsidRDefault="00353356" w:rsidP="00351715">
      <w:pPr>
        <w:rPr>
          <w:sz w:val="28"/>
          <w:szCs w:val="28"/>
          <w:u w:val="single"/>
          <w:lang w:val="en-US"/>
        </w:rPr>
      </w:pPr>
    </w:p>
    <w:p w:rsidR="00353356" w:rsidRDefault="00353356" w:rsidP="00351715">
      <w:pPr>
        <w:rPr>
          <w:sz w:val="28"/>
          <w:szCs w:val="28"/>
          <w:u w:val="single"/>
          <w:lang w:val="en-US"/>
        </w:rPr>
      </w:pPr>
    </w:p>
    <w:p w:rsidR="00353356" w:rsidRDefault="00353356" w:rsidP="00351715">
      <w:pPr>
        <w:rPr>
          <w:sz w:val="28"/>
          <w:szCs w:val="28"/>
          <w:u w:val="single"/>
          <w:lang w:val="en-US"/>
        </w:rPr>
      </w:pPr>
    </w:p>
    <w:p w:rsidR="00353356" w:rsidRDefault="00353356" w:rsidP="00351715">
      <w:pPr>
        <w:rPr>
          <w:sz w:val="24"/>
          <w:szCs w:val="24"/>
        </w:rPr>
      </w:pPr>
    </w:p>
    <w:p w:rsidR="00353356" w:rsidRPr="00351715" w:rsidRDefault="00353356" w:rsidP="00351715">
      <w:pPr>
        <w:rPr>
          <w:sz w:val="24"/>
          <w:szCs w:val="24"/>
        </w:rPr>
      </w:pPr>
      <w:r w:rsidRPr="00351715">
        <w:rPr>
          <w:sz w:val="24"/>
          <w:szCs w:val="24"/>
        </w:rPr>
        <w:t>6.1.2. Spillover effecten: specialisatie-index</w:t>
      </w:r>
    </w:p>
    <w:tbl>
      <w:tblPr>
        <w:tblW w:w="665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864"/>
        <w:gridCol w:w="1969"/>
        <w:gridCol w:w="1455"/>
        <w:gridCol w:w="1365"/>
      </w:tblGrid>
      <w:tr w:rsidR="00353356" w:rsidRPr="00A914BA" w:rsidTr="00F05CF5">
        <w:trPr>
          <w:cantSplit/>
          <w:trHeight w:val="275"/>
          <w:tblHeader/>
        </w:trPr>
        <w:tc>
          <w:tcPr>
            <w:tcW w:w="6652" w:type="dxa"/>
            <w:gridSpan w:val="4"/>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Correlations</w:t>
            </w:r>
          </w:p>
        </w:tc>
      </w:tr>
      <w:tr w:rsidR="00353356" w:rsidRPr="00A914BA" w:rsidTr="00F05CF5">
        <w:trPr>
          <w:cantSplit/>
          <w:tblHeader/>
        </w:trPr>
        <w:tc>
          <w:tcPr>
            <w:tcW w:w="1863"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969"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45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Advocatenkantoren</w:t>
            </w:r>
          </w:p>
        </w:tc>
        <w:tc>
          <w:tcPr>
            <w:tcW w:w="136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Specialisatie</w:t>
            </w:r>
          </w:p>
        </w:tc>
      </w:tr>
      <w:tr w:rsidR="00353356" w:rsidRPr="00A914BA" w:rsidTr="00F05CF5">
        <w:trPr>
          <w:cantSplit/>
          <w:tblHeader/>
        </w:trPr>
        <w:tc>
          <w:tcPr>
            <w:tcW w:w="1863" w:type="dxa"/>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Advocatenkantoren</w:t>
            </w:r>
          </w:p>
        </w:tc>
        <w:tc>
          <w:tcPr>
            <w:tcW w:w="1969"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Pearson Correlation</w:t>
            </w:r>
          </w:p>
        </w:tc>
        <w:tc>
          <w:tcPr>
            <w:tcW w:w="1455"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w:t>
            </w:r>
          </w:p>
        </w:tc>
        <w:tc>
          <w:tcPr>
            <w:tcW w:w="1365"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-.214</w:t>
            </w:r>
          </w:p>
        </w:tc>
      </w:tr>
      <w:tr w:rsidR="00353356" w:rsidRPr="00A914BA" w:rsidTr="00F05CF5">
        <w:trPr>
          <w:cantSplit/>
          <w:tblHeader/>
        </w:trPr>
        <w:tc>
          <w:tcPr>
            <w:tcW w:w="186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69" w:type="dxa"/>
            <w:tcBorders>
              <w:top w:val="nil"/>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Sig. (2-tailed)</w:t>
            </w:r>
          </w:p>
        </w:tc>
        <w:tc>
          <w:tcPr>
            <w:tcW w:w="1455" w:type="dxa"/>
            <w:tcBorders>
              <w:top w:val="nil"/>
              <w:left w:val="single" w:sz="16" w:space="0" w:color="000000"/>
              <w:bottom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c>
          <w:tcPr>
            <w:tcW w:w="1365" w:type="dxa"/>
            <w:tcBorders>
              <w:top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.340</w:t>
            </w:r>
          </w:p>
        </w:tc>
      </w:tr>
      <w:tr w:rsidR="00353356" w:rsidRPr="00A914BA" w:rsidTr="00F05CF5">
        <w:trPr>
          <w:cantSplit/>
          <w:tblHeader/>
        </w:trPr>
        <w:tc>
          <w:tcPr>
            <w:tcW w:w="186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69" w:type="dxa"/>
            <w:tcBorders>
              <w:top w:val="nil"/>
              <w:left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N</w:t>
            </w:r>
          </w:p>
        </w:tc>
        <w:tc>
          <w:tcPr>
            <w:tcW w:w="1455" w:type="dxa"/>
            <w:tcBorders>
              <w:top w:val="nil"/>
              <w:lef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22</w:t>
            </w:r>
          </w:p>
        </w:tc>
        <w:tc>
          <w:tcPr>
            <w:tcW w:w="1365" w:type="dxa"/>
            <w:tcBorders>
              <w:top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22</w:t>
            </w:r>
          </w:p>
        </w:tc>
      </w:tr>
      <w:tr w:rsidR="00353356" w:rsidRPr="00A914BA" w:rsidTr="00F05CF5">
        <w:trPr>
          <w:cantSplit/>
          <w:tblHeader/>
        </w:trPr>
        <w:tc>
          <w:tcPr>
            <w:tcW w:w="1863" w:type="dxa"/>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Specialisatie</w:t>
            </w:r>
          </w:p>
        </w:tc>
        <w:tc>
          <w:tcPr>
            <w:tcW w:w="1969" w:type="dxa"/>
            <w:tcBorders>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Pearson Correlation</w:t>
            </w:r>
          </w:p>
        </w:tc>
        <w:tc>
          <w:tcPr>
            <w:tcW w:w="1455" w:type="dxa"/>
            <w:tcBorders>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-.214</w:t>
            </w:r>
          </w:p>
        </w:tc>
        <w:tc>
          <w:tcPr>
            <w:tcW w:w="1365" w:type="dxa"/>
            <w:tcBorders>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w:t>
            </w:r>
          </w:p>
        </w:tc>
      </w:tr>
      <w:tr w:rsidR="00353356" w:rsidRPr="00A914BA" w:rsidTr="00F05CF5">
        <w:trPr>
          <w:cantSplit/>
          <w:tblHeader/>
        </w:trPr>
        <w:tc>
          <w:tcPr>
            <w:tcW w:w="1863"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69" w:type="dxa"/>
            <w:tcBorders>
              <w:top w:val="nil"/>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Sig. (2-tailed)</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.340</w:t>
            </w:r>
          </w:p>
        </w:tc>
        <w:tc>
          <w:tcPr>
            <w:tcW w:w="1365" w:type="dxa"/>
            <w:tcBorders>
              <w:top w:val="nil"/>
              <w:bottom w:val="nil"/>
              <w:right w:val="single" w:sz="16" w:space="0" w:color="000000"/>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r>
      <w:tr w:rsidR="00353356" w:rsidRPr="00A914BA" w:rsidTr="00F05CF5">
        <w:trPr>
          <w:cantSplit/>
        </w:trPr>
        <w:tc>
          <w:tcPr>
            <w:tcW w:w="1863"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969"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N</w:t>
            </w:r>
          </w:p>
        </w:tc>
        <w:tc>
          <w:tcPr>
            <w:tcW w:w="1455"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22</w:t>
            </w:r>
          </w:p>
        </w:tc>
        <w:tc>
          <w:tcPr>
            <w:tcW w:w="1365"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22</w:t>
            </w:r>
          </w:p>
        </w:tc>
      </w:tr>
    </w:tbl>
    <w:p w:rsidR="00353356" w:rsidRPr="00F45A1D" w:rsidRDefault="00353356" w:rsidP="00351715">
      <w:pPr>
        <w:autoSpaceDE w:val="0"/>
        <w:autoSpaceDN w:val="0"/>
        <w:adjustRightInd w:val="0"/>
        <w:rPr>
          <w:lang w:val="en-US"/>
        </w:rPr>
      </w:pPr>
    </w:p>
    <w:tbl>
      <w:tblPr>
        <w:tblW w:w="8214"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1010"/>
        <w:gridCol w:w="127"/>
        <w:gridCol w:w="227"/>
        <w:gridCol w:w="723"/>
        <w:gridCol w:w="601"/>
        <w:gridCol w:w="419"/>
        <w:gridCol w:w="436"/>
        <w:gridCol w:w="468"/>
        <w:gridCol w:w="551"/>
        <w:gridCol w:w="437"/>
        <w:gridCol w:w="468"/>
        <w:gridCol w:w="548"/>
        <w:gridCol w:w="462"/>
        <w:gridCol w:w="1010"/>
      </w:tblGrid>
      <w:tr w:rsidR="00353356" w:rsidRPr="00A914BA" w:rsidTr="00F05CF5">
        <w:trPr>
          <w:gridAfter w:val="4"/>
          <w:wAfter w:w="2488" w:type="dxa"/>
          <w:cantSplit/>
          <w:tblHeader/>
        </w:trPr>
        <w:tc>
          <w:tcPr>
            <w:tcW w:w="5726" w:type="dxa"/>
            <w:gridSpan w:val="11"/>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Model Summary</w:t>
            </w:r>
          </w:p>
        </w:tc>
      </w:tr>
      <w:tr w:rsidR="00353356" w:rsidRPr="00A914BA" w:rsidTr="00F05CF5">
        <w:trPr>
          <w:gridAfter w:val="4"/>
          <w:wAfter w:w="2488" w:type="dxa"/>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Model</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w:t>
            </w:r>
          </w:p>
        </w:tc>
        <w:tc>
          <w:tcPr>
            <w:tcW w:w="1077" w:type="dxa"/>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 Square</w:t>
            </w:r>
          </w:p>
        </w:tc>
        <w:tc>
          <w:tcPr>
            <w:tcW w:w="1456" w:type="dxa"/>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Adjusted R Square</w:t>
            </w:r>
          </w:p>
        </w:tc>
        <w:tc>
          <w:tcPr>
            <w:tcW w:w="1456" w:type="dxa"/>
            <w:gridSpan w:val="3"/>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Std. Error of the Estimate</w:t>
            </w:r>
          </w:p>
        </w:tc>
      </w:tr>
      <w:tr w:rsidR="00353356" w:rsidRPr="00A914BA" w:rsidTr="00F05CF5">
        <w:trPr>
          <w:gridAfter w:val="4"/>
          <w:wAfter w:w="2488" w:type="dxa"/>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1</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.214</w:t>
            </w:r>
            <w:r w:rsidRPr="00A914BA">
              <w:rPr>
                <w:rFonts w:ascii="Arial" w:hAnsi="Arial" w:cs="Arial"/>
                <w:color w:val="000000"/>
                <w:sz w:val="18"/>
                <w:szCs w:val="18"/>
                <w:vertAlign w:val="superscript"/>
                <w:lang w:val="en-US"/>
              </w:rPr>
              <w:t>a</w:t>
            </w:r>
          </w:p>
        </w:tc>
        <w:tc>
          <w:tcPr>
            <w:tcW w:w="1077" w:type="dxa"/>
            <w:gridSpan w:val="3"/>
            <w:tcBorders>
              <w:top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.046</w:t>
            </w:r>
          </w:p>
        </w:tc>
        <w:tc>
          <w:tcPr>
            <w:tcW w:w="1456" w:type="dxa"/>
            <w:gridSpan w:val="3"/>
            <w:tcBorders>
              <w:top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-.002</w:t>
            </w:r>
          </w:p>
        </w:tc>
        <w:tc>
          <w:tcPr>
            <w:tcW w:w="1456" w:type="dxa"/>
            <w:gridSpan w:val="3"/>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6.42177</w:t>
            </w:r>
          </w:p>
        </w:tc>
      </w:tr>
      <w:tr w:rsidR="00353356" w:rsidRPr="00A914BA" w:rsidTr="00F05CF5">
        <w:trPr>
          <w:gridAfter w:val="4"/>
          <w:wAfter w:w="2488" w:type="dxa"/>
          <w:cantSplit/>
        </w:trPr>
        <w:tc>
          <w:tcPr>
            <w:tcW w:w="5726" w:type="dxa"/>
            <w:gridSpan w:val="11"/>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 Predictors: (Constant), Specialisatie</w:t>
            </w:r>
          </w:p>
        </w:tc>
      </w:tr>
      <w:tr w:rsidR="00353356" w:rsidRPr="00A914BA" w:rsidTr="00F05CF5">
        <w:trPr>
          <w:cantSplit/>
          <w:tblHeader/>
        </w:trPr>
        <w:tc>
          <w:tcPr>
            <w:tcW w:w="8214" w:type="dxa"/>
            <w:gridSpan w:val="15"/>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Coefficients</w:t>
            </w:r>
            <w:r w:rsidRPr="00A914BA">
              <w:rPr>
                <w:rFonts w:ascii="Arial" w:hAnsi="Arial" w:cs="Arial"/>
                <w:b/>
                <w:bCs/>
                <w:color w:val="000000"/>
                <w:sz w:val="18"/>
                <w:szCs w:val="18"/>
                <w:vertAlign w:val="superscript"/>
                <w:lang w:val="en-US"/>
              </w:rPr>
              <w:t>a</w:t>
            </w:r>
          </w:p>
        </w:tc>
      </w:tr>
      <w:tr w:rsidR="00353356" w:rsidRPr="00A914BA" w:rsidTr="00F05CF5">
        <w:trPr>
          <w:cantSplit/>
          <w:tblHeader/>
        </w:trPr>
        <w:tc>
          <w:tcPr>
            <w:tcW w:w="2091" w:type="dxa"/>
            <w:gridSpan w:val="4"/>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Model</w:t>
            </w:r>
          </w:p>
        </w:tc>
        <w:tc>
          <w:tcPr>
            <w:tcW w:w="2647" w:type="dxa"/>
            <w:gridSpan w:val="5"/>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Unstandardized Coefficients</w:t>
            </w:r>
          </w:p>
        </w:tc>
        <w:tc>
          <w:tcPr>
            <w:tcW w:w="1456" w:type="dxa"/>
            <w:gridSpan w:val="3"/>
            <w:tcBorders>
              <w:top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Standardized Coefficients</w:t>
            </w:r>
          </w:p>
        </w:tc>
        <w:tc>
          <w:tcPr>
            <w:tcW w:w="1010" w:type="dxa"/>
            <w:gridSpan w:val="2"/>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t</w:t>
            </w:r>
          </w:p>
        </w:tc>
        <w:tc>
          <w:tcPr>
            <w:tcW w:w="1010"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Sig.</w:t>
            </w:r>
          </w:p>
        </w:tc>
      </w:tr>
      <w:tr w:rsidR="00353356" w:rsidRPr="00A914BA" w:rsidTr="00F05CF5">
        <w:trPr>
          <w:cantSplit/>
          <w:tblHeader/>
        </w:trPr>
        <w:tc>
          <w:tcPr>
            <w:tcW w:w="2091" w:type="dxa"/>
            <w:gridSpan w:val="4"/>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324" w:type="dxa"/>
            <w:gridSpan w:val="2"/>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B</w:t>
            </w:r>
          </w:p>
        </w:tc>
        <w:tc>
          <w:tcPr>
            <w:tcW w:w="1323" w:type="dxa"/>
            <w:gridSpan w:val="3"/>
            <w:tcBorders>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Std. Error</w:t>
            </w:r>
          </w:p>
        </w:tc>
        <w:tc>
          <w:tcPr>
            <w:tcW w:w="1456" w:type="dxa"/>
            <w:gridSpan w:val="3"/>
            <w:tcBorders>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Beta</w:t>
            </w:r>
          </w:p>
        </w:tc>
        <w:tc>
          <w:tcPr>
            <w:tcW w:w="1010" w:type="dxa"/>
            <w:gridSpan w:val="2"/>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010"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r>
      <w:tr w:rsidR="00353356" w:rsidRPr="00A914BA" w:rsidTr="00F05CF5">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1</w:t>
            </w:r>
          </w:p>
        </w:tc>
        <w:tc>
          <w:tcPr>
            <w:tcW w:w="1364" w:type="dxa"/>
            <w:gridSpan w:val="3"/>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(Constant)</w:t>
            </w:r>
          </w:p>
        </w:tc>
        <w:tc>
          <w:tcPr>
            <w:tcW w:w="1324" w:type="dxa"/>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25.612</w:t>
            </w:r>
          </w:p>
        </w:tc>
        <w:tc>
          <w:tcPr>
            <w:tcW w:w="1323" w:type="dxa"/>
            <w:gridSpan w:val="3"/>
            <w:tcBorders>
              <w:top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21.597</w:t>
            </w:r>
          </w:p>
        </w:tc>
        <w:tc>
          <w:tcPr>
            <w:tcW w:w="1456" w:type="dxa"/>
            <w:gridSpan w:val="3"/>
            <w:tcBorders>
              <w:top w:val="single" w:sz="16" w:space="0" w:color="000000"/>
              <w:bottom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c>
          <w:tcPr>
            <w:tcW w:w="1010" w:type="dxa"/>
            <w:gridSpan w:val="2"/>
            <w:tcBorders>
              <w:top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1.186</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.250</w:t>
            </w:r>
          </w:p>
        </w:tc>
      </w:tr>
      <w:tr w:rsidR="00353356" w:rsidRPr="00A914BA" w:rsidTr="00F05CF5">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364" w:type="dxa"/>
            <w:gridSpan w:val="3"/>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Specialisatie</w:t>
            </w:r>
          </w:p>
        </w:tc>
        <w:tc>
          <w:tcPr>
            <w:tcW w:w="1324" w:type="dxa"/>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-105.731</w:t>
            </w:r>
          </w:p>
        </w:tc>
        <w:tc>
          <w:tcPr>
            <w:tcW w:w="1323" w:type="dxa"/>
            <w:gridSpan w:val="3"/>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108.174</w:t>
            </w:r>
          </w:p>
        </w:tc>
        <w:tc>
          <w:tcPr>
            <w:tcW w:w="1456" w:type="dxa"/>
            <w:gridSpan w:val="3"/>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-.214</w:t>
            </w:r>
          </w:p>
        </w:tc>
        <w:tc>
          <w:tcPr>
            <w:tcW w:w="1010" w:type="dxa"/>
            <w:gridSpan w:val="2"/>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-.977</w:t>
            </w: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.340</w:t>
            </w:r>
          </w:p>
        </w:tc>
      </w:tr>
      <w:tr w:rsidR="00353356" w:rsidRPr="00A914BA" w:rsidTr="00F05CF5">
        <w:trPr>
          <w:cantSplit/>
        </w:trPr>
        <w:tc>
          <w:tcPr>
            <w:tcW w:w="8214" w:type="dxa"/>
            <w:gridSpan w:val="15"/>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 Dependent Variable: Advocatenkantoren</w:t>
            </w:r>
          </w:p>
        </w:tc>
      </w:tr>
      <w:tr w:rsidR="00353356" w:rsidRPr="00A914BA" w:rsidTr="00F05CF5">
        <w:trPr>
          <w:gridAfter w:val="2"/>
          <w:wAfter w:w="1472" w:type="dxa"/>
          <w:cantSplit/>
          <w:tblHeader/>
        </w:trPr>
        <w:tc>
          <w:tcPr>
            <w:tcW w:w="6742" w:type="dxa"/>
            <w:gridSpan w:val="13"/>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rPr>
                <w:rFonts w:cs="Arial"/>
                <w:bCs/>
                <w:color w:val="000000"/>
                <w:sz w:val="24"/>
                <w:szCs w:val="24"/>
              </w:rPr>
            </w:pPr>
            <w:r w:rsidRPr="00A914BA">
              <w:rPr>
                <w:rFonts w:cs="Arial"/>
                <w:bCs/>
                <w:color w:val="000000"/>
                <w:sz w:val="24"/>
                <w:szCs w:val="24"/>
              </w:rPr>
              <w:t>6.1.3 Demand Linkages: overige Rechtskundige dienstverlening</w:t>
            </w:r>
          </w:p>
          <w:p w:rsidR="00353356" w:rsidRPr="00A914BA" w:rsidRDefault="00353356" w:rsidP="00F05CF5">
            <w:pPr>
              <w:autoSpaceDE w:val="0"/>
              <w:autoSpaceDN w:val="0"/>
              <w:adjustRightInd w:val="0"/>
              <w:spacing w:line="320" w:lineRule="atLeast"/>
              <w:jc w:val="center"/>
              <w:rPr>
                <w:rFonts w:ascii="Arial" w:hAnsi="Arial" w:cs="Arial"/>
                <w:color w:val="000000"/>
                <w:sz w:val="18"/>
                <w:szCs w:val="18"/>
              </w:rPr>
            </w:pPr>
            <w:r w:rsidRPr="00A914BA">
              <w:rPr>
                <w:rFonts w:ascii="Arial" w:hAnsi="Arial" w:cs="Arial"/>
                <w:b/>
                <w:bCs/>
                <w:color w:val="000000"/>
                <w:sz w:val="18"/>
                <w:szCs w:val="18"/>
              </w:rPr>
              <w:t>Correlations</w:t>
            </w:r>
          </w:p>
        </w:tc>
      </w:tr>
      <w:tr w:rsidR="00353356" w:rsidRPr="00A914BA" w:rsidTr="00F05CF5">
        <w:trPr>
          <w:gridAfter w:val="2"/>
          <w:wAfter w:w="1472" w:type="dxa"/>
          <w:cantSplit/>
          <w:tblHeader/>
        </w:trPr>
        <w:tc>
          <w:tcPr>
            <w:tcW w:w="1864" w:type="dxa"/>
            <w:gridSpan w:val="3"/>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pPr>
          </w:p>
        </w:tc>
        <w:tc>
          <w:tcPr>
            <w:tcW w:w="1970" w:type="dxa"/>
            <w:gridSpan w:val="4"/>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pPr>
          </w:p>
        </w:tc>
        <w:tc>
          <w:tcPr>
            <w:tcW w:w="1455" w:type="dxa"/>
            <w:gridSpan w:val="3"/>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Advocatenkantoren</w:t>
            </w:r>
          </w:p>
        </w:tc>
        <w:tc>
          <w:tcPr>
            <w:tcW w:w="1453" w:type="dxa"/>
            <w:gridSpan w:val="3"/>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Rechtskundige</w:t>
            </w:r>
          </w:p>
        </w:tc>
      </w:tr>
      <w:tr w:rsidR="00353356" w:rsidRPr="00A914BA" w:rsidTr="00F05CF5">
        <w:trPr>
          <w:gridAfter w:val="2"/>
          <w:wAfter w:w="1472" w:type="dxa"/>
          <w:cantSplit/>
          <w:tblHeader/>
        </w:trPr>
        <w:tc>
          <w:tcPr>
            <w:tcW w:w="1864" w:type="dxa"/>
            <w:gridSpan w:val="3"/>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Advocatenkantoren</w:t>
            </w:r>
          </w:p>
        </w:tc>
        <w:tc>
          <w:tcPr>
            <w:tcW w:w="1970" w:type="dxa"/>
            <w:gridSpan w:val="4"/>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Pearson Correlation</w:t>
            </w:r>
          </w:p>
        </w:tc>
        <w:tc>
          <w:tcPr>
            <w:tcW w:w="1455" w:type="dxa"/>
            <w:gridSpan w:val="3"/>
            <w:tcBorders>
              <w:top w:val="single" w:sz="16" w:space="0" w:color="000000"/>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w:t>
            </w:r>
          </w:p>
        </w:tc>
        <w:tc>
          <w:tcPr>
            <w:tcW w:w="1453" w:type="dxa"/>
            <w:gridSpan w:val="3"/>
            <w:tcBorders>
              <w:top w:val="single" w:sz="16" w:space="0" w:color="000000"/>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.357</w:t>
            </w:r>
          </w:p>
        </w:tc>
      </w:tr>
      <w:tr w:rsidR="00353356" w:rsidRPr="00A914BA" w:rsidTr="00F05CF5">
        <w:trPr>
          <w:gridAfter w:val="2"/>
          <w:wAfter w:w="1472" w:type="dxa"/>
          <w:cantSplit/>
          <w:tblHeader/>
        </w:trPr>
        <w:tc>
          <w:tcPr>
            <w:tcW w:w="1864" w:type="dxa"/>
            <w:gridSpan w:val="3"/>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70" w:type="dxa"/>
            <w:gridSpan w:val="4"/>
            <w:tcBorders>
              <w:top w:val="nil"/>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Sig. (2-tailed)</w:t>
            </w:r>
          </w:p>
        </w:tc>
        <w:tc>
          <w:tcPr>
            <w:tcW w:w="1455" w:type="dxa"/>
            <w:gridSpan w:val="3"/>
            <w:tcBorders>
              <w:top w:val="nil"/>
              <w:left w:val="single" w:sz="16" w:space="0" w:color="000000"/>
              <w:bottom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c>
          <w:tcPr>
            <w:tcW w:w="1453" w:type="dxa"/>
            <w:gridSpan w:val="3"/>
            <w:tcBorders>
              <w:top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.103</w:t>
            </w:r>
          </w:p>
        </w:tc>
      </w:tr>
      <w:tr w:rsidR="00353356" w:rsidRPr="00A914BA" w:rsidTr="00F05CF5">
        <w:trPr>
          <w:gridAfter w:val="2"/>
          <w:wAfter w:w="1472" w:type="dxa"/>
          <w:cantSplit/>
          <w:tblHeader/>
        </w:trPr>
        <w:tc>
          <w:tcPr>
            <w:tcW w:w="1864" w:type="dxa"/>
            <w:gridSpan w:val="3"/>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70" w:type="dxa"/>
            <w:gridSpan w:val="4"/>
            <w:tcBorders>
              <w:top w:val="nil"/>
              <w:left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N</w:t>
            </w:r>
          </w:p>
        </w:tc>
        <w:tc>
          <w:tcPr>
            <w:tcW w:w="1455" w:type="dxa"/>
            <w:gridSpan w:val="3"/>
            <w:tcBorders>
              <w:top w:val="nil"/>
              <w:lef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22</w:t>
            </w:r>
          </w:p>
        </w:tc>
        <w:tc>
          <w:tcPr>
            <w:tcW w:w="1453" w:type="dxa"/>
            <w:gridSpan w:val="3"/>
            <w:tcBorders>
              <w:top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22</w:t>
            </w:r>
          </w:p>
        </w:tc>
      </w:tr>
      <w:tr w:rsidR="00353356" w:rsidRPr="00A914BA" w:rsidTr="00F05CF5">
        <w:trPr>
          <w:gridAfter w:val="2"/>
          <w:wAfter w:w="1472" w:type="dxa"/>
          <w:cantSplit/>
          <w:tblHeader/>
        </w:trPr>
        <w:tc>
          <w:tcPr>
            <w:tcW w:w="1864" w:type="dxa"/>
            <w:gridSpan w:val="3"/>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Rechtskundige</w:t>
            </w:r>
          </w:p>
        </w:tc>
        <w:tc>
          <w:tcPr>
            <w:tcW w:w="1970" w:type="dxa"/>
            <w:gridSpan w:val="4"/>
            <w:tcBorders>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Pearson Correlation</w:t>
            </w:r>
          </w:p>
        </w:tc>
        <w:tc>
          <w:tcPr>
            <w:tcW w:w="1455" w:type="dxa"/>
            <w:gridSpan w:val="3"/>
            <w:tcBorders>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.357</w:t>
            </w:r>
          </w:p>
        </w:tc>
        <w:tc>
          <w:tcPr>
            <w:tcW w:w="1453" w:type="dxa"/>
            <w:gridSpan w:val="3"/>
            <w:tcBorders>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w:t>
            </w:r>
          </w:p>
        </w:tc>
      </w:tr>
      <w:tr w:rsidR="00353356" w:rsidRPr="00A914BA" w:rsidTr="00F05CF5">
        <w:trPr>
          <w:gridAfter w:val="2"/>
          <w:wAfter w:w="1472" w:type="dxa"/>
          <w:cantSplit/>
          <w:tblHeader/>
        </w:trPr>
        <w:tc>
          <w:tcPr>
            <w:tcW w:w="1864" w:type="dxa"/>
            <w:gridSpan w:val="3"/>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70" w:type="dxa"/>
            <w:gridSpan w:val="4"/>
            <w:tcBorders>
              <w:top w:val="nil"/>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Sig. (2-tailed)</w:t>
            </w:r>
          </w:p>
        </w:tc>
        <w:tc>
          <w:tcPr>
            <w:tcW w:w="1455" w:type="dxa"/>
            <w:gridSpan w:val="3"/>
            <w:tcBorders>
              <w:top w:val="nil"/>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.103</w:t>
            </w:r>
          </w:p>
        </w:tc>
        <w:tc>
          <w:tcPr>
            <w:tcW w:w="1453" w:type="dxa"/>
            <w:gridSpan w:val="3"/>
            <w:tcBorders>
              <w:top w:val="nil"/>
              <w:bottom w:val="nil"/>
              <w:right w:val="single" w:sz="16" w:space="0" w:color="000000"/>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r>
      <w:tr w:rsidR="00353356" w:rsidRPr="00A914BA" w:rsidTr="00F05CF5">
        <w:trPr>
          <w:gridAfter w:val="2"/>
          <w:wAfter w:w="1472" w:type="dxa"/>
          <w:cantSplit/>
        </w:trPr>
        <w:tc>
          <w:tcPr>
            <w:tcW w:w="1864" w:type="dxa"/>
            <w:gridSpan w:val="3"/>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970" w:type="dxa"/>
            <w:gridSpan w:val="4"/>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N</w:t>
            </w:r>
          </w:p>
        </w:tc>
        <w:tc>
          <w:tcPr>
            <w:tcW w:w="1455" w:type="dxa"/>
            <w:gridSpan w:val="3"/>
            <w:tcBorders>
              <w:top w:val="nil"/>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22</w:t>
            </w:r>
          </w:p>
        </w:tc>
        <w:tc>
          <w:tcPr>
            <w:tcW w:w="1453" w:type="dxa"/>
            <w:gridSpan w:val="3"/>
            <w:tcBorders>
              <w:top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22</w:t>
            </w:r>
          </w:p>
        </w:tc>
      </w:tr>
    </w:tbl>
    <w:p w:rsidR="00353356" w:rsidRPr="00461954" w:rsidRDefault="00353356" w:rsidP="00351715">
      <w:pPr>
        <w:autoSpaceDE w:val="0"/>
        <w:autoSpaceDN w:val="0"/>
        <w:adjustRightInd w:val="0"/>
        <w:spacing w:line="400" w:lineRule="atLeast"/>
        <w:rPr>
          <w:lang w:val="en-US"/>
        </w:rPr>
      </w:pPr>
    </w:p>
    <w:tbl>
      <w:tblPr>
        <w:tblW w:w="572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1010"/>
        <w:gridCol w:w="1077"/>
        <w:gridCol w:w="1456"/>
        <w:gridCol w:w="1456"/>
      </w:tblGrid>
      <w:tr w:rsidR="00353356" w:rsidRPr="00A914BA" w:rsidTr="00F05CF5">
        <w:trPr>
          <w:cantSplit/>
          <w:tblHeader/>
        </w:trPr>
        <w:tc>
          <w:tcPr>
            <w:tcW w:w="5726" w:type="dxa"/>
            <w:gridSpan w:val="5"/>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Model Summary</w:t>
            </w:r>
          </w:p>
        </w:tc>
      </w:tr>
      <w:tr w:rsidR="00353356" w:rsidRPr="00A914BA" w:rsidTr="00F05CF5">
        <w:trPr>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Model</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w:t>
            </w:r>
          </w:p>
        </w:tc>
        <w:tc>
          <w:tcPr>
            <w:tcW w:w="107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 Square</w:t>
            </w:r>
          </w:p>
        </w:tc>
        <w:tc>
          <w:tcPr>
            <w:tcW w:w="145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Adjusted R Square</w:t>
            </w:r>
          </w:p>
        </w:tc>
        <w:tc>
          <w:tcPr>
            <w:tcW w:w="1456"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Std. Error of the Estimate</w:t>
            </w:r>
          </w:p>
        </w:tc>
      </w:tr>
      <w:tr w:rsidR="00353356" w:rsidRPr="00A914BA" w:rsidTr="00F05CF5">
        <w:trPr>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1</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.357</w:t>
            </w:r>
            <w:r w:rsidRPr="00A914BA">
              <w:rPr>
                <w:rFonts w:ascii="Arial" w:hAnsi="Arial" w:cs="Arial"/>
                <w:color w:val="000000"/>
                <w:sz w:val="18"/>
                <w:szCs w:val="18"/>
                <w:vertAlign w:val="superscript"/>
                <w:lang w:val="en-US"/>
              </w:rPr>
              <w:t>a</w:t>
            </w:r>
          </w:p>
        </w:tc>
        <w:tc>
          <w:tcPr>
            <w:tcW w:w="1077" w:type="dxa"/>
            <w:tcBorders>
              <w:top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.127</w:t>
            </w:r>
          </w:p>
        </w:tc>
        <w:tc>
          <w:tcPr>
            <w:tcW w:w="1456" w:type="dxa"/>
            <w:tcBorders>
              <w:top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.083</w:t>
            </w:r>
          </w:p>
        </w:tc>
        <w:tc>
          <w:tcPr>
            <w:tcW w:w="1456"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6.14135</w:t>
            </w:r>
          </w:p>
        </w:tc>
      </w:tr>
      <w:tr w:rsidR="00353356" w:rsidRPr="00A914BA" w:rsidTr="00F05CF5">
        <w:trPr>
          <w:cantSplit/>
        </w:trPr>
        <w:tc>
          <w:tcPr>
            <w:tcW w:w="5726" w:type="dxa"/>
            <w:gridSpan w:val="5"/>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 Predictors: (Constant), Rechtskundige</w:t>
            </w:r>
          </w:p>
        </w:tc>
      </w:tr>
    </w:tbl>
    <w:p w:rsidR="00353356" w:rsidRPr="00461954" w:rsidRDefault="00353356" w:rsidP="00351715">
      <w:pPr>
        <w:autoSpaceDE w:val="0"/>
        <w:autoSpaceDN w:val="0"/>
        <w:adjustRightInd w:val="0"/>
        <w:rPr>
          <w:lang w:val="en-US"/>
        </w:rPr>
      </w:pPr>
    </w:p>
    <w:tbl>
      <w:tblPr>
        <w:tblW w:w="839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8"/>
        <w:gridCol w:w="1546"/>
        <w:gridCol w:w="1324"/>
        <w:gridCol w:w="1322"/>
        <w:gridCol w:w="1456"/>
        <w:gridCol w:w="1010"/>
        <w:gridCol w:w="1010"/>
      </w:tblGrid>
      <w:tr w:rsidR="00353356" w:rsidRPr="00A914BA" w:rsidTr="00F05CF5">
        <w:trPr>
          <w:cantSplit/>
          <w:tblHeader/>
        </w:trPr>
        <w:tc>
          <w:tcPr>
            <w:tcW w:w="8396" w:type="dxa"/>
            <w:gridSpan w:val="7"/>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Coefficients</w:t>
            </w:r>
            <w:r w:rsidRPr="00A914BA">
              <w:rPr>
                <w:rFonts w:ascii="Arial" w:hAnsi="Arial" w:cs="Arial"/>
                <w:b/>
                <w:bCs/>
                <w:color w:val="000000"/>
                <w:sz w:val="18"/>
                <w:szCs w:val="18"/>
                <w:vertAlign w:val="superscript"/>
                <w:lang w:val="en-US"/>
              </w:rPr>
              <w:t>a</w:t>
            </w:r>
          </w:p>
        </w:tc>
      </w:tr>
      <w:tr w:rsidR="00353356" w:rsidRPr="00A914BA" w:rsidTr="00F05CF5">
        <w:trPr>
          <w:cantSplit/>
          <w:tblHeader/>
        </w:trPr>
        <w:tc>
          <w:tcPr>
            <w:tcW w:w="2274"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Model</w:t>
            </w:r>
          </w:p>
        </w:tc>
        <w:tc>
          <w:tcPr>
            <w:tcW w:w="2646"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Unstandardized Coefficients</w:t>
            </w:r>
          </w:p>
        </w:tc>
        <w:tc>
          <w:tcPr>
            <w:tcW w:w="1456" w:type="dxa"/>
            <w:tcBorders>
              <w:top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Standardized Coefficients</w:t>
            </w:r>
          </w:p>
        </w:tc>
        <w:tc>
          <w:tcPr>
            <w:tcW w:w="1010"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t</w:t>
            </w:r>
          </w:p>
        </w:tc>
        <w:tc>
          <w:tcPr>
            <w:tcW w:w="1010"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Sig.</w:t>
            </w:r>
          </w:p>
        </w:tc>
      </w:tr>
      <w:tr w:rsidR="00353356" w:rsidRPr="00A914BA" w:rsidTr="00F05CF5">
        <w:trPr>
          <w:cantSplit/>
          <w:tblHeader/>
        </w:trPr>
        <w:tc>
          <w:tcPr>
            <w:tcW w:w="2274"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324"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B</w:t>
            </w:r>
          </w:p>
        </w:tc>
        <w:tc>
          <w:tcPr>
            <w:tcW w:w="1322" w:type="dxa"/>
            <w:tcBorders>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Std. Error</w:t>
            </w:r>
          </w:p>
        </w:tc>
        <w:tc>
          <w:tcPr>
            <w:tcW w:w="1456" w:type="dxa"/>
            <w:tcBorders>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Beta</w:t>
            </w:r>
          </w:p>
        </w:tc>
        <w:tc>
          <w:tcPr>
            <w:tcW w:w="1010"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010"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r>
      <w:tr w:rsidR="00353356" w:rsidRPr="00A914BA" w:rsidTr="00F05CF5">
        <w:trPr>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1</w:t>
            </w:r>
          </w:p>
        </w:tc>
        <w:tc>
          <w:tcPr>
            <w:tcW w:w="1546"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(Constant)</w:t>
            </w:r>
          </w:p>
        </w:tc>
        <w:tc>
          <w:tcPr>
            <w:tcW w:w="1324"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-9.870</w:t>
            </w:r>
          </w:p>
        </w:tc>
        <w:tc>
          <w:tcPr>
            <w:tcW w:w="1322" w:type="dxa"/>
            <w:tcBorders>
              <w:top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8.547</w:t>
            </w:r>
          </w:p>
        </w:tc>
        <w:tc>
          <w:tcPr>
            <w:tcW w:w="1456" w:type="dxa"/>
            <w:tcBorders>
              <w:top w:val="single" w:sz="16" w:space="0" w:color="000000"/>
              <w:bottom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c>
          <w:tcPr>
            <w:tcW w:w="1010" w:type="dxa"/>
            <w:tcBorders>
              <w:top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-1.155</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.262</w:t>
            </w:r>
          </w:p>
        </w:tc>
      </w:tr>
      <w:tr w:rsidR="00353356" w:rsidRPr="00A914BA" w:rsidTr="00F05CF5">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546"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Rechtskundige</w:t>
            </w:r>
          </w:p>
        </w:tc>
        <w:tc>
          <w:tcPr>
            <w:tcW w:w="1324"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31.889</w:t>
            </w:r>
          </w:p>
        </w:tc>
        <w:tc>
          <w:tcPr>
            <w:tcW w:w="1322" w:type="dxa"/>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18.685</w:t>
            </w:r>
          </w:p>
        </w:tc>
        <w:tc>
          <w:tcPr>
            <w:tcW w:w="1456" w:type="dxa"/>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.357</w:t>
            </w:r>
          </w:p>
        </w:tc>
        <w:tc>
          <w:tcPr>
            <w:tcW w:w="1010" w:type="dxa"/>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1.707</w:t>
            </w: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.103</w:t>
            </w:r>
          </w:p>
        </w:tc>
      </w:tr>
      <w:tr w:rsidR="00353356" w:rsidRPr="00A914BA" w:rsidTr="00F05CF5">
        <w:trPr>
          <w:cantSplit/>
        </w:trPr>
        <w:tc>
          <w:tcPr>
            <w:tcW w:w="8396" w:type="dxa"/>
            <w:gridSpan w:val="7"/>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 Dependent Variable: Advocatenkantoren</w:t>
            </w:r>
          </w:p>
        </w:tc>
      </w:tr>
    </w:tbl>
    <w:p w:rsidR="00353356" w:rsidRDefault="00353356" w:rsidP="00351715">
      <w:pPr>
        <w:autoSpaceDE w:val="0"/>
        <w:autoSpaceDN w:val="0"/>
        <w:adjustRightInd w:val="0"/>
        <w:rPr>
          <w:sz w:val="28"/>
          <w:szCs w:val="28"/>
        </w:rPr>
      </w:pPr>
    </w:p>
    <w:p w:rsidR="00353356" w:rsidRPr="00351715" w:rsidRDefault="00353356" w:rsidP="00351715">
      <w:pPr>
        <w:autoSpaceDE w:val="0"/>
        <w:autoSpaceDN w:val="0"/>
        <w:adjustRightInd w:val="0"/>
        <w:rPr>
          <w:sz w:val="24"/>
          <w:szCs w:val="24"/>
        </w:rPr>
      </w:pPr>
      <w:r w:rsidRPr="00351715">
        <w:rPr>
          <w:sz w:val="24"/>
          <w:szCs w:val="24"/>
        </w:rPr>
        <w:t>6.1.4. Creativiteit: kunstvestigingen</w:t>
      </w:r>
    </w:p>
    <w:tbl>
      <w:tblPr>
        <w:tblW w:w="8578"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1010"/>
        <w:gridCol w:w="127"/>
        <w:gridCol w:w="590"/>
        <w:gridCol w:w="360"/>
        <w:gridCol w:w="965"/>
        <w:gridCol w:w="55"/>
        <w:gridCol w:w="436"/>
        <w:gridCol w:w="832"/>
        <w:gridCol w:w="187"/>
        <w:gridCol w:w="437"/>
        <w:gridCol w:w="832"/>
        <w:gridCol w:w="184"/>
        <w:gridCol w:w="826"/>
        <w:gridCol w:w="1010"/>
      </w:tblGrid>
      <w:tr w:rsidR="00353356" w:rsidRPr="00A914BA" w:rsidTr="00F05CF5">
        <w:trPr>
          <w:gridAfter w:val="2"/>
          <w:wAfter w:w="1836" w:type="dxa"/>
          <w:cantSplit/>
          <w:tblHeader/>
        </w:trPr>
        <w:tc>
          <w:tcPr>
            <w:tcW w:w="6742" w:type="dxa"/>
            <w:gridSpan w:val="13"/>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Correlations</w:t>
            </w:r>
          </w:p>
        </w:tc>
      </w:tr>
      <w:tr w:rsidR="00353356" w:rsidRPr="00A914BA" w:rsidTr="00F05CF5">
        <w:trPr>
          <w:gridAfter w:val="2"/>
          <w:wAfter w:w="1836" w:type="dxa"/>
          <w:cantSplit/>
          <w:tblHeader/>
        </w:trPr>
        <w:tc>
          <w:tcPr>
            <w:tcW w:w="1864" w:type="dxa"/>
            <w:gridSpan w:val="3"/>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970" w:type="dxa"/>
            <w:gridSpan w:val="4"/>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455" w:type="dxa"/>
            <w:gridSpan w:val="3"/>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Advocatenkantoren</w:t>
            </w:r>
          </w:p>
        </w:tc>
        <w:tc>
          <w:tcPr>
            <w:tcW w:w="1453" w:type="dxa"/>
            <w:gridSpan w:val="3"/>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Kunstvestigingen</w:t>
            </w:r>
          </w:p>
        </w:tc>
      </w:tr>
      <w:tr w:rsidR="00353356" w:rsidRPr="00A914BA" w:rsidTr="00F05CF5">
        <w:trPr>
          <w:gridAfter w:val="2"/>
          <w:wAfter w:w="1836" w:type="dxa"/>
          <w:cantSplit/>
          <w:tblHeader/>
        </w:trPr>
        <w:tc>
          <w:tcPr>
            <w:tcW w:w="1864" w:type="dxa"/>
            <w:gridSpan w:val="3"/>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Advocatenkantoren</w:t>
            </w:r>
          </w:p>
        </w:tc>
        <w:tc>
          <w:tcPr>
            <w:tcW w:w="1970" w:type="dxa"/>
            <w:gridSpan w:val="4"/>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Pearson Correlation</w:t>
            </w:r>
          </w:p>
        </w:tc>
        <w:tc>
          <w:tcPr>
            <w:tcW w:w="1455" w:type="dxa"/>
            <w:gridSpan w:val="3"/>
            <w:tcBorders>
              <w:top w:val="single" w:sz="16" w:space="0" w:color="000000"/>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w:t>
            </w:r>
          </w:p>
        </w:tc>
        <w:tc>
          <w:tcPr>
            <w:tcW w:w="1453" w:type="dxa"/>
            <w:gridSpan w:val="3"/>
            <w:tcBorders>
              <w:top w:val="single" w:sz="16" w:space="0" w:color="000000"/>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.785</w:t>
            </w:r>
            <w:r w:rsidRPr="00A914BA">
              <w:rPr>
                <w:rFonts w:ascii="Arial" w:hAnsi="Arial" w:cs="Arial"/>
                <w:color w:val="000000"/>
                <w:sz w:val="18"/>
                <w:szCs w:val="18"/>
                <w:vertAlign w:val="superscript"/>
                <w:lang w:val="en-US"/>
              </w:rPr>
              <w:t>**</w:t>
            </w:r>
          </w:p>
        </w:tc>
      </w:tr>
      <w:tr w:rsidR="00353356" w:rsidRPr="00A914BA" w:rsidTr="00F05CF5">
        <w:trPr>
          <w:gridAfter w:val="2"/>
          <w:wAfter w:w="1836" w:type="dxa"/>
          <w:cantSplit/>
          <w:tblHeader/>
        </w:trPr>
        <w:tc>
          <w:tcPr>
            <w:tcW w:w="1864" w:type="dxa"/>
            <w:gridSpan w:val="3"/>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70" w:type="dxa"/>
            <w:gridSpan w:val="4"/>
            <w:tcBorders>
              <w:top w:val="nil"/>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Sig. (2-tailed)</w:t>
            </w:r>
          </w:p>
        </w:tc>
        <w:tc>
          <w:tcPr>
            <w:tcW w:w="1455" w:type="dxa"/>
            <w:gridSpan w:val="3"/>
            <w:tcBorders>
              <w:top w:val="nil"/>
              <w:left w:val="single" w:sz="16" w:space="0" w:color="000000"/>
              <w:bottom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c>
          <w:tcPr>
            <w:tcW w:w="1453" w:type="dxa"/>
            <w:gridSpan w:val="3"/>
            <w:tcBorders>
              <w:top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.000</w:t>
            </w:r>
          </w:p>
        </w:tc>
      </w:tr>
      <w:tr w:rsidR="00353356" w:rsidRPr="00A914BA" w:rsidTr="00F05CF5">
        <w:trPr>
          <w:gridAfter w:val="2"/>
          <w:wAfter w:w="1836" w:type="dxa"/>
          <w:cantSplit/>
          <w:tblHeader/>
        </w:trPr>
        <w:tc>
          <w:tcPr>
            <w:tcW w:w="1864" w:type="dxa"/>
            <w:gridSpan w:val="3"/>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70" w:type="dxa"/>
            <w:gridSpan w:val="4"/>
            <w:tcBorders>
              <w:top w:val="nil"/>
              <w:left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N</w:t>
            </w:r>
          </w:p>
        </w:tc>
        <w:tc>
          <w:tcPr>
            <w:tcW w:w="1455" w:type="dxa"/>
            <w:gridSpan w:val="3"/>
            <w:tcBorders>
              <w:top w:val="nil"/>
              <w:lef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22</w:t>
            </w:r>
          </w:p>
        </w:tc>
        <w:tc>
          <w:tcPr>
            <w:tcW w:w="1453" w:type="dxa"/>
            <w:gridSpan w:val="3"/>
            <w:tcBorders>
              <w:top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22</w:t>
            </w:r>
          </w:p>
        </w:tc>
      </w:tr>
      <w:tr w:rsidR="00353356" w:rsidRPr="00A914BA" w:rsidTr="00F05CF5">
        <w:trPr>
          <w:gridAfter w:val="2"/>
          <w:wAfter w:w="1836" w:type="dxa"/>
          <w:cantSplit/>
          <w:tblHeader/>
        </w:trPr>
        <w:tc>
          <w:tcPr>
            <w:tcW w:w="1864" w:type="dxa"/>
            <w:gridSpan w:val="3"/>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Kunstvestigingen</w:t>
            </w:r>
          </w:p>
        </w:tc>
        <w:tc>
          <w:tcPr>
            <w:tcW w:w="1970" w:type="dxa"/>
            <w:gridSpan w:val="4"/>
            <w:tcBorders>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Pearson Correlation</w:t>
            </w:r>
          </w:p>
        </w:tc>
        <w:tc>
          <w:tcPr>
            <w:tcW w:w="1455" w:type="dxa"/>
            <w:gridSpan w:val="3"/>
            <w:tcBorders>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.785</w:t>
            </w:r>
            <w:r w:rsidRPr="00A914BA">
              <w:rPr>
                <w:rFonts w:ascii="Arial" w:hAnsi="Arial" w:cs="Arial"/>
                <w:color w:val="000000"/>
                <w:sz w:val="18"/>
                <w:szCs w:val="18"/>
                <w:vertAlign w:val="superscript"/>
                <w:lang w:val="en-US"/>
              </w:rPr>
              <w:t>**</w:t>
            </w:r>
          </w:p>
        </w:tc>
        <w:tc>
          <w:tcPr>
            <w:tcW w:w="1453" w:type="dxa"/>
            <w:gridSpan w:val="3"/>
            <w:tcBorders>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w:t>
            </w:r>
          </w:p>
        </w:tc>
      </w:tr>
      <w:tr w:rsidR="00353356" w:rsidRPr="00A914BA" w:rsidTr="00F05CF5">
        <w:trPr>
          <w:gridAfter w:val="2"/>
          <w:wAfter w:w="1836" w:type="dxa"/>
          <w:cantSplit/>
          <w:tblHeader/>
        </w:trPr>
        <w:tc>
          <w:tcPr>
            <w:tcW w:w="1864" w:type="dxa"/>
            <w:gridSpan w:val="3"/>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70" w:type="dxa"/>
            <w:gridSpan w:val="4"/>
            <w:tcBorders>
              <w:top w:val="nil"/>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Sig. (2-tailed)</w:t>
            </w:r>
          </w:p>
        </w:tc>
        <w:tc>
          <w:tcPr>
            <w:tcW w:w="1455" w:type="dxa"/>
            <w:gridSpan w:val="3"/>
            <w:tcBorders>
              <w:top w:val="nil"/>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.000</w:t>
            </w:r>
          </w:p>
        </w:tc>
        <w:tc>
          <w:tcPr>
            <w:tcW w:w="1453" w:type="dxa"/>
            <w:gridSpan w:val="3"/>
            <w:tcBorders>
              <w:top w:val="nil"/>
              <w:bottom w:val="nil"/>
              <w:right w:val="single" w:sz="16" w:space="0" w:color="000000"/>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r>
      <w:tr w:rsidR="00353356" w:rsidRPr="00A914BA" w:rsidTr="00F05CF5">
        <w:trPr>
          <w:gridAfter w:val="2"/>
          <w:wAfter w:w="1836" w:type="dxa"/>
          <w:cantSplit/>
          <w:tblHeader/>
        </w:trPr>
        <w:tc>
          <w:tcPr>
            <w:tcW w:w="1864" w:type="dxa"/>
            <w:gridSpan w:val="3"/>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970" w:type="dxa"/>
            <w:gridSpan w:val="4"/>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N</w:t>
            </w:r>
          </w:p>
        </w:tc>
        <w:tc>
          <w:tcPr>
            <w:tcW w:w="1455" w:type="dxa"/>
            <w:gridSpan w:val="3"/>
            <w:tcBorders>
              <w:top w:val="nil"/>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22</w:t>
            </w:r>
          </w:p>
        </w:tc>
        <w:tc>
          <w:tcPr>
            <w:tcW w:w="1453" w:type="dxa"/>
            <w:gridSpan w:val="3"/>
            <w:tcBorders>
              <w:top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22</w:t>
            </w:r>
          </w:p>
        </w:tc>
      </w:tr>
      <w:tr w:rsidR="00353356" w:rsidRPr="00A914BA" w:rsidTr="00F05CF5">
        <w:trPr>
          <w:gridAfter w:val="2"/>
          <w:wAfter w:w="1836" w:type="dxa"/>
          <w:cantSplit/>
        </w:trPr>
        <w:tc>
          <w:tcPr>
            <w:tcW w:w="6742" w:type="dxa"/>
            <w:gridSpan w:val="13"/>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 Correlation is significant at the 0.01 level (2-tailed).</w:t>
            </w:r>
          </w:p>
        </w:tc>
      </w:tr>
      <w:tr w:rsidR="00353356" w:rsidRPr="00A914BA" w:rsidTr="00F05CF5">
        <w:trPr>
          <w:gridAfter w:val="4"/>
          <w:wAfter w:w="2852" w:type="dxa"/>
          <w:cantSplit/>
          <w:tblHeader/>
        </w:trPr>
        <w:tc>
          <w:tcPr>
            <w:tcW w:w="5726" w:type="dxa"/>
            <w:gridSpan w:val="11"/>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Model Summary</w:t>
            </w:r>
          </w:p>
        </w:tc>
      </w:tr>
      <w:tr w:rsidR="00353356" w:rsidRPr="00A914BA" w:rsidTr="00F05CF5">
        <w:trPr>
          <w:gridAfter w:val="4"/>
          <w:wAfter w:w="2852" w:type="dxa"/>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Model</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w:t>
            </w:r>
          </w:p>
        </w:tc>
        <w:tc>
          <w:tcPr>
            <w:tcW w:w="1077" w:type="dxa"/>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 Square</w:t>
            </w:r>
          </w:p>
        </w:tc>
        <w:tc>
          <w:tcPr>
            <w:tcW w:w="1456" w:type="dxa"/>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Adjusted R Square</w:t>
            </w:r>
          </w:p>
        </w:tc>
        <w:tc>
          <w:tcPr>
            <w:tcW w:w="1456" w:type="dxa"/>
            <w:gridSpan w:val="3"/>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Std. Error of the Estimate</w:t>
            </w:r>
          </w:p>
        </w:tc>
      </w:tr>
      <w:tr w:rsidR="00353356" w:rsidRPr="00A914BA" w:rsidTr="00F05CF5">
        <w:trPr>
          <w:gridAfter w:val="4"/>
          <w:wAfter w:w="2852" w:type="dxa"/>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1</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.785</w:t>
            </w:r>
            <w:r w:rsidRPr="00A914BA">
              <w:rPr>
                <w:rFonts w:ascii="Arial" w:hAnsi="Arial" w:cs="Arial"/>
                <w:color w:val="000000"/>
                <w:sz w:val="18"/>
                <w:szCs w:val="18"/>
                <w:vertAlign w:val="superscript"/>
                <w:lang w:val="en-US"/>
              </w:rPr>
              <w:t>a</w:t>
            </w:r>
          </w:p>
        </w:tc>
        <w:tc>
          <w:tcPr>
            <w:tcW w:w="1077" w:type="dxa"/>
            <w:gridSpan w:val="3"/>
            <w:tcBorders>
              <w:top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.616</w:t>
            </w:r>
          </w:p>
        </w:tc>
        <w:tc>
          <w:tcPr>
            <w:tcW w:w="1456" w:type="dxa"/>
            <w:gridSpan w:val="3"/>
            <w:tcBorders>
              <w:top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.597</w:t>
            </w:r>
          </w:p>
        </w:tc>
        <w:tc>
          <w:tcPr>
            <w:tcW w:w="1456" w:type="dxa"/>
            <w:gridSpan w:val="3"/>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4.07412</w:t>
            </w:r>
          </w:p>
        </w:tc>
      </w:tr>
      <w:tr w:rsidR="00353356" w:rsidRPr="00A914BA" w:rsidTr="00F05CF5">
        <w:trPr>
          <w:gridAfter w:val="4"/>
          <w:wAfter w:w="2852" w:type="dxa"/>
          <w:cantSplit/>
        </w:trPr>
        <w:tc>
          <w:tcPr>
            <w:tcW w:w="5726" w:type="dxa"/>
            <w:gridSpan w:val="11"/>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 Predictors: (Constant), Kunstvestigingen</w:t>
            </w:r>
          </w:p>
        </w:tc>
      </w:tr>
      <w:tr w:rsidR="00353356" w:rsidRPr="00A914BA" w:rsidTr="00F05CF5">
        <w:trPr>
          <w:cantSplit/>
          <w:tblHeader/>
        </w:trPr>
        <w:tc>
          <w:tcPr>
            <w:tcW w:w="8578" w:type="dxa"/>
            <w:gridSpan w:val="15"/>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b/>
                <w:color w:val="000000"/>
                <w:sz w:val="18"/>
                <w:szCs w:val="18"/>
                <w:lang w:val="en-US"/>
              </w:rPr>
            </w:pPr>
            <w:r w:rsidRPr="00A914BA">
              <w:rPr>
                <w:rFonts w:ascii="Arial" w:hAnsi="Arial" w:cs="Arial"/>
                <w:b/>
                <w:bCs/>
                <w:color w:val="000000"/>
                <w:sz w:val="18"/>
                <w:szCs w:val="18"/>
                <w:lang w:val="en-US"/>
              </w:rPr>
              <w:t>Coefficients</w:t>
            </w:r>
            <w:r w:rsidRPr="00A914BA">
              <w:rPr>
                <w:rFonts w:ascii="Arial" w:hAnsi="Arial" w:cs="Arial"/>
                <w:b/>
                <w:bCs/>
                <w:color w:val="000000"/>
                <w:sz w:val="18"/>
                <w:szCs w:val="18"/>
                <w:vertAlign w:val="superscript"/>
                <w:lang w:val="en-US"/>
              </w:rPr>
              <w:t>a</w:t>
            </w:r>
          </w:p>
        </w:tc>
      </w:tr>
      <w:tr w:rsidR="00353356" w:rsidRPr="00A914BA" w:rsidTr="00F05CF5">
        <w:trPr>
          <w:cantSplit/>
          <w:tblHeader/>
        </w:trPr>
        <w:tc>
          <w:tcPr>
            <w:tcW w:w="2454" w:type="dxa"/>
            <w:gridSpan w:val="4"/>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Model</w:t>
            </w:r>
          </w:p>
        </w:tc>
        <w:tc>
          <w:tcPr>
            <w:tcW w:w="2648" w:type="dxa"/>
            <w:gridSpan w:val="5"/>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Unstandardized Coefficients</w:t>
            </w:r>
          </w:p>
        </w:tc>
        <w:tc>
          <w:tcPr>
            <w:tcW w:w="1456" w:type="dxa"/>
            <w:gridSpan w:val="3"/>
            <w:tcBorders>
              <w:top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Standardized Coefficients</w:t>
            </w:r>
          </w:p>
        </w:tc>
        <w:tc>
          <w:tcPr>
            <w:tcW w:w="1010" w:type="dxa"/>
            <w:gridSpan w:val="2"/>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t</w:t>
            </w:r>
          </w:p>
        </w:tc>
        <w:tc>
          <w:tcPr>
            <w:tcW w:w="1010"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Sig.</w:t>
            </w:r>
          </w:p>
        </w:tc>
      </w:tr>
      <w:tr w:rsidR="00353356" w:rsidRPr="00A914BA" w:rsidTr="00F05CF5">
        <w:trPr>
          <w:cantSplit/>
          <w:tblHeader/>
        </w:trPr>
        <w:tc>
          <w:tcPr>
            <w:tcW w:w="2454" w:type="dxa"/>
            <w:gridSpan w:val="4"/>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325" w:type="dxa"/>
            <w:gridSpan w:val="2"/>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B</w:t>
            </w:r>
          </w:p>
        </w:tc>
        <w:tc>
          <w:tcPr>
            <w:tcW w:w="1323" w:type="dxa"/>
            <w:gridSpan w:val="3"/>
            <w:tcBorders>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Std. Error</w:t>
            </w:r>
          </w:p>
        </w:tc>
        <w:tc>
          <w:tcPr>
            <w:tcW w:w="1456" w:type="dxa"/>
            <w:gridSpan w:val="3"/>
            <w:tcBorders>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Beta</w:t>
            </w:r>
          </w:p>
        </w:tc>
        <w:tc>
          <w:tcPr>
            <w:tcW w:w="1010" w:type="dxa"/>
            <w:gridSpan w:val="2"/>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010"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r>
      <w:tr w:rsidR="00353356" w:rsidRPr="00A914BA" w:rsidTr="00F05CF5">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1</w:t>
            </w:r>
          </w:p>
        </w:tc>
        <w:tc>
          <w:tcPr>
            <w:tcW w:w="1727" w:type="dxa"/>
            <w:gridSpan w:val="3"/>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(Constant)</w:t>
            </w:r>
          </w:p>
        </w:tc>
        <w:tc>
          <w:tcPr>
            <w:tcW w:w="1325" w:type="dxa"/>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-6.743</w:t>
            </w:r>
          </w:p>
        </w:tc>
        <w:tc>
          <w:tcPr>
            <w:tcW w:w="1323" w:type="dxa"/>
            <w:gridSpan w:val="3"/>
            <w:tcBorders>
              <w:top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2.175</w:t>
            </w:r>
          </w:p>
        </w:tc>
        <w:tc>
          <w:tcPr>
            <w:tcW w:w="1456" w:type="dxa"/>
            <w:gridSpan w:val="3"/>
            <w:tcBorders>
              <w:top w:val="single" w:sz="16" w:space="0" w:color="000000"/>
              <w:bottom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c>
          <w:tcPr>
            <w:tcW w:w="1010" w:type="dxa"/>
            <w:gridSpan w:val="2"/>
            <w:tcBorders>
              <w:top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-3.101</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.006</w:t>
            </w:r>
          </w:p>
        </w:tc>
      </w:tr>
      <w:tr w:rsidR="00353356" w:rsidRPr="00A914BA" w:rsidTr="00F05CF5">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727" w:type="dxa"/>
            <w:gridSpan w:val="3"/>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Kunstvestigingen</w:t>
            </w:r>
          </w:p>
        </w:tc>
        <w:tc>
          <w:tcPr>
            <w:tcW w:w="1325" w:type="dxa"/>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31.948</w:t>
            </w:r>
          </w:p>
        </w:tc>
        <w:tc>
          <w:tcPr>
            <w:tcW w:w="1323" w:type="dxa"/>
            <w:gridSpan w:val="3"/>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5.642</w:t>
            </w:r>
          </w:p>
        </w:tc>
        <w:tc>
          <w:tcPr>
            <w:tcW w:w="1456" w:type="dxa"/>
            <w:gridSpan w:val="3"/>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.785</w:t>
            </w:r>
          </w:p>
        </w:tc>
        <w:tc>
          <w:tcPr>
            <w:tcW w:w="1010" w:type="dxa"/>
            <w:gridSpan w:val="2"/>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5.662</w:t>
            </w: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.000</w:t>
            </w:r>
          </w:p>
        </w:tc>
      </w:tr>
      <w:tr w:rsidR="00353356" w:rsidRPr="00A914BA" w:rsidTr="00F05CF5">
        <w:trPr>
          <w:cantSplit/>
        </w:trPr>
        <w:tc>
          <w:tcPr>
            <w:tcW w:w="8578" w:type="dxa"/>
            <w:gridSpan w:val="15"/>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 Dependent Variable: Advocatenkantoren</w:t>
            </w:r>
          </w:p>
        </w:tc>
      </w:tr>
    </w:tbl>
    <w:p w:rsidR="00353356" w:rsidRDefault="00353356" w:rsidP="00351715">
      <w:pPr>
        <w:autoSpaceDE w:val="0"/>
        <w:autoSpaceDN w:val="0"/>
        <w:adjustRightInd w:val="0"/>
        <w:rPr>
          <w:sz w:val="28"/>
          <w:szCs w:val="28"/>
          <w:u w:val="single"/>
        </w:rPr>
      </w:pPr>
    </w:p>
    <w:p w:rsidR="00353356" w:rsidRDefault="00353356" w:rsidP="00351715">
      <w:pPr>
        <w:autoSpaceDE w:val="0"/>
        <w:autoSpaceDN w:val="0"/>
        <w:adjustRightInd w:val="0"/>
        <w:rPr>
          <w:sz w:val="28"/>
          <w:szCs w:val="28"/>
          <w:u w:val="single"/>
        </w:rPr>
      </w:pPr>
    </w:p>
    <w:p w:rsidR="00353356" w:rsidRPr="00351715" w:rsidRDefault="00353356" w:rsidP="00351715">
      <w:pPr>
        <w:autoSpaceDE w:val="0"/>
        <w:autoSpaceDN w:val="0"/>
        <w:adjustRightInd w:val="0"/>
        <w:rPr>
          <w:sz w:val="24"/>
          <w:szCs w:val="24"/>
        </w:rPr>
      </w:pPr>
      <w:r w:rsidRPr="00351715">
        <w:rPr>
          <w:sz w:val="24"/>
          <w:szCs w:val="24"/>
        </w:rPr>
        <w:t>6.1.5 Diversiteit: allochtonen</w:t>
      </w:r>
    </w:p>
    <w:tbl>
      <w:tblPr>
        <w:tblW w:w="8108"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1010"/>
        <w:gridCol w:w="126"/>
        <w:gridCol w:w="122"/>
        <w:gridCol w:w="829"/>
        <w:gridCol w:w="495"/>
        <w:gridCol w:w="523"/>
        <w:gridCol w:w="438"/>
        <w:gridCol w:w="361"/>
        <w:gridCol w:w="656"/>
        <w:gridCol w:w="439"/>
        <w:gridCol w:w="361"/>
        <w:gridCol w:w="459"/>
        <w:gridCol w:w="551"/>
        <w:gridCol w:w="1011"/>
      </w:tblGrid>
      <w:tr w:rsidR="00353356" w:rsidRPr="00A914BA" w:rsidTr="00F05CF5">
        <w:trPr>
          <w:gridAfter w:val="2"/>
          <w:wAfter w:w="1561" w:type="dxa"/>
          <w:cantSplit/>
          <w:tblHeader/>
        </w:trPr>
        <w:tc>
          <w:tcPr>
            <w:tcW w:w="6547" w:type="dxa"/>
            <w:gridSpan w:val="13"/>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Correlations</w:t>
            </w:r>
          </w:p>
        </w:tc>
      </w:tr>
      <w:tr w:rsidR="00353356" w:rsidRPr="00A914BA" w:rsidTr="00F05CF5">
        <w:trPr>
          <w:gridAfter w:val="2"/>
          <w:wAfter w:w="1561" w:type="dxa"/>
          <w:cantSplit/>
          <w:tblHeader/>
        </w:trPr>
        <w:tc>
          <w:tcPr>
            <w:tcW w:w="1864" w:type="dxa"/>
            <w:gridSpan w:val="3"/>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969" w:type="dxa"/>
            <w:gridSpan w:val="4"/>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455" w:type="dxa"/>
            <w:gridSpan w:val="3"/>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Advocatenkantoren</w:t>
            </w:r>
          </w:p>
        </w:tc>
        <w:tc>
          <w:tcPr>
            <w:tcW w:w="1259" w:type="dxa"/>
            <w:gridSpan w:val="3"/>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Allochtonen</w:t>
            </w:r>
          </w:p>
        </w:tc>
      </w:tr>
      <w:tr w:rsidR="00353356" w:rsidRPr="00A914BA" w:rsidTr="00F05CF5">
        <w:trPr>
          <w:gridAfter w:val="2"/>
          <w:wAfter w:w="1561" w:type="dxa"/>
          <w:cantSplit/>
          <w:tblHeader/>
        </w:trPr>
        <w:tc>
          <w:tcPr>
            <w:tcW w:w="1864" w:type="dxa"/>
            <w:gridSpan w:val="3"/>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Advocatenkantoren</w:t>
            </w:r>
          </w:p>
        </w:tc>
        <w:tc>
          <w:tcPr>
            <w:tcW w:w="1969" w:type="dxa"/>
            <w:gridSpan w:val="4"/>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Pearson Correlation</w:t>
            </w:r>
          </w:p>
        </w:tc>
        <w:tc>
          <w:tcPr>
            <w:tcW w:w="1455" w:type="dxa"/>
            <w:gridSpan w:val="3"/>
            <w:tcBorders>
              <w:top w:val="single" w:sz="16" w:space="0" w:color="000000"/>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w:t>
            </w:r>
          </w:p>
        </w:tc>
        <w:tc>
          <w:tcPr>
            <w:tcW w:w="1259" w:type="dxa"/>
            <w:gridSpan w:val="3"/>
            <w:tcBorders>
              <w:top w:val="single" w:sz="16" w:space="0" w:color="000000"/>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.851</w:t>
            </w:r>
            <w:r w:rsidRPr="00A914BA">
              <w:rPr>
                <w:rFonts w:ascii="Arial" w:hAnsi="Arial" w:cs="Arial"/>
                <w:color w:val="000000"/>
                <w:sz w:val="18"/>
                <w:szCs w:val="18"/>
                <w:vertAlign w:val="superscript"/>
                <w:lang w:val="en-US"/>
              </w:rPr>
              <w:t>**</w:t>
            </w:r>
          </w:p>
        </w:tc>
      </w:tr>
      <w:tr w:rsidR="00353356" w:rsidRPr="00A914BA" w:rsidTr="00F05CF5">
        <w:trPr>
          <w:gridAfter w:val="2"/>
          <w:wAfter w:w="1561" w:type="dxa"/>
          <w:cantSplit/>
          <w:tblHeader/>
        </w:trPr>
        <w:tc>
          <w:tcPr>
            <w:tcW w:w="1864" w:type="dxa"/>
            <w:gridSpan w:val="3"/>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69" w:type="dxa"/>
            <w:gridSpan w:val="4"/>
            <w:tcBorders>
              <w:top w:val="nil"/>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Sig. (2-tailed)</w:t>
            </w:r>
          </w:p>
        </w:tc>
        <w:tc>
          <w:tcPr>
            <w:tcW w:w="1455" w:type="dxa"/>
            <w:gridSpan w:val="3"/>
            <w:tcBorders>
              <w:top w:val="nil"/>
              <w:left w:val="single" w:sz="16" w:space="0" w:color="000000"/>
              <w:bottom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c>
          <w:tcPr>
            <w:tcW w:w="1259" w:type="dxa"/>
            <w:gridSpan w:val="3"/>
            <w:tcBorders>
              <w:top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.000</w:t>
            </w:r>
          </w:p>
        </w:tc>
      </w:tr>
      <w:tr w:rsidR="00353356" w:rsidRPr="00A914BA" w:rsidTr="00F05CF5">
        <w:trPr>
          <w:gridAfter w:val="2"/>
          <w:wAfter w:w="1561" w:type="dxa"/>
          <w:cantSplit/>
          <w:tblHeader/>
        </w:trPr>
        <w:tc>
          <w:tcPr>
            <w:tcW w:w="1864" w:type="dxa"/>
            <w:gridSpan w:val="3"/>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69" w:type="dxa"/>
            <w:gridSpan w:val="4"/>
            <w:tcBorders>
              <w:top w:val="nil"/>
              <w:left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N</w:t>
            </w:r>
          </w:p>
        </w:tc>
        <w:tc>
          <w:tcPr>
            <w:tcW w:w="1455" w:type="dxa"/>
            <w:gridSpan w:val="3"/>
            <w:tcBorders>
              <w:top w:val="nil"/>
              <w:lef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22</w:t>
            </w:r>
          </w:p>
        </w:tc>
        <w:tc>
          <w:tcPr>
            <w:tcW w:w="1259" w:type="dxa"/>
            <w:gridSpan w:val="3"/>
            <w:tcBorders>
              <w:top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22</w:t>
            </w:r>
          </w:p>
        </w:tc>
      </w:tr>
      <w:tr w:rsidR="00353356" w:rsidRPr="00A914BA" w:rsidTr="00F05CF5">
        <w:trPr>
          <w:gridAfter w:val="2"/>
          <w:wAfter w:w="1561" w:type="dxa"/>
          <w:cantSplit/>
          <w:tblHeader/>
        </w:trPr>
        <w:tc>
          <w:tcPr>
            <w:tcW w:w="1864" w:type="dxa"/>
            <w:gridSpan w:val="3"/>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Allochtonen</w:t>
            </w:r>
          </w:p>
        </w:tc>
        <w:tc>
          <w:tcPr>
            <w:tcW w:w="1969" w:type="dxa"/>
            <w:gridSpan w:val="4"/>
            <w:tcBorders>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Pearson Correlation</w:t>
            </w:r>
          </w:p>
        </w:tc>
        <w:tc>
          <w:tcPr>
            <w:tcW w:w="1455" w:type="dxa"/>
            <w:gridSpan w:val="3"/>
            <w:tcBorders>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.851</w:t>
            </w:r>
            <w:r w:rsidRPr="00A914BA">
              <w:rPr>
                <w:rFonts w:ascii="Arial" w:hAnsi="Arial" w:cs="Arial"/>
                <w:color w:val="000000"/>
                <w:sz w:val="18"/>
                <w:szCs w:val="18"/>
                <w:vertAlign w:val="superscript"/>
                <w:lang w:val="en-US"/>
              </w:rPr>
              <w:t>**</w:t>
            </w:r>
          </w:p>
        </w:tc>
        <w:tc>
          <w:tcPr>
            <w:tcW w:w="1259" w:type="dxa"/>
            <w:gridSpan w:val="3"/>
            <w:tcBorders>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w:t>
            </w:r>
          </w:p>
        </w:tc>
      </w:tr>
      <w:tr w:rsidR="00353356" w:rsidRPr="00A914BA" w:rsidTr="00F05CF5">
        <w:trPr>
          <w:gridAfter w:val="2"/>
          <w:wAfter w:w="1561" w:type="dxa"/>
          <w:cantSplit/>
          <w:tblHeader/>
        </w:trPr>
        <w:tc>
          <w:tcPr>
            <w:tcW w:w="1864" w:type="dxa"/>
            <w:gridSpan w:val="3"/>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69" w:type="dxa"/>
            <w:gridSpan w:val="4"/>
            <w:tcBorders>
              <w:top w:val="nil"/>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Sig. (2-tailed)</w:t>
            </w:r>
          </w:p>
        </w:tc>
        <w:tc>
          <w:tcPr>
            <w:tcW w:w="1455" w:type="dxa"/>
            <w:gridSpan w:val="3"/>
            <w:tcBorders>
              <w:top w:val="nil"/>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.000</w:t>
            </w:r>
          </w:p>
        </w:tc>
        <w:tc>
          <w:tcPr>
            <w:tcW w:w="1259" w:type="dxa"/>
            <w:gridSpan w:val="3"/>
            <w:tcBorders>
              <w:top w:val="nil"/>
              <w:bottom w:val="nil"/>
              <w:right w:val="single" w:sz="16" w:space="0" w:color="000000"/>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r>
      <w:tr w:rsidR="00353356" w:rsidRPr="00A914BA" w:rsidTr="00F05CF5">
        <w:trPr>
          <w:gridAfter w:val="2"/>
          <w:wAfter w:w="1561" w:type="dxa"/>
          <w:cantSplit/>
          <w:tblHeader/>
        </w:trPr>
        <w:tc>
          <w:tcPr>
            <w:tcW w:w="1864" w:type="dxa"/>
            <w:gridSpan w:val="3"/>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969" w:type="dxa"/>
            <w:gridSpan w:val="4"/>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N</w:t>
            </w:r>
          </w:p>
        </w:tc>
        <w:tc>
          <w:tcPr>
            <w:tcW w:w="1455" w:type="dxa"/>
            <w:gridSpan w:val="3"/>
            <w:tcBorders>
              <w:top w:val="nil"/>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22</w:t>
            </w:r>
          </w:p>
        </w:tc>
        <w:tc>
          <w:tcPr>
            <w:tcW w:w="1259" w:type="dxa"/>
            <w:gridSpan w:val="3"/>
            <w:tcBorders>
              <w:top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22</w:t>
            </w:r>
          </w:p>
        </w:tc>
      </w:tr>
      <w:tr w:rsidR="00353356" w:rsidRPr="00A914BA" w:rsidTr="00F05CF5">
        <w:trPr>
          <w:gridAfter w:val="2"/>
          <w:wAfter w:w="1561" w:type="dxa"/>
          <w:cantSplit/>
        </w:trPr>
        <w:tc>
          <w:tcPr>
            <w:tcW w:w="6547" w:type="dxa"/>
            <w:gridSpan w:val="13"/>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 Correlation is significant at the 0.01 level (2-tailed).</w:t>
            </w:r>
          </w:p>
        </w:tc>
      </w:tr>
      <w:tr w:rsidR="00353356" w:rsidRPr="00A914BA" w:rsidTr="00F05CF5">
        <w:trPr>
          <w:gridAfter w:val="4"/>
          <w:wAfter w:w="2382" w:type="dxa"/>
          <w:cantSplit/>
          <w:tblHeader/>
        </w:trPr>
        <w:tc>
          <w:tcPr>
            <w:tcW w:w="5726" w:type="dxa"/>
            <w:gridSpan w:val="11"/>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Model Summary</w:t>
            </w:r>
          </w:p>
        </w:tc>
      </w:tr>
      <w:tr w:rsidR="00353356" w:rsidRPr="00A914BA" w:rsidTr="00F05CF5">
        <w:trPr>
          <w:gridAfter w:val="4"/>
          <w:wAfter w:w="2382" w:type="dxa"/>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Model</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w:t>
            </w:r>
          </w:p>
        </w:tc>
        <w:tc>
          <w:tcPr>
            <w:tcW w:w="1077" w:type="dxa"/>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 Square</w:t>
            </w:r>
          </w:p>
        </w:tc>
        <w:tc>
          <w:tcPr>
            <w:tcW w:w="1456" w:type="dxa"/>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Adjusted R Square</w:t>
            </w:r>
          </w:p>
        </w:tc>
        <w:tc>
          <w:tcPr>
            <w:tcW w:w="1456" w:type="dxa"/>
            <w:gridSpan w:val="3"/>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Std. Error of the Estimate</w:t>
            </w:r>
          </w:p>
        </w:tc>
      </w:tr>
      <w:tr w:rsidR="00353356" w:rsidRPr="00A914BA" w:rsidTr="00F05CF5">
        <w:trPr>
          <w:gridAfter w:val="4"/>
          <w:wAfter w:w="2382" w:type="dxa"/>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1</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.851</w:t>
            </w:r>
            <w:r w:rsidRPr="00A914BA">
              <w:rPr>
                <w:rFonts w:ascii="Arial" w:hAnsi="Arial" w:cs="Arial"/>
                <w:color w:val="000000"/>
                <w:sz w:val="18"/>
                <w:szCs w:val="18"/>
                <w:vertAlign w:val="superscript"/>
                <w:lang w:val="en-US"/>
              </w:rPr>
              <w:t>a</w:t>
            </w:r>
          </w:p>
        </w:tc>
        <w:tc>
          <w:tcPr>
            <w:tcW w:w="1077" w:type="dxa"/>
            <w:gridSpan w:val="3"/>
            <w:tcBorders>
              <w:top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.725</w:t>
            </w:r>
          </w:p>
        </w:tc>
        <w:tc>
          <w:tcPr>
            <w:tcW w:w="1456" w:type="dxa"/>
            <w:gridSpan w:val="3"/>
            <w:tcBorders>
              <w:top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.711</w:t>
            </w:r>
          </w:p>
        </w:tc>
        <w:tc>
          <w:tcPr>
            <w:tcW w:w="1456" w:type="dxa"/>
            <w:gridSpan w:val="3"/>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3.44889</w:t>
            </w:r>
          </w:p>
        </w:tc>
      </w:tr>
      <w:tr w:rsidR="00353356" w:rsidRPr="00A914BA" w:rsidTr="00F05CF5">
        <w:trPr>
          <w:gridAfter w:val="4"/>
          <w:wAfter w:w="2382" w:type="dxa"/>
          <w:cantSplit/>
        </w:trPr>
        <w:tc>
          <w:tcPr>
            <w:tcW w:w="5726" w:type="dxa"/>
            <w:gridSpan w:val="11"/>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 Predictors: (Constant), Allochtonen</w:t>
            </w:r>
          </w:p>
        </w:tc>
      </w:tr>
      <w:tr w:rsidR="00353356" w:rsidRPr="00A914BA" w:rsidTr="00F05CF5">
        <w:trPr>
          <w:cantSplit/>
          <w:tblHeader/>
        </w:trPr>
        <w:tc>
          <w:tcPr>
            <w:tcW w:w="8108" w:type="dxa"/>
            <w:gridSpan w:val="15"/>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Coefficients</w:t>
            </w:r>
            <w:r w:rsidRPr="00A914BA">
              <w:rPr>
                <w:rFonts w:ascii="Arial" w:hAnsi="Arial" w:cs="Arial"/>
                <w:b/>
                <w:bCs/>
                <w:color w:val="000000"/>
                <w:sz w:val="18"/>
                <w:szCs w:val="18"/>
                <w:vertAlign w:val="superscript"/>
                <w:lang w:val="en-US"/>
              </w:rPr>
              <w:t>a</w:t>
            </w:r>
          </w:p>
        </w:tc>
      </w:tr>
      <w:tr w:rsidR="00353356" w:rsidRPr="00A914BA" w:rsidTr="00F05CF5">
        <w:trPr>
          <w:cantSplit/>
          <w:tblHeader/>
        </w:trPr>
        <w:tc>
          <w:tcPr>
            <w:tcW w:w="1986" w:type="dxa"/>
            <w:gridSpan w:val="4"/>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Model</w:t>
            </w:r>
          </w:p>
        </w:tc>
        <w:tc>
          <w:tcPr>
            <w:tcW w:w="2646" w:type="dxa"/>
            <w:gridSpan w:val="5"/>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Unstandardized Coefficients</w:t>
            </w:r>
          </w:p>
        </w:tc>
        <w:tc>
          <w:tcPr>
            <w:tcW w:w="1456" w:type="dxa"/>
            <w:gridSpan w:val="3"/>
            <w:tcBorders>
              <w:top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Standardized Coefficients</w:t>
            </w:r>
          </w:p>
        </w:tc>
        <w:tc>
          <w:tcPr>
            <w:tcW w:w="1010" w:type="dxa"/>
            <w:gridSpan w:val="2"/>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t</w:t>
            </w:r>
          </w:p>
        </w:tc>
        <w:tc>
          <w:tcPr>
            <w:tcW w:w="1010"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Sig.</w:t>
            </w:r>
          </w:p>
        </w:tc>
      </w:tr>
      <w:tr w:rsidR="00353356" w:rsidRPr="00A914BA" w:rsidTr="00F05CF5">
        <w:trPr>
          <w:cantSplit/>
          <w:tblHeader/>
        </w:trPr>
        <w:tc>
          <w:tcPr>
            <w:tcW w:w="1986" w:type="dxa"/>
            <w:gridSpan w:val="4"/>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324" w:type="dxa"/>
            <w:gridSpan w:val="2"/>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B</w:t>
            </w:r>
          </w:p>
        </w:tc>
        <w:tc>
          <w:tcPr>
            <w:tcW w:w="1322" w:type="dxa"/>
            <w:gridSpan w:val="3"/>
            <w:tcBorders>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Std. Error</w:t>
            </w:r>
          </w:p>
        </w:tc>
        <w:tc>
          <w:tcPr>
            <w:tcW w:w="1456" w:type="dxa"/>
            <w:gridSpan w:val="3"/>
            <w:tcBorders>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Beta</w:t>
            </w:r>
          </w:p>
        </w:tc>
        <w:tc>
          <w:tcPr>
            <w:tcW w:w="1010" w:type="dxa"/>
            <w:gridSpan w:val="2"/>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010"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r>
      <w:tr w:rsidR="00353356" w:rsidRPr="00A914BA" w:rsidTr="00F05CF5">
        <w:trPr>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1</w:t>
            </w:r>
          </w:p>
        </w:tc>
        <w:tc>
          <w:tcPr>
            <w:tcW w:w="1258" w:type="dxa"/>
            <w:gridSpan w:val="3"/>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(Constant)</w:t>
            </w:r>
          </w:p>
        </w:tc>
        <w:tc>
          <w:tcPr>
            <w:tcW w:w="1324" w:type="dxa"/>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-11.735</w:t>
            </w:r>
          </w:p>
        </w:tc>
        <w:tc>
          <w:tcPr>
            <w:tcW w:w="1322" w:type="dxa"/>
            <w:gridSpan w:val="3"/>
            <w:tcBorders>
              <w:top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2.361</w:t>
            </w:r>
          </w:p>
        </w:tc>
        <w:tc>
          <w:tcPr>
            <w:tcW w:w="1456" w:type="dxa"/>
            <w:gridSpan w:val="3"/>
            <w:tcBorders>
              <w:top w:val="single" w:sz="16" w:space="0" w:color="000000"/>
              <w:bottom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c>
          <w:tcPr>
            <w:tcW w:w="1010" w:type="dxa"/>
            <w:gridSpan w:val="2"/>
            <w:tcBorders>
              <w:top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-4.970</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.000</w:t>
            </w:r>
          </w:p>
        </w:tc>
      </w:tr>
      <w:tr w:rsidR="00353356" w:rsidRPr="00A914BA" w:rsidTr="00F05CF5">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258" w:type="dxa"/>
            <w:gridSpan w:val="3"/>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Allochtonen</w:t>
            </w:r>
          </w:p>
        </w:tc>
        <w:tc>
          <w:tcPr>
            <w:tcW w:w="1324" w:type="dxa"/>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.811</w:t>
            </w:r>
          </w:p>
        </w:tc>
        <w:tc>
          <w:tcPr>
            <w:tcW w:w="1322" w:type="dxa"/>
            <w:gridSpan w:val="3"/>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.112</w:t>
            </w:r>
          </w:p>
        </w:tc>
        <w:tc>
          <w:tcPr>
            <w:tcW w:w="1456" w:type="dxa"/>
            <w:gridSpan w:val="3"/>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.851</w:t>
            </w:r>
          </w:p>
        </w:tc>
        <w:tc>
          <w:tcPr>
            <w:tcW w:w="1010" w:type="dxa"/>
            <w:gridSpan w:val="2"/>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7.256</w:t>
            </w: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.000</w:t>
            </w:r>
          </w:p>
        </w:tc>
      </w:tr>
      <w:tr w:rsidR="00353356" w:rsidRPr="00A914BA" w:rsidTr="00F05CF5">
        <w:trPr>
          <w:cantSplit/>
        </w:trPr>
        <w:tc>
          <w:tcPr>
            <w:tcW w:w="8108" w:type="dxa"/>
            <w:gridSpan w:val="15"/>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 Dependent Variable: Advocatenkantoren</w:t>
            </w:r>
          </w:p>
        </w:tc>
      </w:tr>
    </w:tbl>
    <w:p w:rsidR="00353356" w:rsidRDefault="00353356" w:rsidP="00351715">
      <w:pPr>
        <w:autoSpaceDE w:val="0"/>
        <w:autoSpaceDN w:val="0"/>
        <w:adjustRightInd w:val="0"/>
        <w:rPr>
          <w:bCs/>
          <w:sz w:val="28"/>
          <w:szCs w:val="28"/>
          <w:u w:val="single"/>
        </w:rPr>
      </w:pPr>
    </w:p>
    <w:p w:rsidR="00353356" w:rsidRDefault="00353356" w:rsidP="00351715">
      <w:pPr>
        <w:autoSpaceDE w:val="0"/>
        <w:autoSpaceDN w:val="0"/>
        <w:adjustRightInd w:val="0"/>
        <w:rPr>
          <w:bCs/>
          <w:sz w:val="28"/>
          <w:szCs w:val="28"/>
          <w:u w:val="single"/>
        </w:rPr>
      </w:pPr>
    </w:p>
    <w:tbl>
      <w:tblPr>
        <w:tblW w:w="842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1010"/>
        <w:gridCol w:w="127"/>
        <w:gridCol w:w="439"/>
        <w:gridCol w:w="511"/>
        <w:gridCol w:w="813"/>
        <w:gridCol w:w="207"/>
        <w:gridCol w:w="436"/>
        <w:gridCol w:w="680"/>
        <w:gridCol w:w="339"/>
        <w:gridCol w:w="437"/>
        <w:gridCol w:w="680"/>
        <w:gridCol w:w="336"/>
        <w:gridCol w:w="674"/>
        <w:gridCol w:w="1010"/>
      </w:tblGrid>
      <w:tr w:rsidR="00353356" w:rsidRPr="00A914BA" w:rsidTr="00F05CF5">
        <w:trPr>
          <w:gridAfter w:val="2"/>
          <w:wAfter w:w="1684" w:type="dxa"/>
          <w:cantSplit/>
          <w:tblHeader/>
        </w:trPr>
        <w:tc>
          <w:tcPr>
            <w:tcW w:w="6742" w:type="dxa"/>
            <w:gridSpan w:val="13"/>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351715">
            <w:pPr>
              <w:autoSpaceDE w:val="0"/>
              <w:autoSpaceDN w:val="0"/>
              <w:adjustRightInd w:val="0"/>
              <w:spacing w:line="320" w:lineRule="atLeast"/>
              <w:rPr>
                <w:bCs/>
                <w:sz w:val="24"/>
                <w:szCs w:val="24"/>
              </w:rPr>
            </w:pPr>
            <w:r w:rsidRPr="00A914BA">
              <w:rPr>
                <w:bCs/>
                <w:sz w:val="24"/>
                <w:szCs w:val="24"/>
              </w:rPr>
              <w:t>6.1.6 Opleidingsniveau: opleidingsindex</w:t>
            </w:r>
          </w:p>
          <w:p w:rsidR="00353356" w:rsidRPr="00A914BA" w:rsidRDefault="00353356" w:rsidP="00F05CF5">
            <w:pPr>
              <w:autoSpaceDE w:val="0"/>
              <w:autoSpaceDN w:val="0"/>
              <w:adjustRightInd w:val="0"/>
              <w:spacing w:line="320" w:lineRule="atLeast"/>
              <w:jc w:val="center"/>
              <w:rPr>
                <w:rFonts w:ascii="Arial" w:hAnsi="Arial" w:cs="Arial"/>
                <w:color w:val="000000"/>
                <w:sz w:val="18"/>
                <w:szCs w:val="18"/>
              </w:rPr>
            </w:pPr>
            <w:r w:rsidRPr="00A914BA">
              <w:rPr>
                <w:rFonts w:ascii="Arial" w:hAnsi="Arial" w:cs="Arial"/>
                <w:b/>
                <w:bCs/>
                <w:color w:val="000000"/>
                <w:sz w:val="18"/>
                <w:szCs w:val="18"/>
              </w:rPr>
              <w:t>Correlations</w:t>
            </w:r>
          </w:p>
        </w:tc>
      </w:tr>
      <w:tr w:rsidR="00353356" w:rsidRPr="00A914BA" w:rsidTr="00F05CF5">
        <w:trPr>
          <w:gridAfter w:val="2"/>
          <w:wAfter w:w="1684" w:type="dxa"/>
          <w:cantSplit/>
          <w:tblHeader/>
        </w:trPr>
        <w:tc>
          <w:tcPr>
            <w:tcW w:w="1864" w:type="dxa"/>
            <w:gridSpan w:val="3"/>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pPr>
          </w:p>
        </w:tc>
        <w:tc>
          <w:tcPr>
            <w:tcW w:w="1970" w:type="dxa"/>
            <w:gridSpan w:val="4"/>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pPr>
          </w:p>
        </w:tc>
        <w:tc>
          <w:tcPr>
            <w:tcW w:w="1455" w:type="dxa"/>
            <w:gridSpan w:val="3"/>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rPr>
            </w:pPr>
            <w:r w:rsidRPr="00A914BA">
              <w:rPr>
                <w:rFonts w:ascii="Arial" w:hAnsi="Arial" w:cs="Arial"/>
                <w:color w:val="000000"/>
                <w:sz w:val="18"/>
                <w:szCs w:val="18"/>
              </w:rPr>
              <w:t>Opleidingsniveau</w:t>
            </w:r>
          </w:p>
        </w:tc>
        <w:tc>
          <w:tcPr>
            <w:tcW w:w="1453" w:type="dxa"/>
            <w:gridSpan w:val="3"/>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rPr>
            </w:pPr>
            <w:r w:rsidRPr="00A914BA">
              <w:rPr>
                <w:rFonts w:ascii="Arial" w:hAnsi="Arial" w:cs="Arial"/>
                <w:color w:val="000000"/>
                <w:sz w:val="18"/>
                <w:szCs w:val="18"/>
              </w:rPr>
              <w:t>Advocatenkantoren</w:t>
            </w:r>
          </w:p>
        </w:tc>
      </w:tr>
      <w:tr w:rsidR="00353356" w:rsidRPr="00A914BA" w:rsidTr="00F05CF5">
        <w:trPr>
          <w:gridAfter w:val="2"/>
          <w:wAfter w:w="1684" w:type="dxa"/>
          <w:cantSplit/>
          <w:tblHeader/>
        </w:trPr>
        <w:tc>
          <w:tcPr>
            <w:tcW w:w="1864" w:type="dxa"/>
            <w:gridSpan w:val="3"/>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rPr>
            </w:pPr>
            <w:r w:rsidRPr="00A914BA">
              <w:rPr>
                <w:rFonts w:ascii="Arial" w:hAnsi="Arial" w:cs="Arial"/>
                <w:color w:val="000000"/>
                <w:sz w:val="18"/>
                <w:szCs w:val="18"/>
              </w:rPr>
              <w:t>Opleidingsniveau</w:t>
            </w:r>
          </w:p>
        </w:tc>
        <w:tc>
          <w:tcPr>
            <w:tcW w:w="1970" w:type="dxa"/>
            <w:gridSpan w:val="4"/>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rPr>
            </w:pPr>
            <w:r w:rsidRPr="00A914BA">
              <w:rPr>
                <w:rFonts w:ascii="Arial" w:hAnsi="Arial" w:cs="Arial"/>
                <w:color w:val="000000"/>
                <w:sz w:val="18"/>
                <w:szCs w:val="18"/>
              </w:rPr>
              <w:t>Pearson Correlation</w:t>
            </w:r>
          </w:p>
        </w:tc>
        <w:tc>
          <w:tcPr>
            <w:tcW w:w="1455" w:type="dxa"/>
            <w:gridSpan w:val="3"/>
            <w:tcBorders>
              <w:top w:val="single" w:sz="16" w:space="0" w:color="000000"/>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rPr>
            </w:pPr>
            <w:r w:rsidRPr="00A914BA">
              <w:rPr>
                <w:rFonts w:ascii="Arial" w:hAnsi="Arial" w:cs="Arial"/>
                <w:color w:val="000000"/>
                <w:sz w:val="18"/>
                <w:szCs w:val="18"/>
              </w:rPr>
              <w:t>1</w:t>
            </w:r>
          </w:p>
        </w:tc>
        <w:tc>
          <w:tcPr>
            <w:tcW w:w="1453" w:type="dxa"/>
            <w:gridSpan w:val="3"/>
            <w:tcBorders>
              <w:top w:val="single" w:sz="16" w:space="0" w:color="000000"/>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rPr>
            </w:pPr>
            <w:r w:rsidRPr="00A914BA">
              <w:rPr>
                <w:rFonts w:ascii="Arial" w:hAnsi="Arial" w:cs="Arial"/>
                <w:color w:val="000000"/>
                <w:sz w:val="18"/>
                <w:szCs w:val="18"/>
              </w:rPr>
              <w:t>.974</w:t>
            </w:r>
            <w:r w:rsidRPr="00A914BA">
              <w:rPr>
                <w:rFonts w:ascii="Arial" w:hAnsi="Arial" w:cs="Arial"/>
                <w:color w:val="000000"/>
                <w:sz w:val="18"/>
                <w:szCs w:val="18"/>
                <w:vertAlign w:val="superscript"/>
              </w:rPr>
              <w:t>**</w:t>
            </w:r>
          </w:p>
        </w:tc>
      </w:tr>
      <w:tr w:rsidR="00353356" w:rsidRPr="00A914BA" w:rsidTr="00F05CF5">
        <w:trPr>
          <w:gridAfter w:val="2"/>
          <w:wAfter w:w="1684" w:type="dxa"/>
          <w:cantSplit/>
          <w:tblHeader/>
        </w:trPr>
        <w:tc>
          <w:tcPr>
            <w:tcW w:w="1864" w:type="dxa"/>
            <w:gridSpan w:val="3"/>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rPr>
            </w:pPr>
          </w:p>
        </w:tc>
        <w:tc>
          <w:tcPr>
            <w:tcW w:w="1970" w:type="dxa"/>
            <w:gridSpan w:val="4"/>
            <w:tcBorders>
              <w:top w:val="nil"/>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rPr>
            </w:pPr>
            <w:r w:rsidRPr="00A914BA">
              <w:rPr>
                <w:rFonts w:ascii="Arial" w:hAnsi="Arial" w:cs="Arial"/>
                <w:color w:val="000000"/>
                <w:sz w:val="18"/>
                <w:szCs w:val="18"/>
              </w:rPr>
              <w:t>Sig. (2-tailed)</w:t>
            </w:r>
          </w:p>
        </w:tc>
        <w:tc>
          <w:tcPr>
            <w:tcW w:w="1455" w:type="dxa"/>
            <w:gridSpan w:val="3"/>
            <w:tcBorders>
              <w:top w:val="nil"/>
              <w:left w:val="single" w:sz="16" w:space="0" w:color="000000"/>
              <w:bottom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pPr>
          </w:p>
        </w:tc>
        <w:tc>
          <w:tcPr>
            <w:tcW w:w="1453" w:type="dxa"/>
            <w:gridSpan w:val="3"/>
            <w:tcBorders>
              <w:top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rPr>
            </w:pPr>
            <w:r w:rsidRPr="00A914BA">
              <w:rPr>
                <w:rFonts w:ascii="Arial" w:hAnsi="Arial" w:cs="Arial"/>
                <w:color w:val="000000"/>
                <w:sz w:val="18"/>
                <w:szCs w:val="18"/>
              </w:rPr>
              <w:t>.000</w:t>
            </w:r>
          </w:p>
        </w:tc>
      </w:tr>
      <w:tr w:rsidR="00353356" w:rsidRPr="00A914BA" w:rsidTr="00F05CF5">
        <w:trPr>
          <w:gridAfter w:val="2"/>
          <w:wAfter w:w="1684" w:type="dxa"/>
          <w:cantSplit/>
          <w:tblHeader/>
        </w:trPr>
        <w:tc>
          <w:tcPr>
            <w:tcW w:w="1864" w:type="dxa"/>
            <w:gridSpan w:val="3"/>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rPr>
            </w:pPr>
          </w:p>
        </w:tc>
        <w:tc>
          <w:tcPr>
            <w:tcW w:w="1970" w:type="dxa"/>
            <w:gridSpan w:val="4"/>
            <w:tcBorders>
              <w:top w:val="nil"/>
              <w:left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rPr>
            </w:pPr>
            <w:r w:rsidRPr="00A914BA">
              <w:rPr>
                <w:rFonts w:ascii="Arial" w:hAnsi="Arial" w:cs="Arial"/>
                <w:color w:val="000000"/>
                <w:sz w:val="18"/>
                <w:szCs w:val="18"/>
              </w:rPr>
              <w:t>N</w:t>
            </w:r>
          </w:p>
        </w:tc>
        <w:tc>
          <w:tcPr>
            <w:tcW w:w="1455" w:type="dxa"/>
            <w:gridSpan w:val="3"/>
            <w:tcBorders>
              <w:top w:val="nil"/>
              <w:lef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rPr>
            </w:pPr>
            <w:r w:rsidRPr="00A914BA">
              <w:rPr>
                <w:rFonts w:ascii="Arial" w:hAnsi="Arial" w:cs="Arial"/>
                <w:color w:val="000000"/>
                <w:sz w:val="18"/>
                <w:szCs w:val="18"/>
              </w:rPr>
              <w:t>22</w:t>
            </w:r>
          </w:p>
        </w:tc>
        <w:tc>
          <w:tcPr>
            <w:tcW w:w="1453" w:type="dxa"/>
            <w:gridSpan w:val="3"/>
            <w:tcBorders>
              <w:top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rPr>
            </w:pPr>
            <w:r w:rsidRPr="00A914BA">
              <w:rPr>
                <w:rFonts w:ascii="Arial" w:hAnsi="Arial" w:cs="Arial"/>
                <w:color w:val="000000"/>
                <w:sz w:val="18"/>
                <w:szCs w:val="18"/>
              </w:rPr>
              <w:t>22</w:t>
            </w:r>
          </w:p>
        </w:tc>
      </w:tr>
      <w:tr w:rsidR="00353356" w:rsidRPr="00A914BA" w:rsidTr="00F05CF5">
        <w:trPr>
          <w:gridAfter w:val="2"/>
          <w:wAfter w:w="1684" w:type="dxa"/>
          <w:cantSplit/>
          <w:tblHeader/>
        </w:trPr>
        <w:tc>
          <w:tcPr>
            <w:tcW w:w="1864" w:type="dxa"/>
            <w:gridSpan w:val="3"/>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rPr>
            </w:pPr>
            <w:r w:rsidRPr="00A914BA">
              <w:rPr>
                <w:rFonts w:ascii="Arial" w:hAnsi="Arial" w:cs="Arial"/>
                <w:color w:val="000000"/>
                <w:sz w:val="18"/>
                <w:szCs w:val="18"/>
              </w:rPr>
              <w:t>Advocatenkantoren</w:t>
            </w:r>
          </w:p>
        </w:tc>
        <w:tc>
          <w:tcPr>
            <w:tcW w:w="1970" w:type="dxa"/>
            <w:gridSpan w:val="4"/>
            <w:tcBorders>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rPr>
            </w:pPr>
            <w:r w:rsidRPr="00A914BA">
              <w:rPr>
                <w:rFonts w:ascii="Arial" w:hAnsi="Arial" w:cs="Arial"/>
                <w:color w:val="000000"/>
                <w:sz w:val="18"/>
                <w:szCs w:val="18"/>
              </w:rPr>
              <w:t>Pearson Correlation</w:t>
            </w:r>
          </w:p>
        </w:tc>
        <w:tc>
          <w:tcPr>
            <w:tcW w:w="1455" w:type="dxa"/>
            <w:gridSpan w:val="3"/>
            <w:tcBorders>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rPr>
            </w:pPr>
            <w:r w:rsidRPr="00A914BA">
              <w:rPr>
                <w:rFonts w:ascii="Arial" w:hAnsi="Arial" w:cs="Arial"/>
                <w:color w:val="000000"/>
                <w:sz w:val="18"/>
                <w:szCs w:val="18"/>
              </w:rPr>
              <w:t>.974</w:t>
            </w:r>
            <w:r w:rsidRPr="00A914BA">
              <w:rPr>
                <w:rFonts w:ascii="Arial" w:hAnsi="Arial" w:cs="Arial"/>
                <w:color w:val="000000"/>
                <w:sz w:val="18"/>
                <w:szCs w:val="18"/>
                <w:vertAlign w:val="superscript"/>
              </w:rPr>
              <w:t>**</w:t>
            </w:r>
          </w:p>
        </w:tc>
        <w:tc>
          <w:tcPr>
            <w:tcW w:w="1453" w:type="dxa"/>
            <w:gridSpan w:val="3"/>
            <w:tcBorders>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rPr>
            </w:pPr>
            <w:r w:rsidRPr="00A914BA">
              <w:rPr>
                <w:rFonts w:ascii="Arial" w:hAnsi="Arial" w:cs="Arial"/>
                <w:color w:val="000000"/>
                <w:sz w:val="18"/>
                <w:szCs w:val="18"/>
              </w:rPr>
              <w:t>1</w:t>
            </w:r>
          </w:p>
        </w:tc>
      </w:tr>
      <w:tr w:rsidR="00353356" w:rsidRPr="00A914BA" w:rsidTr="00F05CF5">
        <w:trPr>
          <w:gridAfter w:val="2"/>
          <w:wAfter w:w="1684" w:type="dxa"/>
          <w:cantSplit/>
          <w:tblHeader/>
        </w:trPr>
        <w:tc>
          <w:tcPr>
            <w:tcW w:w="1864" w:type="dxa"/>
            <w:gridSpan w:val="3"/>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rPr>
            </w:pPr>
          </w:p>
        </w:tc>
        <w:tc>
          <w:tcPr>
            <w:tcW w:w="1970" w:type="dxa"/>
            <w:gridSpan w:val="4"/>
            <w:tcBorders>
              <w:top w:val="nil"/>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rPr>
            </w:pPr>
            <w:r w:rsidRPr="00A914BA">
              <w:rPr>
                <w:rFonts w:ascii="Arial" w:hAnsi="Arial" w:cs="Arial"/>
                <w:color w:val="000000"/>
                <w:sz w:val="18"/>
                <w:szCs w:val="18"/>
              </w:rPr>
              <w:t>Sig. (2-tailed)</w:t>
            </w:r>
          </w:p>
        </w:tc>
        <w:tc>
          <w:tcPr>
            <w:tcW w:w="1455" w:type="dxa"/>
            <w:gridSpan w:val="3"/>
            <w:tcBorders>
              <w:top w:val="nil"/>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rPr>
            </w:pPr>
            <w:r w:rsidRPr="00A914BA">
              <w:rPr>
                <w:rFonts w:ascii="Arial" w:hAnsi="Arial" w:cs="Arial"/>
                <w:color w:val="000000"/>
                <w:sz w:val="18"/>
                <w:szCs w:val="18"/>
              </w:rPr>
              <w:t>.000</w:t>
            </w:r>
          </w:p>
        </w:tc>
        <w:tc>
          <w:tcPr>
            <w:tcW w:w="1453" w:type="dxa"/>
            <w:gridSpan w:val="3"/>
            <w:tcBorders>
              <w:top w:val="nil"/>
              <w:bottom w:val="nil"/>
              <w:right w:val="single" w:sz="16" w:space="0" w:color="000000"/>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pPr>
          </w:p>
        </w:tc>
      </w:tr>
      <w:tr w:rsidR="00353356" w:rsidRPr="00A914BA" w:rsidTr="00F05CF5">
        <w:trPr>
          <w:gridAfter w:val="2"/>
          <w:wAfter w:w="1684" w:type="dxa"/>
          <w:cantSplit/>
          <w:tblHeader/>
        </w:trPr>
        <w:tc>
          <w:tcPr>
            <w:tcW w:w="1864" w:type="dxa"/>
            <w:gridSpan w:val="3"/>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pPr>
          </w:p>
        </w:tc>
        <w:tc>
          <w:tcPr>
            <w:tcW w:w="1970" w:type="dxa"/>
            <w:gridSpan w:val="4"/>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rPr>
            </w:pPr>
            <w:r w:rsidRPr="00A914BA">
              <w:rPr>
                <w:rFonts w:ascii="Arial" w:hAnsi="Arial" w:cs="Arial"/>
                <w:color w:val="000000"/>
                <w:sz w:val="18"/>
                <w:szCs w:val="18"/>
              </w:rPr>
              <w:t>N</w:t>
            </w:r>
          </w:p>
        </w:tc>
        <w:tc>
          <w:tcPr>
            <w:tcW w:w="1455" w:type="dxa"/>
            <w:gridSpan w:val="3"/>
            <w:tcBorders>
              <w:top w:val="nil"/>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rPr>
            </w:pPr>
            <w:r w:rsidRPr="00A914BA">
              <w:rPr>
                <w:rFonts w:ascii="Arial" w:hAnsi="Arial" w:cs="Arial"/>
                <w:color w:val="000000"/>
                <w:sz w:val="18"/>
                <w:szCs w:val="18"/>
              </w:rPr>
              <w:t>22</w:t>
            </w:r>
          </w:p>
        </w:tc>
        <w:tc>
          <w:tcPr>
            <w:tcW w:w="1453" w:type="dxa"/>
            <w:gridSpan w:val="3"/>
            <w:tcBorders>
              <w:top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rPr>
            </w:pPr>
            <w:r w:rsidRPr="00A914BA">
              <w:rPr>
                <w:rFonts w:ascii="Arial" w:hAnsi="Arial" w:cs="Arial"/>
                <w:color w:val="000000"/>
                <w:sz w:val="18"/>
                <w:szCs w:val="18"/>
              </w:rPr>
              <w:t>22</w:t>
            </w:r>
          </w:p>
        </w:tc>
      </w:tr>
      <w:tr w:rsidR="00353356" w:rsidRPr="00A914BA" w:rsidTr="00F05CF5">
        <w:trPr>
          <w:gridAfter w:val="2"/>
          <w:wAfter w:w="1684" w:type="dxa"/>
          <w:cantSplit/>
        </w:trPr>
        <w:tc>
          <w:tcPr>
            <w:tcW w:w="6742" w:type="dxa"/>
            <w:gridSpan w:val="13"/>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 Correlation is significant at the 0.01 level (2-tailed).</w:t>
            </w:r>
          </w:p>
        </w:tc>
      </w:tr>
      <w:tr w:rsidR="00353356" w:rsidRPr="00A914BA" w:rsidTr="00F05CF5">
        <w:trPr>
          <w:gridAfter w:val="4"/>
          <w:wAfter w:w="2700" w:type="dxa"/>
          <w:cantSplit/>
          <w:tblHeader/>
        </w:trPr>
        <w:tc>
          <w:tcPr>
            <w:tcW w:w="5726" w:type="dxa"/>
            <w:gridSpan w:val="11"/>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Model Summary</w:t>
            </w:r>
          </w:p>
        </w:tc>
      </w:tr>
      <w:tr w:rsidR="00353356" w:rsidRPr="00A914BA" w:rsidTr="00F05CF5">
        <w:trPr>
          <w:gridAfter w:val="4"/>
          <w:wAfter w:w="2700" w:type="dxa"/>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Model</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w:t>
            </w:r>
          </w:p>
        </w:tc>
        <w:tc>
          <w:tcPr>
            <w:tcW w:w="1077" w:type="dxa"/>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 Square</w:t>
            </w:r>
          </w:p>
        </w:tc>
        <w:tc>
          <w:tcPr>
            <w:tcW w:w="1456" w:type="dxa"/>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Adjusted R Square</w:t>
            </w:r>
          </w:p>
        </w:tc>
        <w:tc>
          <w:tcPr>
            <w:tcW w:w="1456" w:type="dxa"/>
            <w:gridSpan w:val="3"/>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Std. Error of the Estimate</w:t>
            </w:r>
          </w:p>
        </w:tc>
      </w:tr>
      <w:tr w:rsidR="00353356" w:rsidRPr="00A914BA" w:rsidTr="00F05CF5">
        <w:trPr>
          <w:gridAfter w:val="4"/>
          <w:wAfter w:w="2700" w:type="dxa"/>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1</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.974</w:t>
            </w:r>
            <w:r w:rsidRPr="00A914BA">
              <w:rPr>
                <w:rFonts w:ascii="Arial" w:hAnsi="Arial" w:cs="Arial"/>
                <w:color w:val="000000"/>
                <w:sz w:val="18"/>
                <w:szCs w:val="18"/>
                <w:vertAlign w:val="superscript"/>
                <w:lang w:val="en-US"/>
              </w:rPr>
              <w:t>a</w:t>
            </w:r>
          </w:p>
        </w:tc>
        <w:tc>
          <w:tcPr>
            <w:tcW w:w="1077" w:type="dxa"/>
            <w:gridSpan w:val="3"/>
            <w:tcBorders>
              <w:top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.949</w:t>
            </w:r>
          </w:p>
        </w:tc>
        <w:tc>
          <w:tcPr>
            <w:tcW w:w="1456" w:type="dxa"/>
            <w:gridSpan w:val="3"/>
            <w:tcBorders>
              <w:top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.947</w:t>
            </w:r>
          </w:p>
        </w:tc>
        <w:tc>
          <w:tcPr>
            <w:tcW w:w="1456" w:type="dxa"/>
            <w:gridSpan w:val="3"/>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1.48368</w:t>
            </w:r>
          </w:p>
        </w:tc>
      </w:tr>
      <w:tr w:rsidR="00353356" w:rsidRPr="00A914BA" w:rsidTr="00F05CF5">
        <w:trPr>
          <w:gridAfter w:val="4"/>
          <w:wAfter w:w="2700" w:type="dxa"/>
          <w:cantSplit/>
        </w:trPr>
        <w:tc>
          <w:tcPr>
            <w:tcW w:w="5726" w:type="dxa"/>
            <w:gridSpan w:val="11"/>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 Predictors: (Constant), Onderwijsindex</w:t>
            </w:r>
          </w:p>
        </w:tc>
      </w:tr>
      <w:tr w:rsidR="00353356" w:rsidRPr="00A914BA" w:rsidTr="00F05CF5">
        <w:trPr>
          <w:cantSplit/>
          <w:tblHeader/>
        </w:trPr>
        <w:tc>
          <w:tcPr>
            <w:tcW w:w="8426" w:type="dxa"/>
            <w:gridSpan w:val="15"/>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Coefficients</w:t>
            </w:r>
            <w:r w:rsidRPr="00A914BA">
              <w:rPr>
                <w:rFonts w:ascii="Arial" w:hAnsi="Arial" w:cs="Arial"/>
                <w:b/>
                <w:bCs/>
                <w:color w:val="000000"/>
                <w:sz w:val="18"/>
                <w:szCs w:val="18"/>
                <w:vertAlign w:val="superscript"/>
                <w:lang w:val="en-US"/>
              </w:rPr>
              <w:t>a</w:t>
            </w:r>
          </w:p>
        </w:tc>
      </w:tr>
      <w:tr w:rsidR="00353356" w:rsidRPr="00A914BA" w:rsidTr="00F05CF5">
        <w:trPr>
          <w:cantSplit/>
          <w:tblHeader/>
        </w:trPr>
        <w:tc>
          <w:tcPr>
            <w:tcW w:w="2303" w:type="dxa"/>
            <w:gridSpan w:val="4"/>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Model</w:t>
            </w:r>
          </w:p>
        </w:tc>
        <w:tc>
          <w:tcPr>
            <w:tcW w:w="2647" w:type="dxa"/>
            <w:gridSpan w:val="5"/>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Unstandardized Coefficients</w:t>
            </w:r>
          </w:p>
        </w:tc>
        <w:tc>
          <w:tcPr>
            <w:tcW w:w="1456" w:type="dxa"/>
            <w:gridSpan w:val="3"/>
            <w:tcBorders>
              <w:top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Standardized Coefficients</w:t>
            </w:r>
          </w:p>
        </w:tc>
        <w:tc>
          <w:tcPr>
            <w:tcW w:w="1010" w:type="dxa"/>
            <w:gridSpan w:val="2"/>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t</w:t>
            </w:r>
          </w:p>
        </w:tc>
        <w:tc>
          <w:tcPr>
            <w:tcW w:w="1010"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Sig.</w:t>
            </w:r>
          </w:p>
        </w:tc>
      </w:tr>
      <w:tr w:rsidR="00353356" w:rsidRPr="00A914BA" w:rsidTr="00F05CF5">
        <w:trPr>
          <w:cantSplit/>
          <w:tblHeader/>
        </w:trPr>
        <w:tc>
          <w:tcPr>
            <w:tcW w:w="2303" w:type="dxa"/>
            <w:gridSpan w:val="4"/>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324" w:type="dxa"/>
            <w:gridSpan w:val="2"/>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B</w:t>
            </w:r>
          </w:p>
        </w:tc>
        <w:tc>
          <w:tcPr>
            <w:tcW w:w="1323" w:type="dxa"/>
            <w:gridSpan w:val="3"/>
            <w:tcBorders>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Std. Error</w:t>
            </w:r>
          </w:p>
        </w:tc>
        <w:tc>
          <w:tcPr>
            <w:tcW w:w="1456" w:type="dxa"/>
            <w:gridSpan w:val="3"/>
            <w:tcBorders>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Beta</w:t>
            </w:r>
          </w:p>
        </w:tc>
        <w:tc>
          <w:tcPr>
            <w:tcW w:w="1010" w:type="dxa"/>
            <w:gridSpan w:val="2"/>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010"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r>
      <w:tr w:rsidR="00353356" w:rsidRPr="00A914BA" w:rsidTr="00F05CF5">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1</w:t>
            </w:r>
          </w:p>
        </w:tc>
        <w:tc>
          <w:tcPr>
            <w:tcW w:w="1576" w:type="dxa"/>
            <w:gridSpan w:val="3"/>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(Constant)</w:t>
            </w:r>
          </w:p>
        </w:tc>
        <w:tc>
          <w:tcPr>
            <w:tcW w:w="1324" w:type="dxa"/>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-2.605</w:t>
            </w:r>
          </w:p>
        </w:tc>
        <w:tc>
          <w:tcPr>
            <w:tcW w:w="1323" w:type="dxa"/>
            <w:gridSpan w:val="3"/>
            <w:tcBorders>
              <w:top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.487</w:t>
            </w:r>
          </w:p>
        </w:tc>
        <w:tc>
          <w:tcPr>
            <w:tcW w:w="1456" w:type="dxa"/>
            <w:gridSpan w:val="3"/>
            <w:tcBorders>
              <w:top w:val="single" w:sz="16" w:space="0" w:color="000000"/>
              <w:bottom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c>
          <w:tcPr>
            <w:tcW w:w="1010" w:type="dxa"/>
            <w:gridSpan w:val="2"/>
            <w:tcBorders>
              <w:top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-5.347</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.000</w:t>
            </w:r>
          </w:p>
        </w:tc>
      </w:tr>
      <w:tr w:rsidR="00353356" w:rsidRPr="00A914BA" w:rsidTr="00F05CF5">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576" w:type="dxa"/>
            <w:gridSpan w:val="3"/>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Onderwijsindex</w:t>
            </w:r>
          </w:p>
        </w:tc>
        <w:tc>
          <w:tcPr>
            <w:tcW w:w="1324" w:type="dxa"/>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.018</w:t>
            </w:r>
          </w:p>
        </w:tc>
        <w:tc>
          <w:tcPr>
            <w:tcW w:w="1323" w:type="dxa"/>
            <w:gridSpan w:val="3"/>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.001</w:t>
            </w:r>
          </w:p>
        </w:tc>
        <w:tc>
          <w:tcPr>
            <w:tcW w:w="1456" w:type="dxa"/>
            <w:gridSpan w:val="3"/>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.974</w:t>
            </w:r>
          </w:p>
        </w:tc>
        <w:tc>
          <w:tcPr>
            <w:tcW w:w="1010" w:type="dxa"/>
            <w:gridSpan w:val="2"/>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19.302</w:t>
            </w: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.000</w:t>
            </w:r>
          </w:p>
        </w:tc>
      </w:tr>
      <w:tr w:rsidR="00353356" w:rsidRPr="00A914BA" w:rsidTr="00F05CF5">
        <w:trPr>
          <w:cantSplit/>
        </w:trPr>
        <w:tc>
          <w:tcPr>
            <w:tcW w:w="8426" w:type="dxa"/>
            <w:gridSpan w:val="15"/>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pStyle w:val="ListParagraph"/>
              <w:numPr>
                <w:ilvl w:val="0"/>
                <w:numId w:val="11"/>
              </w:num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 xml:space="preserve">Dependent </w:t>
            </w:r>
          </w:p>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p>
        </w:tc>
      </w:tr>
    </w:tbl>
    <w:p w:rsidR="00353356" w:rsidRDefault="00353356" w:rsidP="00351715">
      <w:pPr>
        <w:rPr>
          <w:sz w:val="28"/>
          <w:szCs w:val="28"/>
        </w:rPr>
      </w:pPr>
    </w:p>
    <w:p w:rsidR="00353356" w:rsidRPr="00351715" w:rsidRDefault="00353356" w:rsidP="00351715">
      <w:pPr>
        <w:rPr>
          <w:sz w:val="24"/>
          <w:szCs w:val="24"/>
        </w:rPr>
      </w:pPr>
      <w:r w:rsidRPr="00351715">
        <w:rPr>
          <w:sz w:val="24"/>
          <w:szCs w:val="24"/>
        </w:rPr>
        <w:t>6.2 Individuele regressies zonder uitbijters</w:t>
      </w:r>
    </w:p>
    <w:p w:rsidR="00353356" w:rsidRPr="00351715" w:rsidRDefault="00353356" w:rsidP="00351715">
      <w:pPr>
        <w:autoSpaceDE w:val="0"/>
        <w:autoSpaceDN w:val="0"/>
        <w:adjustRightInd w:val="0"/>
        <w:rPr>
          <w:sz w:val="24"/>
          <w:szCs w:val="24"/>
        </w:rPr>
      </w:pPr>
      <w:r w:rsidRPr="00351715">
        <w:rPr>
          <w:sz w:val="24"/>
          <w:szCs w:val="24"/>
        </w:rPr>
        <w:t>6.2.1 Kostenbesparing: populatiegrootte</w:t>
      </w:r>
    </w:p>
    <w:tbl>
      <w:tblPr>
        <w:tblW w:w="635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1010"/>
        <w:gridCol w:w="127"/>
        <w:gridCol w:w="950"/>
        <w:gridCol w:w="1019"/>
        <w:gridCol w:w="437"/>
        <w:gridCol w:w="1018"/>
        <w:gridCol w:w="438"/>
        <w:gridCol w:w="624"/>
      </w:tblGrid>
      <w:tr w:rsidR="00353356" w:rsidRPr="00A914BA" w:rsidTr="00F05CF5">
        <w:trPr>
          <w:cantSplit/>
          <w:tblHeader/>
        </w:trPr>
        <w:tc>
          <w:tcPr>
            <w:tcW w:w="6350" w:type="dxa"/>
            <w:gridSpan w:val="9"/>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Correlations</w:t>
            </w:r>
          </w:p>
        </w:tc>
      </w:tr>
      <w:tr w:rsidR="00353356" w:rsidRPr="00A914BA" w:rsidTr="00F05CF5">
        <w:trPr>
          <w:cantSplit/>
          <w:tblHeader/>
        </w:trPr>
        <w:tc>
          <w:tcPr>
            <w:tcW w:w="1864" w:type="dxa"/>
            <w:gridSpan w:val="3"/>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969" w:type="dxa"/>
            <w:gridSpan w:val="2"/>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455" w:type="dxa"/>
            <w:gridSpan w:val="2"/>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Advocatenkantoren</w:t>
            </w:r>
          </w:p>
        </w:tc>
        <w:tc>
          <w:tcPr>
            <w:tcW w:w="1062" w:type="dxa"/>
            <w:gridSpan w:val="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Populatiegrootte</w:t>
            </w:r>
          </w:p>
        </w:tc>
      </w:tr>
      <w:tr w:rsidR="00353356" w:rsidRPr="00A914BA" w:rsidTr="00F05CF5">
        <w:trPr>
          <w:cantSplit/>
          <w:tblHeader/>
        </w:trPr>
        <w:tc>
          <w:tcPr>
            <w:tcW w:w="1864" w:type="dxa"/>
            <w:gridSpan w:val="3"/>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Advocatenkantoren</w:t>
            </w:r>
          </w:p>
        </w:tc>
        <w:tc>
          <w:tcPr>
            <w:tcW w:w="1969" w:type="dxa"/>
            <w:gridSpan w:val="2"/>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Pearson Correlation</w:t>
            </w:r>
          </w:p>
        </w:tc>
        <w:tc>
          <w:tcPr>
            <w:tcW w:w="1455" w:type="dxa"/>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w:t>
            </w:r>
          </w:p>
        </w:tc>
        <w:tc>
          <w:tcPr>
            <w:tcW w:w="1062" w:type="dxa"/>
            <w:gridSpan w:val="2"/>
            <w:tcBorders>
              <w:top w:val="single" w:sz="16" w:space="0" w:color="000000"/>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.972</w:t>
            </w:r>
            <w:r w:rsidRPr="00A914BA">
              <w:rPr>
                <w:rFonts w:ascii="Arial" w:hAnsi="Arial" w:cs="Arial"/>
                <w:color w:val="000000"/>
                <w:sz w:val="18"/>
                <w:szCs w:val="18"/>
                <w:vertAlign w:val="superscript"/>
                <w:lang w:val="en-US"/>
              </w:rPr>
              <w:t>**</w:t>
            </w:r>
          </w:p>
        </w:tc>
      </w:tr>
      <w:tr w:rsidR="00353356" w:rsidRPr="00A914BA" w:rsidTr="00F05CF5">
        <w:trPr>
          <w:cantSplit/>
          <w:tblHeader/>
        </w:trPr>
        <w:tc>
          <w:tcPr>
            <w:tcW w:w="1864" w:type="dxa"/>
            <w:gridSpan w:val="3"/>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69" w:type="dxa"/>
            <w:gridSpan w:val="2"/>
            <w:tcBorders>
              <w:top w:val="nil"/>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Sig. (2-tailed)</w:t>
            </w:r>
          </w:p>
        </w:tc>
        <w:tc>
          <w:tcPr>
            <w:tcW w:w="1455" w:type="dxa"/>
            <w:gridSpan w:val="2"/>
            <w:tcBorders>
              <w:top w:val="nil"/>
              <w:left w:val="single" w:sz="16" w:space="0" w:color="000000"/>
              <w:bottom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c>
          <w:tcPr>
            <w:tcW w:w="1062" w:type="dxa"/>
            <w:gridSpan w:val="2"/>
            <w:tcBorders>
              <w:top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.000</w:t>
            </w:r>
          </w:p>
        </w:tc>
      </w:tr>
      <w:tr w:rsidR="00353356" w:rsidRPr="00A914BA" w:rsidTr="00F05CF5">
        <w:trPr>
          <w:cantSplit/>
          <w:tblHeader/>
        </w:trPr>
        <w:tc>
          <w:tcPr>
            <w:tcW w:w="1864" w:type="dxa"/>
            <w:gridSpan w:val="3"/>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69" w:type="dxa"/>
            <w:gridSpan w:val="2"/>
            <w:tcBorders>
              <w:top w:val="nil"/>
              <w:left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N</w:t>
            </w:r>
          </w:p>
        </w:tc>
        <w:tc>
          <w:tcPr>
            <w:tcW w:w="1455" w:type="dxa"/>
            <w:gridSpan w:val="2"/>
            <w:tcBorders>
              <w:top w:val="nil"/>
              <w:lef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21</w:t>
            </w:r>
          </w:p>
        </w:tc>
        <w:tc>
          <w:tcPr>
            <w:tcW w:w="1062" w:type="dxa"/>
            <w:gridSpan w:val="2"/>
            <w:tcBorders>
              <w:top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21</w:t>
            </w:r>
          </w:p>
        </w:tc>
      </w:tr>
      <w:tr w:rsidR="00353356" w:rsidRPr="00A914BA" w:rsidTr="00F05CF5">
        <w:trPr>
          <w:cantSplit/>
          <w:tblHeader/>
        </w:trPr>
        <w:tc>
          <w:tcPr>
            <w:tcW w:w="1864" w:type="dxa"/>
            <w:gridSpan w:val="3"/>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Populatiegrootte</w:t>
            </w:r>
          </w:p>
        </w:tc>
        <w:tc>
          <w:tcPr>
            <w:tcW w:w="1969" w:type="dxa"/>
            <w:gridSpan w:val="2"/>
            <w:tcBorders>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Pearson Correlation</w:t>
            </w:r>
          </w:p>
        </w:tc>
        <w:tc>
          <w:tcPr>
            <w:tcW w:w="1455" w:type="dxa"/>
            <w:gridSpan w:val="2"/>
            <w:tcBorders>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.972</w:t>
            </w:r>
            <w:r w:rsidRPr="00A914BA">
              <w:rPr>
                <w:rFonts w:ascii="Arial" w:hAnsi="Arial" w:cs="Arial"/>
                <w:color w:val="000000"/>
                <w:sz w:val="18"/>
                <w:szCs w:val="18"/>
                <w:vertAlign w:val="superscript"/>
                <w:lang w:val="en-US"/>
              </w:rPr>
              <w:t>**</w:t>
            </w:r>
          </w:p>
        </w:tc>
        <w:tc>
          <w:tcPr>
            <w:tcW w:w="1062" w:type="dxa"/>
            <w:gridSpan w:val="2"/>
            <w:tcBorders>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w:t>
            </w:r>
          </w:p>
        </w:tc>
      </w:tr>
      <w:tr w:rsidR="00353356" w:rsidRPr="00A914BA" w:rsidTr="00F05CF5">
        <w:trPr>
          <w:cantSplit/>
          <w:tblHeader/>
        </w:trPr>
        <w:tc>
          <w:tcPr>
            <w:tcW w:w="1864" w:type="dxa"/>
            <w:gridSpan w:val="3"/>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69" w:type="dxa"/>
            <w:gridSpan w:val="2"/>
            <w:tcBorders>
              <w:top w:val="nil"/>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Sig. (2-tailed)</w:t>
            </w:r>
          </w:p>
        </w:tc>
        <w:tc>
          <w:tcPr>
            <w:tcW w:w="1455" w:type="dxa"/>
            <w:gridSpan w:val="2"/>
            <w:tcBorders>
              <w:top w:val="nil"/>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.000</w:t>
            </w:r>
          </w:p>
        </w:tc>
        <w:tc>
          <w:tcPr>
            <w:tcW w:w="1062" w:type="dxa"/>
            <w:gridSpan w:val="2"/>
            <w:tcBorders>
              <w:top w:val="nil"/>
              <w:bottom w:val="nil"/>
              <w:right w:val="single" w:sz="16" w:space="0" w:color="000000"/>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r>
      <w:tr w:rsidR="00353356" w:rsidRPr="00A914BA" w:rsidTr="00F05CF5">
        <w:trPr>
          <w:cantSplit/>
          <w:tblHeader/>
        </w:trPr>
        <w:tc>
          <w:tcPr>
            <w:tcW w:w="1864" w:type="dxa"/>
            <w:gridSpan w:val="3"/>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969" w:type="dxa"/>
            <w:gridSpan w:val="2"/>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N</w:t>
            </w:r>
          </w:p>
        </w:tc>
        <w:tc>
          <w:tcPr>
            <w:tcW w:w="1455" w:type="dxa"/>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21</w:t>
            </w:r>
          </w:p>
        </w:tc>
        <w:tc>
          <w:tcPr>
            <w:tcW w:w="1062" w:type="dxa"/>
            <w:gridSpan w:val="2"/>
            <w:tcBorders>
              <w:top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21</w:t>
            </w:r>
          </w:p>
        </w:tc>
      </w:tr>
      <w:tr w:rsidR="00353356" w:rsidRPr="00A914BA" w:rsidTr="00F05CF5">
        <w:trPr>
          <w:cantSplit/>
        </w:trPr>
        <w:tc>
          <w:tcPr>
            <w:tcW w:w="6350" w:type="dxa"/>
            <w:gridSpan w:val="9"/>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 Correlation is significant at the 0.01 level (2-tailed).</w:t>
            </w:r>
          </w:p>
        </w:tc>
      </w:tr>
      <w:tr w:rsidR="00353356" w:rsidRPr="00A914BA" w:rsidTr="00F05CF5">
        <w:trPr>
          <w:gridAfter w:val="1"/>
          <w:wAfter w:w="624" w:type="dxa"/>
          <w:cantSplit/>
          <w:tblHeader/>
        </w:trPr>
        <w:tc>
          <w:tcPr>
            <w:tcW w:w="5726" w:type="dxa"/>
            <w:gridSpan w:val="8"/>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Model Summary</w:t>
            </w:r>
          </w:p>
        </w:tc>
      </w:tr>
      <w:tr w:rsidR="00353356" w:rsidRPr="00A914BA" w:rsidTr="00F05CF5">
        <w:trPr>
          <w:gridAfter w:val="1"/>
          <w:wAfter w:w="624" w:type="dxa"/>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Model</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w:t>
            </w:r>
          </w:p>
        </w:tc>
        <w:tc>
          <w:tcPr>
            <w:tcW w:w="1077" w:type="dxa"/>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 Square</w:t>
            </w:r>
          </w:p>
        </w:tc>
        <w:tc>
          <w:tcPr>
            <w:tcW w:w="1456" w:type="dxa"/>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Adjusted R Square</w:t>
            </w:r>
          </w:p>
        </w:tc>
        <w:tc>
          <w:tcPr>
            <w:tcW w:w="1456" w:type="dxa"/>
            <w:gridSpan w:val="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Std. Error of the Estimate</w:t>
            </w:r>
          </w:p>
        </w:tc>
      </w:tr>
      <w:tr w:rsidR="00353356" w:rsidRPr="00A914BA" w:rsidTr="00F05CF5">
        <w:trPr>
          <w:gridAfter w:val="1"/>
          <w:wAfter w:w="624" w:type="dxa"/>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1</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.972</w:t>
            </w:r>
            <w:r w:rsidRPr="00A914BA">
              <w:rPr>
                <w:rFonts w:ascii="Arial" w:hAnsi="Arial" w:cs="Arial"/>
                <w:color w:val="000000"/>
                <w:sz w:val="18"/>
                <w:szCs w:val="18"/>
                <w:vertAlign w:val="superscript"/>
                <w:lang w:val="en-US"/>
              </w:rPr>
              <w:t>a</w:t>
            </w:r>
          </w:p>
        </w:tc>
        <w:tc>
          <w:tcPr>
            <w:tcW w:w="1077" w:type="dxa"/>
            <w:gridSpan w:val="2"/>
            <w:tcBorders>
              <w:top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.944</w:t>
            </w:r>
          </w:p>
        </w:tc>
        <w:tc>
          <w:tcPr>
            <w:tcW w:w="1456" w:type="dxa"/>
            <w:gridSpan w:val="2"/>
            <w:tcBorders>
              <w:top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.941</w:t>
            </w:r>
          </w:p>
        </w:tc>
        <w:tc>
          <w:tcPr>
            <w:tcW w:w="1456" w:type="dxa"/>
            <w:gridSpan w:val="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.87252</w:t>
            </w:r>
          </w:p>
        </w:tc>
      </w:tr>
      <w:tr w:rsidR="00353356" w:rsidRPr="00A914BA" w:rsidTr="00F05CF5">
        <w:trPr>
          <w:gridAfter w:val="1"/>
          <w:wAfter w:w="624" w:type="dxa"/>
          <w:cantSplit/>
        </w:trPr>
        <w:tc>
          <w:tcPr>
            <w:tcW w:w="5726" w:type="dxa"/>
            <w:gridSpan w:val="8"/>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 Predictors: (Constant), Populatiegrootte</w:t>
            </w:r>
          </w:p>
        </w:tc>
      </w:tr>
    </w:tbl>
    <w:p w:rsidR="00353356" w:rsidRPr="00023F5A" w:rsidRDefault="00353356" w:rsidP="00351715">
      <w:pPr>
        <w:pStyle w:val="ListParagraph"/>
        <w:autoSpaceDE w:val="0"/>
        <w:autoSpaceDN w:val="0"/>
        <w:adjustRightInd w:val="0"/>
        <w:spacing w:line="400" w:lineRule="atLeast"/>
        <w:ind w:left="360"/>
        <w:rPr>
          <w:lang w:val="en-US"/>
        </w:rPr>
      </w:pPr>
      <w:r>
        <w:rPr>
          <w:lang w:val="en-US"/>
        </w:rPr>
        <w:tab/>
      </w:r>
      <w:r>
        <w:rPr>
          <w:lang w:val="en-US"/>
        </w:rPr>
        <w:tab/>
      </w:r>
      <w:r>
        <w:rPr>
          <w:lang w:val="en-US"/>
        </w:rPr>
        <w:tab/>
      </w:r>
      <w:r>
        <w:rPr>
          <w:lang w:val="en-US"/>
        </w:rPr>
        <w:tab/>
      </w:r>
      <w:r>
        <w:rPr>
          <w:lang w:val="en-US"/>
        </w:rPr>
        <w:tab/>
      </w:r>
    </w:p>
    <w:p w:rsidR="00353356" w:rsidRDefault="00353356" w:rsidP="00351715">
      <w:pPr>
        <w:rPr>
          <w:sz w:val="24"/>
          <w:szCs w:val="24"/>
        </w:rPr>
      </w:pPr>
    </w:p>
    <w:p w:rsidR="00353356" w:rsidRDefault="00353356" w:rsidP="00351715">
      <w:pPr>
        <w:rPr>
          <w:sz w:val="24"/>
          <w:szCs w:val="24"/>
        </w:rPr>
      </w:pPr>
    </w:p>
    <w:p w:rsidR="00353356" w:rsidRDefault="00353356" w:rsidP="00351715">
      <w:pPr>
        <w:rPr>
          <w:sz w:val="24"/>
          <w:szCs w:val="24"/>
        </w:rPr>
      </w:pPr>
    </w:p>
    <w:p w:rsidR="00353356" w:rsidRDefault="00353356" w:rsidP="00351715">
      <w:pPr>
        <w:rPr>
          <w:sz w:val="24"/>
          <w:szCs w:val="24"/>
        </w:rPr>
      </w:pPr>
    </w:p>
    <w:p w:rsidR="00353356" w:rsidRDefault="00353356" w:rsidP="00351715">
      <w:pPr>
        <w:rPr>
          <w:sz w:val="24"/>
          <w:szCs w:val="24"/>
        </w:rPr>
      </w:pPr>
    </w:p>
    <w:p w:rsidR="00353356" w:rsidRDefault="00353356" w:rsidP="00351715">
      <w:pPr>
        <w:rPr>
          <w:sz w:val="24"/>
          <w:szCs w:val="24"/>
        </w:rPr>
      </w:pPr>
    </w:p>
    <w:p w:rsidR="00353356" w:rsidRDefault="00353356" w:rsidP="00351715">
      <w:pPr>
        <w:rPr>
          <w:sz w:val="24"/>
          <w:szCs w:val="24"/>
        </w:rPr>
      </w:pPr>
    </w:p>
    <w:p w:rsidR="00353356" w:rsidRPr="00351715" w:rsidRDefault="00353356" w:rsidP="00351715">
      <w:pPr>
        <w:rPr>
          <w:sz w:val="24"/>
          <w:szCs w:val="24"/>
        </w:rPr>
      </w:pPr>
      <w:r w:rsidRPr="00351715">
        <w:rPr>
          <w:sz w:val="24"/>
          <w:szCs w:val="24"/>
        </w:rPr>
        <w:t>6.2.2 Spillover: specialisatie</w:t>
      </w:r>
    </w:p>
    <w:tbl>
      <w:tblPr>
        <w:tblW w:w="665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864"/>
        <w:gridCol w:w="1970"/>
        <w:gridCol w:w="1366"/>
        <w:gridCol w:w="1453"/>
      </w:tblGrid>
      <w:tr w:rsidR="00353356" w:rsidRPr="00A914BA" w:rsidTr="00F05CF5">
        <w:trPr>
          <w:cantSplit/>
          <w:tblHeader/>
        </w:trPr>
        <w:tc>
          <w:tcPr>
            <w:tcW w:w="6653" w:type="dxa"/>
            <w:gridSpan w:val="4"/>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Correlations</w:t>
            </w:r>
          </w:p>
        </w:tc>
      </w:tr>
      <w:tr w:rsidR="00353356" w:rsidRPr="00A914BA" w:rsidTr="00F05CF5">
        <w:trPr>
          <w:cantSplit/>
          <w:tblHeader/>
        </w:trPr>
        <w:tc>
          <w:tcPr>
            <w:tcW w:w="1864"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970"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366"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Specialisatie</w:t>
            </w:r>
          </w:p>
        </w:tc>
        <w:tc>
          <w:tcPr>
            <w:tcW w:w="1453"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Advocatenkantoren</w:t>
            </w:r>
          </w:p>
        </w:tc>
      </w:tr>
      <w:tr w:rsidR="00353356" w:rsidRPr="00A914BA" w:rsidTr="00F05CF5">
        <w:trPr>
          <w:cantSplit/>
          <w:tblHeader/>
        </w:trPr>
        <w:tc>
          <w:tcPr>
            <w:tcW w:w="1864" w:type="dxa"/>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Specialisatie</w:t>
            </w:r>
          </w:p>
        </w:tc>
        <w:tc>
          <w:tcPr>
            <w:tcW w:w="197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Pearson Correlation</w:t>
            </w:r>
          </w:p>
        </w:tc>
        <w:tc>
          <w:tcPr>
            <w:tcW w:w="1366"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w:t>
            </w:r>
          </w:p>
        </w:tc>
        <w:tc>
          <w:tcPr>
            <w:tcW w:w="1453"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-.273</w:t>
            </w:r>
          </w:p>
        </w:tc>
      </w:tr>
      <w:tr w:rsidR="00353356" w:rsidRPr="00A914BA" w:rsidTr="00F05CF5">
        <w:trPr>
          <w:cantSplit/>
          <w:tblHeader/>
        </w:trPr>
        <w:tc>
          <w:tcPr>
            <w:tcW w:w="1864"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70" w:type="dxa"/>
            <w:tcBorders>
              <w:top w:val="nil"/>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Sig. (2-tailed)</w:t>
            </w:r>
          </w:p>
        </w:tc>
        <w:tc>
          <w:tcPr>
            <w:tcW w:w="1366" w:type="dxa"/>
            <w:tcBorders>
              <w:top w:val="nil"/>
              <w:left w:val="single" w:sz="16" w:space="0" w:color="000000"/>
              <w:bottom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c>
          <w:tcPr>
            <w:tcW w:w="1453" w:type="dxa"/>
            <w:tcBorders>
              <w:top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.259</w:t>
            </w:r>
          </w:p>
        </w:tc>
      </w:tr>
      <w:tr w:rsidR="00353356" w:rsidRPr="00A914BA" w:rsidTr="00F05CF5">
        <w:trPr>
          <w:cantSplit/>
          <w:tblHeader/>
        </w:trPr>
        <w:tc>
          <w:tcPr>
            <w:tcW w:w="1864"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70" w:type="dxa"/>
            <w:tcBorders>
              <w:top w:val="nil"/>
              <w:left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N</w:t>
            </w:r>
          </w:p>
        </w:tc>
        <w:tc>
          <w:tcPr>
            <w:tcW w:w="1366" w:type="dxa"/>
            <w:tcBorders>
              <w:top w:val="nil"/>
              <w:lef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19</w:t>
            </w:r>
          </w:p>
        </w:tc>
        <w:tc>
          <w:tcPr>
            <w:tcW w:w="1453" w:type="dxa"/>
            <w:tcBorders>
              <w:top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19</w:t>
            </w:r>
          </w:p>
        </w:tc>
      </w:tr>
      <w:tr w:rsidR="00353356" w:rsidRPr="00A914BA" w:rsidTr="00F05CF5">
        <w:trPr>
          <w:cantSplit/>
          <w:tblHeader/>
        </w:trPr>
        <w:tc>
          <w:tcPr>
            <w:tcW w:w="1864" w:type="dxa"/>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Advocatenkantoren</w:t>
            </w:r>
          </w:p>
        </w:tc>
        <w:tc>
          <w:tcPr>
            <w:tcW w:w="1970" w:type="dxa"/>
            <w:tcBorders>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Pearson Correlation</w:t>
            </w:r>
          </w:p>
        </w:tc>
        <w:tc>
          <w:tcPr>
            <w:tcW w:w="1366" w:type="dxa"/>
            <w:tcBorders>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-.273</w:t>
            </w:r>
          </w:p>
        </w:tc>
        <w:tc>
          <w:tcPr>
            <w:tcW w:w="1453" w:type="dxa"/>
            <w:tcBorders>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w:t>
            </w:r>
          </w:p>
        </w:tc>
      </w:tr>
      <w:tr w:rsidR="00353356" w:rsidRPr="00A914BA" w:rsidTr="00F05CF5">
        <w:trPr>
          <w:cantSplit/>
          <w:tblHeader/>
        </w:trPr>
        <w:tc>
          <w:tcPr>
            <w:tcW w:w="1864"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70" w:type="dxa"/>
            <w:tcBorders>
              <w:top w:val="nil"/>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Sig. (2-tailed)</w:t>
            </w:r>
          </w:p>
        </w:tc>
        <w:tc>
          <w:tcPr>
            <w:tcW w:w="1366" w:type="dxa"/>
            <w:tcBorders>
              <w:top w:val="nil"/>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.259</w:t>
            </w:r>
          </w:p>
        </w:tc>
        <w:tc>
          <w:tcPr>
            <w:tcW w:w="1453" w:type="dxa"/>
            <w:tcBorders>
              <w:top w:val="nil"/>
              <w:bottom w:val="nil"/>
              <w:right w:val="single" w:sz="16" w:space="0" w:color="000000"/>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r>
      <w:tr w:rsidR="00353356" w:rsidRPr="00A914BA" w:rsidTr="00F05CF5">
        <w:trPr>
          <w:cantSplit/>
        </w:trPr>
        <w:tc>
          <w:tcPr>
            <w:tcW w:w="1864"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97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N</w:t>
            </w:r>
          </w:p>
        </w:tc>
        <w:tc>
          <w:tcPr>
            <w:tcW w:w="1366"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19</w:t>
            </w:r>
          </w:p>
        </w:tc>
        <w:tc>
          <w:tcPr>
            <w:tcW w:w="1453"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19</w:t>
            </w:r>
          </w:p>
        </w:tc>
      </w:tr>
    </w:tbl>
    <w:p w:rsidR="00353356" w:rsidRPr="000723A0" w:rsidRDefault="00353356" w:rsidP="00351715">
      <w:pPr>
        <w:autoSpaceDE w:val="0"/>
        <w:autoSpaceDN w:val="0"/>
        <w:adjustRightInd w:val="0"/>
        <w:spacing w:line="400" w:lineRule="atLeast"/>
        <w:rPr>
          <w:lang w:val="en-US"/>
        </w:rPr>
      </w:pPr>
    </w:p>
    <w:p w:rsidR="00353356" w:rsidRPr="000723A0" w:rsidRDefault="00353356" w:rsidP="00351715">
      <w:pPr>
        <w:rPr>
          <w:lang w:val="en-US"/>
        </w:rPr>
      </w:pPr>
    </w:p>
    <w:tbl>
      <w:tblPr>
        <w:tblW w:w="8214"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1010"/>
        <w:gridCol w:w="354"/>
        <w:gridCol w:w="723"/>
        <w:gridCol w:w="601"/>
        <w:gridCol w:w="855"/>
        <w:gridCol w:w="468"/>
        <w:gridCol w:w="988"/>
        <w:gridCol w:w="468"/>
        <w:gridCol w:w="1010"/>
        <w:gridCol w:w="1010"/>
      </w:tblGrid>
      <w:tr w:rsidR="00353356" w:rsidRPr="00A914BA" w:rsidTr="00351715">
        <w:trPr>
          <w:gridAfter w:val="3"/>
          <w:wAfter w:w="2488" w:type="dxa"/>
          <w:cantSplit/>
          <w:tblHeader/>
        </w:trPr>
        <w:tc>
          <w:tcPr>
            <w:tcW w:w="5726" w:type="dxa"/>
            <w:gridSpan w:val="8"/>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Model Summary</w:t>
            </w:r>
          </w:p>
        </w:tc>
      </w:tr>
      <w:tr w:rsidR="00353356" w:rsidRPr="00A914BA" w:rsidTr="00351715">
        <w:trPr>
          <w:gridAfter w:val="3"/>
          <w:wAfter w:w="2488" w:type="dxa"/>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Model</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w:t>
            </w:r>
          </w:p>
        </w:tc>
        <w:tc>
          <w:tcPr>
            <w:tcW w:w="1077" w:type="dxa"/>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 Square</w:t>
            </w:r>
          </w:p>
        </w:tc>
        <w:tc>
          <w:tcPr>
            <w:tcW w:w="1456" w:type="dxa"/>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Adjusted R Square</w:t>
            </w:r>
          </w:p>
        </w:tc>
        <w:tc>
          <w:tcPr>
            <w:tcW w:w="1456" w:type="dxa"/>
            <w:gridSpan w:val="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Std. Error of the Estimate</w:t>
            </w:r>
          </w:p>
        </w:tc>
      </w:tr>
      <w:tr w:rsidR="00353356" w:rsidRPr="00A914BA" w:rsidTr="00351715">
        <w:trPr>
          <w:gridAfter w:val="3"/>
          <w:wAfter w:w="2488" w:type="dxa"/>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1</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.273</w:t>
            </w:r>
            <w:r w:rsidRPr="00A914BA">
              <w:rPr>
                <w:rFonts w:ascii="Arial" w:hAnsi="Arial" w:cs="Arial"/>
                <w:color w:val="000000"/>
                <w:sz w:val="18"/>
                <w:szCs w:val="18"/>
                <w:vertAlign w:val="superscript"/>
                <w:lang w:val="en-US"/>
              </w:rPr>
              <w:t>a</w:t>
            </w:r>
          </w:p>
        </w:tc>
        <w:tc>
          <w:tcPr>
            <w:tcW w:w="1077" w:type="dxa"/>
            <w:gridSpan w:val="2"/>
            <w:tcBorders>
              <w:top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.074</w:t>
            </w:r>
          </w:p>
        </w:tc>
        <w:tc>
          <w:tcPr>
            <w:tcW w:w="1456" w:type="dxa"/>
            <w:gridSpan w:val="2"/>
            <w:tcBorders>
              <w:top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.020</w:t>
            </w:r>
          </w:p>
        </w:tc>
        <w:tc>
          <w:tcPr>
            <w:tcW w:w="1456" w:type="dxa"/>
            <w:gridSpan w:val="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1.59192</w:t>
            </w:r>
          </w:p>
        </w:tc>
      </w:tr>
      <w:tr w:rsidR="00353356" w:rsidRPr="00A914BA" w:rsidTr="00351715">
        <w:trPr>
          <w:gridAfter w:val="3"/>
          <w:wAfter w:w="2488" w:type="dxa"/>
          <w:cantSplit/>
        </w:trPr>
        <w:tc>
          <w:tcPr>
            <w:tcW w:w="5726" w:type="dxa"/>
            <w:gridSpan w:val="8"/>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 Predictors: (Constant), Specialisatie</w:t>
            </w:r>
          </w:p>
        </w:tc>
      </w:tr>
      <w:tr w:rsidR="00353356" w:rsidRPr="00A914BA" w:rsidTr="00351715">
        <w:trPr>
          <w:cantSplit/>
          <w:tblHeader/>
        </w:trPr>
        <w:tc>
          <w:tcPr>
            <w:tcW w:w="8214" w:type="dxa"/>
            <w:gridSpan w:val="11"/>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Coefficients</w:t>
            </w:r>
            <w:r w:rsidRPr="00A914BA">
              <w:rPr>
                <w:rFonts w:ascii="Arial" w:hAnsi="Arial" w:cs="Arial"/>
                <w:b/>
                <w:bCs/>
                <w:color w:val="000000"/>
                <w:sz w:val="18"/>
                <w:szCs w:val="18"/>
                <w:vertAlign w:val="superscript"/>
                <w:lang w:val="en-US"/>
              </w:rPr>
              <w:t>a</w:t>
            </w:r>
          </w:p>
        </w:tc>
      </w:tr>
      <w:tr w:rsidR="00353356" w:rsidRPr="00A914BA" w:rsidTr="00351715">
        <w:trPr>
          <w:cantSplit/>
          <w:tblHeader/>
        </w:trPr>
        <w:tc>
          <w:tcPr>
            <w:tcW w:w="2091" w:type="dxa"/>
            <w:gridSpan w:val="3"/>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Model</w:t>
            </w:r>
          </w:p>
        </w:tc>
        <w:tc>
          <w:tcPr>
            <w:tcW w:w="2647" w:type="dxa"/>
            <w:gridSpan w:val="4"/>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Unstandardized Coefficients</w:t>
            </w:r>
          </w:p>
        </w:tc>
        <w:tc>
          <w:tcPr>
            <w:tcW w:w="1456" w:type="dxa"/>
            <w:gridSpan w:val="2"/>
            <w:tcBorders>
              <w:top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Standardized Coefficients</w:t>
            </w:r>
          </w:p>
        </w:tc>
        <w:tc>
          <w:tcPr>
            <w:tcW w:w="1010"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t</w:t>
            </w:r>
          </w:p>
        </w:tc>
        <w:tc>
          <w:tcPr>
            <w:tcW w:w="1010"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Sig.</w:t>
            </w:r>
          </w:p>
        </w:tc>
      </w:tr>
      <w:tr w:rsidR="00353356" w:rsidRPr="00A914BA" w:rsidTr="00351715">
        <w:trPr>
          <w:cantSplit/>
          <w:tblHeader/>
        </w:trPr>
        <w:tc>
          <w:tcPr>
            <w:tcW w:w="2091" w:type="dxa"/>
            <w:gridSpan w:val="3"/>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324" w:type="dxa"/>
            <w:gridSpan w:val="2"/>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B</w:t>
            </w:r>
          </w:p>
        </w:tc>
        <w:tc>
          <w:tcPr>
            <w:tcW w:w="1323" w:type="dxa"/>
            <w:gridSpan w:val="2"/>
            <w:tcBorders>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Std. Error</w:t>
            </w:r>
          </w:p>
        </w:tc>
        <w:tc>
          <w:tcPr>
            <w:tcW w:w="1456" w:type="dxa"/>
            <w:gridSpan w:val="2"/>
            <w:tcBorders>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Beta</w:t>
            </w:r>
          </w:p>
        </w:tc>
        <w:tc>
          <w:tcPr>
            <w:tcW w:w="1010"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010"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r>
      <w:tr w:rsidR="00353356" w:rsidRPr="00A914BA" w:rsidTr="00351715">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1</w:t>
            </w:r>
          </w:p>
        </w:tc>
        <w:tc>
          <w:tcPr>
            <w:tcW w:w="1364" w:type="dxa"/>
            <w:gridSpan w:val="2"/>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(Constant)</w:t>
            </w:r>
          </w:p>
        </w:tc>
        <w:tc>
          <w:tcPr>
            <w:tcW w:w="1324" w:type="dxa"/>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9.111</w:t>
            </w:r>
          </w:p>
        </w:tc>
        <w:tc>
          <w:tcPr>
            <w:tcW w:w="1323" w:type="dxa"/>
            <w:gridSpan w:val="2"/>
            <w:tcBorders>
              <w:top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5.776</w:t>
            </w:r>
          </w:p>
        </w:tc>
        <w:tc>
          <w:tcPr>
            <w:tcW w:w="1456" w:type="dxa"/>
            <w:gridSpan w:val="2"/>
            <w:tcBorders>
              <w:top w:val="single" w:sz="16" w:space="0" w:color="000000"/>
              <w:bottom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c>
          <w:tcPr>
            <w:tcW w:w="1010" w:type="dxa"/>
            <w:tcBorders>
              <w:top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1.578</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.133</w:t>
            </w:r>
          </w:p>
        </w:tc>
      </w:tr>
      <w:tr w:rsidR="00353356" w:rsidRPr="00A914BA" w:rsidTr="00351715">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364" w:type="dxa"/>
            <w:gridSpan w:val="2"/>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Specialisatie</w:t>
            </w:r>
          </w:p>
        </w:tc>
        <w:tc>
          <w:tcPr>
            <w:tcW w:w="1324" w:type="dxa"/>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-33.666</w:t>
            </w:r>
          </w:p>
        </w:tc>
        <w:tc>
          <w:tcPr>
            <w:tcW w:w="1323" w:type="dxa"/>
            <w:gridSpan w:val="2"/>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28.804</w:t>
            </w:r>
          </w:p>
        </w:tc>
        <w:tc>
          <w:tcPr>
            <w:tcW w:w="1456" w:type="dxa"/>
            <w:gridSpan w:val="2"/>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-.273</w:t>
            </w:r>
          </w:p>
        </w:tc>
        <w:tc>
          <w:tcPr>
            <w:tcW w:w="1010" w:type="dxa"/>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-1.169</w:t>
            </w: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.259</w:t>
            </w:r>
          </w:p>
        </w:tc>
      </w:tr>
      <w:tr w:rsidR="00353356" w:rsidRPr="00A914BA" w:rsidTr="00351715">
        <w:trPr>
          <w:cantSplit/>
        </w:trPr>
        <w:tc>
          <w:tcPr>
            <w:tcW w:w="8214" w:type="dxa"/>
            <w:gridSpan w:val="11"/>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 Dependent Variable: Advocatenkantoren</w:t>
            </w:r>
          </w:p>
        </w:tc>
      </w:tr>
    </w:tbl>
    <w:p w:rsidR="00353356" w:rsidRDefault="00353356" w:rsidP="00351715">
      <w:pPr>
        <w:rPr>
          <w:sz w:val="28"/>
          <w:szCs w:val="28"/>
        </w:rPr>
      </w:pPr>
    </w:p>
    <w:p w:rsidR="00353356" w:rsidRPr="00351715" w:rsidRDefault="00353356" w:rsidP="00351715">
      <w:pPr>
        <w:rPr>
          <w:sz w:val="24"/>
          <w:szCs w:val="24"/>
        </w:rPr>
      </w:pPr>
      <w:r w:rsidRPr="00351715">
        <w:rPr>
          <w:sz w:val="24"/>
          <w:szCs w:val="24"/>
        </w:rPr>
        <w:t>6.2.3 Demand Linkages: rechtskundige dienstverlening</w:t>
      </w:r>
    </w:p>
    <w:p w:rsidR="00353356" w:rsidRPr="005F03C4" w:rsidRDefault="00353356" w:rsidP="00351715">
      <w:pPr>
        <w:autoSpaceDE w:val="0"/>
        <w:autoSpaceDN w:val="0"/>
        <w:adjustRightInd w:val="0"/>
        <w:rPr>
          <w:lang w:val="en-US"/>
        </w:rPr>
      </w:pPr>
    </w:p>
    <w:tbl>
      <w:tblPr>
        <w:tblW w:w="839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1010"/>
        <w:gridCol w:w="126"/>
        <w:gridCol w:w="410"/>
        <w:gridCol w:w="541"/>
        <w:gridCol w:w="783"/>
        <w:gridCol w:w="236"/>
        <w:gridCol w:w="437"/>
        <w:gridCol w:w="649"/>
        <w:gridCol w:w="369"/>
        <w:gridCol w:w="438"/>
        <w:gridCol w:w="649"/>
        <w:gridCol w:w="366"/>
        <w:gridCol w:w="644"/>
        <w:gridCol w:w="1011"/>
      </w:tblGrid>
      <w:tr w:rsidR="00353356" w:rsidRPr="00A914BA" w:rsidTr="00351715">
        <w:trPr>
          <w:gridAfter w:val="2"/>
          <w:wAfter w:w="1654" w:type="dxa"/>
          <w:cantSplit/>
          <w:tblHeader/>
        </w:trPr>
        <w:tc>
          <w:tcPr>
            <w:tcW w:w="6742" w:type="dxa"/>
            <w:gridSpan w:val="13"/>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Correlations</w:t>
            </w:r>
          </w:p>
        </w:tc>
      </w:tr>
      <w:tr w:rsidR="00353356" w:rsidRPr="00A914BA" w:rsidTr="00351715">
        <w:trPr>
          <w:gridAfter w:val="2"/>
          <w:wAfter w:w="1654" w:type="dxa"/>
          <w:cantSplit/>
          <w:tblHeader/>
        </w:trPr>
        <w:tc>
          <w:tcPr>
            <w:tcW w:w="1864" w:type="dxa"/>
            <w:gridSpan w:val="3"/>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970" w:type="dxa"/>
            <w:gridSpan w:val="4"/>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455" w:type="dxa"/>
            <w:gridSpan w:val="3"/>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Advocatenkantoren</w:t>
            </w:r>
          </w:p>
        </w:tc>
        <w:tc>
          <w:tcPr>
            <w:tcW w:w="1453" w:type="dxa"/>
            <w:gridSpan w:val="3"/>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Rechtskundige</w:t>
            </w:r>
          </w:p>
        </w:tc>
      </w:tr>
      <w:tr w:rsidR="00353356" w:rsidRPr="00A914BA" w:rsidTr="00351715">
        <w:trPr>
          <w:gridAfter w:val="2"/>
          <w:wAfter w:w="1654" w:type="dxa"/>
          <w:cantSplit/>
          <w:tblHeader/>
        </w:trPr>
        <w:tc>
          <w:tcPr>
            <w:tcW w:w="1864" w:type="dxa"/>
            <w:gridSpan w:val="3"/>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Advocatenkantoren</w:t>
            </w:r>
          </w:p>
        </w:tc>
        <w:tc>
          <w:tcPr>
            <w:tcW w:w="1970" w:type="dxa"/>
            <w:gridSpan w:val="4"/>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Pearson Correlation</w:t>
            </w:r>
          </w:p>
        </w:tc>
        <w:tc>
          <w:tcPr>
            <w:tcW w:w="1455" w:type="dxa"/>
            <w:gridSpan w:val="3"/>
            <w:tcBorders>
              <w:top w:val="single" w:sz="16" w:space="0" w:color="000000"/>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w:t>
            </w:r>
          </w:p>
        </w:tc>
        <w:tc>
          <w:tcPr>
            <w:tcW w:w="1453" w:type="dxa"/>
            <w:gridSpan w:val="3"/>
            <w:tcBorders>
              <w:top w:val="single" w:sz="16" w:space="0" w:color="000000"/>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.672</w:t>
            </w:r>
            <w:r w:rsidRPr="00A914BA">
              <w:rPr>
                <w:rFonts w:ascii="Arial" w:hAnsi="Arial" w:cs="Arial"/>
                <w:color w:val="000000"/>
                <w:sz w:val="18"/>
                <w:szCs w:val="18"/>
                <w:vertAlign w:val="superscript"/>
                <w:lang w:val="en-US"/>
              </w:rPr>
              <w:t>**</w:t>
            </w:r>
          </w:p>
        </w:tc>
      </w:tr>
      <w:tr w:rsidR="00353356" w:rsidRPr="00A914BA" w:rsidTr="00351715">
        <w:trPr>
          <w:gridAfter w:val="2"/>
          <w:wAfter w:w="1654" w:type="dxa"/>
          <w:cantSplit/>
          <w:tblHeader/>
        </w:trPr>
        <w:tc>
          <w:tcPr>
            <w:tcW w:w="1864" w:type="dxa"/>
            <w:gridSpan w:val="3"/>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70" w:type="dxa"/>
            <w:gridSpan w:val="4"/>
            <w:tcBorders>
              <w:top w:val="nil"/>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Sig. (2-tailed)</w:t>
            </w:r>
          </w:p>
        </w:tc>
        <w:tc>
          <w:tcPr>
            <w:tcW w:w="1455" w:type="dxa"/>
            <w:gridSpan w:val="3"/>
            <w:tcBorders>
              <w:top w:val="nil"/>
              <w:left w:val="single" w:sz="16" w:space="0" w:color="000000"/>
              <w:bottom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c>
          <w:tcPr>
            <w:tcW w:w="1453" w:type="dxa"/>
            <w:gridSpan w:val="3"/>
            <w:tcBorders>
              <w:top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.002</w:t>
            </w:r>
          </w:p>
        </w:tc>
      </w:tr>
      <w:tr w:rsidR="00353356" w:rsidRPr="00A914BA" w:rsidTr="00351715">
        <w:trPr>
          <w:gridAfter w:val="2"/>
          <w:wAfter w:w="1654" w:type="dxa"/>
          <w:cantSplit/>
          <w:tblHeader/>
        </w:trPr>
        <w:tc>
          <w:tcPr>
            <w:tcW w:w="1864" w:type="dxa"/>
            <w:gridSpan w:val="3"/>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70" w:type="dxa"/>
            <w:gridSpan w:val="4"/>
            <w:tcBorders>
              <w:top w:val="nil"/>
              <w:left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N</w:t>
            </w:r>
          </w:p>
        </w:tc>
        <w:tc>
          <w:tcPr>
            <w:tcW w:w="1455" w:type="dxa"/>
            <w:gridSpan w:val="3"/>
            <w:tcBorders>
              <w:top w:val="nil"/>
              <w:lef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19</w:t>
            </w:r>
          </w:p>
        </w:tc>
        <w:tc>
          <w:tcPr>
            <w:tcW w:w="1453" w:type="dxa"/>
            <w:gridSpan w:val="3"/>
            <w:tcBorders>
              <w:top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19</w:t>
            </w:r>
          </w:p>
        </w:tc>
      </w:tr>
      <w:tr w:rsidR="00353356" w:rsidRPr="00A914BA" w:rsidTr="00351715">
        <w:trPr>
          <w:gridAfter w:val="2"/>
          <w:wAfter w:w="1654" w:type="dxa"/>
          <w:cantSplit/>
          <w:tblHeader/>
        </w:trPr>
        <w:tc>
          <w:tcPr>
            <w:tcW w:w="1864" w:type="dxa"/>
            <w:gridSpan w:val="3"/>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Rechtskundige</w:t>
            </w:r>
          </w:p>
        </w:tc>
        <w:tc>
          <w:tcPr>
            <w:tcW w:w="1970" w:type="dxa"/>
            <w:gridSpan w:val="4"/>
            <w:tcBorders>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Pearson Correlation</w:t>
            </w:r>
          </w:p>
        </w:tc>
        <w:tc>
          <w:tcPr>
            <w:tcW w:w="1455" w:type="dxa"/>
            <w:gridSpan w:val="3"/>
            <w:tcBorders>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.672</w:t>
            </w:r>
            <w:r w:rsidRPr="00A914BA">
              <w:rPr>
                <w:rFonts w:ascii="Arial" w:hAnsi="Arial" w:cs="Arial"/>
                <w:color w:val="000000"/>
                <w:sz w:val="18"/>
                <w:szCs w:val="18"/>
                <w:vertAlign w:val="superscript"/>
                <w:lang w:val="en-US"/>
              </w:rPr>
              <w:t>**</w:t>
            </w:r>
          </w:p>
        </w:tc>
        <w:tc>
          <w:tcPr>
            <w:tcW w:w="1453" w:type="dxa"/>
            <w:gridSpan w:val="3"/>
            <w:tcBorders>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w:t>
            </w:r>
          </w:p>
        </w:tc>
      </w:tr>
      <w:tr w:rsidR="00353356" w:rsidRPr="00A914BA" w:rsidTr="00351715">
        <w:trPr>
          <w:gridAfter w:val="2"/>
          <w:wAfter w:w="1654" w:type="dxa"/>
          <w:cantSplit/>
          <w:tblHeader/>
        </w:trPr>
        <w:tc>
          <w:tcPr>
            <w:tcW w:w="1864" w:type="dxa"/>
            <w:gridSpan w:val="3"/>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70" w:type="dxa"/>
            <w:gridSpan w:val="4"/>
            <w:tcBorders>
              <w:top w:val="nil"/>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Sig. (2-tailed)</w:t>
            </w:r>
          </w:p>
        </w:tc>
        <w:tc>
          <w:tcPr>
            <w:tcW w:w="1455" w:type="dxa"/>
            <w:gridSpan w:val="3"/>
            <w:tcBorders>
              <w:top w:val="nil"/>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.002</w:t>
            </w:r>
          </w:p>
        </w:tc>
        <w:tc>
          <w:tcPr>
            <w:tcW w:w="1453" w:type="dxa"/>
            <w:gridSpan w:val="3"/>
            <w:tcBorders>
              <w:top w:val="nil"/>
              <w:bottom w:val="nil"/>
              <w:right w:val="single" w:sz="16" w:space="0" w:color="000000"/>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r>
      <w:tr w:rsidR="00353356" w:rsidRPr="00A914BA" w:rsidTr="00351715">
        <w:trPr>
          <w:gridAfter w:val="2"/>
          <w:wAfter w:w="1654" w:type="dxa"/>
          <w:cantSplit/>
          <w:tblHeader/>
        </w:trPr>
        <w:tc>
          <w:tcPr>
            <w:tcW w:w="1864" w:type="dxa"/>
            <w:gridSpan w:val="3"/>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970" w:type="dxa"/>
            <w:gridSpan w:val="4"/>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N</w:t>
            </w:r>
          </w:p>
        </w:tc>
        <w:tc>
          <w:tcPr>
            <w:tcW w:w="1455" w:type="dxa"/>
            <w:gridSpan w:val="3"/>
            <w:tcBorders>
              <w:top w:val="nil"/>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19</w:t>
            </w:r>
          </w:p>
        </w:tc>
        <w:tc>
          <w:tcPr>
            <w:tcW w:w="1453" w:type="dxa"/>
            <w:gridSpan w:val="3"/>
            <w:tcBorders>
              <w:top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19</w:t>
            </w:r>
          </w:p>
        </w:tc>
      </w:tr>
      <w:tr w:rsidR="00353356" w:rsidRPr="00A914BA" w:rsidTr="00351715">
        <w:trPr>
          <w:gridAfter w:val="2"/>
          <w:wAfter w:w="1654" w:type="dxa"/>
          <w:cantSplit/>
        </w:trPr>
        <w:tc>
          <w:tcPr>
            <w:tcW w:w="6742" w:type="dxa"/>
            <w:gridSpan w:val="13"/>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 Correlation is significant at the 0.01 level (2-tailed).</w:t>
            </w:r>
          </w:p>
        </w:tc>
      </w:tr>
      <w:tr w:rsidR="00353356" w:rsidRPr="00A914BA" w:rsidTr="00351715">
        <w:trPr>
          <w:gridAfter w:val="4"/>
          <w:wAfter w:w="2670" w:type="dxa"/>
          <w:cantSplit/>
          <w:tblHeader/>
        </w:trPr>
        <w:tc>
          <w:tcPr>
            <w:tcW w:w="5726" w:type="dxa"/>
            <w:gridSpan w:val="11"/>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Model Summary</w:t>
            </w:r>
          </w:p>
        </w:tc>
      </w:tr>
      <w:tr w:rsidR="00353356" w:rsidRPr="00A914BA" w:rsidTr="00351715">
        <w:trPr>
          <w:gridAfter w:val="4"/>
          <w:wAfter w:w="2670" w:type="dxa"/>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Model</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w:t>
            </w:r>
          </w:p>
        </w:tc>
        <w:tc>
          <w:tcPr>
            <w:tcW w:w="1077" w:type="dxa"/>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 Square</w:t>
            </w:r>
          </w:p>
        </w:tc>
        <w:tc>
          <w:tcPr>
            <w:tcW w:w="1456" w:type="dxa"/>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Adjusted R Square</w:t>
            </w:r>
          </w:p>
        </w:tc>
        <w:tc>
          <w:tcPr>
            <w:tcW w:w="1456" w:type="dxa"/>
            <w:gridSpan w:val="3"/>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Std. Error of the Estimate</w:t>
            </w:r>
          </w:p>
        </w:tc>
      </w:tr>
      <w:tr w:rsidR="00353356" w:rsidRPr="00A914BA" w:rsidTr="00351715">
        <w:trPr>
          <w:gridAfter w:val="4"/>
          <w:wAfter w:w="2670" w:type="dxa"/>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1</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.672</w:t>
            </w:r>
            <w:r w:rsidRPr="00A914BA">
              <w:rPr>
                <w:rFonts w:ascii="Arial" w:hAnsi="Arial" w:cs="Arial"/>
                <w:color w:val="000000"/>
                <w:sz w:val="18"/>
                <w:szCs w:val="18"/>
                <w:vertAlign w:val="superscript"/>
                <w:lang w:val="en-US"/>
              </w:rPr>
              <w:t>a</w:t>
            </w:r>
          </w:p>
        </w:tc>
        <w:tc>
          <w:tcPr>
            <w:tcW w:w="1077" w:type="dxa"/>
            <w:gridSpan w:val="3"/>
            <w:tcBorders>
              <w:top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.452</w:t>
            </w:r>
          </w:p>
        </w:tc>
        <w:tc>
          <w:tcPr>
            <w:tcW w:w="1456" w:type="dxa"/>
            <w:gridSpan w:val="3"/>
            <w:tcBorders>
              <w:top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.419</w:t>
            </w:r>
          </w:p>
        </w:tc>
        <w:tc>
          <w:tcPr>
            <w:tcW w:w="1456" w:type="dxa"/>
            <w:gridSpan w:val="3"/>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1.22533</w:t>
            </w:r>
          </w:p>
        </w:tc>
      </w:tr>
      <w:tr w:rsidR="00353356" w:rsidRPr="00A914BA" w:rsidTr="00351715">
        <w:trPr>
          <w:gridAfter w:val="4"/>
          <w:wAfter w:w="2670" w:type="dxa"/>
          <w:cantSplit/>
        </w:trPr>
        <w:tc>
          <w:tcPr>
            <w:tcW w:w="5726" w:type="dxa"/>
            <w:gridSpan w:val="11"/>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 Predictors: (Constant), Rechtskundige</w:t>
            </w:r>
          </w:p>
        </w:tc>
      </w:tr>
      <w:tr w:rsidR="00353356" w:rsidRPr="00A914BA" w:rsidTr="00351715">
        <w:trPr>
          <w:cantSplit/>
          <w:tblHeader/>
        </w:trPr>
        <w:tc>
          <w:tcPr>
            <w:tcW w:w="8396" w:type="dxa"/>
            <w:gridSpan w:val="15"/>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Coefficients</w:t>
            </w:r>
            <w:r w:rsidRPr="00A914BA">
              <w:rPr>
                <w:rFonts w:ascii="Arial" w:hAnsi="Arial" w:cs="Arial"/>
                <w:b/>
                <w:bCs/>
                <w:color w:val="000000"/>
                <w:sz w:val="18"/>
                <w:szCs w:val="18"/>
                <w:vertAlign w:val="superscript"/>
                <w:lang w:val="en-US"/>
              </w:rPr>
              <w:t>a</w:t>
            </w:r>
          </w:p>
        </w:tc>
      </w:tr>
      <w:tr w:rsidR="00353356" w:rsidRPr="00A914BA" w:rsidTr="00351715">
        <w:trPr>
          <w:cantSplit/>
          <w:tblHeader/>
        </w:trPr>
        <w:tc>
          <w:tcPr>
            <w:tcW w:w="2274" w:type="dxa"/>
            <w:gridSpan w:val="4"/>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Model</w:t>
            </w:r>
          </w:p>
        </w:tc>
        <w:tc>
          <w:tcPr>
            <w:tcW w:w="2646" w:type="dxa"/>
            <w:gridSpan w:val="5"/>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Unstandardized Coefficients</w:t>
            </w:r>
          </w:p>
        </w:tc>
        <w:tc>
          <w:tcPr>
            <w:tcW w:w="1456" w:type="dxa"/>
            <w:gridSpan w:val="3"/>
            <w:tcBorders>
              <w:top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Standardized Coefficients</w:t>
            </w:r>
          </w:p>
        </w:tc>
        <w:tc>
          <w:tcPr>
            <w:tcW w:w="1010" w:type="dxa"/>
            <w:gridSpan w:val="2"/>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t</w:t>
            </w:r>
          </w:p>
        </w:tc>
        <w:tc>
          <w:tcPr>
            <w:tcW w:w="1010"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Sig.</w:t>
            </w:r>
          </w:p>
        </w:tc>
      </w:tr>
      <w:tr w:rsidR="00353356" w:rsidRPr="00A914BA" w:rsidTr="00351715">
        <w:trPr>
          <w:cantSplit/>
          <w:tblHeader/>
        </w:trPr>
        <w:tc>
          <w:tcPr>
            <w:tcW w:w="2274" w:type="dxa"/>
            <w:gridSpan w:val="4"/>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324" w:type="dxa"/>
            <w:gridSpan w:val="2"/>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B</w:t>
            </w:r>
          </w:p>
        </w:tc>
        <w:tc>
          <w:tcPr>
            <w:tcW w:w="1322" w:type="dxa"/>
            <w:gridSpan w:val="3"/>
            <w:tcBorders>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Std. Error</w:t>
            </w:r>
          </w:p>
        </w:tc>
        <w:tc>
          <w:tcPr>
            <w:tcW w:w="1456" w:type="dxa"/>
            <w:gridSpan w:val="3"/>
            <w:tcBorders>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Beta</w:t>
            </w:r>
          </w:p>
        </w:tc>
        <w:tc>
          <w:tcPr>
            <w:tcW w:w="1010" w:type="dxa"/>
            <w:gridSpan w:val="2"/>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010"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r>
      <w:tr w:rsidR="00353356" w:rsidRPr="00A914BA" w:rsidTr="00351715">
        <w:trPr>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1</w:t>
            </w:r>
          </w:p>
        </w:tc>
        <w:tc>
          <w:tcPr>
            <w:tcW w:w="1546" w:type="dxa"/>
            <w:gridSpan w:val="3"/>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(Constant)</w:t>
            </w:r>
          </w:p>
        </w:tc>
        <w:tc>
          <w:tcPr>
            <w:tcW w:w="1324" w:type="dxa"/>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-4.695</w:t>
            </w:r>
          </w:p>
        </w:tc>
        <w:tc>
          <w:tcPr>
            <w:tcW w:w="1322" w:type="dxa"/>
            <w:gridSpan w:val="3"/>
            <w:tcBorders>
              <w:top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1.910</w:t>
            </w:r>
          </w:p>
        </w:tc>
        <w:tc>
          <w:tcPr>
            <w:tcW w:w="1456" w:type="dxa"/>
            <w:gridSpan w:val="3"/>
            <w:tcBorders>
              <w:top w:val="single" w:sz="16" w:space="0" w:color="000000"/>
              <w:bottom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c>
          <w:tcPr>
            <w:tcW w:w="1010" w:type="dxa"/>
            <w:gridSpan w:val="2"/>
            <w:tcBorders>
              <w:top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-2.458</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.025</w:t>
            </w:r>
          </w:p>
        </w:tc>
      </w:tr>
      <w:tr w:rsidR="00353356" w:rsidRPr="00A914BA" w:rsidTr="00351715">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546" w:type="dxa"/>
            <w:gridSpan w:val="3"/>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Rechtskundige</w:t>
            </w:r>
          </w:p>
        </w:tc>
        <w:tc>
          <w:tcPr>
            <w:tcW w:w="1324" w:type="dxa"/>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15.970</w:t>
            </w:r>
          </w:p>
        </w:tc>
        <w:tc>
          <w:tcPr>
            <w:tcW w:w="1322" w:type="dxa"/>
            <w:gridSpan w:val="3"/>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4.268</w:t>
            </w:r>
          </w:p>
        </w:tc>
        <w:tc>
          <w:tcPr>
            <w:tcW w:w="1456" w:type="dxa"/>
            <w:gridSpan w:val="3"/>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.672</w:t>
            </w:r>
          </w:p>
        </w:tc>
        <w:tc>
          <w:tcPr>
            <w:tcW w:w="1010" w:type="dxa"/>
            <w:gridSpan w:val="2"/>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3.742</w:t>
            </w: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.002</w:t>
            </w:r>
          </w:p>
        </w:tc>
      </w:tr>
      <w:tr w:rsidR="00353356" w:rsidRPr="00A914BA" w:rsidTr="00351715">
        <w:trPr>
          <w:cantSplit/>
        </w:trPr>
        <w:tc>
          <w:tcPr>
            <w:tcW w:w="8396" w:type="dxa"/>
            <w:gridSpan w:val="15"/>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 Dependent Variable: Advocatenkantoren</w:t>
            </w:r>
          </w:p>
        </w:tc>
      </w:tr>
    </w:tbl>
    <w:p w:rsidR="00353356" w:rsidRDefault="00353356" w:rsidP="00351715">
      <w:pPr>
        <w:rPr>
          <w:sz w:val="28"/>
          <w:szCs w:val="28"/>
        </w:rPr>
      </w:pPr>
    </w:p>
    <w:p w:rsidR="00353356" w:rsidRPr="00351715" w:rsidRDefault="00353356" w:rsidP="00351715">
      <w:pPr>
        <w:rPr>
          <w:sz w:val="24"/>
          <w:szCs w:val="24"/>
        </w:rPr>
      </w:pPr>
      <w:r w:rsidRPr="00351715">
        <w:rPr>
          <w:sz w:val="24"/>
          <w:szCs w:val="24"/>
        </w:rPr>
        <w:t>6.2.4 Creativiteit: kunstvestigingen</w:t>
      </w:r>
    </w:p>
    <w:tbl>
      <w:tblPr>
        <w:tblW w:w="674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1010"/>
        <w:gridCol w:w="127"/>
        <w:gridCol w:w="950"/>
        <w:gridCol w:w="1020"/>
        <w:gridCol w:w="436"/>
        <w:gridCol w:w="1019"/>
        <w:gridCol w:w="437"/>
        <w:gridCol w:w="1016"/>
      </w:tblGrid>
      <w:tr w:rsidR="00353356" w:rsidRPr="00A914BA" w:rsidTr="00F05CF5">
        <w:trPr>
          <w:cantSplit/>
          <w:tblHeader/>
        </w:trPr>
        <w:tc>
          <w:tcPr>
            <w:tcW w:w="6742" w:type="dxa"/>
            <w:gridSpan w:val="9"/>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Correlations</w:t>
            </w:r>
          </w:p>
        </w:tc>
      </w:tr>
      <w:tr w:rsidR="00353356" w:rsidRPr="00A914BA" w:rsidTr="00F05CF5">
        <w:trPr>
          <w:cantSplit/>
          <w:tblHeader/>
        </w:trPr>
        <w:tc>
          <w:tcPr>
            <w:tcW w:w="1864" w:type="dxa"/>
            <w:gridSpan w:val="3"/>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970" w:type="dxa"/>
            <w:gridSpan w:val="2"/>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455" w:type="dxa"/>
            <w:gridSpan w:val="2"/>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Advocatenkantoren</w:t>
            </w:r>
          </w:p>
        </w:tc>
        <w:tc>
          <w:tcPr>
            <w:tcW w:w="1453" w:type="dxa"/>
            <w:gridSpan w:val="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Kunstvestigingen</w:t>
            </w:r>
          </w:p>
        </w:tc>
      </w:tr>
      <w:tr w:rsidR="00353356" w:rsidRPr="00A914BA" w:rsidTr="00F05CF5">
        <w:trPr>
          <w:cantSplit/>
          <w:tblHeader/>
        </w:trPr>
        <w:tc>
          <w:tcPr>
            <w:tcW w:w="1864" w:type="dxa"/>
            <w:gridSpan w:val="3"/>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Advocatenkantoren</w:t>
            </w:r>
          </w:p>
        </w:tc>
        <w:tc>
          <w:tcPr>
            <w:tcW w:w="1970" w:type="dxa"/>
            <w:gridSpan w:val="2"/>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Pearson Correlation</w:t>
            </w:r>
          </w:p>
        </w:tc>
        <w:tc>
          <w:tcPr>
            <w:tcW w:w="1455" w:type="dxa"/>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w:t>
            </w:r>
          </w:p>
        </w:tc>
        <w:tc>
          <w:tcPr>
            <w:tcW w:w="1453" w:type="dxa"/>
            <w:gridSpan w:val="2"/>
            <w:tcBorders>
              <w:top w:val="single" w:sz="16" w:space="0" w:color="000000"/>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.717</w:t>
            </w:r>
            <w:r w:rsidRPr="00A914BA">
              <w:rPr>
                <w:rFonts w:ascii="Arial" w:hAnsi="Arial" w:cs="Arial"/>
                <w:color w:val="000000"/>
                <w:sz w:val="18"/>
                <w:szCs w:val="18"/>
                <w:vertAlign w:val="superscript"/>
                <w:lang w:val="en-US"/>
              </w:rPr>
              <w:t>**</w:t>
            </w:r>
          </w:p>
        </w:tc>
      </w:tr>
      <w:tr w:rsidR="00353356" w:rsidRPr="00A914BA" w:rsidTr="00F05CF5">
        <w:trPr>
          <w:cantSplit/>
          <w:tblHeader/>
        </w:trPr>
        <w:tc>
          <w:tcPr>
            <w:tcW w:w="1864" w:type="dxa"/>
            <w:gridSpan w:val="3"/>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70" w:type="dxa"/>
            <w:gridSpan w:val="2"/>
            <w:tcBorders>
              <w:top w:val="nil"/>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Sig. (2-tailed)</w:t>
            </w:r>
          </w:p>
        </w:tc>
        <w:tc>
          <w:tcPr>
            <w:tcW w:w="1455" w:type="dxa"/>
            <w:gridSpan w:val="2"/>
            <w:tcBorders>
              <w:top w:val="nil"/>
              <w:left w:val="single" w:sz="16" w:space="0" w:color="000000"/>
              <w:bottom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c>
          <w:tcPr>
            <w:tcW w:w="1453" w:type="dxa"/>
            <w:gridSpan w:val="2"/>
            <w:tcBorders>
              <w:top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.001</w:t>
            </w:r>
          </w:p>
        </w:tc>
      </w:tr>
      <w:tr w:rsidR="00353356" w:rsidRPr="00A914BA" w:rsidTr="00F05CF5">
        <w:trPr>
          <w:cantSplit/>
          <w:tblHeader/>
        </w:trPr>
        <w:tc>
          <w:tcPr>
            <w:tcW w:w="1864" w:type="dxa"/>
            <w:gridSpan w:val="3"/>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70" w:type="dxa"/>
            <w:gridSpan w:val="2"/>
            <w:tcBorders>
              <w:top w:val="nil"/>
              <w:left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N</w:t>
            </w:r>
          </w:p>
        </w:tc>
        <w:tc>
          <w:tcPr>
            <w:tcW w:w="1455" w:type="dxa"/>
            <w:gridSpan w:val="2"/>
            <w:tcBorders>
              <w:top w:val="nil"/>
              <w:lef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17</w:t>
            </w:r>
          </w:p>
        </w:tc>
        <w:tc>
          <w:tcPr>
            <w:tcW w:w="1453" w:type="dxa"/>
            <w:gridSpan w:val="2"/>
            <w:tcBorders>
              <w:top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17</w:t>
            </w:r>
          </w:p>
        </w:tc>
      </w:tr>
      <w:tr w:rsidR="00353356" w:rsidRPr="00A914BA" w:rsidTr="00F05CF5">
        <w:trPr>
          <w:cantSplit/>
          <w:tblHeader/>
        </w:trPr>
        <w:tc>
          <w:tcPr>
            <w:tcW w:w="1864" w:type="dxa"/>
            <w:gridSpan w:val="3"/>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Kunstvestigingen</w:t>
            </w:r>
          </w:p>
        </w:tc>
        <w:tc>
          <w:tcPr>
            <w:tcW w:w="1970" w:type="dxa"/>
            <w:gridSpan w:val="2"/>
            <w:tcBorders>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Pearson Correlation</w:t>
            </w:r>
          </w:p>
        </w:tc>
        <w:tc>
          <w:tcPr>
            <w:tcW w:w="1455" w:type="dxa"/>
            <w:gridSpan w:val="2"/>
            <w:tcBorders>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.717</w:t>
            </w:r>
            <w:r w:rsidRPr="00A914BA">
              <w:rPr>
                <w:rFonts w:ascii="Arial" w:hAnsi="Arial" w:cs="Arial"/>
                <w:color w:val="000000"/>
                <w:sz w:val="18"/>
                <w:szCs w:val="18"/>
                <w:vertAlign w:val="superscript"/>
                <w:lang w:val="en-US"/>
              </w:rPr>
              <w:t>**</w:t>
            </w:r>
          </w:p>
        </w:tc>
        <w:tc>
          <w:tcPr>
            <w:tcW w:w="1453" w:type="dxa"/>
            <w:gridSpan w:val="2"/>
            <w:tcBorders>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w:t>
            </w:r>
          </w:p>
        </w:tc>
      </w:tr>
      <w:tr w:rsidR="00353356" w:rsidRPr="00A914BA" w:rsidTr="00F05CF5">
        <w:trPr>
          <w:cantSplit/>
          <w:tblHeader/>
        </w:trPr>
        <w:tc>
          <w:tcPr>
            <w:tcW w:w="1864" w:type="dxa"/>
            <w:gridSpan w:val="3"/>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70" w:type="dxa"/>
            <w:gridSpan w:val="2"/>
            <w:tcBorders>
              <w:top w:val="nil"/>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Sig. (2-tailed)</w:t>
            </w:r>
          </w:p>
        </w:tc>
        <w:tc>
          <w:tcPr>
            <w:tcW w:w="1455" w:type="dxa"/>
            <w:gridSpan w:val="2"/>
            <w:tcBorders>
              <w:top w:val="nil"/>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.001</w:t>
            </w:r>
          </w:p>
        </w:tc>
        <w:tc>
          <w:tcPr>
            <w:tcW w:w="1453" w:type="dxa"/>
            <w:gridSpan w:val="2"/>
            <w:tcBorders>
              <w:top w:val="nil"/>
              <w:bottom w:val="nil"/>
              <w:right w:val="single" w:sz="16" w:space="0" w:color="000000"/>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r>
      <w:tr w:rsidR="00353356" w:rsidRPr="00A914BA" w:rsidTr="00F05CF5">
        <w:trPr>
          <w:cantSplit/>
          <w:tblHeader/>
        </w:trPr>
        <w:tc>
          <w:tcPr>
            <w:tcW w:w="1864" w:type="dxa"/>
            <w:gridSpan w:val="3"/>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970" w:type="dxa"/>
            <w:gridSpan w:val="2"/>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N</w:t>
            </w:r>
          </w:p>
        </w:tc>
        <w:tc>
          <w:tcPr>
            <w:tcW w:w="1455" w:type="dxa"/>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17</w:t>
            </w:r>
          </w:p>
        </w:tc>
        <w:tc>
          <w:tcPr>
            <w:tcW w:w="1453" w:type="dxa"/>
            <w:gridSpan w:val="2"/>
            <w:tcBorders>
              <w:top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18</w:t>
            </w:r>
          </w:p>
        </w:tc>
      </w:tr>
      <w:tr w:rsidR="00353356" w:rsidRPr="00A914BA" w:rsidTr="00F05CF5">
        <w:trPr>
          <w:cantSplit/>
        </w:trPr>
        <w:tc>
          <w:tcPr>
            <w:tcW w:w="6742" w:type="dxa"/>
            <w:gridSpan w:val="9"/>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 Correlation is significant at the 0.01 level (2-tailed).</w:t>
            </w:r>
          </w:p>
        </w:tc>
      </w:tr>
      <w:tr w:rsidR="00353356" w:rsidRPr="00A914BA" w:rsidTr="00F05CF5">
        <w:trPr>
          <w:gridAfter w:val="1"/>
          <w:wAfter w:w="1016" w:type="dxa"/>
          <w:cantSplit/>
          <w:tblHeader/>
        </w:trPr>
        <w:tc>
          <w:tcPr>
            <w:tcW w:w="5726" w:type="dxa"/>
            <w:gridSpan w:val="8"/>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Model Summary</w:t>
            </w:r>
          </w:p>
        </w:tc>
      </w:tr>
      <w:tr w:rsidR="00353356" w:rsidRPr="00A914BA" w:rsidTr="00F05CF5">
        <w:trPr>
          <w:gridAfter w:val="1"/>
          <w:wAfter w:w="1016" w:type="dxa"/>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Model</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w:t>
            </w:r>
          </w:p>
        </w:tc>
        <w:tc>
          <w:tcPr>
            <w:tcW w:w="1077" w:type="dxa"/>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 Square</w:t>
            </w:r>
          </w:p>
        </w:tc>
        <w:tc>
          <w:tcPr>
            <w:tcW w:w="1456" w:type="dxa"/>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Adjusted R Square</w:t>
            </w:r>
          </w:p>
        </w:tc>
        <w:tc>
          <w:tcPr>
            <w:tcW w:w="1456" w:type="dxa"/>
            <w:gridSpan w:val="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Std. Error of the Estimate</w:t>
            </w:r>
          </w:p>
        </w:tc>
      </w:tr>
      <w:tr w:rsidR="00353356" w:rsidRPr="00A914BA" w:rsidTr="00F05CF5">
        <w:trPr>
          <w:gridAfter w:val="1"/>
          <w:wAfter w:w="1016" w:type="dxa"/>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1</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.717</w:t>
            </w:r>
            <w:r w:rsidRPr="00A914BA">
              <w:rPr>
                <w:rFonts w:ascii="Arial" w:hAnsi="Arial" w:cs="Arial"/>
                <w:color w:val="000000"/>
                <w:sz w:val="18"/>
                <w:szCs w:val="18"/>
                <w:vertAlign w:val="superscript"/>
                <w:lang w:val="en-US"/>
              </w:rPr>
              <w:t>a</w:t>
            </w:r>
          </w:p>
        </w:tc>
        <w:tc>
          <w:tcPr>
            <w:tcW w:w="1077" w:type="dxa"/>
            <w:gridSpan w:val="2"/>
            <w:tcBorders>
              <w:top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.515</w:t>
            </w:r>
          </w:p>
        </w:tc>
        <w:tc>
          <w:tcPr>
            <w:tcW w:w="1456" w:type="dxa"/>
            <w:gridSpan w:val="2"/>
            <w:tcBorders>
              <w:top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.482</w:t>
            </w:r>
          </w:p>
        </w:tc>
        <w:tc>
          <w:tcPr>
            <w:tcW w:w="1456" w:type="dxa"/>
            <w:gridSpan w:val="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1.21939</w:t>
            </w:r>
          </w:p>
        </w:tc>
      </w:tr>
      <w:tr w:rsidR="00353356" w:rsidRPr="00A914BA" w:rsidTr="00F05CF5">
        <w:trPr>
          <w:gridAfter w:val="1"/>
          <w:wAfter w:w="1016" w:type="dxa"/>
          <w:cantSplit/>
        </w:trPr>
        <w:tc>
          <w:tcPr>
            <w:tcW w:w="5726" w:type="dxa"/>
            <w:gridSpan w:val="8"/>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 Predictors: (Constant), Kunstvestigingen</w:t>
            </w:r>
          </w:p>
        </w:tc>
      </w:tr>
    </w:tbl>
    <w:p w:rsidR="00353356" w:rsidRPr="00310460" w:rsidRDefault="00353356" w:rsidP="00351715">
      <w:pPr>
        <w:autoSpaceDE w:val="0"/>
        <w:autoSpaceDN w:val="0"/>
        <w:adjustRightInd w:val="0"/>
        <w:rPr>
          <w:lang w:val="en-US"/>
        </w:rPr>
      </w:pPr>
    </w:p>
    <w:tbl>
      <w:tblPr>
        <w:tblW w:w="8578"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1727"/>
        <w:gridCol w:w="1325"/>
        <w:gridCol w:w="1323"/>
        <w:gridCol w:w="1456"/>
        <w:gridCol w:w="1010"/>
        <w:gridCol w:w="1010"/>
      </w:tblGrid>
      <w:tr w:rsidR="00353356" w:rsidRPr="00A914BA" w:rsidTr="00F05CF5">
        <w:trPr>
          <w:cantSplit/>
          <w:tblHeader/>
        </w:trPr>
        <w:tc>
          <w:tcPr>
            <w:tcW w:w="8574" w:type="dxa"/>
            <w:gridSpan w:val="7"/>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Coefficients</w:t>
            </w:r>
            <w:r w:rsidRPr="00A914BA">
              <w:rPr>
                <w:rFonts w:ascii="Arial" w:hAnsi="Arial" w:cs="Arial"/>
                <w:b/>
                <w:bCs/>
                <w:color w:val="000000"/>
                <w:sz w:val="18"/>
                <w:szCs w:val="18"/>
                <w:vertAlign w:val="superscript"/>
                <w:lang w:val="en-US"/>
              </w:rPr>
              <w:t>a</w:t>
            </w:r>
          </w:p>
        </w:tc>
      </w:tr>
      <w:tr w:rsidR="00353356" w:rsidRPr="00A914BA" w:rsidTr="00F05CF5">
        <w:trPr>
          <w:cantSplit/>
          <w:tblHeader/>
        </w:trPr>
        <w:tc>
          <w:tcPr>
            <w:tcW w:w="2453"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Model</w:t>
            </w:r>
          </w:p>
        </w:tc>
        <w:tc>
          <w:tcPr>
            <w:tcW w:w="2646"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Unstandardized Coefficients</w:t>
            </w:r>
          </w:p>
        </w:tc>
        <w:tc>
          <w:tcPr>
            <w:tcW w:w="1455" w:type="dxa"/>
            <w:tcBorders>
              <w:top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Standardized Coefficients</w:t>
            </w:r>
          </w:p>
        </w:tc>
        <w:tc>
          <w:tcPr>
            <w:tcW w:w="1010"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t</w:t>
            </w:r>
          </w:p>
        </w:tc>
        <w:tc>
          <w:tcPr>
            <w:tcW w:w="1010"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Sig.</w:t>
            </w:r>
          </w:p>
        </w:tc>
      </w:tr>
      <w:tr w:rsidR="00353356" w:rsidRPr="00A914BA" w:rsidTr="00F05CF5">
        <w:trPr>
          <w:cantSplit/>
          <w:tblHeader/>
        </w:trPr>
        <w:tc>
          <w:tcPr>
            <w:tcW w:w="2453"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324"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B</w:t>
            </w:r>
          </w:p>
        </w:tc>
        <w:tc>
          <w:tcPr>
            <w:tcW w:w="1322" w:type="dxa"/>
            <w:tcBorders>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Std. Error</w:t>
            </w:r>
          </w:p>
        </w:tc>
        <w:tc>
          <w:tcPr>
            <w:tcW w:w="1455" w:type="dxa"/>
            <w:tcBorders>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Beta</w:t>
            </w:r>
          </w:p>
        </w:tc>
        <w:tc>
          <w:tcPr>
            <w:tcW w:w="1010"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010"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r>
      <w:tr w:rsidR="00353356" w:rsidRPr="00A914BA" w:rsidTr="00F05CF5">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1</w:t>
            </w:r>
          </w:p>
        </w:tc>
        <w:tc>
          <w:tcPr>
            <w:tcW w:w="1726"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(Constant)</w:t>
            </w:r>
          </w:p>
        </w:tc>
        <w:tc>
          <w:tcPr>
            <w:tcW w:w="1324"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-3.193</w:t>
            </w:r>
          </w:p>
        </w:tc>
        <w:tc>
          <w:tcPr>
            <w:tcW w:w="1322" w:type="dxa"/>
            <w:tcBorders>
              <w:top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1.440</w:t>
            </w:r>
          </w:p>
        </w:tc>
        <w:tc>
          <w:tcPr>
            <w:tcW w:w="1455" w:type="dxa"/>
            <w:tcBorders>
              <w:top w:val="single" w:sz="16" w:space="0" w:color="000000"/>
              <w:bottom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c>
          <w:tcPr>
            <w:tcW w:w="1010" w:type="dxa"/>
            <w:tcBorders>
              <w:top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-2.217</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.042</w:t>
            </w:r>
          </w:p>
        </w:tc>
      </w:tr>
      <w:tr w:rsidR="00353356" w:rsidRPr="00A914BA" w:rsidTr="00F05CF5">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726"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Kunstvestigingen</w:t>
            </w:r>
          </w:p>
        </w:tc>
        <w:tc>
          <w:tcPr>
            <w:tcW w:w="1324"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16.205</w:t>
            </w:r>
          </w:p>
        </w:tc>
        <w:tc>
          <w:tcPr>
            <w:tcW w:w="1322" w:type="dxa"/>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4.063</w:t>
            </w:r>
          </w:p>
        </w:tc>
        <w:tc>
          <w:tcPr>
            <w:tcW w:w="1455" w:type="dxa"/>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.717</w:t>
            </w:r>
          </w:p>
        </w:tc>
        <w:tc>
          <w:tcPr>
            <w:tcW w:w="1010" w:type="dxa"/>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3.989</w:t>
            </w: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.001</w:t>
            </w:r>
          </w:p>
        </w:tc>
      </w:tr>
      <w:tr w:rsidR="00353356" w:rsidRPr="00A914BA" w:rsidTr="00F05CF5">
        <w:trPr>
          <w:cantSplit/>
        </w:trPr>
        <w:tc>
          <w:tcPr>
            <w:tcW w:w="8574" w:type="dxa"/>
            <w:gridSpan w:val="7"/>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 Dependent Variable: Advocatenkantoren</w:t>
            </w:r>
          </w:p>
        </w:tc>
      </w:tr>
    </w:tbl>
    <w:p w:rsidR="00353356" w:rsidRDefault="00353356" w:rsidP="00351715">
      <w:pPr>
        <w:rPr>
          <w:sz w:val="28"/>
          <w:szCs w:val="28"/>
        </w:rPr>
      </w:pPr>
    </w:p>
    <w:p w:rsidR="00353356" w:rsidRPr="00351715" w:rsidRDefault="00353356" w:rsidP="00351715">
      <w:pPr>
        <w:rPr>
          <w:sz w:val="24"/>
          <w:szCs w:val="24"/>
        </w:rPr>
      </w:pPr>
      <w:r w:rsidRPr="00351715">
        <w:rPr>
          <w:sz w:val="24"/>
          <w:szCs w:val="24"/>
        </w:rPr>
        <w:t>6.2.5 Diversiteit: allochtonen</w:t>
      </w:r>
    </w:p>
    <w:tbl>
      <w:tblPr>
        <w:tblW w:w="8108"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1010"/>
        <w:gridCol w:w="126"/>
        <w:gridCol w:w="122"/>
        <w:gridCol w:w="829"/>
        <w:gridCol w:w="495"/>
        <w:gridCol w:w="523"/>
        <w:gridCol w:w="438"/>
        <w:gridCol w:w="361"/>
        <w:gridCol w:w="656"/>
        <w:gridCol w:w="439"/>
        <w:gridCol w:w="361"/>
        <w:gridCol w:w="459"/>
        <w:gridCol w:w="551"/>
        <w:gridCol w:w="1011"/>
      </w:tblGrid>
      <w:tr w:rsidR="00353356" w:rsidRPr="00A914BA" w:rsidTr="00351715">
        <w:trPr>
          <w:gridAfter w:val="2"/>
          <w:wAfter w:w="1561" w:type="dxa"/>
          <w:cantSplit/>
          <w:tblHeader/>
        </w:trPr>
        <w:tc>
          <w:tcPr>
            <w:tcW w:w="6547" w:type="dxa"/>
            <w:gridSpan w:val="13"/>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Correlations</w:t>
            </w:r>
          </w:p>
        </w:tc>
      </w:tr>
      <w:tr w:rsidR="00353356" w:rsidRPr="00A914BA" w:rsidTr="00351715">
        <w:trPr>
          <w:gridAfter w:val="2"/>
          <w:wAfter w:w="1561" w:type="dxa"/>
          <w:cantSplit/>
          <w:tblHeader/>
        </w:trPr>
        <w:tc>
          <w:tcPr>
            <w:tcW w:w="1864" w:type="dxa"/>
            <w:gridSpan w:val="3"/>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969" w:type="dxa"/>
            <w:gridSpan w:val="4"/>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455" w:type="dxa"/>
            <w:gridSpan w:val="3"/>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Advocatenkantoren</w:t>
            </w:r>
          </w:p>
        </w:tc>
        <w:tc>
          <w:tcPr>
            <w:tcW w:w="1259" w:type="dxa"/>
            <w:gridSpan w:val="3"/>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Allochtonen</w:t>
            </w:r>
          </w:p>
        </w:tc>
      </w:tr>
      <w:tr w:rsidR="00353356" w:rsidRPr="00A914BA" w:rsidTr="00351715">
        <w:trPr>
          <w:gridAfter w:val="2"/>
          <w:wAfter w:w="1561" w:type="dxa"/>
          <w:cantSplit/>
          <w:tblHeader/>
        </w:trPr>
        <w:tc>
          <w:tcPr>
            <w:tcW w:w="1864" w:type="dxa"/>
            <w:gridSpan w:val="3"/>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20"/>
                <w:szCs w:val="20"/>
                <w:lang w:val="en-US"/>
              </w:rPr>
            </w:pPr>
            <w:r w:rsidRPr="00A914BA">
              <w:rPr>
                <w:rFonts w:ascii="Arial" w:hAnsi="Arial" w:cs="Arial"/>
                <w:color w:val="000000"/>
                <w:sz w:val="20"/>
                <w:szCs w:val="20"/>
                <w:lang w:val="en-US"/>
              </w:rPr>
              <w:t>Advocatenkantoren</w:t>
            </w:r>
          </w:p>
        </w:tc>
        <w:tc>
          <w:tcPr>
            <w:tcW w:w="1969" w:type="dxa"/>
            <w:gridSpan w:val="4"/>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Pearson Correlation</w:t>
            </w:r>
          </w:p>
        </w:tc>
        <w:tc>
          <w:tcPr>
            <w:tcW w:w="1455" w:type="dxa"/>
            <w:gridSpan w:val="3"/>
            <w:tcBorders>
              <w:top w:val="single" w:sz="16" w:space="0" w:color="000000"/>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w:t>
            </w:r>
          </w:p>
        </w:tc>
        <w:tc>
          <w:tcPr>
            <w:tcW w:w="1259" w:type="dxa"/>
            <w:gridSpan w:val="3"/>
            <w:tcBorders>
              <w:top w:val="single" w:sz="16" w:space="0" w:color="000000"/>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.885</w:t>
            </w:r>
            <w:r w:rsidRPr="00A914BA">
              <w:rPr>
                <w:rFonts w:ascii="Arial" w:hAnsi="Arial" w:cs="Arial"/>
                <w:color w:val="000000"/>
                <w:sz w:val="18"/>
                <w:szCs w:val="18"/>
                <w:vertAlign w:val="superscript"/>
                <w:lang w:val="en-US"/>
              </w:rPr>
              <w:t>**</w:t>
            </w:r>
          </w:p>
        </w:tc>
      </w:tr>
      <w:tr w:rsidR="00353356" w:rsidRPr="00A914BA" w:rsidTr="00351715">
        <w:trPr>
          <w:gridAfter w:val="2"/>
          <w:wAfter w:w="1561" w:type="dxa"/>
          <w:cantSplit/>
          <w:tblHeader/>
        </w:trPr>
        <w:tc>
          <w:tcPr>
            <w:tcW w:w="1864" w:type="dxa"/>
            <w:gridSpan w:val="3"/>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69" w:type="dxa"/>
            <w:gridSpan w:val="4"/>
            <w:tcBorders>
              <w:top w:val="nil"/>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Sig. (2-tailed)</w:t>
            </w:r>
          </w:p>
        </w:tc>
        <w:tc>
          <w:tcPr>
            <w:tcW w:w="1455" w:type="dxa"/>
            <w:gridSpan w:val="3"/>
            <w:tcBorders>
              <w:top w:val="nil"/>
              <w:left w:val="single" w:sz="16" w:space="0" w:color="000000"/>
              <w:bottom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c>
          <w:tcPr>
            <w:tcW w:w="1259" w:type="dxa"/>
            <w:gridSpan w:val="3"/>
            <w:tcBorders>
              <w:top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.000</w:t>
            </w:r>
          </w:p>
        </w:tc>
      </w:tr>
      <w:tr w:rsidR="00353356" w:rsidRPr="00A914BA" w:rsidTr="00351715">
        <w:trPr>
          <w:gridAfter w:val="2"/>
          <w:wAfter w:w="1561" w:type="dxa"/>
          <w:cantSplit/>
          <w:tblHeader/>
        </w:trPr>
        <w:tc>
          <w:tcPr>
            <w:tcW w:w="1864" w:type="dxa"/>
            <w:gridSpan w:val="3"/>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69" w:type="dxa"/>
            <w:gridSpan w:val="4"/>
            <w:tcBorders>
              <w:top w:val="nil"/>
              <w:left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N</w:t>
            </w:r>
          </w:p>
        </w:tc>
        <w:tc>
          <w:tcPr>
            <w:tcW w:w="1455" w:type="dxa"/>
            <w:gridSpan w:val="3"/>
            <w:tcBorders>
              <w:top w:val="nil"/>
              <w:lef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19</w:t>
            </w:r>
          </w:p>
        </w:tc>
        <w:tc>
          <w:tcPr>
            <w:tcW w:w="1259" w:type="dxa"/>
            <w:gridSpan w:val="3"/>
            <w:tcBorders>
              <w:top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19</w:t>
            </w:r>
          </w:p>
        </w:tc>
      </w:tr>
      <w:tr w:rsidR="00353356" w:rsidRPr="00A914BA" w:rsidTr="00351715">
        <w:trPr>
          <w:gridAfter w:val="2"/>
          <w:wAfter w:w="1561" w:type="dxa"/>
          <w:cantSplit/>
          <w:tblHeader/>
        </w:trPr>
        <w:tc>
          <w:tcPr>
            <w:tcW w:w="1864" w:type="dxa"/>
            <w:gridSpan w:val="3"/>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Allochtonen</w:t>
            </w:r>
          </w:p>
        </w:tc>
        <w:tc>
          <w:tcPr>
            <w:tcW w:w="1969" w:type="dxa"/>
            <w:gridSpan w:val="4"/>
            <w:tcBorders>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Pearson Correlation</w:t>
            </w:r>
          </w:p>
        </w:tc>
        <w:tc>
          <w:tcPr>
            <w:tcW w:w="1455" w:type="dxa"/>
            <w:gridSpan w:val="3"/>
            <w:tcBorders>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.885</w:t>
            </w:r>
            <w:r w:rsidRPr="00A914BA">
              <w:rPr>
                <w:rFonts w:ascii="Arial" w:hAnsi="Arial" w:cs="Arial"/>
                <w:color w:val="000000"/>
                <w:sz w:val="18"/>
                <w:szCs w:val="18"/>
                <w:vertAlign w:val="superscript"/>
                <w:lang w:val="en-US"/>
              </w:rPr>
              <w:t>**</w:t>
            </w:r>
          </w:p>
        </w:tc>
        <w:tc>
          <w:tcPr>
            <w:tcW w:w="1259" w:type="dxa"/>
            <w:gridSpan w:val="3"/>
            <w:tcBorders>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w:t>
            </w:r>
          </w:p>
        </w:tc>
      </w:tr>
      <w:tr w:rsidR="00353356" w:rsidRPr="00A914BA" w:rsidTr="00351715">
        <w:trPr>
          <w:gridAfter w:val="2"/>
          <w:wAfter w:w="1561" w:type="dxa"/>
          <w:cantSplit/>
          <w:tblHeader/>
        </w:trPr>
        <w:tc>
          <w:tcPr>
            <w:tcW w:w="1864" w:type="dxa"/>
            <w:gridSpan w:val="3"/>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69" w:type="dxa"/>
            <w:gridSpan w:val="4"/>
            <w:tcBorders>
              <w:top w:val="nil"/>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Sig. (2-tailed)</w:t>
            </w:r>
          </w:p>
        </w:tc>
        <w:tc>
          <w:tcPr>
            <w:tcW w:w="1455" w:type="dxa"/>
            <w:gridSpan w:val="3"/>
            <w:tcBorders>
              <w:top w:val="nil"/>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.000</w:t>
            </w:r>
          </w:p>
        </w:tc>
        <w:tc>
          <w:tcPr>
            <w:tcW w:w="1259" w:type="dxa"/>
            <w:gridSpan w:val="3"/>
            <w:tcBorders>
              <w:top w:val="nil"/>
              <w:bottom w:val="nil"/>
              <w:right w:val="single" w:sz="16" w:space="0" w:color="000000"/>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r>
      <w:tr w:rsidR="00353356" w:rsidRPr="00A914BA" w:rsidTr="00351715">
        <w:trPr>
          <w:gridAfter w:val="2"/>
          <w:wAfter w:w="1561" w:type="dxa"/>
          <w:cantSplit/>
          <w:tblHeader/>
        </w:trPr>
        <w:tc>
          <w:tcPr>
            <w:tcW w:w="1864" w:type="dxa"/>
            <w:gridSpan w:val="3"/>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969" w:type="dxa"/>
            <w:gridSpan w:val="4"/>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N</w:t>
            </w:r>
          </w:p>
        </w:tc>
        <w:tc>
          <w:tcPr>
            <w:tcW w:w="1455" w:type="dxa"/>
            <w:gridSpan w:val="3"/>
            <w:tcBorders>
              <w:top w:val="nil"/>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19</w:t>
            </w:r>
          </w:p>
        </w:tc>
        <w:tc>
          <w:tcPr>
            <w:tcW w:w="1259" w:type="dxa"/>
            <w:gridSpan w:val="3"/>
            <w:tcBorders>
              <w:top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19</w:t>
            </w:r>
          </w:p>
        </w:tc>
      </w:tr>
      <w:tr w:rsidR="00353356" w:rsidRPr="00A914BA" w:rsidTr="00351715">
        <w:trPr>
          <w:gridAfter w:val="2"/>
          <w:wAfter w:w="1561" w:type="dxa"/>
          <w:cantSplit/>
        </w:trPr>
        <w:tc>
          <w:tcPr>
            <w:tcW w:w="6547" w:type="dxa"/>
            <w:gridSpan w:val="13"/>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 Correlation is significant at the 0.01 level (2-tailed).</w:t>
            </w:r>
          </w:p>
        </w:tc>
      </w:tr>
      <w:tr w:rsidR="00353356" w:rsidRPr="00A914BA" w:rsidTr="00351715">
        <w:trPr>
          <w:gridAfter w:val="4"/>
          <w:wAfter w:w="2382" w:type="dxa"/>
          <w:cantSplit/>
          <w:tblHeader/>
        </w:trPr>
        <w:tc>
          <w:tcPr>
            <w:tcW w:w="5726" w:type="dxa"/>
            <w:gridSpan w:val="11"/>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Model Summary</w:t>
            </w:r>
          </w:p>
        </w:tc>
      </w:tr>
      <w:tr w:rsidR="00353356" w:rsidRPr="00A914BA" w:rsidTr="00351715">
        <w:trPr>
          <w:gridAfter w:val="4"/>
          <w:wAfter w:w="2382" w:type="dxa"/>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Model</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w:t>
            </w:r>
          </w:p>
        </w:tc>
        <w:tc>
          <w:tcPr>
            <w:tcW w:w="1077" w:type="dxa"/>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 Square</w:t>
            </w:r>
          </w:p>
        </w:tc>
        <w:tc>
          <w:tcPr>
            <w:tcW w:w="1456" w:type="dxa"/>
            <w:gridSpan w:val="3"/>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Adjusted R Square</w:t>
            </w:r>
          </w:p>
        </w:tc>
        <w:tc>
          <w:tcPr>
            <w:tcW w:w="1456" w:type="dxa"/>
            <w:gridSpan w:val="3"/>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Std. Error of the Estimate</w:t>
            </w:r>
          </w:p>
        </w:tc>
      </w:tr>
      <w:tr w:rsidR="00353356" w:rsidRPr="00A914BA" w:rsidTr="00351715">
        <w:trPr>
          <w:gridAfter w:val="4"/>
          <w:wAfter w:w="2382" w:type="dxa"/>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1</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.885</w:t>
            </w:r>
            <w:r w:rsidRPr="00A914BA">
              <w:rPr>
                <w:rFonts w:ascii="Arial" w:hAnsi="Arial" w:cs="Arial"/>
                <w:color w:val="000000"/>
                <w:sz w:val="18"/>
                <w:szCs w:val="18"/>
                <w:vertAlign w:val="superscript"/>
                <w:lang w:val="en-US"/>
              </w:rPr>
              <w:t>a</w:t>
            </w:r>
          </w:p>
        </w:tc>
        <w:tc>
          <w:tcPr>
            <w:tcW w:w="1077" w:type="dxa"/>
            <w:gridSpan w:val="3"/>
            <w:tcBorders>
              <w:top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.783</w:t>
            </w:r>
          </w:p>
        </w:tc>
        <w:tc>
          <w:tcPr>
            <w:tcW w:w="1456" w:type="dxa"/>
            <w:gridSpan w:val="3"/>
            <w:tcBorders>
              <w:top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.771</w:t>
            </w:r>
          </w:p>
        </w:tc>
        <w:tc>
          <w:tcPr>
            <w:tcW w:w="1456" w:type="dxa"/>
            <w:gridSpan w:val="3"/>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1.72649</w:t>
            </w:r>
          </w:p>
        </w:tc>
      </w:tr>
      <w:tr w:rsidR="00353356" w:rsidRPr="00A914BA" w:rsidTr="00351715">
        <w:trPr>
          <w:gridAfter w:val="4"/>
          <w:wAfter w:w="2382" w:type="dxa"/>
          <w:cantSplit/>
        </w:trPr>
        <w:tc>
          <w:tcPr>
            <w:tcW w:w="5726" w:type="dxa"/>
            <w:gridSpan w:val="11"/>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 Predictors: (Constant), Allochtonen</w:t>
            </w:r>
          </w:p>
        </w:tc>
      </w:tr>
      <w:tr w:rsidR="00353356" w:rsidRPr="00A914BA" w:rsidTr="00351715">
        <w:trPr>
          <w:cantSplit/>
          <w:tblHeader/>
        </w:trPr>
        <w:tc>
          <w:tcPr>
            <w:tcW w:w="8108" w:type="dxa"/>
            <w:gridSpan w:val="15"/>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Coefficients</w:t>
            </w:r>
            <w:r w:rsidRPr="00A914BA">
              <w:rPr>
                <w:rFonts w:ascii="Arial" w:hAnsi="Arial" w:cs="Arial"/>
                <w:b/>
                <w:bCs/>
                <w:color w:val="000000"/>
                <w:sz w:val="18"/>
                <w:szCs w:val="18"/>
                <w:vertAlign w:val="superscript"/>
                <w:lang w:val="en-US"/>
              </w:rPr>
              <w:t>a</w:t>
            </w:r>
          </w:p>
        </w:tc>
      </w:tr>
      <w:tr w:rsidR="00353356" w:rsidRPr="00A914BA" w:rsidTr="00351715">
        <w:trPr>
          <w:cantSplit/>
          <w:tblHeader/>
        </w:trPr>
        <w:tc>
          <w:tcPr>
            <w:tcW w:w="1986" w:type="dxa"/>
            <w:gridSpan w:val="4"/>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Model</w:t>
            </w:r>
          </w:p>
        </w:tc>
        <w:tc>
          <w:tcPr>
            <w:tcW w:w="2646" w:type="dxa"/>
            <w:gridSpan w:val="5"/>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Unstandardized Coefficients</w:t>
            </w:r>
          </w:p>
        </w:tc>
        <w:tc>
          <w:tcPr>
            <w:tcW w:w="1456" w:type="dxa"/>
            <w:gridSpan w:val="3"/>
            <w:tcBorders>
              <w:top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Standardized Coefficients</w:t>
            </w:r>
          </w:p>
        </w:tc>
        <w:tc>
          <w:tcPr>
            <w:tcW w:w="1010" w:type="dxa"/>
            <w:gridSpan w:val="2"/>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t</w:t>
            </w:r>
          </w:p>
        </w:tc>
        <w:tc>
          <w:tcPr>
            <w:tcW w:w="1010"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Sig.</w:t>
            </w:r>
          </w:p>
        </w:tc>
      </w:tr>
      <w:tr w:rsidR="00353356" w:rsidRPr="00A914BA" w:rsidTr="00351715">
        <w:trPr>
          <w:cantSplit/>
          <w:tblHeader/>
        </w:trPr>
        <w:tc>
          <w:tcPr>
            <w:tcW w:w="1986" w:type="dxa"/>
            <w:gridSpan w:val="4"/>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324" w:type="dxa"/>
            <w:gridSpan w:val="2"/>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B</w:t>
            </w:r>
          </w:p>
        </w:tc>
        <w:tc>
          <w:tcPr>
            <w:tcW w:w="1322" w:type="dxa"/>
            <w:gridSpan w:val="3"/>
            <w:tcBorders>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Std. Error</w:t>
            </w:r>
          </w:p>
        </w:tc>
        <w:tc>
          <w:tcPr>
            <w:tcW w:w="1456" w:type="dxa"/>
            <w:gridSpan w:val="3"/>
            <w:tcBorders>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Beta</w:t>
            </w:r>
          </w:p>
        </w:tc>
        <w:tc>
          <w:tcPr>
            <w:tcW w:w="1010" w:type="dxa"/>
            <w:gridSpan w:val="2"/>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010"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r>
      <w:tr w:rsidR="00353356" w:rsidRPr="00A914BA" w:rsidTr="00351715">
        <w:trPr>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1</w:t>
            </w:r>
          </w:p>
        </w:tc>
        <w:tc>
          <w:tcPr>
            <w:tcW w:w="1258" w:type="dxa"/>
            <w:gridSpan w:val="3"/>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(Constant)</w:t>
            </w:r>
          </w:p>
        </w:tc>
        <w:tc>
          <w:tcPr>
            <w:tcW w:w="1324" w:type="dxa"/>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-7.285</w:t>
            </w:r>
          </w:p>
        </w:tc>
        <w:tc>
          <w:tcPr>
            <w:tcW w:w="1322" w:type="dxa"/>
            <w:gridSpan w:val="3"/>
            <w:tcBorders>
              <w:top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1.397</w:t>
            </w:r>
          </w:p>
        </w:tc>
        <w:tc>
          <w:tcPr>
            <w:tcW w:w="1456" w:type="dxa"/>
            <w:gridSpan w:val="3"/>
            <w:tcBorders>
              <w:top w:val="single" w:sz="16" w:space="0" w:color="000000"/>
              <w:bottom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c>
          <w:tcPr>
            <w:tcW w:w="1010" w:type="dxa"/>
            <w:gridSpan w:val="2"/>
            <w:tcBorders>
              <w:top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-5.216</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.000</w:t>
            </w:r>
          </w:p>
        </w:tc>
      </w:tr>
      <w:tr w:rsidR="00353356" w:rsidRPr="00A914BA" w:rsidTr="00351715">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258" w:type="dxa"/>
            <w:gridSpan w:val="3"/>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Allochtonen</w:t>
            </w:r>
          </w:p>
        </w:tc>
        <w:tc>
          <w:tcPr>
            <w:tcW w:w="1324" w:type="dxa"/>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.562</w:t>
            </w:r>
          </w:p>
        </w:tc>
        <w:tc>
          <w:tcPr>
            <w:tcW w:w="1322" w:type="dxa"/>
            <w:gridSpan w:val="3"/>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.072</w:t>
            </w:r>
          </w:p>
        </w:tc>
        <w:tc>
          <w:tcPr>
            <w:tcW w:w="1456" w:type="dxa"/>
            <w:gridSpan w:val="3"/>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.885</w:t>
            </w:r>
          </w:p>
        </w:tc>
        <w:tc>
          <w:tcPr>
            <w:tcW w:w="1010" w:type="dxa"/>
            <w:gridSpan w:val="2"/>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7.843</w:t>
            </w: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.000</w:t>
            </w:r>
          </w:p>
        </w:tc>
      </w:tr>
      <w:tr w:rsidR="00353356" w:rsidRPr="00A914BA" w:rsidTr="00351715">
        <w:trPr>
          <w:cantSplit/>
        </w:trPr>
        <w:tc>
          <w:tcPr>
            <w:tcW w:w="8108" w:type="dxa"/>
            <w:gridSpan w:val="15"/>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 Dependent Variable: Advocatenkantoren</w:t>
            </w:r>
          </w:p>
        </w:tc>
      </w:tr>
    </w:tbl>
    <w:p w:rsidR="00353356" w:rsidRDefault="00353356" w:rsidP="00351715">
      <w:pPr>
        <w:rPr>
          <w:bCs/>
          <w:sz w:val="28"/>
          <w:szCs w:val="28"/>
        </w:rPr>
      </w:pPr>
    </w:p>
    <w:p w:rsidR="00353356" w:rsidRDefault="00353356" w:rsidP="00351715">
      <w:pPr>
        <w:rPr>
          <w:bCs/>
          <w:sz w:val="28"/>
          <w:szCs w:val="28"/>
        </w:rPr>
      </w:pPr>
    </w:p>
    <w:p w:rsidR="00353356" w:rsidRPr="00351715" w:rsidRDefault="00353356" w:rsidP="00351715">
      <w:pPr>
        <w:rPr>
          <w:bCs/>
          <w:sz w:val="24"/>
          <w:szCs w:val="24"/>
        </w:rPr>
      </w:pPr>
      <w:r w:rsidRPr="00351715">
        <w:rPr>
          <w:bCs/>
          <w:sz w:val="24"/>
          <w:szCs w:val="24"/>
        </w:rPr>
        <w:t>6.2.6 Opleidingsniveau: opleidingsindex</w:t>
      </w:r>
    </w:p>
    <w:tbl>
      <w:tblPr>
        <w:tblW w:w="674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864"/>
        <w:gridCol w:w="1970"/>
        <w:gridCol w:w="1455"/>
        <w:gridCol w:w="1453"/>
      </w:tblGrid>
      <w:tr w:rsidR="00353356" w:rsidRPr="00A914BA" w:rsidTr="00F05CF5">
        <w:trPr>
          <w:cantSplit/>
          <w:tblHeader/>
        </w:trPr>
        <w:tc>
          <w:tcPr>
            <w:tcW w:w="6742" w:type="dxa"/>
            <w:gridSpan w:val="4"/>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Correlations</w:t>
            </w:r>
          </w:p>
        </w:tc>
      </w:tr>
      <w:tr w:rsidR="00353356" w:rsidRPr="00A914BA" w:rsidTr="00F05CF5">
        <w:trPr>
          <w:cantSplit/>
          <w:tblHeader/>
        </w:trPr>
        <w:tc>
          <w:tcPr>
            <w:tcW w:w="1864"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970"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45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Advocatenkantoren</w:t>
            </w:r>
          </w:p>
        </w:tc>
        <w:tc>
          <w:tcPr>
            <w:tcW w:w="1453"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Onderwijsindex</w:t>
            </w:r>
          </w:p>
        </w:tc>
      </w:tr>
      <w:tr w:rsidR="00353356" w:rsidRPr="00A914BA" w:rsidTr="00F05CF5">
        <w:trPr>
          <w:cantSplit/>
          <w:tblHeader/>
        </w:trPr>
        <w:tc>
          <w:tcPr>
            <w:tcW w:w="1864" w:type="dxa"/>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Advocatenkantoren</w:t>
            </w:r>
          </w:p>
        </w:tc>
        <w:tc>
          <w:tcPr>
            <w:tcW w:w="197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Pearson Correlation</w:t>
            </w:r>
          </w:p>
        </w:tc>
        <w:tc>
          <w:tcPr>
            <w:tcW w:w="1455"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w:t>
            </w:r>
          </w:p>
        </w:tc>
        <w:tc>
          <w:tcPr>
            <w:tcW w:w="1453"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.973</w:t>
            </w:r>
            <w:r w:rsidRPr="00A914BA">
              <w:rPr>
                <w:rFonts w:ascii="Arial" w:hAnsi="Arial" w:cs="Arial"/>
                <w:color w:val="000000"/>
                <w:sz w:val="18"/>
                <w:szCs w:val="18"/>
                <w:vertAlign w:val="superscript"/>
                <w:lang w:val="en-US"/>
              </w:rPr>
              <w:t>**</w:t>
            </w:r>
          </w:p>
        </w:tc>
      </w:tr>
      <w:tr w:rsidR="00353356" w:rsidRPr="00A914BA" w:rsidTr="00F05CF5">
        <w:trPr>
          <w:cantSplit/>
          <w:tblHeader/>
        </w:trPr>
        <w:tc>
          <w:tcPr>
            <w:tcW w:w="1864"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70" w:type="dxa"/>
            <w:tcBorders>
              <w:top w:val="nil"/>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Sig. (2-tailed)</w:t>
            </w:r>
          </w:p>
        </w:tc>
        <w:tc>
          <w:tcPr>
            <w:tcW w:w="1455" w:type="dxa"/>
            <w:tcBorders>
              <w:top w:val="nil"/>
              <w:left w:val="single" w:sz="16" w:space="0" w:color="000000"/>
              <w:bottom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c>
          <w:tcPr>
            <w:tcW w:w="1453" w:type="dxa"/>
            <w:tcBorders>
              <w:top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.000</w:t>
            </w:r>
          </w:p>
        </w:tc>
      </w:tr>
      <w:tr w:rsidR="00353356" w:rsidRPr="00A914BA" w:rsidTr="00F05CF5">
        <w:trPr>
          <w:cantSplit/>
          <w:tblHeader/>
        </w:trPr>
        <w:tc>
          <w:tcPr>
            <w:tcW w:w="1864"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70" w:type="dxa"/>
            <w:tcBorders>
              <w:top w:val="nil"/>
              <w:left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N</w:t>
            </w:r>
          </w:p>
        </w:tc>
        <w:tc>
          <w:tcPr>
            <w:tcW w:w="1455" w:type="dxa"/>
            <w:tcBorders>
              <w:top w:val="nil"/>
              <w:lef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21</w:t>
            </w:r>
          </w:p>
        </w:tc>
        <w:tc>
          <w:tcPr>
            <w:tcW w:w="1453" w:type="dxa"/>
            <w:tcBorders>
              <w:top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21</w:t>
            </w:r>
          </w:p>
        </w:tc>
      </w:tr>
      <w:tr w:rsidR="00353356" w:rsidRPr="00A914BA" w:rsidTr="00F05CF5">
        <w:trPr>
          <w:cantSplit/>
          <w:tblHeader/>
        </w:trPr>
        <w:tc>
          <w:tcPr>
            <w:tcW w:w="1864" w:type="dxa"/>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Onderwijsindex</w:t>
            </w:r>
          </w:p>
        </w:tc>
        <w:tc>
          <w:tcPr>
            <w:tcW w:w="1970" w:type="dxa"/>
            <w:tcBorders>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Pearson Correlation</w:t>
            </w:r>
          </w:p>
        </w:tc>
        <w:tc>
          <w:tcPr>
            <w:tcW w:w="1455" w:type="dxa"/>
            <w:tcBorders>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.973</w:t>
            </w:r>
            <w:r w:rsidRPr="00A914BA">
              <w:rPr>
                <w:rFonts w:ascii="Arial" w:hAnsi="Arial" w:cs="Arial"/>
                <w:color w:val="000000"/>
                <w:sz w:val="18"/>
                <w:szCs w:val="18"/>
                <w:vertAlign w:val="superscript"/>
                <w:lang w:val="en-US"/>
              </w:rPr>
              <w:t>**</w:t>
            </w:r>
          </w:p>
        </w:tc>
        <w:tc>
          <w:tcPr>
            <w:tcW w:w="1453" w:type="dxa"/>
            <w:tcBorders>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w:t>
            </w:r>
          </w:p>
        </w:tc>
      </w:tr>
      <w:tr w:rsidR="00353356" w:rsidRPr="00A914BA" w:rsidTr="00F05CF5">
        <w:trPr>
          <w:cantSplit/>
          <w:tblHeader/>
        </w:trPr>
        <w:tc>
          <w:tcPr>
            <w:tcW w:w="1864"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970" w:type="dxa"/>
            <w:tcBorders>
              <w:top w:val="nil"/>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Sig. (2-tailed)</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.000</w:t>
            </w:r>
          </w:p>
        </w:tc>
        <w:tc>
          <w:tcPr>
            <w:tcW w:w="1453" w:type="dxa"/>
            <w:tcBorders>
              <w:top w:val="nil"/>
              <w:bottom w:val="nil"/>
              <w:right w:val="single" w:sz="16" w:space="0" w:color="000000"/>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r>
      <w:tr w:rsidR="00353356" w:rsidRPr="00A914BA" w:rsidTr="00F05CF5">
        <w:trPr>
          <w:cantSplit/>
          <w:tblHeader/>
        </w:trPr>
        <w:tc>
          <w:tcPr>
            <w:tcW w:w="1864"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lang w:val="en-US"/>
              </w:rPr>
            </w:pPr>
          </w:p>
        </w:tc>
        <w:tc>
          <w:tcPr>
            <w:tcW w:w="197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N</w:t>
            </w:r>
          </w:p>
        </w:tc>
        <w:tc>
          <w:tcPr>
            <w:tcW w:w="1455"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21</w:t>
            </w:r>
          </w:p>
        </w:tc>
        <w:tc>
          <w:tcPr>
            <w:tcW w:w="1453"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21</w:t>
            </w:r>
          </w:p>
        </w:tc>
      </w:tr>
      <w:tr w:rsidR="00353356" w:rsidRPr="00A914BA" w:rsidTr="00F05CF5">
        <w:trPr>
          <w:cantSplit/>
        </w:trPr>
        <w:tc>
          <w:tcPr>
            <w:tcW w:w="6742" w:type="dxa"/>
            <w:gridSpan w:val="4"/>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 Correlation is significant at the 0.01 level (2-tailed).</w:t>
            </w:r>
          </w:p>
        </w:tc>
      </w:tr>
    </w:tbl>
    <w:p w:rsidR="00353356" w:rsidRPr="000748AF" w:rsidRDefault="00353356" w:rsidP="00351715">
      <w:pPr>
        <w:autoSpaceDE w:val="0"/>
        <w:autoSpaceDN w:val="0"/>
        <w:adjustRightInd w:val="0"/>
        <w:rPr>
          <w:lang w:val="en-US"/>
        </w:rPr>
      </w:pPr>
    </w:p>
    <w:tbl>
      <w:tblPr>
        <w:tblW w:w="842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1010"/>
        <w:gridCol w:w="566"/>
        <w:gridCol w:w="511"/>
        <w:gridCol w:w="813"/>
        <w:gridCol w:w="643"/>
        <w:gridCol w:w="680"/>
        <w:gridCol w:w="776"/>
        <w:gridCol w:w="680"/>
        <w:gridCol w:w="1010"/>
        <w:gridCol w:w="1010"/>
      </w:tblGrid>
      <w:tr w:rsidR="00353356" w:rsidRPr="00A914BA" w:rsidTr="00F05CF5">
        <w:trPr>
          <w:gridAfter w:val="3"/>
          <w:wAfter w:w="2700" w:type="dxa"/>
          <w:cantSplit/>
          <w:tblHeader/>
        </w:trPr>
        <w:tc>
          <w:tcPr>
            <w:tcW w:w="5726" w:type="dxa"/>
            <w:gridSpan w:val="8"/>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Model Summary</w:t>
            </w:r>
          </w:p>
        </w:tc>
      </w:tr>
      <w:tr w:rsidR="00353356" w:rsidRPr="00A914BA" w:rsidTr="00F05CF5">
        <w:trPr>
          <w:gridAfter w:val="3"/>
          <w:wAfter w:w="2700" w:type="dxa"/>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Model</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w:t>
            </w:r>
          </w:p>
        </w:tc>
        <w:tc>
          <w:tcPr>
            <w:tcW w:w="1077" w:type="dxa"/>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R Square</w:t>
            </w:r>
          </w:p>
        </w:tc>
        <w:tc>
          <w:tcPr>
            <w:tcW w:w="1456" w:type="dxa"/>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Adjusted R Square</w:t>
            </w:r>
          </w:p>
        </w:tc>
        <w:tc>
          <w:tcPr>
            <w:tcW w:w="1456" w:type="dxa"/>
            <w:gridSpan w:val="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Std. Error of the Estimate</w:t>
            </w:r>
          </w:p>
        </w:tc>
      </w:tr>
      <w:tr w:rsidR="00353356" w:rsidRPr="00A914BA" w:rsidTr="00F05CF5">
        <w:trPr>
          <w:gridAfter w:val="3"/>
          <w:wAfter w:w="2700" w:type="dxa"/>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1</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.973</w:t>
            </w:r>
            <w:r w:rsidRPr="00A914BA">
              <w:rPr>
                <w:rFonts w:ascii="Arial" w:hAnsi="Arial" w:cs="Arial"/>
                <w:color w:val="000000"/>
                <w:sz w:val="18"/>
                <w:szCs w:val="18"/>
                <w:vertAlign w:val="superscript"/>
                <w:lang w:val="en-US"/>
              </w:rPr>
              <w:t>a</w:t>
            </w:r>
          </w:p>
        </w:tc>
        <w:tc>
          <w:tcPr>
            <w:tcW w:w="1077" w:type="dxa"/>
            <w:gridSpan w:val="2"/>
            <w:tcBorders>
              <w:top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.947</w:t>
            </w:r>
          </w:p>
        </w:tc>
        <w:tc>
          <w:tcPr>
            <w:tcW w:w="1456" w:type="dxa"/>
            <w:gridSpan w:val="2"/>
            <w:tcBorders>
              <w:top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.944</w:t>
            </w:r>
          </w:p>
        </w:tc>
        <w:tc>
          <w:tcPr>
            <w:tcW w:w="1456" w:type="dxa"/>
            <w:gridSpan w:val="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.85010</w:t>
            </w:r>
          </w:p>
        </w:tc>
      </w:tr>
      <w:tr w:rsidR="00353356" w:rsidRPr="00A914BA" w:rsidTr="00F05CF5">
        <w:trPr>
          <w:gridAfter w:val="3"/>
          <w:wAfter w:w="2700" w:type="dxa"/>
          <w:cantSplit/>
        </w:trPr>
        <w:tc>
          <w:tcPr>
            <w:tcW w:w="5726" w:type="dxa"/>
            <w:gridSpan w:val="8"/>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 Predictors: (Constant), Onderwijsindex</w:t>
            </w:r>
          </w:p>
        </w:tc>
      </w:tr>
      <w:tr w:rsidR="00353356" w:rsidRPr="00A914BA" w:rsidTr="00F05CF5">
        <w:trPr>
          <w:cantSplit/>
          <w:tblHeader/>
        </w:trPr>
        <w:tc>
          <w:tcPr>
            <w:tcW w:w="8426" w:type="dxa"/>
            <w:gridSpan w:val="11"/>
            <w:tcBorders>
              <w:top w:val="nil"/>
              <w:left w:val="nil"/>
              <w:bottom w:val="nil"/>
              <w:right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b/>
                <w:bCs/>
                <w:color w:val="000000"/>
                <w:sz w:val="18"/>
                <w:szCs w:val="18"/>
                <w:lang w:val="en-US"/>
              </w:rPr>
              <w:t>Coefficients</w:t>
            </w:r>
            <w:r w:rsidRPr="00A914BA">
              <w:rPr>
                <w:rFonts w:ascii="Arial" w:hAnsi="Arial" w:cs="Arial"/>
                <w:b/>
                <w:bCs/>
                <w:color w:val="000000"/>
                <w:sz w:val="18"/>
                <w:szCs w:val="18"/>
                <w:vertAlign w:val="superscript"/>
                <w:lang w:val="en-US"/>
              </w:rPr>
              <w:t>a</w:t>
            </w:r>
          </w:p>
        </w:tc>
      </w:tr>
      <w:tr w:rsidR="00353356" w:rsidRPr="00A914BA" w:rsidTr="00F05CF5">
        <w:trPr>
          <w:cantSplit/>
          <w:tblHeader/>
        </w:trPr>
        <w:tc>
          <w:tcPr>
            <w:tcW w:w="2303" w:type="dxa"/>
            <w:gridSpan w:val="3"/>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Model</w:t>
            </w:r>
          </w:p>
        </w:tc>
        <w:tc>
          <w:tcPr>
            <w:tcW w:w="2647" w:type="dxa"/>
            <w:gridSpan w:val="4"/>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Unstandardized Coefficients</w:t>
            </w:r>
          </w:p>
        </w:tc>
        <w:tc>
          <w:tcPr>
            <w:tcW w:w="1456" w:type="dxa"/>
            <w:gridSpan w:val="2"/>
            <w:tcBorders>
              <w:top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Standardized Coefficients</w:t>
            </w:r>
          </w:p>
        </w:tc>
        <w:tc>
          <w:tcPr>
            <w:tcW w:w="1010"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t</w:t>
            </w:r>
          </w:p>
        </w:tc>
        <w:tc>
          <w:tcPr>
            <w:tcW w:w="1010"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Sig.</w:t>
            </w:r>
          </w:p>
        </w:tc>
      </w:tr>
      <w:tr w:rsidR="00353356" w:rsidRPr="00A914BA" w:rsidTr="00F05CF5">
        <w:trPr>
          <w:cantSplit/>
          <w:tblHeader/>
        </w:trPr>
        <w:tc>
          <w:tcPr>
            <w:tcW w:w="2303" w:type="dxa"/>
            <w:gridSpan w:val="3"/>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324" w:type="dxa"/>
            <w:gridSpan w:val="2"/>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B</w:t>
            </w:r>
          </w:p>
        </w:tc>
        <w:tc>
          <w:tcPr>
            <w:tcW w:w="1323" w:type="dxa"/>
            <w:gridSpan w:val="2"/>
            <w:tcBorders>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Std. Error</w:t>
            </w:r>
          </w:p>
        </w:tc>
        <w:tc>
          <w:tcPr>
            <w:tcW w:w="1456" w:type="dxa"/>
            <w:gridSpan w:val="2"/>
            <w:tcBorders>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spacing w:line="320" w:lineRule="atLeast"/>
              <w:jc w:val="center"/>
              <w:rPr>
                <w:rFonts w:ascii="Arial" w:hAnsi="Arial" w:cs="Arial"/>
                <w:color w:val="000000"/>
                <w:sz w:val="18"/>
                <w:szCs w:val="18"/>
                <w:lang w:val="en-US"/>
              </w:rPr>
            </w:pPr>
            <w:r w:rsidRPr="00A914BA">
              <w:rPr>
                <w:rFonts w:ascii="Arial" w:hAnsi="Arial" w:cs="Arial"/>
                <w:color w:val="000000"/>
                <w:sz w:val="18"/>
                <w:szCs w:val="18"/>
                <w:lang w:val="en-US"/>
              </w:rPr>
              <w:t>Beta</w:t>
            </w:r>
          </w:p>
        </w:tc>
        <w:tc>
          <w:tcPr>
            <w:tcW w:w="1010"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010"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353356" w:rsidRPr="00A914BA" w:rsidRDefault="00353356" w:rsidP="00F05CF5">
            <w:pPr>
              <w:autoSpaceDE w:val="0"/>
              <w:autoSpaceDN w:val="0"/>
              <w:adjustRightInd w:val="0"/>
              <w:rPr>
                <w:rFonts w:ascii="Arial" w:hAnsi="Arial" w:cs="Arial"/>
                <w:color w:val="000000"/>
                <w:sz w:val="18"/>
                <w:szCs w:val="18"/>
                <w:lang w:val="en-US"/>
              </w:rPr>
            </w:pPr>
          </w:p>
        </w:tc>
      </w:tr>
      <w:tr w:rsidR="00353356" w:rsidRPr="00A914BA" w:rsidTr="00F05CF5">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1</w:t>
            </w:r>
          </w:p>
        </w:tc>
        <w:tc>
          <w:tcPr>
            <w:tcW w:w="1576" w:type="dxa"/>
            <w:gridSpan w:val="2"/>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(Constant)</w:t>
            </w:r>
          </w:p>
        </w:tc>
        <w:tc>
          <w:tcPr>
            <w:tcW w:w="1324" w:type="dxa"/>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-1.520</w:t>
            </w:r>
          </w:p>
        </w:tc>
        <w:tc>
          <w:tcPr>
            <w:tcW w:w="1323" w:type="dxa"/>
            <w:gridSpan w:val="2"/>
            <w:tcBorders>
              <w:top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.325</w:t>
            </w:r>
          </w:p>
        </w:tc>
        <w:tc>
          <w:tcPr>
            <w:tcW w:w="1456" w:type="dxa"/>
            <w:gridSpan w:val="2"/>
            <w:tcBorders>
              <w:top w:val="single" w:sz="16" w:space="0" w:color="000000"/>
              <w:bottom w:val="nil"/>
            </w:tcBorders>
            <w:shd w:val="clear" w:color="auto" w:fill="FFFFFF"/>
            <w:tcMar>
              <w:top w:w="30" w:type="dxa"/>
              <w:left w:w="30" w:type="dxa"/>
              <w:bottom w:w="30" w:type="dxa"/>
              <w:right w:w="30" w:type="dxa"/>
            </w:tcMar>
            <w:vAlign w:val="center"/>
          </w:tcPr>
          <w:p w:rsidR="00353356" w:rsidRPr="00A914BA" w:rsidRDefault="00353356" w:rsidP="00F05CF5">
            <w:pPr>
              <w:autoSpaceDE w:val="0"/>
              <w:autoSpaceDN w:val="0"/>
              <w:adjustRightInd w:val="0"/>
              <w:jc w:val="center"/>
              <w:rPr>
                <w:lang w:val="en-US"/>
              </w:rPr>
            </w:pPr>
          </w:p>
        </w:tc>
        <w:tc>
          <w:tcPr>
            <w:tcW w:w="1010" w:type="dxa"/>
            <w:tcBorders>
              <w:top w:val="single" w:sz="16" w:space="0" w:color="000000"/>
              <w:bottom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-4.671</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.000</w:t>
            </w:r>
          </w:p>
        </w:tc>
      </w:tr>
      <w:tr w:rsidR="00353356" w:rsidRPr="00A914BA" w:rsidTr="00F05CF5">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rPr>
                <w:rFonts w:ascii="Arial" w:hAnsi="Arial" w:cs="Arial"/>
                <w:color w:val="000000"/>
                <w:sz w:val="18"/>
                <w:szCs w:val="18"/>
                <w:lang w:val="en-US"/>
              </w:rPr>
            </w:pPr>
          </w:p>
        </w:tc>
        <w:tc>
          <w:tcPr>
            <w:tcW w:w="1576" w:type="dxa"/>
            <w:gridSpan w:val="2"/>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Onderwijsindex</w:t>
            </w:r>
          </w:p>
        </w:tc>
        <w:tc>
          <w:tcPr>
            <w:tcW w:w="1324" w:type="dxa"/>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.014</w:t>
            </w:r>
          </w:p>
        </w:tc>
        <w:tc>
          <w:tcPr>
            <w:tcW w:w="1323" w:type="dxa"/>
            <w:gridSpan w:val="2"/>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.001</w:t>
            </w:r>
          </w:p>
        </w:tc>
        <w:tc>
          <w:tcPr>
            <w:tcW w:w="1456" w:type="dxa"/>
            <w:gridSpan w:val="2"/>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.973</w:t>
            </w:r>
          </w:p>
        </w:tc>
        <w:tc>
          <w:tcPr>
            <w:tcW w:w="1010" w:type="dxa"/>
            <w:tcBorders>
              <w:top w:val="nil"/>
              <w:bottom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18.398</w:t>
            </w: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jc w:val="right"/>
              <w:rPr>
                <w:rFonts w:ascii="Arial" w:hAnsi="Arial" w:cs="Arial"/>
                <w:color w:val="000000"/>
                <w:sz w:val="18"/>
                <w:szCs w:val="18"/>
                <w:lang w:val="en-US"/>
              </w:rPr>
            </w:pPr>
            <w:r w:rsidRPr="00A914BA">
              <w:rPr>
                <w:rFonts w:ascii="Arial" w:hAnsi="Arial" w:cs="Arial"/>
                <w:color w:val="000000"/>
                <w:sz w:val="18"/>
                <w:szCs w:val="18"/>
                <w:lang w:val="en-US"/>
              </w:rPr>
              <w:t>.000</w:t>
            </w:r>
          </w:p>
        </w:tc>
      </w:tr>
      <w:tr w:rsidR="00353356" w:rsidRPr="00A914BA" w:rsidTr="00F05CF5">
        <w:trPr>
          <w:cantSplit/>
        </w:trPr>
        <w:tc>
          <w:tcPr>
            <w:tcW w:w="8426" w:type="dxa"/>
            <w:gridSpan w:val="11"/>
            <w:tcBorders>
              <w:top w:val="nil"/>
              <w:left w:val="nil"/>
              <w:bottom w:val="nil"/>
              <w:right w:val="nil"/>
            </w:tcBorders>
            <w:shd w:val="clear" w:color="auto" w:fill="FFFFFF"/>
            <w:tcMar>
              <w:top w:w="30" w:type="dxa"/>
              <w:left w:w="30" w:type="dxa"/>
              <w:bottom w:w="30" w:type="dxa"/>
              <w:right w:w="30" w:type="dxa"/>
            </w:tcMar>
          </w:tcPr>
          <w:p w:rsidR="00353356" w:rsidRPr="00A914BA" w:rsidRDefault="00353356" w:rsidP="00F05CF5">
            <w:pPr>
              <w:autoSpaceDE w:val="0"/>
              <w:autoSpaceDN w:val="0"/>
              <w:adjustRightInd w:val="0"/>
              <w:spacing w:line="320" w:lineRule="atLeast"/>
              <w:rPr>
                <w:rFonts w:ascii="Arial" w:hAnsi="Arial" w:cs="Arial"/>
                <w:color w:val="000000"/>
                <w:sz w:val="18"/>
                <w:szCs w:val="18"/>
                <w:lang w:val="en-US"/>
              </w:rPr>
            </w:pPr>
            <w:r w:rsidRPr="00A914BA">
              <w:rPr>
                <w:rFonts w:ascii="Arial" w:hAnsi="Arial" w:cs="Arial"/>
                <w:color w:val="000000"/>
                <w:sz w:val="18"/>
                <w:szCs w:val="18"/>
                <w:lang w:val="en-US"/>
              </w:rPr>
              <w:t>a. Dependent Variable: Advocatenkantoren</w:t>
            </w:r>
          </w:p>
        </w:tc>
      </w:tr>
    </w:tbl>
    <w:p w:rsidR="00353356" w:rsidRPr="00023F5A" w:rsidRDefault="00353356" w:rsidP="00351715">
      <w:pPr>
        <w:rPr>
          <w:bCs/>
          <w:sz w:val="28"/>
          <w:szCs w:val="28"/>
          <w:u w:val="single"/>
        </w:rPr>
      </w:pPr>
    </w:p>
    <w:p w:rsidR="00353356" w:rsidRPr="00351715" w:rsidRDefault="00353356" w:rsidP="00351715">
      <w:pPr>
        <w:rPr>
          <w:sz w:val="24"/>
          <w:szCs w:val="24"/>
        </w:rPr>
      </w:pPr>
      <w:r w:rsidRPr="00351715">
        <w:rPr>
          <w:sz w:val="24"/>
          <w:szCs w:val="24"/>
        </w:rPr>
        <w:t>6.3 Multicollineariteit</w:t>
      </w:r>
    </w:p>
    <w:p w:rsidR="00353356" w:rsidRDefault="00353356" w:rsidP="00351715">
      <w:pPr>
        <w:rPr>
          <w:sz w:val="28"/>
          <w:szCs w:val="28"/>
        </w:rPr>
      </w:pPr>
      <w:r w:rsidRPr="00A914BA">
        <w:rPr>
          <w:noProof/>
          <w:sz w:val="28"/>
          <w:szCs w:val="28"/>
          <w:lang w:val="en-US"/>
        </w:rPr>
        <w:pict>
          <v:shape id="_x0000_i1041" type="#_x0000_t75" style="width:442.5pt;height:201pt;visibility:visible">
            <v:imagedata r:id="rId23" o:title=""/>
          </v:shape>
        </w:pict>
      </w:r>
      <w:r w:rsidRPr="00A914BA">
        <w:rPr>
          <w:noProof/>
          <w:sz w:val="28"/>
          <w:szCs w:val="28"/>
          <w:lang w:val="en-US"/>
        </w:rPr>
        <w:pict>
          <v:shape id="Afbeelding 3" o:spid="_x0000_i1042" type="#_x0000_t75" style="width:342.75pt;height:133.5pt;visibility:visible">
            <v:imagedata r:id="rId24" o:title=""/>
          </v:shape>
        </w:pict>
      </w:r>
    </w:p>
    <w:p w:rsidR="00353356" w:rsidRDefault="00353356" w:rsidP="00351715"/>
    <w:p w:rsidR="00353356" w:rsidRPr="007647C6" w:rsidRDefault="00353356" w:rsidP="00E47A23">
      <w:pPr>
        <w:spacing w:after="0" w:line="360" w:lineRule="auto"/>
        <w:rPr>
          <w:bCs/>
        </w:rPr>
      </w:pPr>
    </w:p>
    <w:p w:rsidR="00353356" w:rsidRPr="007647C6" w:rsidRDefault="00353356" w:rsidP="00E47A23">
      <w:pPr>
        <w:spacing w:after="0" w:line="360" w:lineRule="auto"/>
        <w:rPr>
          <w:bCs/>
          <w:sz w:val="24"/>
        </w:rPr>
      </w:pPr>
    </w:p>
    <w:p w:rsidR="00353356" w:rsidRPr="007647C6" w:rsidRDefault="00353356" w:rsidP="00E47A23">
      <w:pPr>
        <w:spacing w:line="360" w:lineRule="auto"/>
      </w:pPr>
    </w:p>
    <w:p w:rsidR="00353356" w:rsidRPr="007647C6" w:rsidRDefault="00353356" w:rsidP="00E47A23">
      <w:pPr>
        <w:spacing w:after="0" w:line="360" w:lineRule="auto"/>
        <w:rPr>
          <w:bCs/>
          <w:kern w:val="30"/>
          <w:sz w:val="24"/>
          <w:szCs w:val="24"/>
        </w:rPr>
      </w:pPr>
    </w:p>
    <w:sectPr w:rsidR="00353356" w:rsidRPr="007647C6" w:rsidSect="00CD2B3D">
      <w:footerReference w:type="default" r:id="rId25"/>
      <w:pgSz w:w="11906" w:h="16838"/>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3356" w:rsidRDefault="00353356" w:rsidP="00715552">
      <w:pPr>
        <w:spacing w:after="0" w:line="240" w:lineRule="auto"/>
      </w:pPr>
      <w:r>
        <w:separator/>
      </w:r>
    </w:p>
  </w:endnote>
  <w:endnote w:type="continuationSeparator" w:id="1">
    <w:p w:rsidR="00353356" w:rsidRDefault="00353356" w:rsidP="007155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UYXHRC+DTLProkyonTPROLight-Regu">
    <w:altName w:val="DTL Prokyon TPRO 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DTLProkyonTPROLight-Regular">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DTLProkyonSTLight">
    <w:panose1 w:val="00000000000000000000"/>
    <w:charset w:val="00"/>
    <w:family w:val="auto"/>
    <w:notTrueType/>
    <w:pitch w:val="default"/>
    <w:sig w:usb0="00000003" w:usb1="00000000" w:usb2="00000000" w:usb3="00000000" w:csb0="00000001" w:csb1="00000000"/>
  </w:font>
  <w:font w:name="DTLProkyonSTLightItalic">
    <w:panose1 w:val="00000000000000000000"/>
    <w:charset w:val="00"/>
    <w:family w:val="auto"/>
    <w:notTrueType/>
    <w:pitch w:val="default"/>
    <w:sig w:usb0="00000003" w:usb1="00000000" w:usb2="00000000" w:usb3="00000000" w:csb0="00000001" w:csb1="00000000"/>
  </w:font>
  <w:font w:name="Frutiger55Roman">
    <w:panose1 w:val="00000000000000000000"/>
    <w:charset w:val="00"/>
    <w:family w:val="swiss"/>
    <w:notTrueType/>
    <w:pitch w:val="default"/>
    <w:sig w:usb0="00000003" w:usb1="00000000" w:usb2="00000000" w:usb3="00000000" w:csb0="00000001" w:csb1="00000000"/>
  </w:font>
  <w:font w:name="Frutiger55Roman,Italic">
    <w:panose1 w:val="00000000000000000000"/>
    <w:charset w:val="00"/>
    <w:family w:val="swiss"/>
    <w:notTrueType/>
    <w:pitch w:val="default"/>
    <w:sig w:usb0="00000003" w:usb1="00000000" w:usb2="00000000" w:usb3="00000000" w:csb0="00000001" w:csb1="00000000"/>
  </w:font>
  <w:font w:name="Verdana-Bold">
    <w:panose1 w:val="00000000000000000000"/>
    <w:charset w:val="00"/>
    <w:family w:val="swiss"/>
    <w:notTrueType/>
    <w:pitch w:val="default"/>
    <w:sig w:usb0="00000003" w:usb1="00000000" w:usb2="00000000" w:usb3="00000000" w:csb0="00000001" w:csb1="00000000"/>
  </w:font>
  <w:font w:name="DTLProkyonTCapsMedium">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3356" w:rsidRDefault="00353356">
    <w:pPr>
      <w:pStyle w:val="Footer"/>
      <w:jc w:val="right"/>
    </w:pPr>
    <w:fldSimple w:instr=" PAGE   \* MERGEFORMAT ">
      <w:r>
        <w:rPr>
          <w:noProof/>
        </w:rPr>
        <w:t>1</w:t>
      </w:r>
    </w:fldSimple>
  </w:p>
  <w:p w:rsidR="00353356" w:rsidRDefault="0035335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3356" w:rsidRDefault="00353356" w:rsidP="00715552">
      <w:pPr>
        <w:spacing w:after="0" w:line="240" w:lineRule="auto"/>
      </w:pPr>
      <w:r>
        <w:separator/>
      </w:r>
    </w:p>
  </w:footnote>
  <w:footnote w:type="continuationSeparator" w:id="1">
    <w:p w:rsidR="00353356" w:rsidRDefault="00353356" w:rsidP="00715552">
      <w:pPr>
        <w:spacing w:after="0" w:line="240" w:lineRule="auto"/>
      </w:pPr>
      <w:r>
        <w:continuationSeparator/>
      </w:r>
    </w:p>
  </w:footnote>
  <w:footnote w:id="2">
    <w:p w:rsidR="00353356" w:rsidRDefault="00353356">
      <w:pPr>
        <w:pStyle w:val="FootnoteText"/>
      </w:pPr>
      <w:r>
        <w:rPr>
          <w:rStyle w:val="FootnoteReference"/>
        </w:rPr>
        <w:footnoteRef/>
      </w:r>
      <w:r>
        <w:t xml:space="preserve"> External economies, L. van der Laan</w:t>
      </w:r>
    </w:p>
  </w:footnote>
  <w:footnote w:id="3">
    <w:p w:rsidR="00353356" w:rsidRDefault="00353356">
      <w:pPr>
        <w:pStyle w:val="FootnoteText"/>
      </w:pPr>
      <w:r>
        <w:rPr>
          <w:rStyle w:val="FootnoteReference"/>
        </w:rPr>
        <w:footnoteRef/>
      </w:r>
      <w:r>
        <w:t xml:space="preserve"> De beroepsvereniging van advocaten</w:t>
      </w:r>
    </w:p>
  </w:footnote>
  <w:footnote w:id="4">
    <w:p w:rsidR="00353356" w:rsidRDefault="00353356">
      <w:pPr>
        <w:pStyle w:val="FootnoteText"/>
      </w:pPr>
      <w:r>
        <w:rPr>
          <w:rStyle w:val="FootnoteReference"/>
        </w:rPr>
        <w:footnoteRef/>
      </w:r>
      <w:r>
        <w:t xml:space="preserve"> Standaard Bedrijfsindeling 2008</w:t>
      </w:r>
    </w:p>
  </w:footnote>
  <w:footnote w:id="5">
    <w:p w:rsidR="00353356" w:rsidRDefault="00353356" w:rsidP="00FC5846">
      <w:pPr>
        <w:pStyle w:val="FootnoteText"/>
      </w:pPr>
      <w:r>
        <w:rPr>
          <w:rStyle w:val="FootnoteReference"/>
        </w:rPr>
        <w:footnoteRef/>
      </w:r>
      <w:r>
        <w:t xml:space="preserve"> Aflopend van grootte schaalniveau: Secties, subsecties, afdelingen, groepen, klassen en subklassen</w:t>
      </w:r>
    </w:p>
  </w:footnote>
  <w:footnote w:id="6">
    <w:p w:rsidR="00353356" w:rsidRDefault="00353356">
      <w:pPr>
        <w:pStyle w:val="FootnoteText"/>
      </w:pPr>
      <w:r>
        <w:rPr>
          <w:rStyle w:val="FootnoteReference"/>
        </w:rPr>
        <w:footnoteRef/>
      </w:r>
      <w:r>
        <w:t xml:space="preserve"> Bedrijfssecties: Landbouw, Bosbouw en Visserij; Onderwijs, Industrie, Bouwnijverheid, Handel, Vervoer en Opslag, Horeca, Informatie en Communicatie; Financiële dienstverlening en Onroerend goed.</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77340D"/>
    <w:multiLevelType w:val="hybridMultilevel"/>
    <w:tmpl w:val="CF0C8EF4"/>
    <w:lvl w:ilvl="0" w:tplc="79F29424">
      <w:start w:val="1"/>
      <w:numFmt w:val="lowerLetter"/>
      <w:lvlText w:val="%1."/>
      <w:lvlJc w:val="left"/>
      <w:pPr>
        <w:ind w:left="1065" w:hanging="360"/>
      </w:pPr>
      <w:rPr>
        <w:rFonts w:cs="Times New Roman" w:hint="default"/>
        <w:sz w:val="20"/>
      </w:rPr>
    </w:lvl>
    <w:lvl w:ilvl="1" w:tplc="04130019" w:tentative="1">
      <w:start w:val="1"/>
      <w:numFmt w:val="lowerLetter"/>
      <w:lvlText w:val="%2."/>
      <w:lvlJc w:val="left"/>
      <w:pPr>
        <w:ind w:left="1785" w:hanging="360"/>
      </w:pPr>
      <w:rPr>
        <w:rFonts w:cs="Times New Roman"/>
      </w:rPr>
    </w:lvl>
    <w:lvl w:ilvl="2" w:tplc="0413001B" w:tentative="1">
      <w:start w:val="1"/>
      <w:numFmt w:val="lowerRoman"/>
      <w:lvlText w:val="%3."/>
      <w:lvlJc w:val="right"/>
      <w:pPr>
        <w:ind w:left="2505" w:hanging="180"/>
      </w:pPr>
      <w:rPr>
        <w:rFonts w:cs="Times New Roman"/>
      </w:rPr>
    </w:lvl>
    <w:lvl w:ilvl="3" w:tplc="0413000F" w:tentative="1">
      <w:start w:val="1"/>
      <w:numFmt w:val="decimal"/>
      <w:lvlText w:val="%4."/>
      <w:lvlJc w:val="left"/>
      <w:pPr>
        <w:ind w:left="3225" w:hanging="360"/>
      </w:pPr>
      <w:rPr>
        <w:rFonts w:cs="Times New Roman"/>
      </w:rPr>
    </w:lvl>
    <w:lvl w:ilvl="4" w:tplc="04130019" w:tentative="1">
      <w:start w:val="1"/>
      <w:numFmt w:val="lowerLetter"/>
      <w:lvlText w:val="%5."/>
      <w:lvlJc w:val="left"/>
      <w:pPr>
        <w:ind w:left="3945" w:hanging="360"/>
      </w:pPr>
      <w:rPr>
        <w:rFonts w:cs="Times New Roman"/>
      </w:rPr>
    </w:lvl>
    <w:lvl w:ilvl="5" w:tplc="0413001B" w:tentative="1">
      <w:start w:val="1"/>
      <w:numFmt w:val="lowerRoman"/>
      <w:lvlText w:val="%6."/>
      <w:lvlJc w:val="right"/>
      <w:pPr>
        <w:ind w:left="4665" w:hanging="180"/>
      </w:pPr>
      <w:rPr>
        <w:rFonts w:cs="Times New Roman"/>
      </w:rPr>
    </w:lvl>
    <w:lvl w:ilvl="6" w:tplc="0413000F" w:tentative="1">
      <w:start w:val="1"/>
      <w:numFmt w:val="decimal"/>
      <w:lvlText w:val="%7."/>
      <w:lvlJc w:val="left"/>
      <w:pPr>
        <w:ind w:left="5385" w:hanging="360"/>
      </w:pPr>
      <w:rPr>
        <w:rFonts w:cs="Times New Roman"/>
      </w:rPr>
    </w:lvl>
    <w:lvl w:ilvl="7" w:tplc="04130019" w:tentative="1">
      <w:start w:val="1"/>
      <w:numFmt w:val="lowerLetter"/>
      <w:lvlText w:val="%8."/>
      <w:lvlJc w:val="left"/>
      <w:pPr>
        <w:ind w:left="6105" w:hanging="360"/>
      </w:pPr>
      <w:rPr>
        <w:rFonts w:cs="Times New Roman"/>
      </w:rPr>
    </w:lvl>
    <w:lvl w:ilvl="8" w:tplc="0413001B" w:tentative="1">
      <w:start w:val="1"/>
      <w:numFmt w:val="lowerRoman"/>
      <w:lvlText w:val="%9."/>
      <w:lvlJc w:val="right"/>
      <w:pPr>
        <w:ind w:left="6825" w:hanging="180"/>
      </w:pPr>
      <w:rPr>
        <w:rFonts w:cs="Times New Roman"/>
      </w:rPr>
    </w:lvl>
  </w:abstractNum>
  <w:abstractNum w:abstractNumId="1">
    <w:nsid w:val="239D05D3"/>
    <w:multiLevelType w:val="hybridMultilevel"/>
    <w:tmpl w:val="10FCE37E"/>
    <w:lvl w:ilvl="0" w:tplc="858E393C">
      <w:start w:val="1"/>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25585F69"/>
    <w:multiLevelType w:val="multilevel"/>
    <w:tmpl w:val="14D46960"/>
    <w:lvl w:ilvl="0">
      <w:start w:val="1"/>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
    <w:nsid w:val="42B71ECD"/>
    <w:multiLevelType w:val="hybridMultilevel"/>
    <w:tmpl w:val="B2DE60C6"/>
    <w:lvl w:ilvl="0" w:tplc="04130019">
      <w:start w:val="1"/>
      <w:numFmt w:val="lowerLetter"/>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
    <w:nsid w:val="46556531"/>
    <w:multiLevelType w:val="hybridMultilevel"/>
    <w:tmpl w:val="B930EF9A"/>
    <w:lvl w:ilvl="0" w:tplc="6B587D7E">
      <w:start w:val="2"/>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4CFB0A53"/>
    <w:multiLevelType w:val="hybridMultilevel"/>
    <w:tmpl w:val="2DBE4328"/>
    <w:lvl w:ilvl="0" w:tplc="FCF01C32">
      <w:start w:val="2"/>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4DAC0380"/>
    <w:multiLevelType w:val="hybridMultilevel"/>
    <w:tmpl w:val="63508662"/>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7">
    <w:nsid w:val="5F7B422D"/>
    <w:multiLevelType w:val="multilevel"/>
    <w:tmpl w:val="A24A6DFC"/>
    <w:lvl w:ilvl="0">
      <w:start w:val="1"/>
      <w:numFmt w:val="decimal"/>
      <w:lvlText w:val="%1"/>
      <w:lvlJc w:val="left"/>
      <w:pPr>
        <w:ind w:left="420" w:hanging="420"/>
      </w:pPr>
      <w:rPr>
        <w:rFonts w:cs="Times New Roman" w:hint="default"/>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8">
    <w:nsid w:val="6A870E6C"/>
    <w:multiLevelType w:val="multilevel"/>
    <w:tmpl w:val="DFAA1454"/>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9">
    <w:nsid w:val="6AFE56C2"/>
    <w:multiLevelType w:val="multilevel"/>
    <w:tmpl w:val="1B84020C"/>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0">
    <w:nsid w:val="71B8639F"/>
    <w:multiLevelType w:val="multilevel"/>
    <w:tmpl w:val="14D46960"/>
    <w:lvl w:ilvl="0">
      <w:start w:val="1"/>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num w:numId="1">
    <w:abstractNumId w:val="7"/>
  </w:num>
  <w:num w:numId="2">
    <w:abstractNumId w:val="9"/>
  </w:num>
  <w:num w:numId="3">
    <w:abstractNumId w:val="1"/>
  </w:num>
  <w:num w:numId="4">
    <w:abstractNumId w:val="6"/>
  </w:num>
  <w:num w:numId="5">
    <w:abstractNumId w:val="2"/>
  </w:num>
  <w:num w:numId="6">
    <w:abstractNumId w:val="10"/>
  </w:num>
  <w:num w:numId="7">
    <w:abstractNumId w:val="4"/>
  </w:num>
  <w:num w:numId="8">
    <w:abstractNumId w:val="5"/>
  </w:num>
  <w:num w:numId="9">
    <w:abstractNumId w:val="8"/>
  </w:num>
  <w:num w:numId="10">
    <w:abstractNumId w:val="0"/>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F4BE4"/>
    <w:rsid w:val="000000D9"/>
    <w:rsid w:val="00000C1D"/>
    <w:rsid w:val="00001A23"/>
    <w:rsid w:val="00002A03"/>
    <w:rsid w:val="000054B6"/>
    <w:rsid w:val="00006043"/>
    <w:rsid w:val="000075A6"/>
    <w:rsid w:val="00007A9E"/>
    <w:rsid w:val="0001460D"/>
    <w:rsid w:val="0002002D"/>
    <w:rsid w:val="000207B2"/>
    <w:rsid w:val="000219DD"/>
    <w:rsid w:val="00023F5A"/>
    <w:rsid w:val="00024957"/>
    <w:rsid w:val="000256EC"/>
    <w:rsid w:val="00030A74"/>
    <w:rsid w:val="000310F7"/>
    <w:rsid w:val="000323A8"/>
    <w:rsid w:val="000345DF"/>
    <w:rsid w:val="00036D99"/>
    <w:rsid w:val="00043035"/>
    <w:rsid w:val="0004398C"/>
    <w:rsid w:val="000439F4"/>
    <w:rsid w:val="00043C7F"/>
    <w:rsid w:val="00045806"/>
    <w:rsid w:val="00046E82"/>
    <w:rsid w:val="00050674"/>
    <w:rsid w:val="00050A23"/>
    <w:rsid w:val="00050C30"/>
    <w:rsid w:val="00051A67"/>
    <w:rsid w:val="00051AB0"/>
    <w:rsid w:val="00052D34"/>
    <w:rsid w:val="00053D46"/>
    <w:rsid w:val="00054210"/>
    <w:rsid w:val="0005628E"/>
    <w:rsid w:val="000563FA"/>
    <w:rsid w:val="000614AB"/>
    <w:rsid w:val="00063164"/>
    <w:rsid w:val="00063257"/>
    <w:rsid w:val="00063B11"/>
    <w:rsid w:val="0006535B"/>
    <w:rsid w:val="000666FE"/>
    <w:rsid w:val="0006701B"/>
    <w:rsid w:val="000705D6"/>
    <w:rsid w:val="000723A0"/>
    <w:rsid w:val="000748AF"/>
    <w:rsid w:val="000758A5"/>
    <w:rsid w:val="000761D7"/>
    <w:rsid w:val="00080DA1"/>
    <w:rsid w:val="00081179"/>
    <w:rsid w:val="000836FB"/>
    <w:rsid w:val="0008558E"/>
    <w:rsid w:val="000857F8"/>
    <w:rsid w:val="0008685E"/>
    <w:rsid w:val="00087006"/>
    <w:rsid w:val="0009221C"/>
    <w:rsid w:val="000933BB"/>
    <w:rsid w:val="0009363A"/>
    <w:rsid w:val="00094A64"/>
    <w:rsid w:val="0009641C"/>
    <w:rsid w:val="000A085E"/>
    <w:rsid w:val="000A4AAF"/>
    <w:rsid w:val="000A4C94"/>
    <w:rsid w:val="000A581A"/>
    <w:rsid w:val="000A6CF6"/>
    <w:rsid w:val="000B159A"/>
    <w:rsid w:val="000B6F64"/>
    <w:rsid w:val="000C2B09"/>
    <w:rsid w:val="000C418C"/>
    <w:rsid w:val="000C6676"/>
    <w:rsid w:val="000C700D"/>
    <w:rsid w:val="000C781F"/>
    <w:rsid w:val="000D0294"/>
    <w:rsid w:val="000D4FA5"/>
    <w:rsid w:val="000D6E22"/>
    <w:rsid w:val="000D6F59"/>
    <w:rsid w:val="000E0BB2"/>
    <w:rsid w:val="000E2B81"/>
    <w:rsid w:val="000E2EE3"/>
    <w:rsid w:val="000E5085"/>
    <w:rsid w:val="000E6A76"/>
    <w:rsid w:val="000F0DF7"/>
    <w:rsid w:val="000F15A6"/>
    <w:rsid w:val="000F2F5C"/>
    <w:rsid w:val="000F4444"/>
    <w:rsid w:val="000F6575"/>
    <w:rsid w:val="00100AF2"/>
    <w:rsid w:val="00102B57"/>
    <w:rsid w:val="0010374D"/>
    <w:rsid w:val="00106DFC"/>
    <w:rsid w:val="0011062F"/>
    <w:rsid w:val="0011302B"/>
    <w:rsid w:val="00113CF1"/>
    <w:rsid w:val="00115F8F"/>
    <w:rsid w:val="0011666A"/>
    <w:rsid w:val="00125067"/>
    <w:rsid w:val="00125521"/>
    <w:rsid w:val="001261DB"/>
    <w:rsid w:val="001304EB"/>
    <w:rsid w:val="00133563"/>
    <w:rsid w:val="0013740E"/>
    <w:rsid w:val="00141B2D"/>
    <w:rsid w:val="001421FF"/>
    <w:rsid w:val="00143FBD"/>
    <w:rsid w:val="00146043"/>
    <w:rsid w:val="00146D76"/>
    <w:rsid w:val="00146EA7"/>
    <w:rsid w:val="001470E1"/>
    <w:rsid w:val="0015043F"/>
    <w:rsid w:val="001531E6"/>
    <w:rsid w:val="00153A0A"/>
    <w:rsid w:val="00154EB4"/>
    <w:rsid w:val="00155887"/>
    <w:rsid w:val="00156431"/>
    <w:rsid w:val="00161807"/>
    <w:rsid w:val="0016241D"/>
    <w:rsid w:val="00162F18"/>
    <w:rsid w:val="00163154"/>
    <w:rsid w:val="0016356A"/>
    <w:rsid w:val="00164DBF"/>
    <w:rsid w:val="00170D7F"/>
    <w:rsid w:val="0017195B"/>
    <w:rsid w:val="001762D7"/>
    <w:rsid w:val="001803EF"/>
    <w:rsid w:val="00180F6E"/>
    <w:rsid w:val="0018153C"/>
    <w:rsid w:val="00181E9A"/>
    <w:rsid w:val="00183909"/>
    <w:rsid w:val="00184E32"/>
    <w:rsid w:val="0018762E"/>
    <w:rsid w:val="00190F87"/>
    <w:rsid w:val="00191EE3"/>
    <w:rsid w:val="00193C6B"/>
    <w:rsid w:val="00194049"/>
    <w:rsid w:val="00195730"/>
    <w:rsid w:val="001959A1"/>
    <w:rsid w:val="0019608C"/>
    <w:rsid w:val="00196115"/>
    <w:rsid w:val="001A239C"/>
    <w:rsid w:val="001A383B"/>
    <w:rsid w:val="001A4721"/>
    <w:rsid w:val="001A5E59"/>
    <w:rsid w:val="001A5E9F"/>
    <w:rsid w:val="001A7287"/>
    <w:rsid w:val="001A7622"/>
    <w:rsid w:val="001B22FD"/>
    <w:rsid w:val="001B2C1B"/>
    <w:rsid w:val="001C048D"/>
    <w:rsid w:val="001C6F5E"/>
    <w:rsid w:val="001D0C95"/>
    <w:rsid w:val="001D2DBF"/>
    <w:rsid w:val="001E166E"/>
    <w:rsid w:val="001E38F8"/>
    <w:rsid w:val="001E54AE"/>
    <w:rsid w:val="001E66A6"/>
    <w:rsid w:val="001F1C65"/>
    <w:rsid w:val="001F66B4"/>
    <w:rsid w:val="00200E2E"/>
    <w:rsid w:val="00201584"/>
    <w:rsid w:val="00201B20"/>
    <w:rsid w:val="00202BF2"/>
    <w:rsid w:val="00206B32"/>
    <w:rsid w:val="002075D1"/>
    <w:rsid w:val="00207E3A"/>
    <w:rsid w:val="00211383"/>
    <w:rsid w:val="00211AED"/>
    <w:rsid w:val="00211DF3"/>
    <w:rsid w:val="00212043"/>
    <w:rsid w:val="00213B35"/>
    <w:rsid w:val="002208E5"/>
    <w:rsid w:val="00220AAE"/>
    <w:rsid w:val="00222D1F"/>
    <w:rsid w:val="002269D2"/>
    <w:rsid w:val="00227552"/>
    <w:rsid w:val="002275D1"/>
    <w:rsid w:val="0023061F"/>
    <w:rsid w:val="00230873"/>
    <w:rsid w:val="002318D2"/>
    <w:rsid w:val="0023447F"/>
    <w:rsid w:val="002359C1"/>
    <w:rsid w:val="00235AE5"/>
    <w:rsid w:val="002369A9"/>
    <w:rsid w:val="002375C6"/>
    <w:rsid w:val="0024024D"/>
    <w:rsid w:val="002418C2"/>
    <w:rsid w:val="00244FDD"/>
    <w:rsid w:val="00247CF5"/>
    <w:rsid w:val="0025002F"/>
    <w:rsid w:val="002511BB"/>
    <w:rsid w:val="0025128A"/>
    <w:rsid w:val="00252132"/>
    <w:rsid w:val="0025346B"/>
    <w:rsid w:val="00254864"/>
    <w:rsid w:val="002565BD"/>
    <w:rsid w:val="00257132"/>
    <w:rsid w:val="002575AB"/>
    <w:rsid w:val="002605D5"/>
    <w:rsid w:val="00262DA9"/>
    <w:rsid w:val="002633A4"/>
    <w:rsid w:val="00267018"/>
    <w:rsid w:val="002673F4"/>
    <w:rsid w:val="00267E5B"/>
    <w:rsid w:val="002718F6"/>
    <w:rsid w:val="0027239C"/>
    <w:rsid w:val="002751A7"/>
    <w:rsid w:val="00276849"/>
    <w:rsid w:val="0028179F"/>
    <w:rsid w:val="0028200F"/>
    <w:rsid w:val="002824CD"/>
    <w:rsid w:val="00284FEE"/>
    <w:rsid w:val="0028575A"/>
    <w:rsid w:val="002867DF"/>
    <w:rsid w:val="00287529"/>
    <w:rsid w:val="00287976"/>
    <w:rsid w:val="002924D4"/>
    <w:rsid w:val="00292B91"/>
    <w:rsid w:val="002936B5"/>
    <w:rsid w:val="00295D27"/>
    <w:rsid w:val="00296DAA"/>
    <w:rsid w:val="002A0166"/>
    <w:rsid w:val="002A19E6"/>
    <w:rsid w:val="002A19EB"/>
    <w:rsid w:val="002A1D23"/>
    <w:rsid w:val="002A3363"/>
    <w:rsid w:val="002A5971"/>
    <w:rsid w:val="002A6368"/>
    <w:rsid w:val="002B0D2E"/>
    <w:rsid w:val="002B1845"/>
    <w:rsid w:val="002B2B29"/>
    <w:rsid w:val="002B3101"/>
    <w:rsid w:val="002B32A4"/>
    <w:rsid w:val="002B3DCF"/>
    <w:rsid w:val="002B54E6"/>
    <w:rsid w:val="002B5906"/>
    <w:rsid w:val="002B5B90"/>
    <w:rsid w:val="002B6C5B"/>
    <w:rsid w:val="002C0A55"/>
    <w:rsid w:val="002C1FBF"/>
    <w:rsid w:val="002D1534"/>
    <w:rsid w:val="002D2E49"/>
    <w:rsid w:val="002D3187"/>
    <w:rsid w:val="002D4031"/>
    <w:rsid w:val="002D4F30"/>
    <w:rsid w:val="002D55C8"/>
    <w:rsid w:val="002D7210"/>
    <w:rsid w:val="002E02CE"/>
    <w:rsid w:val="002E118C"/>
    <w:rsid w:val="002E324F"/>
    <w:rsid w:val="002E3E54"/>
    <w:rsid w:val="002E4B08"/>
    <w:rsid w:val="002E7F94"/>
    <w:rsid w:val="002F03F5"/>
    <w:rsid w:val="002F2523"/>
    <w:rsid w:val="002F262D"/>
    <w:rsid w:val="002F2AC7"/>
    <w:rsid w:val="002F3374"/>
    <w:rsid w:val="002F3B75"/>
    <w:rsid w:val="002F4F14"/>
    <w:rsid w:val="002F5019"/>
    <w:rsid w:val="002F7AD8"/>
    <w:rsid w:val="00302EDD"/>
    <w:rsid w:val="003035E2"/>
    <w:rsid w:val="00310305"/>
    <w:rsid w:val="00310460"/>
    <w:rsid w:val="003124E9"/>
    <w:rsid w:val="00312AA8"/>
    <w:rsid w:val="003162A6"/>
    <w:rsid w:val="003164E7"/>
    <w:rsid w:val="00317116"/>
    <w:rsid w:val="003207E4"/>
    <w:rsid w:val="00320A26"/>
    <w:rsid w:val="00322FC9"/>
    <w:rsid w:val="00324079"/>
    <w:rsid w:val="00325F9A"/>
    <w:rsid w:val="00326250"/>
    <w:rsid w:val="003264B2"/>
    <w:rsid w:val="00326E3A"/>
    <w:rsid w:val="003306D9"/>
    <w:rsid w:val="00333579"/>
    <w:rsid w:val="00333856"/>
    <w:rsid w:val="00334CD1"/>
    <w:rsid w:val="003350E3"/>
    <w:rsid w:val="0033566E"/>
    <w:rsid w:val="003367E9"/>
    <w:rsid w:val="003411EA"/>
    <w:rsid w:val="00341C97"/>
    <w:rsid w:val="0034216C"/>
    <w:rsid w:val="00342688"/>
    <w:rsid w:val="0034322A"/>
    <w:rsid w:val="003437E1"/>
    <w:rsid w:val="00344F45"/>
    <w:rsid w:val="0034605D"/>
    <w:rsid w:val="00347DEE"/>
    <w:rsid w:val="00351715"/>
    <w:rsid w:val="00353356"/>
    <w:rsid w:val="00355412"/>
    <w:rsid w:val="003564D0"/>
    <w:rsid w:val="0035664D"/>
    <w:rsid w:val="00356EC4"/>
    <w:rsid w:val="00361133"/>
    <w:rsid w:val="00363D26"/>
    <w:rsid w:val="00370F56"/>
    <w:rsid w:val="00372416"/>
    <w:rsid w:val="0037299E"/>
    <w:rsid w:val="0037612D"/>
    <w:rsid w:val="00377048"/>
    <w:rsid w:val="00377BCA"/>
    <w:rsid w:val="0038097E"/>
    <w:rsid w:val="00380B6E"/>
    <w:rsid w:val="00381B83"/>
    <w:rsid w:val="00381C24"/>
    <w:rsid w:val="00381D3C"/>
    <w:rsid w:val="00382A37"/>
    <w:rsid w:val="00386196"/>
    <w:rsid w:val="003879B7"/>
    <w:rsid w:val="00390366"/>
    <w:rsid w:val="00391178"/>
    <w:rsid w:val="003956C8"/>
    <w:rsid w:val="003958E3"/>
    <w:rsid w:val="00396CCC"/>
    <w:rsid w:val="00396FAA"/>
    <w:rsid w:val="00397F54"/>
    <w:rsid w:val="003A0030"/>
    <w:rsid w:val="003A0775"/>
    <w:rsid w:val="003A205C"/>
    <w:rsid w:val="003A28E3"/>
    <w:rsid w:val="003A3A18"/>
    <w:rsid w:val="003A4601"/>
    <w:rsid w:val="003A57EA"/>
    <w:rsid w:val="003A748E"/>
    <w:rsid w:val="003B3F0E"/>
    <w:rsid w:val="003B5C6C"/>
    <w:rsid w:val="003C0D12"/>
    <w:rsid w:val="003C120A"/>
    <w:rsid w:val="003C2D16"/>
    <w:rsid w:val="003C3038"/>
    <w:rsid w:val="003D2519"/>
    <w:rsid w:val="003D768C"/>
    <w:rsid w:val="003E1BBA"/>
    <w:rsid w:val="003E480F"/>
    <w:rsid w:val="003E4F8B"/>
    <w:rsid w:val="003F281F"/>
    <w:rsid w:val="003F3392"/>
    <w:rsid w:val="003F3680"/>
    <w:rsid w:val="003F481E"/>
    <w:rsid w:val="003F6543"/>
    <w:rsid w:val="003F65F5"/>
    <w:rsid w:val="004019F9"/>
    <w:rsid w:val="00405B90"/>
    <w:rsid w:val="004164E3"/>
    <w:rsid w:val="00416D8F"/>
    <w:rsid w:val="00421115"/>
    <w:rsid w:val="0042139F"/>
    <w:rsid w:val="0043095F"/>
    <w:rsid w:val="00432682"/>
    <w:rsid w:val="004330C2"/>
    <w:rsid w:val="0043312B"/>
    <w:rsid w:val="004349AC"/>
    <w:rsid w:val="004351CE"/>
    <w:rsid w:val="004421F5"/>
    <w:rsid w:val="00442ACD"/>
    <w:rsid w:val="00445BA5"/>
    <w:rsid w:val="00450171"/>
    <w:rsid w:val="00450E8B"/>
    <w:rsid w:val="00451CE3"/>
    <w:rsid w:val="00451F2F"/>
    <w:rsid w:val="00452D87"/>
    <w:rsid w:val="004530CF"/>
    <w:rsid w:val="00453AE9"/>
    <w:rsid w:val="004554D3"/>
    <w:rsid w:val="004554F7"/>
    <w:rsid w:val="00457B47"/>
    <w:rsid w:val="00461954"/>
    <w:rsid w:val="00462093"/>
    <w:rsid w:val="004628F7"/>
    <w:rsid w:val="00462D1F"/>
    <w:rsid w:val="0046348D"/>
    <w:rsid w:val="004635DE"/>
    <w:rsid w:val="004638F3"/>
    <w:rsid w:val="00471484"/>
    <w:rsid w:val="00471576"/>
    <w:rsid w:val="00471929"/>
    <w:rsid w:val="00472BBA"/>
    <w:rsid w:val="00472E11"/>
    <w:rsid w:val="004733D7"/>
    <w:rsid w:val="00473DD1"/>
    <w:rsid w:val="0047430F"/>
    <w:rsid w:val="00475297"/>
    <w:rsid w:val="00475859"/>
    <w:rsid w:val="00477905"/>
    <w:rsid w:val="00481D89"/>
    <w:rsid w:val="0048524B"/>
    <w:rsid w:val="004855BD"/>
    <w:rsid w:val="004910BD"/>
    <w:rsid w:val="004910DC"/>
    <w:rsid w:val="00493123"/>
    <w:rsid w:val="004A3003"/>
    <w:rsid w:val="004A3BEA"/>
    <w:rsid w:val="004A7C90"/>
    <w:rsid w:val="004B0016"/>
    <w:rsid w:val="004B0347"/>
    <w:rsid w:val="004B0577"/>
    <w:rsid w:val="004B55E3"/>
    <w:rsid w:val="004B571A"/>
    <w:rsid w:val="004B741D"/>
    <w:rsid w:val="004C08F1"/>
    <w:rsid w:val="004C3904"/>
    <w:rsid w:val="004C534B"/>
    <w:rsid w:val="004C64CE"/>
    <w:rsid w:val="004D1A5B"/>
    <w:rsid w:val="004D27A5"/>
    <w:rsid w:val="004D60CF"/>
    <w:rsid w:val="004D6C80"/>
    <w:rsid w:val="004E006E"/>
    <w:rsid w:val="004E08D0"/>
    <w:rsid w:val="004E1772"/>
    <w:rsid w:val="004F5E33"/>
    <w:rsid w:val="004F66EB"/>
    <w:rsid w:val="00502464"/>
    <w:rsid w:val="005029C5"/>
    <w:rsid w:val="00503C6E"/>
    <w:rsid w:val="005077C6"/>
    <w:rsid w:val="00510004"/>
    <w:rsid w:val="00511F8E"/>
    <w:rsid w:val="00512C09"/>
    <w:rsid w:val="00514DBE"/>
    <w:rsid w:val="005152E1"/>
    <w:rsid w:val="00517FAD"/>
    <w:rsid w:val="00520AC1"/>
    <w:rsid w:val="00521587"/>
    <w:rsid w:val="00521C82"/>
    <w:rsid w:val="005228DB"/>
    <w:rsid w:val="0052315C"/>
    <w:rsid w:val="00523918"/>
    <w:rsid w:val="0052394C"/>
    <w:rsid w:val="00524ADE"/>
    <w:rsid w:val="005250C3"/>
    <w:rsid w:val="00525575"/>
    <w:rsid w:val="00527E07"/>
    <w:rsid w:val="0053002C"/>
    <w:rsid w:val="00530AEE"/>
    <w:rsid w:val="00533DCB"/>
    <w:rsid w:val="00534AD7"/>
    <w:rsid w:val="00540E5C"/>
    <w:rsid w:val="00542511"/>
    <w:rsid w:val="005431CB"/>
    <w:rsid w:val="00550405"/>
    <w:rsid w:val="00554F41"/>
    <w:rsid w:val="00556496"/>
    <w:rsid w:val="005627FF"/>
    <w:rsid w:val="0056295B"/>
    <w:rsid w:val="00563167"/>
    <w:rsid w:val="00563DC8"/>
    <w:rsid w:val="00566509"/>
    <w:rsid w:val="005672B6"/>
    <w:rsid w:val="005702D0"/>
    <w:rsid w:val="00571D11"/>
    <w:rsid w:val="00572CC9"/>
    <w:rsid w:val="00576C1D"/>
    <w:rsid w:val="005810DE"/>
    <w:rsid w:val="005817F5"/>
    <w:rsid w:val="00582015"/>
    <w:rsid w:val="005821FF"/>
    <w:rsid w:val="0058240E"/>
    <w:rsid w:val="00582468"/>
    <w:rsid w:val="00582906"/>
    <w:rsid w:val="00582E7C"/>
    <w:rsid w:val="005839CE"/>
    <w:rsid w:val="0059059E"/>
    <w:rsid w:val="00592BD1"/>
    <w:rsid w:val="0059364F"/>
    <w:rsid w:val="00594F59"/>
    <w:rsid w:val="005961A3"/>
    <w:rsid w:val="00596749"/>
    <w:rsid w:val="00596F19"/>
    <w:rsid w:val="005A0FB2"/>
    <w:rsid w:val="005A106E"/>
    <w:rsid w:val="005A2293"/>
    <w:rsid w:val="005A2984"/>
    <w:rsid w:val="005A43BD"/>
    <w:rsid w:val="005A4D19"/>
    <w:rsid w:val="005A5C4C"/>
    <w:rsid w:val="005A62F6"/>
    <w:rsid w:val="005A7FBD"/>
    <w:rsid w:val="005B0463"/>
    <w:rsid w:val="005B26D1"/>
    <w:rsid w:val="005B5503"/>
    <w:rsid w:val="005B6251"/>
    <w:rsid w:val="005B653C"/>
    <w:rsid w:val="005B6E28"/>
    <w:rsid w:val="005C13DE"/>
    <w:rsid w:val="005C2029"/>
    <w:rsid w:val="005C3007"/>
    <w:rsid w:val="005C5A1B"/>
    <w:rsid w:val="005C5FBE"/>
    <w:rsid w:val="005D071D"/>
    <w:rsid w:val="005D2213"/>
    <w:rsid w:val="005D2232"/>
    <w:rsid w:val="005D2A59"/>
    <w:rsid w:val="005D2DD2"/>
    <w:rsid w:val="005D34FF"/>
    <w:rsid w:val="005E2B39"/>
    <w:rsid w:val="005E3DEE"/>
    <w:rsid w:val="005E418D"/>
    <w:rsid w:val="005E4609"/>
    <w:rsid w:val="005E7AA5"/>
    <w:rsid w:val="005F03C4"/>
    <w:rsid w:val="005F2629"/>
    <w:rsid w:val="005F43E9"/>
    <w:rsid w:val="005F6B5A"/>
    <w:rsid w:val="005F7E27"/>
    <w:rsid w:val="006003A2"/>
    <w:rsid w:val="006017A8"/>
    <w:rsid w:val="00602BCD"/>
    <w:rsid w:val="006034A3"/>
    <w:rsid w:val="006034AD"/>
    <w:rsid w:val="006056DD"/>
    <w:rsid w:val="00605A80"/>
    <w:rsid w:val="00610412"/>
    <w:rsid w:val="00612E21"/>
    <w:rsid w:val="0061439E"/>
    <w:rsid w:val="00616A38"/>
    <w:rsid w:val="00616A91"/>
    <w:rsid w:val="00617D24"/>
    <w:rsid w:val="0062011E"/>
    <w:rsid w:val="006208E7"/>
    <w:rsid w:val="00622876"/>
    <w:rsid w:val="00623700"/>
    <w:rsid w:val="00626FE6"/>
    <w:rsid w:val="00627827"/>
    <w:rsid w:val="006314B3"/>
    <w:rsid w:val="00632E28"/>
    <w:rsid w:val="006339B4"/>
    <w:rsid w:val="00633B71"/>
    <w:rsid w:val="0063753B"/>
    <w:rsid w:val="00637F06"/>
    <w:rsid w:val="00641AF8"/>
    <w:rsid w:val="00641D13"/>
    <w:rsid w:val="00643BC0"/>
    <w:rsid w:val="006455E4"/>
    <w:rsid w:val="006457B1"/>
    <w:rsid w:val="0064791E"/>
    <w:rsid w:val="00652059"/>
    <w:rsid w:val="0065279E"/>
    <w:rsid w:val="00655C18"/>
    <w:rsid w:val="00656C8A"/>
    <w:rsid w:val="00660CCC"/>
    <w:rsid w:val="00661037"/>
    <w:rsid w:val="006631C7"/>
    <w:rsid w:val="00665440"/>
    <w:rsid w:val="006671B5"/>
    <w:rsid w:val="00672534"/>
    <w:rsid w:val="00674238"/>
    <w:rsid w:val="00674A06"/>
    <w:rsid w:val="00677CA9"/>
    <w:rsid w:val="00677D8C"/>
    <w:rsid w:val="006802FA"/>
    <w:rsid w:val="0068167E"/>
    <w:rsid w:val="00682C05"/>
    <w:rsid w:val="006832F2"/>
    <w:rsid w:val="00683BBA"/>
    <w:rsid w:val="006848DF"/>
    <w:rsid w:val="00685AED"/>
    <w:rsid w:val="00686D5C"/>
    <w:rsid w:val="00690CCA"/>
    <w:rsid w:val="006918E1"/>
    <w:rsid w:val="00693CDF"/>
    <w:rsid w:val="00693E28"/>
    <w:rsid w:val="006973ED"/>
    <w:rsid w:val="006974E8"/>
    <w:rsid w:val="0069769B"/>
    <w:rsid w:val="006A1AEC"/>
    <w:rsid w:val="006A2298"/>
    <w:rsid w:val="006A5982"/>
    <w:rsid w:val="006B0C06"/>
    <w:rsid w:val="006B1526"/>
    <w:rsid w:val="006C37A0"/>
    <w:rsid w:val="006C64EE"/>
    <w:rsid w:val="006D18F9"/>
    <w:rsid w:val="006D2EEA"/>
    <w:rsid w:val="006D3061"/>
    <w:rsid w:val="006D63A5"/>
    <w:rsid w:val="006E0467"/>
    <w:rsid w:val="006E3318"/>
    <w:rsid w:val="006E5DF2"/>
    <w:rsid w:val="006E7408"/>
    <w:rsid w:val="006F1376"/>
    <w:rsid w:val="006F15DB"/>
    <w:rsid w:val="006F2330"/>
    <w:rsid w:val="006F3252"/>
    <w:rsid w:val="006F4BE4"/>
    <w:rsid w:val="006F4DB0"/>
    <w:rsid w:val="006F6D2A"/>
    <w:rsid w:val="006F7436"/>
    <w:rsid w:val="00700796"/>
    <w:rsid w:val="00701611"/>
    <w:rsid w:val="0070162E"/>
    <w:rsid w:val="00704F17"/>
    <w:rsid w:val="007064C0"/>
    <w:rsid w:val="00707184"/>
    <w:rsid w:val="00710785"/>
    <w:rsid w:val="00710FA8"/>
    <w:rsid w:val="007119FC"/>
    <w:rsid w:val="00714382"/>
    <w:rsid w:val="007153C0"/>
    <w:rsid w:val="00715552"/>
    <w:rsid w:val="00715FEA"/>
    <w:rsid w:val="00724900"/>
    <w:rsid w:val="00726064"/>
    <w:rsid w:val="007277F0"/>
    <w:rsid w:val="00730BAA"/>
    <w:rsid w:val="00734CFA"/>
    <w:rsid w:val="00736C52"/>
    <w:rsid w:val="007419D8"/>
    <w:rsid w:val="007434B3"/>
    <w:rsid w:val="007447BC"/>
    <w:rsid w:val="00744F13"/>
    <w:rsid w:val="00745960"/>
    <w:rsid w:val="00746A82"/>
    <w:rsid w:val="007512E9"/>
    <w:rsid w:val="0075339C"/>
    <w:rsid w:val="007549F7"/>
    <w:rsid w:val="007621CA"/>
    <w:rsid w:val="00763049"/>
    <w:rsid w:val="00763A08"/>
    <w:rsid w:val="00763F7A"/>
    <w:rsid w:val="007647C6"/>
    <w:rsid w:val="0076563F"/>
    <w:rsid w:val="00770776"/>
    <w:rsid w:val="00772460"/>
    <w:rsid w:val="00772ADA"/>
    <w:rsid w:val="00773E86"/>
    <w:rsid w:val="0077412E"/>
    <w:rsid w:val="00776458"/>
    <w:rsid w:val="0078126B"/>
    <w:rsid w:val="007815C3"/>
    <w:rsid w:val="007821D9"/>
    <w:rsid w:val="00782813"/>
    <w:rsid w:val="00783551"/>
    <w:rsid w:val="007855CD"/>
    <w:rsid w:val="00785664"/>
    <w:rsid w:val="007900F9"/>
    <w:rsid w:val="00792C7D"/>
    <w:rsid w:val="00793D04"/>
    <w:rsid w:val="00796D5B"/>
    <w:rsid w:val="007A09FF"/>
    <w:rsid w:val="007A0B02"/>
    <w:rsid w:val="007A110A"/>
    <w:rsid w:val="007A38E1"/>
    <w:rsid w:val="007A7063"/>
    <w:rsid w:val="007A77E2"/>
    <w:rsid w:val="007A7C90"/>
    <w:rsid w:val="007B35AB"/>
    <w:rsid w:val="007B4648"/>
    <w:rsid w:val="007B48D9"/>
    <w:rsid w:val="007B4FC5"/>
    <w:rsid w:val="007B6E1E"/>
    <w:rsid w:val="007C0A30"/>
    <w:rsid w:val="007C2B04"/>
    <w:rsid w:val="007C3A14"/>
    <w:rsid w:val="007C60B3"/>
    <w:rsid w:val="007C6883"/>
    <w:rsid w:val="007D26F4"/>
    <w:rsid w:val="007D2F2A"/>
    <w:rsid w:val="007D74D9"/>
    <w:rsid w:val="007E1A5A"/>
    <w:rsid w:val="007E1F67"/>
    <w:rsid w:val="007E6379"/>
    <w:rsid w:val="007F169D"/>
    <w:rsid w:val="007F2B6D"/>
    <w:rsid w:val="007F33B8"/>
    <w:rsid w:val="007F3F3F"/>
    <w:rsid w:val="007F40C1"/>
    <w:rsid w:val="0080424F"/>
    <w:rsid w:val="0080500A"/>
    <w:rsid w:val="00806ED2"/>
    <w:rsid w:val="00810BF0"/>
    <w:rsid w:val="00810E2D"/>
    <w:rsid w:val="008172C1"/>
    <w:rsid w:val="00820774"/>
    <w:rsid w:val="00820969"/>
    <w:rsid w:val="00822CFE"/>
    <w:rsid w:val="00824841"/>
    <w:rsid w:val="00826164"/>
    <w:rsid w:val="00826447"/>
    <w:rsid w:val="00826D8D"/>
    <w:rsid w:val="00827D80"/>
    <w:rsid w:val="0083171C"/>
    <w:rsid w:val="00832234"/>
    <w:rsid w:val="008329F0"/>
    <w:rsid w:val="00833CD4"/>
    <w:rsid w:val="00835830"/>
    <w:rsid w:val="00835966"/>
    <w:rsid w:val="008366FF"/>
    <w:rsid w:val="00837B22"/>
    <w:rsid w:val="00840A4D"/>
    <w:rsid w:val="008418A3"/>
    <w:rsid w:val="00843DBE"/>
    <w:rsid w:val="008449CD"/>
    <w:rsid w:val="00845F64"/>
    <w:rsid w:val="00847B7E"/>
    <w:rsid w:val="00852932"/>
    <w:rsid w:val="00854C3A"/>
    <w:rsid w:val="00856954"/>
    <w:rsid w:val="00856BB6"/>
    <w:rsid w:val="00856DD3"/>
    <w:rsid w:val="008676F2"/>
    <w:rsid w:val="00870D30"/>
    <w:rsid w:val="00871B8A"/>
    <w:rsid w:val="00872E13"/>
    <w:rsid w:val="00880939"/>
    <w:rsid w:val="00880ED9"/>
    <w:rsid w:val="00891C32"/>
    <w:rsid w:val="008A04F4"/>
    <w:rsid w:val="008A10B3"/>
    <w:rsid w:val="008A1481"/>
    <w:rsid w:val="008A16F5"/>
    <w:rsid w:val="008A1BD9"/>
    <w:rsid w:val="008A2242"/>
    <w:rsid w:val="008A4928"/>
    <w:rsid w:val="008A5091"/>
    <w:rsid w:val="008A6A09"/>
    <w:rsid w:val="008A7014"/>
    <w:rsid w:val="008B017D"/>
    <w:rsid w:val="008B06C9"/>
    <w:rsid w:val="008B1063"/>
    <w:rsid w:val="008B3F88"/>
    <w:rsid w:val="008B4E80"/>
    <w:rsid w:val="008B5E06"/>
    <w:rsid w:val="008B774D"/>
    <w:rsid w:val="008B77D3"/>
    <w:rsid w:val="008B7A4A"/>
    <w:rsid w:val="008C192B"/>
    <w:rsid w:val="008C3932"/>
    <w:rsid w:val="008C4F09"/>
    <w:rsid w:val="008C715A"/>
    <w:rsid w:val="008D1F20"/>
    <w:rsid w:val="008D3052"/>
    <w:rsid w:val="008D48CE"/>
    <w:rsid w:val="008D4EC3"/>
    <w:rsid w:val="008E0069"/>
    <w:rsid w:val="008E12EB"/>
    <w:rsid w:val="008E2C9A"/>
    <w:rsid w:val="008E3576"/>
    <w:rsid w:val="008E49E4"/>
    <w:rsid w:val="008E562B"/>
    <w:rsid w:val="008E653F"/>
    <w:rsid w:val="008E7301"/>
    <w:rsid w:val="008F0665"/>
    <w:rsid w:val="008F1E44"/>
    <w:rsid w:val="008F465C"/>
    <w:rsid w:val="00900715"/>
    <w:rsid w:val="009014CD"/>
    <w:rsid w:val="009023CA"/>
    <w:rsid w:val="00905C0F"/>
    <w:rsid w:val="00905CE5"/>
    <w:rsid w:val="00907251"/>
    <w:rsid w:val="009130E3"/>
    <w:rsid w:val="00914384"/>
    <w:rsid w:val="00915C2C"/>
    <w:rsid w:val="00917F7C"/>
    <w:rsid w:val="00922078"/>
    <w:rsid w:val="00927414"/>
    <w:rsid w:val="00931ED5"/>
    <w:rsid w:val="009323AC"/>
    <w:rsid w:val="00933527"/>
    <w:rsid w:val="00934017"/>
    <w:rsid w:val="0093441A"/>
    <w:rsid w:val="00936BBA"/>
    <w:rsid w:val="00937A41"/>
    <w:rsid w:val="00940298"/>
    <w:rsid w:val="009410EE"/>
    <w:rsid w:val="009414DB"/>
    <w:rsid w:val="00941500"/>
    <w:rsid w:val="0094240E"/>
    <w:rsid w:val="00943A53"/>
    <w:rsid w:val="0094400B"/>
    <w:rsid w:val="0094661C"/>
    <w:rsid w:val="009478BE"/>
    <w:rsid w:val="00950BFB"/>
    <w:rsid w:val="00951C06"/>
    <w:rsid w:val="00955BAB"/>
    <w:rsid w:val="009604B0"/>
    <w:rsid w:val="00962569"/>
    <w:rsid w:val="00967D67"/>
    <w:rsid w:val="00967DC2"/>
    <w:rsid w:val="00971B16"/>
    <w:rsid w:val="0097643E"/>
    <w:rsid w:val="00980C5C"/>
    <w:rsid w:val="009853DD"/>
    <w:rsid w:val="00985CA2"/>
    <w:rsid w:val="00986AE9"/>
    <w:rsid w:val="00987827"/>
    <w:rsid w:val="0099160D"/>
    <w:rsid w:val="00992D78"/>
    <w:rsid w:val="00993429"/>
    <w:rsid w:val="009950DD"/>
    <w:rsid w:val="009A0688"/>
    <w:rsid w:val="009A3D37"/>
    <w:rsid w:val="009A4651"/>
    <w:rsid w:val="009A77E0"/>
    <w:rsid w:val="009A7E6A"/>
    <w:rsid w:val="009B0F75"/>
    <w:rsid w:val="009B101A"/>
    <w:rsid w:val="009B20D3"/>
    <w:rsid w:val="009B2CAC"/>
    <w:rsid w:val="009B498F"/>
    <w:rsid w:val="009B544F"/>
    <w:rsid w:val="009B5671"/>
    <w:rsid w:val="009B5C1F"/>
    <w:rsid w:val="009B68B8"/>
    <w:rsid w:val="009B6B55"/>
    <w:rsid w:val="009B6B5E"/>
    <w:rsid w:val="009C15C8"/>
    <w:rsid w:val="009C2FA2"/>
    <w:rsid w:val="009C3B4E"/>
    <w:rsid w:val="009C5871"/>
    <w:rsid w:val="009C6BE7"/>
    <w:rsid w:val="009D073F"/>
    <w:rsid w:val="009D2430"/>
    <w:rsid w:val="009D417F"/>
    <w:rsid w:val="009D5A7F"/>
    <w:rsid w:val="009D70FF"/>
    <w:rsid w:val="009D79E7"/>
    <w:rsid w:val="009D7AA7"/>
    <w:rsid w:val="009D7C22"/>
    <w:rsid w:val="009E1D99"/>
    <w:rsid w:val="009E421D"/>
    <w:rsid w:val="009E4B20"/>
    <w:rsid w:val="009E5750"/>
    <w:rsid w:val="009E7982"/>
    <w:rsid w:val="009E7ED4"/>
    <w:rsid w:val="009F2423"/>
    <w:rsid w:val="009F2501"/>
    <w:rsid w:val="00A033C4"/>
    <w:rsid w:val="00A03E9E"/>
    <w:rsid w:val="00A0793A"/>
    <w:rsid w:val="00A102EA"/>
    <w:rsid w:val="00A11AE3"/>
    <w:rsid w:val="00A11AEE"/>
    <w:rsid w:val="00A136EC"/>
    <w:rsid w:val="00A15177"/>
    <w:rsid w:val="00A155D4"/>
    <w:rsid w:val="00A16D70"/>
    <w:rsid w:val="00A17BA3"/>
    <w:rsid w:val="00A209A6"/>
    <w:rsid w:val="00A21F90"/>
    <w:rsid w:val="00A22355"/>
    <w:rsid w:val="00A250D1"/>
    <w:rsid w:val="00A304A2"/>
    <w:rsid w:val="00A30791"/>
    <w:rsid w:val="00A31B03"/>
    <w:rsid w:val="00A3329F"/>
    <w:rsid w:val="00A37EC5"/>
    <w:rsid w:val="00A41244"/>
    <w:rsid w:val="00A42596"/>
    <w:rsid w:val="00A46CBF"/>
    <w:rsid w:val="00A502F5"/>
    <w:rsid w:val="00A50CD3"/>
    <w:rsid w:val="00A55C8E"/>
    <w:rsid w:val="00A6006B"/>
    <w:rsid w:val="00A61895"/>
    <w:rsid w:val="00A63E95"/>
    <w:rsid w:val="00A657AF"/>
    <w:rsid w:val="00A6682F"/>
    <w:rsid w:val="00A67275"/>
    <w:rsid w:val="00A701C7"/>
    <w:rsid w:val="00A70570"/>
    <w:rsid w:val="00A70A95"/>
    <w:rsid w:val="00A72CE3"/>
    <w:rsid w:val="00A73024"/>
    <w:rsid w:val="00A77FE0"/>
    <w:rsid w:val="00A836DF"/>
    <w:rsid w:val="00A8549A"/>
    <w:rsid w:val="00A86DAA"/>
    <w:rsid w:val="00A87248"/>
    <w:rsid w:val="00A87B89"/>
    <w:rsid w:val="00A914BA"/>
    <w:rsid w:val="00A94941"/>
    <w:rsid w:val="00AA2479"/>
    <w:rsid w:val="00AA35B1"/>
    <w:rsid w:val="00AA37FF"/>
    <w:rsid w:val="00AA4163"/>
    <w:rsid w:val="00AA4522"/>
    <w:rsid w:val="00AA5A06"/>
    <w:rsid w:val="00AA7F5C"/>
    <w:rsid w:val="00AB10A9"/>
    <w:rsid w:val="00AB1794"/>
    <w:rsid w:val="00AB2B8B"/>
    <w:rsid w:val="00AB308A"/>
    <w:rsid w:val="00AB7455"/>
    <w:rsid w:val="00AC4048"/>
    <w:rsid w:val="00AC48AD"/>
    <w:rsid w:val="00AC5DA1"/>
    <w:rsid w:val="00AC5DB2"/>
    <w:rsid w:val="00AC6B6E"/>
    <w:rsid w:val="00AC7030"/>
    <w:rsid w:val="00AD14E5"/>
    <w:rsid w:val="00AD44F2"/>
    <w:rsid w:val="00AD502A"/>
    <w:rsid w:val="00AD79F2"/>
    <w:rsid w:val="00AE119C"/>
    <w:rsid w:val="00AE19B9"/>
    <w:rsid w:val="00AE217B"/>
    <w:rsid w:val="00AE27EA"/>
    <w:rsid w:val="00AE5CDE"/>
    <w:rsid w:val="00AE62B7"/>
    <w:rsid w:val="00AE63A0"/>
    <w:rsid w:val="00AE6D9C"/>
    <w:rsid w:val="00AF1C0C"/>
    <w:rsid w:val="00AF3521"/>
    <w:rsid w:val="00AF3E3B"/>
    <w:rsid w:val="00AF490C"/>
    <w:rsid w:val="00AF59AC"/>
    <w:rsid w:val="00AF60B3"/>
    <w:rsid w:val="00AF6A56"/>
    <w:rsid w:val="00AF7324"/>
    <w:rsid w:val="00B036C8"/>
    <w:rsid w:val="00B101F3"/>
    <w:rsid w:val="00B129DC"/>
    <w:rsid w:val="00B14424"/>
    <w:rsid w:val="00B2280D"/>
    <w:rsid w:val="00B22AD6"/>
    <w:rsid w:val="00B23DBB"/>
    <w:rsid w:val="00B257DA"/>
    <w:rsid w:val="00B25863"/>
    <w:rsid w:val="00B2771A"/>
    <w:rsid w:val="00B30ED2"/>
    <w:rsid w:val="00B34470"/>
    <w:rsid w:val="00B37282"/>
    <w:rsid w:val="00B377B8"/>
    <w:rsid w:val="00B42DA7"/>
    <w:rsid w:val="00B42DAC"/>
    <w:rsid w:val="00B52B6A"/>
    <w:rsid w:val="00B5312F"/>
    <w:rsid w:val="00B53942"/>
    <w:rsid w:val="00B53C02"/>
    <w:rsid w:val="00B54D25"/>
    <w:rsid w:val="00B5514D"/>
    <w:rsid w:val="00B61880"/>
    <w:rsid w:val="00B6257D"/>
    <w:rsid w:val="00B62CC0"/>
    <w:rsid w:val="00B63935"/>
    <w:rsid w:val="00B65FAB"/>
    <w:rsid w:val="00B70C7D"/>
    <w:rsid w:val="00B713E6"/>
    <w:rsid w:val="00B71446"/>
    <w:rsid w:val="00B71DDC"/>
    <w:rsid w:val="00B72074"/>
    <w:rsid w:val="00B728C6"/>
    <w:rsid w:val="00B75E00"/>
    <w:rsid w:val="00B7756D"/>
    <w:rsid w:val="00B82B25"/>
    <w:rsid w:val="00B84A53"/>
    <w:rsid w:val="00B852E1"/>
    <w:rsid w:val="00B86378"/>
    <w:rsid w:val="00B86F35"/>
    <w:rsid w:val="00B9492F"/>
    <w:rsid w:val="00B974AA"/>
    <w:rsid w:val="00BA0458"/>
    <w:rsid w:val="00BA38C8"/>
    <w:rsid w:val="00BA537E"/>
    <w:rsid w:val="00BB01BD"/>
    <w:rsid w:val="00BB032A"/>
    <w:rsid w:val="00BB07F8"/>
    <w:rsid w:val="00BB39B6"/>
    <w:rsid w:val="00BB3E35"/>
    <w:rsid w:val="00BB4389"/>
    <w:rsid w:val="00BB43FA"/>
    <w:rsid w:val="00BB4B3C"/>
    <w:rsid w:val="00BB52C7"/>
    <w:rsid w:val="00BB60BD"/>
    <w:rsid w:val="00BB6911"/>
    <w:rsid w:val="00BB6FBB"/>
    <w:rsid w:val="00BB70CC"/>
    <w:rsid w:val="00BB7C61"/>
    <w:rsid w:val="00BC531C"/>
    <w:rsid w:val="00BC53C9"/>
    <w:rsid w:val="00BC53EF"/>
    <w:rsid w:val="00BC63C9"/>
    <w:rsid w:val="00BD331D"/>
    <w:rsid w:val="00BD508E"/>
    <w:rsid w:val="00BD71BF"/>
    <w:rsid w:val="00BD78F8"/>
    <w:rsid w:val="00BD7C42"/>
    <w:rsid w:val="00BE0EE1"/>
    <w:rsid w:val="00BE11A9"/>
    <w:rsid w:val="00BE1B9F"/>
    <w:rsid w:val="00BE2E8E"/>
    <w:rsid w:val="00BE640B"/>
    <w:rsid w:val="00BE65BF"/>
    <w:rsid w:val="00BF1B7D"/>
    <w:rsid w:val="00BF3375"/>
    <w:rsid w:val="00BF3A8B"/>
    <w:rsid w:val="00BF732C"/>
    <w:rsid w:val="00C02A8F"/>
    <w:rsid w:val="00C05EA0"/>
    <w:rsid w:val="00C06412"/>
    <w:rsid w:val="00C10E34"/>
    <w:rsid w:val="00C13E79"/>
    <w:rsid w:val="00C167AD"/>
    <w:rsid w:val="00C174E8"/>
    <w:rsid w:val="00C17B06"/>
    <w:rsid w:val="00C21207"/>
    <w:rsid w:val="00C216F7"/>
    <w:rsid w:val="00C22B5F"/>
    <w:rsid w:val="00C24395"/>
    <w:rsid w:val="00C32294"/>
    <w:rsid w:val="00C336C8"/>
    <w:rsid w:val="00C34101"/>
    <w:rsid w:val="00C35212"/>
    <w:rsid w:val="00C372D6"/>
    <w:rsid w:val="00C3771F"/>
    <w:rsid w:val="00C42F21"/>
    <w:rsid w:val="00C46536"/>
    <w:rsid w:val="00C501D9"/>
    <w:rsid w:val="00C521E4"/>
    <w:rsid w:val="00C5243A"/>
    <w:rsid w:val="00C54407"/>
    <w:rsid w:val="00C54583"/>
    <w:rsid w:val="00C55F04"/>
    <w:rsid w:val="00C600F1"/>
    <w:rsid w:val="00C62AEA"/>
    <w:rsid w:val="00C66090"/>
    <w:rsid w:val="00C67893"/>
    <w:rsid w:val="00C70DE5"/>
    <w:rsid w:val="00C71B03"/>
    <w:rsid w:val="00C7446A"/>
    <w:rsid w:val="00C81DB5"/>
    <w:rsid w:val="00C8385E"/>
    <w:rsid w:val="00C8722B"/>
    <w:rsid w:val="00C87268"/>
    <w:rsid w:val="00C900D2"/>
    <w:rsid w:val="00C90B9B"/>
    <w:rsid w:val="00C93E7B"/>
    <w:rsid w:val="00C9529B"/>
    <w:rsid w:val="00C95DE9"/>
    <w:rsid w:val="00C979CC"/>
    <w:rsid w:val="00C97BB1"/>
    <w:rsid w:val="00CA0BC4"/>
    <w:rsid w:val="00CA2764"/>
    <w:rsid w:val="00CA30B5"/>
    <w:rsid w:val="00CA45BF"/>
    <w:rsid w:val="00CA5BE3"/>
    <w:rsid w:val="00CA61CC"/>
    <w:rsid w:val="00CB1236"/>
    <w:rsid w:val="00CB530D"/>
    <w:rsid w:val="00CC1DCC"/>
    <w:rsid w:val="00CC4159"/>
    <w:rsid w:val="00CC698D"/>
    <w:rsid w:val="00CC6F9F"/>
    <w:rsid w:val="00CD06DF"/>
    <w:rsid w:val="00CD0801"/>
    <w:rsid w:val="00CD1EA0"/>
    <w:rsid w:val="00CD2B3D"/>
    <w:rsid w:val="00CD3E4D"/>
    <w:rsid w:val="00CE067F"/>
    <w:rsid w:val="00CE1D81"/>
    <w:rsid w:val="00CE1E24"/>
    <w:rsid w:val="00CE33E9"/>
    <w:rsid w:val="00CE585D"/>
    <w:rsid w:val="00CE6246"/>
    <w:rsid w:val="00CF0E4C"/>
    <w:rsid w:val="00CF399D"/>
    <w:rsid w:val="00CF642B"/>
    <w:rsid w:val="00D04BAB"/>
    <w:rsid w:val="00D068AF"/>
    <w:rsid w:val="00D148CF"/>
    <w:rsid w:val="00D20F46"/>
    <w:rsid w:val="00D263DF"/>
    <w:rsid w:val="00D274AF"/>
    <w:rsid w:val="00D315D9"/>
    <w:rsid w:val="00D318AB"/>
    <w:rsid w:val="00D31ABA"/>
    <w:rsid w:val="00D34009"/>
    <w:rsid w:val="00D36F11"/>
    <w:rsid w:val="00D42AA4"/>
    <w:rsid w:val="00D43779"/>
    <w:rsid w:val="00D442C2"/>
    <w:rsid w:val="00D44B2C"/>
    <w:rsid w:val="00D450F3"/>
    <w:rsid w:val="00D45C3A"/>
    <w:rsid w:val="00D524B1"/>
    <w:rsid w:val="00D52CC6"/>
    <w:rsid w:val="00D55C29"/>
    <w:rsid w:val="00D55CE5"/>
    <w:rsid w:val="00D615B6"/>
    <w:rsid w:val="00D61B93"/>
    <w:rsid w:val="00D62887"/>
    <w:rsid w:val="00D729F2"/>
    <w:rsid w:val="00D732CD"/>
    <w:rsid w:val="00D73528"/>
    <w:rsid w:val="00D74A84"/>
    <w:rsid w:val="00D74C07"/>
    <w:rsid w:val="00D75CBB"/>
    <w:rsid w:val="00D82E63"/>
    <w:rsid w:val="00D83704"/>
    <w:rsid w:val="00D85970"/>
    <w:rsid w:val="00D85A5F"/>
    <w:rsid w:val="00D86AD9"/>
    <w:rsid w:val="00D871CF"/>
    <w:rsid w:val="00D90B78"/>
    <w:rsid w:val="00D936C4"/>
    <w:rsid w:val="00D96D67"/>
    <w:rsid w:val="00D977E1"/>
    <w:rsid w:val="00DB23A8"/>
    <w:rsid w:val="00DB2A75"/>
    <w:rsid w:val="00DB39F0"/>
    <w:rsid w:val="00DB71B8"/>
    <w:rsid w:val="00DC0D31"/>
    <w:rsid w:val="00DC133D"/>
    <w:rsid w:val="00DC33F4"/>
    <w:rsid w:val="00DC5C57"/>
    <w:rsid w:val="00DC5F46"/>
    <w:rsid w:val="00DC6C11"/>
    <w:rsid w:val="00DC6F57"/>
    <w:rsid w:val="00DC78B1"/>
    <w:rsid w:val="00DD1BA4"/>
    <w:rsid w:val="00DD2864"/>
    <w:rsid w:val="00DD297C"/>
    <w:rsid w:val="00DD3F5A"/>
    <w:rsid w:val="00DD5D8D"/>
    <w:rsid w:val="00DD74B4"/>
    <w:rsid w:val="00DE6BD3"/>
    <w:rsid w:val="00DF091A"/>
    <w:rsid w:val="00DF166C"/>
    <w:rsid w:val="00DF1C9C"/>
    <w:rsid w:val="00DF4EE5"/>
    <w:rsid w:val="00DF6179"/>
    <w:rsid w:val="00DF65B8"/>
    <w:rsid w:val="00DF697D"/>
    <w:rsid w:val="00DF6A68"/>
    <w:rsid w:val="00E0009E"/>
    <w:rsid w:val="00E02BB8"/>
    <w:rsid w:val="00E0592C"/>
    <w:rsid w:val="00E11D65"/>
    <w:rsid w:val="00E121C4"/>
    <w:rsid w:val="00E142BC"/>
    <w:rsid w:val="00E1711B"/>
    <w:rsid w:val="00E249E4"/>
    <w:rsid w:val="00E252C6"/>
    <w:rsid w:val="00E25AE7"/>
    <w:rsid w:val="00E31CA3"/>
    <w:rsid w:val="00E3210E"/>
    <w:rsid w:val="00E32DF4"/>
    <w:rsid w:val="00E3432E"/>
    <w:rsid w:val="00E357FE"/>
    <w:rsid w:val="00E3584E"/>
    <w:rsid w:val="00E36509"/>
    <w:rsid w:val="00E375E0"/>
    <w:rsid w:val="00E40398"/>
    <w:rsid w:val="00E40C23"/>
    <w:rsid w:val="00E43BAC"/>
    <w:rsid w:val="00E43E39"/>
    <w:rsid w:val="00E44730"/>
    <w:rsid w:val="00E44F34"/>
    <w:rsid w:val="00E45D9C"/>
    <w:rsid w:val="00E479A2"/>
    <w:rsid w:val="00E47A23"/>
    <w:rsid w:val="00E51482"/>
    <w:rsid w:val="00E52585"/>
    <w:rsid w:val="00E57920"/>
    <w:rsid w:val="00E60A33"/>
    <w:rsid w:val="00E60B3A"/>
    <w:rsid w:val="00E62C50"/>
    <w:rsid w:val="00E636F6"/>
    <w:rsid w:val="00E63726"/>
    <w:rsid w:val="00E63C97"/>
    <w:rsid w:val="00E63E79"/>
    <w:rsid w:val="00E6539D"/>
    <w:rsid w:val="00E66BAB"/>
    <w:rsid w:val="00E67991"/>
    <w:rsid w:val="00E70ABB"/>
    <w:rsid w:val="00E727F0"/>
    <w:rsid w:val="00E72BC3"/>
    <w:rsid w:val="00E74799"/>
    <w:rsid w:val="00E752D0"/>
    <w:rsid w:val="00E76436"/>
    <w:rsid w:val="00E76548"/>
    <w:rsid w:val="00E869D6"/>
    <w:rsid w:val="00E872C6"/>
    <w:rsid w:val="00E9075C"/>
    <w:rsid w:val="00E94EBC"/>
    <w:rsid w:val="00E9611F"/>
    <w:rsid w:val="00E961C6"/>
    <w:rsid w:val="00E97BE1"/>
    <w:rsid w:val="00EA0782"/>
    <w:rsid w:val="00EA357F"/>
    <w:rsid w:val="00EA50FF"/>
    <w:rsid w:val="00EB0403"/>
    <w:rsid w:val="00EB07F5"/>
    <w:rsid w:val="00EB1DC0"/>
    <w:rsid w:val="00EB3194"/>
    <w:rsid w:val="00EB71B3"/>
    <w:rsid w:val="00EC044B"/>
    <w:rsid w:val="00EC06E8"/>
    <w:rsid w:val="00EC2D6D"/>
    <w:rsid w:val="00EC48C3"/>
    <w:rsid w:val="00ED03C5"/>
    <w:rsid w:val="00ED1613"/>
    <w:rsid w:val="00EE0392"/>
    <w:rsid w:val="00EE09DE"/>
    <w:rsid w:val="00EE2CD8"/>
    <w:rsid w:val="00EE348B"/>
    <w:rsid w:val="00EE7B98"/>
    <w:rsid w:val="00EF16D0"/>
    <w:rsid w:val="00EF19DC"/>
    <w:rsid w:val="00EF46A2"/>
    <w:rsid w:val="00F04E7A"/>
    <w:rsid w:val="00F05CF5"/>
    <w:rsid w:val="00F07502"/>
    <w:rsid w:val="00F10431"/>
    <w:rsid w:val="00F10625"/>
    <w:rsid w:val="00F13857"/>
    <w:rsid w:val="00F13AAD"/>
    <w:rsid w:val="00F145DD"/>
    <w:rsid w:val="00F14BBD"/>
    <w:rsid w:val="00F1611F"/>
    <w:rsid w:val="00F17CAD"/>
    <w:rsid w:val="00F203BA"/>
    <w:rsid w:val="00F21B69"/>
    <w:rsid w:val="00F2357C"/>
    <w:rsid w:val="00F23A20"/>
    <w:rsid w:val="00F26FD5"/>
    <w:rsid w:val="00F30794"/>
    <w:rsid w:val="00F30905"/>
    <w:rsid w:val="00F336EB"/>
    <w:rsid w:val="00F33EDC"/>
    <w:rsid w:val="00F35CAF"/>
    <w:rsid w:val="00F36838"/>
    <w:rsid w:val="00F401DE"/>
    <w:rsid w:val="00F42142"/>
    <w:rsid w:val="00F449FC"/>
    <w:rsid w:val="00F45A1D"/>
    <w:rsid w:val="00F45D2A"/>
    <w:rsid w:val="00F47CDB"/>
    <w:rsid w:val="00F51B4F"/>
    <w:rsid w:val="00F54E1D"/>
    <w:rsid w:val="00F55EB5"/>
    <w:rsid w:val="00F577D8"/>
    <w:rsid w:val="00F57CA3"/>
    <w:rsid w:val="00F624EE"/>
    <w:rsid w:val="00F628E9"/>
    <w:rsid w:val="00F64683"/>
    <w:rsid w:val="00F64A99"/>
    <w:rsid w:val="00F66C65"/>
    <w:rsid w:val="00F71A8C"/>
    <w:rsid w:val="00F71CAA"/>
    <w:rsid w:val="00F74317"/>
    <w:rsid w:val="00F80CEA"/>
    <w:rsid w:val="00F81BE5"/>
    <w:rsid w:val="00F82702"/>
    <w:rsid w:val="00F9060A"/>
    <w:rsid w:val="00F93C55"/>
    <w:rsid w:val="00FA156D"/>
    <w:rsid w:val="00FA4807"/>
    <w:rsid w:val="00FA67AA"/>
    <w:rsid w:val="00FA7C3A"/>
    <w:rsid w:val="00FB010A"/>
    <w:rsid w:val="00FB1A7D"/>
    <w:rsid w:val="00FB2720"/>
    <w:rsid w:val="00FB488C"/>
    <w:rsid w:val="00FC2556"/>
    <w:rsid w:val="00FC2867"/>
    <w:rsid w:val="00FC28D5"/>
    <w:rsid w:val="00FC4055"/>
    <w:rsid w:val="00FC42AE"/>
    <w:rsid w:val="00FC5846"/>
    <w:rsid w:val="00FD28DA"/>
    <w:rsid w:val="00FD528F"/>
    <w:rsid w:val="00FE1732"/>
    <w:rsid w:val="00FE1C42"/>
    <w:rsid w:val="00FE2741"/>
    <w:rsid w:val="00FE52B0"/>
    <w:rsid w:val="00FE5AB0"/>
    <w:rsid w:val="00FF1467"/>
    <w:rsid w:val="00FF35EB"/>
    <w:rsid w:val="00FF4F70"/>
    <w:rsid w:val="00FF5094"/>
    <w:rsid w:val="00FF621F"/>
    <w:rsid w:val="00FF6C03"/>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A8549A"/>
    <w:pPr>
      <w:spacing w:after="200" w:line="276" w:lineRule="auto"/>
    </w:pPr>
    <w:rPr>
      <w:lang w:val="nl-NL"/>
    </w:rPr>
  </w:style>
  <w:style w:type="paragraph" w:styleId="Heading1">
    <w:name w:val="heading 1"/>
    <w:basedOn w:val="Normal"/>
    <w:link w:val="Heading1Char"/>
    <w:uiPriority w:val="99"/>
    <w:qFormat/>
    <w:rsid w:val="009A7E6A"/>
    <w:pPr>
      <w:spacing w:before="100" w:beforeAutospacing="1" w:after="100" w:afterAutospacing="1" w:line="240" w:lineRule="auto"/>
      <w:outlineLvl w:val="0"/>
    </w:pPr>
    <w:rPr>
      <w:rFonts w:ascii="Times New Roman" w:eastAsia="Times New Roman" w:hAnsi="Times New Roman"/>
      <w:b/>
      <w:bCs/>
      <w:kern w:val="36"/>
      <w:sz w:val="48"/>
      <w:szCs w:val="48"/>
      <w:lang w:eastAsia="nl-NL"/>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A7E6A"/>
    <w:rPr>
      <w:rFonts w:ascii="Times New Roman" w:hAnsi="Times New Roman" w:cs="Times New Roman"/>
      <w:b/>
      <w:bCs/>
      <w:kern w:val="36"/>
      <w:sz w:val="48"/>
      <w:szCs w:val="48"/>
      <w:lang w:eastAsia="nl-NL"/>
    </w:rPr>
  </w:style>
  <w:style w:type="paragraph" w:styleId="ListParagraph">
    <w:name w:val="List Paragraph"/>
    <w:basedOn w:val="Normal"/>
    <w:uiPriority w:val="99"/>
    <w:qFormat/>
    <w:rsid w:val="00940298"/>
    <w:pPr>
      <w:ind w:left="720"/>
      <w:contextualSpacing/>
    </w:pPr>
  </w:style>
  <w:style w:type="paragraph" w:styleId="Header">
    <w:name w:val="header"/>
    <w:basedOn w:val="Normal"/>
    <w:link w:val="HeaderChar"/>
    <w:uiPriority w:val="99"/>
    <w:rsid w:val="00715552"/>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715552"/>
    <w:rPr>
      <w:rFonts w:cs="Times New Roman"/>
    </w:rPr>
  </w:style>
  <w:style w:type="paragraph" w:styleId="Footer">
    <w:name w:val="footer"/>
    <w:basedOn w:val="Normal"/>
    <w:link w:val="FooterChar"/>
    <w:uiPriority w:val="99"/>
    <w:rsid w:val="00715552"/>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715552"/>
    <w:rPr>
      <w:rFonts w:cs="Times New Roman"/>
    </w:rPr>
  </w:style>
  <w:style w:type="paragraph" w:styleId="BalloonText">
    <w:name w:val="Balloon Text"/>
    <w:basedOn w:val="Normal"/>
    <w:link w:val="BalloonTextChar"/>
    <w:uiPriority w:val="99"/>
    <w:semiHidden/>
    <w:rsid w:val="007155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15552"/>
    <w:rPr>
      <w:rFonts w:ascii="Tahoma" w:hAnsi="Tahoma" w:cs="Tahoma"/>
      <w:sz w:val="16"/>
      <w:szCs w:val="16"/>
    </w:rPr>
  </w:style>
  <w:style w:type="paragraph" w:styleId="FootnoteText">
    <w:name w:val="footnote text"/>
    <w:basedOn w:val="Normal"/>
    <w:link w:val="FootnoteTextChar"/>
    <w:uiPriority w:val="99"/>
    <w:semiHidden/>
    <w:rsid w:val="00EC044B"/>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EC044B"/>
    <w:rPr>
      <w:rFonts w:cs="Times New Roman"/>
      <w:sz w:val="20"/>
      <w:szCs w:val="20"/>
    </w:rPr>
  </w:style>
  <w:style w:type="character" w:styleId="FootnoteReference">
    <w:name w:val="footnote reference"/>
    <w:basedOn w:val="DefaultParagraphFont"/>
    <w:uiPriority w:val="99"/>
    <w:semiHidden/>
    <w:rsid w:val="00EC044B"/>
    <w:rPr>
      <w:rFonts w:cs="Times New Roman"/>
      <w:vertAlign w:val="superscript"/>
    </w:rPr>
  </w:style>
  <w:style w:type="character" w:styleId="Hyperlink">
    <w:name w:val="Hyperlink"/>
    <w:basedOn w:val="DefaultParagraphFont"/>
    <w:uiPriority w:val="99"/>
    <w:semiHidden/>
    <w:rsid w:val="000F15A6"/>
    <w:rPr>
      <w:rFonts w:cs="Times New Roman"/>
      <w:color w:val="0000FF"/>
      <w:u w:val="single"/>
    </w:rPr>
  </w:style>
  <w:style w:type="character" w:customStyle="1" w:styleId="addmd1">
    <w:name w:val="addmd1"/>
    <w:basedOn w:val="DefaultParagraphFont"/>
    <w:uiPriority w:val="99"/>
    <w:rsid w:val="009A7E6A"/>
    <w:rPr>
      <w:rFonts w:cs="Times New Roman"/>
      <w:sz w:val="20"/>
      <w:szCs w:val="20"/>
    </w:rPr>
  </w:style>
  <w:style w:type="paragraph" w:customStyle="1" w:styleId="Pa0">
    <w:name w:val="Pa0"/>
    <w:basedOn w:val="Normal"/>
    <w:next w:val="Normal"/>
    <w:uiPriority w:val="99"/>
    <w:rsid w:val="001B22FD"/>
    <w:pPr>
      <w:autoSpaceDE w:val="0"/>
      <w:autoSpaceDN w:val="0"/>
      <w:adjustRightInd w:val="0"/>
      <w:spacing w:after="0" w:line="151" w:lineRule="atLeast"/>
    </w:pPr>
    <w:rPr>
      <w:rFonts w:ascii="UYXHRC+DTLProkyonTPROLight-Regu" w:hAnsi="UYXHRC+DTLProkyonTPROLight-Regu"/>
      <w:sz w:val="24"/>
      <w:szCs w:val="24"/>
    </w:rPr>
  </w:style>
  <w:style w:type="paragraph" w:customStyle="1" w:styleId="Pa6">
    <w:name w:val="Pa6"/>
    <w:basedOn w:val="Normal"/>
    <w:next w:val="Normal"/>
    <w:uiPriority w:val="99"/>
    <w:rsid w:val="00276849"/>
    <w:pPr>
      <w:autoSpaceDE w:val="0"/>
      <w:autoSpaceDN w:val="0"/>
      <w:adjustRightInd w:val="0"/>
      <w:spacing w:after="0" w:line="151" w:lineRule="atLeast"/>
    </w:pPr>
    <w:rPr>
      <w:rFonts w:ascii="UYXHRC+DTLProkyonTPROLight-Regu" w:hAnsi="UYXHRC+DTLProkyonTPROLight-Regu"/>
      <w:sz w:val="24"/>
      <w:szCs w:val="24"/>
    </w:rPr>
  </w:style>
  <w:style w:type="character" w:customStyle="1" w:styleId="gsa1">
    <w:name w:val="gs_a1"/>
    <w:basedOn w:val="DefaultParagraphFont"/>
    <w:uiPriority w:val="99"/>
    <w:rsid w:val="0010374D"/>
    <w:rPr>
      <w:rFonts w:cs="Times New Roman"/>
      <w:color w:val="008000"/>
    </w:rPr>
  </w:style>
  <w:style w:type="paragraph" w:styleId="TOCHeading">
    <w:name w:val="TOC Heading"/>
    <w:basedOn w:val="Heading1"/>
    <w:next w:val="Normal"/>
    <w:uiPriority w:val="99"/>
    <w:qFormat/>
    <w:rsid w:val="00A3329F"/>
    <w:pPr>
      <w:keepNext/>
      <w:keepLines/>
      <w:spacing w:before="480" w:beforeAutospacing="0" w:after="0" w:afterAutospacing="0" w:line="276" w:lineRule="auto"/>
      <w:outlineLvl w:val="9"/>
    </w:pPr>
    <w:rPr>
      <w:rFonts w:ascii="Cambria" w:hAnsi="Cambria"/>
      <w:color w:val="365F91"/>
      <w:kern w:val="0"/>
      <w:sz w:val="28"/>
      <w:szCs w:val="28"/>
      <w:lang w:eastAsia="en-US"/>
    </w:rPr>
  </w:style>
  <w:style w:type="paragraph" w:styleId="TOC2">
    <w:name w:val="toc 2"/>
    <w:basedOn w:val="Normal"/>
    <w:next w:val="Normal"/>
    <w:autoRedefine/>
    <w:uiPriority w:val="99"/>
    <w:rsid w:val="00A3329F"/>
    <w:pPr>
      <w:spacing w:after="100"/>
      <w:ind w:left="220"/>
    </w:pPr>
    <w:rPr>
      <w:rFonts w:eastAsia="Times New Roman"/>
    </w:rPr>
  </w:style>
  <w:style w:type="paragraph" w:styleId="TOC1">
    <w:name w:val="toc 1"/>
    <w:basedOn w:val="Normal"/>
    <w:next w:val="Normal"/>
    <w:autoRedefine/>
    <w:uiPriority w:val="99"/>
    <w:semiHidden/>
    <w:rsid w:val="00A3329F"/>
    <w:pPr>
      <w:spacing w:after="100"/>
    </w:pPr>
    <w:rPr>
      <w:rFonts w:eastAsia="Times New Roman"/>
    </w:rPr>
  </w:style>
  <w:style w:type="paragraph" w:styleId="TOC3">
    <w:name w:val="toc 3"/>
    <w:basedOn w:val="Normal"/>
    <w:next w:val="Normal"/>
    <w:autoRedefine/>
    <w:uiPriority w:val="99"/>
    <w:semiHidden/>
    <w:rsid w:val="00A3329F"/>
    <w:pPr>
      <w:spacing w:after="100"/>
      <w:ind w:left="440"/>
    </w:pPr>
    <w:rPr>
      <w:rFonts w:eastAsia="Times New Roman"/>
    </w:rPr>
  </w:style>
  <w:style w:type="character" w:styleId="FollowedHyperlink">
    <w:name w:val="FollowedHyperlink"/>
    <w:basedOn w:val="DefaultParagraphFont"/>
    <w:uiPriority w:val="99"/>
    <w:semiHidden/>
    <w:rsid w:val="00E9075C"/>
    <w:rPr>
      <w:rFonts w:cs="Times New Roman"/>
      <w:color w:val="800080"/>
      <w:u w:val="single"/>
    </w:rPr>
  </w:style>
  <w:style w:type="paragraph" w:styleId="NormalWeb">
    <w:name w:val="Normal (Web)"/>
    <w:basedOn w:val="Normal"/>
    <w:uiPriority w:val="99"/>
    <w:rsid w:val="00AE6D9C"/>
    <w:pPr>
      <w:spacing w:before="100" w:beforeAutospacing="1" w:after="100" w:afterAutospacing="1" w:line="240" w:lineRule="auto"/>
    </w:pPr>
    <w:rPr>
      <w:rFonts w:ascii="Times New Roman" w:eastAsia="Times New Roman" w:hAnsi="Times New Roman"/>
      <w:sz w:val="24"/>
      <w:szCs w:val="24"/>
      <w:lang w:eastAsia="nl-NL"/>
    </w:rPr>
  </w:style>
  <w:style w:type="character" w:styleId="HTMLCite">
    <w:name w:val="HTML Cite"/>
    <w:basedOn w:val="DefaultParagraphFont"/>
    <w:uiPriority w:val="99"/>
    <w:semiHidden/>
    <w:rsid w:val="00AE6D9C"/>
    <w:rPr>
      <w:rFonts w:cs="Times New Roman"/>
      <w:i/>
      <w:iCs/>
    </w:rPr>
  </w:style>
</w:styles>
</file>

<file path=word/webSettings.xml><?xml version="1.0" encoding="utf-8"?>
<w:webSettings xmlns:r="http://schemas.openxmlformats.org/officeDocument/2006/relationships" xmlns:w="http://schemas.openxmlformats.org/wordprocessingml/2006/main">
  <w:divs>
    <w:div w:id="527990071">
      <w:marLeft w:val="0"/>
      <w:marRight w:val="0"/>
      <w:marTop w:val="0"/>
      <w:marBottom w:val="0"/>
      <w:divBdr>
        <w:top w:val="none" w:sz="0" w:space="0" w:color="auto"/>
        <w:left w:val="none" w:sz="0" w:space="0" w:color="auto"/>
        <w:bottom w:val="none" w:sz="0" w:space="0" w:color="auto"/>
        <w:right w:val="none" w:sz="0" w:space="0" w:color="auto"/>
      </w:divBdr>
      <w:divsChild>
        <w:div w:id="527990075">
          <w:marLeft w:val="0"/>
          <w:marRight w:val="0"/>
          <w:marTop w:val="0"/>
          <w:marBottom w:val="0"/>
          <w:divBdr>
            <w:top w:val="none" w:sz="0" w:space="0" w:color="auto"/>
            <w:left w:val="none" w:sz="0" w:space="0" w:color="auto"/>
            <w:bottom w:val="none" w:sz="0" w:space="0" w:color="auto"/>
            <w:right w:val="none" w:sz="0" w:space="0" w:color="auto"/>
          </w:divBdr>
          <w:divsChild>
            <w:div w:id="527990069">
              <w:marLeft w:val="0"/>
              <w:marRight w:val="0"/>
              <w:marTop w:val="0"/>
              <w:marBottom w:val="0"/>
              <w:divBdr>
                <w:top w:val="none" w:sz="0" w:space="0" w:color="auto"/>
                <w:left w:val="none" w:sz="0" w:space="0" w:color="auto"/>
                <w:bottom w:val="none" w:sz="0" w:space="0" w:color="auto"/>
                <w:right w:val="none" w:sz="0" w:space="0" w:color="auto"/>
              </w:divBdr>
              <w:divsChild>
                <w:div w:id="527990081">
                  <w:marLeft w:val="0"/>
                  <w:marRight w:val="0"/>
                  <w:marTop w:val="0"/>
                  <w:marBottom w:val="0"/>
                  <w:divBdr>
                    <w:top w:val="none" w:sz="0" w:space="0" w:color="auto"/>
                    <w:left w:val="none" w:sz="0" w:space="0" w:color="auto"/>
                    <w:bottom w:val="none" w:sz="0" w:space="0" w:color="auto"/>
                    <w:right w:val="none" w:sz="0" w:space="0" w:color="auto"/>
                  </w:divBdr>
                  <w:divsChild>
                    <w:div w:id="527990091">
                      <w:marLeft w:val="0"/>
                      <w:marRight w:val="0"/>
                      <w:marTop w:val="0"/>
                      <w:marBottom w:val="0"/>
                      <w:divBdr>
                        <w:top w:val="single" w:sz="24" w:space="0" w:color="E8E8E8"/>
                        <w:left w:val="none" w:sz="0" w:space="0" w:color="auto"/>
                        <w:bottom w:val="none" w:sz="0" w:space="0" w:color="auto"/>
                        <w:right w:val="none" w:sz="0" w:space="0" w:color="auto"/>
                      </w:divBdr>
                      <w:divsChild>
                        <w:div w:id="527990099">
                          <w:marLeft w:val="0"/>
                          <w:marRight w:val="5415"/>
                          <w:marTop w:val="0"/>
                          <w:marBottom w:val="0"/>
                          <w:divBdr>
                            <w:top w:val="none" w:sz="0" w:space="0" w:color="auto"/>
                            <w:left w:val="none" w:sz="0" w:space="0" w:color="auto"/>
                            <w:bottom w:val="none" w:sz="0" w:space="0" w:color="auto"/>
                            <w:right w:val="none" w:sz="0" w:space="0" w:color="auto"/>
                          </w:divBdr>
                          <w:divsChild>
                            <w:div w:id="527990065">
                              <w:marLeft w:val="0"/>
                              <w:marRight w:val="0"/>
                              <w:marTop w:val="0"/>
                              <w:marBottom w:val="0"/>
                              <w:divBdr>
                                <w:top w:val="single" w:sz="6" w:space="0" w:color="9B9B9B"/>
                                <w:left w:val="none" w:sz="0" w:space="0" w:color="auto"/>
                                <w:bottom w:val="none" w:sz="0" w:space="0" w:color="auto"/>
                                <w:right w:val="none" w:sz="0" w:space="0" w:color="auto"/>
                              </w:divBdr>
                              <w:divsChild>
                                <w:div w:id="527990087">
                                  <w:marLeft w:val="0"/>
                                  <w:marRight w:val="0"/>
                                  <w:marTop w:val="0"/>
                                  <w:marBottom w:val="0"/>
                                  <w:divBdr>
                                    <w:top w:val="single" w:sz="6" w:space="0" w:color="FFFFFF"/>
                                    <w:left w:val="none" w:sz="0" w:space="0" w:color="auto"/>
                                    <w:bottom w:val="none" w:sz="0" w:space="0" w:color="auto"/>
                                    <w:right w:val="none" w:sz="0" w:space="0" w:color="auto"/>
                                  </w:divBdr>
                                  <w:divsChild>
                                    <w:div w:id="527990074">
                                      <w:marLeft w:val="0"/>
                                      <w:marRight w:val="0"/>
                                      <w:marTop w:val="0"/>
                                      <w:marBottom w:val="0"/>
                                      <w:divBdr>
                                        <w:top w:val="none" w:sz="0" w:space="0" w:color="auto"/>
                                        <w:left w:val="none" w:sz="0" w:space="0" w:color="auto"/>
                                        <w:bottom w:val="none" w:sz="0" w:space="0" w:color="auto"/>
                                        <w:right w:val="none" w:sz="0" w:space="0" w:color="auto"/>
                                      </w:divBdr>
                                      <w:divsChild>
                                        <w:div w:id="527990092">
                                          <w:marLeft w:val="0"/>
                                          <w:marRight w:val="0"/>
                                          <w:marTop w:val="0"/>
                                          <w:marBottom w:val="0"/>
                                          <w:divBdr>
                                            <w:top w:val="none" w:sz="0" w:space="0" w:color="auto"/>
                                            <w:left w:val="none" w:sz="0" w:space="0" w:color="auto"/>
                                            <w:bottom w:val="none" w:sz="0" w:space="0" w:color="auto"/>
                                            <w:right w:val="none" w:sz="0" w:space="0" w:color="auto"/>
                                          </w:divBdr>
                                          <w:divsChild>
                                            <w:div w:id="527990067">
                                              <w:marLeft w:val="0"/>
                                              <w:marRight w:val="0"/>
                                              <w:marTop w:val="0"/>
                                              <w:marBottom w:val="0"/>
                                              <w:divBdr>
                                                <w:top w:val="none" w:sz="0" w:space="0" w:color="auto"/>
                                                <w:left w:val="none" w:sz="0" w:space="0" w:color="auto"/>
                                                <w:bottom w:val="none" w:sz="0" w:space="0" w:color="auto"/>
                                                <w:right w:val="none" w:sz="0" w:space="0" w:color="auto"/>
                                              </w:divBdr>
                                              <w:divsChild>
                                                <w:div w:id="527990102">
                                                  <w:marLeft w:val="45"/>
                                                  <w:marRight w:val="75"/>
                                                  <w:marTop w:val="0"/>
                                                  <w:marBottom w:val="0"/>
                                                  <w:divBdr>
                                                    <w:top w:val="none" w:sz="0" w:space="0" w:color="auto"/>
                                                    <w:left w:val="none" w:sz="0" w:space="0" w:color="auto"/>
                                                    <w:bottom w:val="none" w:sz="0" w:space="0" w:color="auto"/>
                                                    <w:right w:val="none" w:sz="0" w:space="0" w:color="auto"/>
                                                  </w:divBdr>
                                                  <w:divsChild>
                                                    <w:div w:id="527990094">
                                                      <w:marLeft w:val="0"/>
                                                      <w:marRight w:val="0"/>
                                                      <w:marTop w:val="0"/>
                                                      <w:marBottom w:val="0"/>
                                                      <w:divBdr>
                                                        <w:top w:val="none" w:sz="0" w:space="0" w:color="auto"/>
                                                        <w:left w:val="none" w:sz="0" w:space="0" w:color="auto"/>
                                                        <w:bottom w:val="none" w:sz="0" w:space="0" w:color="auto"/>
                                                        <w:right w:val="none" w:sz="0" w:space="0" w:color="auto"/>
                                                      </w:divBdr>
                                                      <w:divsChild>
                                                        <w:div w:id="527990066">
                                                          <w:marLeft w:val="0"/>
                                                          <w:marRight w:val="-24000"/>
                                                          <w:marTop w:val="0"/>
                                                          <w:marBottom w:val="0"/>
                                                          <w:divBdr>
                                                            <w:top w:val="none" w:sz="0" w:space="0" w:color="auto"/>
                                                            <w:left w:val="none" w:sz="0" w:space="0" w:color="auto"/>
                                                            <w:bottom w:val="none" w:sz="0" w:space="0" w:color="auto"/>
                                                            <w:right w:val="none" w:sz="0" w:space="0" w:color="auto"/>
                                                          </w:divBdr>
                                                          <w:divsChild>
                                                            <w:div w:id="527990097">
                                                              <w:marLeft w:val="0"/>
                                                              <w:marRight w:val="0"/>
                                                              <w:marTop w:val="0"/>
                                                              <w:marBottom w:val="0"/>
                                                              <w:divBdr>
                                                                <w:top w:val="none" w:sz="0" w:space="0" w:color="auto"/>
                                                                <w:left w:val="none" w:sz="0" w:space="0" w:color="auto"/>
                                                                <w:bottom w:val="none" w:sz="0" w:space="0" w:color="auto"/>
                                                                <w:right w:val="none" w:sz="0" w:space="0" w:color="auto"/>
                                                              </w:divBdr>
                                                              <w:divsChild>
                                                                <w:div w:id="527990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27990073">
      <w:marLeft w:val="0"/>
      <w:marRight w:val="0"/>
      <w:marTop w:val="0"/>
      <w:marBottom w:val="0"/>
      <w:divBdr>
        <w:top w:val="none" w:sz="0" w:space="0" w:color="auto"/>
        <w:left w:val="none" w:sz="0" w:space="0" w:color="auto"/>
        <w:bottom w:val="none" w:sz="0" w:space="0" w:color="auto"/>
        <w:right w:val="none" w:sz="0" w:space="0" w:color="auto"/>
      </w:divBdr>
    </w:div>
    <w:div w:id="527990076">
      <w:marLeft w:val="0"/>
      <w:marRight w:val="0"/>
      <w:marTop w:val="0"/>
      <w:marBottom w:val="0"/>
      <w:divBdr>
        <w:top w:val="none" w:sz="0" w:space="0" w:color="auto"/>
        <w:left w:val="none" w:sz="0" w:space="0" w:color="auto"/>
        <w:bottom w:val="none" w:sz="0" w:space="0" w:color="auto"/>
        <w:right w:val="none" w:sz="0" w:space="0" w:color="auto"/>
      </w:divBdr>
      <w:divsChild>
        <w:div w:id="527990079">
          <w:marLeft w:val="0"/>
          <w:marRight w:val="0"/>
          <w:marTop w:val="0"/>
          <w:marBottom w:val="0"/>
          <w:divBdr>
            <w:top w:val="single" w:sz="6" w:space="2" w:color="6B90DA"/>
            <w:left w:val="none" w:sz="0" w:space="0" w:color="auto"/>
            <w:bottom w:val="none" w:sz="0" w:space="0" w:color="auto"/>
            <w:right w:val="none" w:sz="0" w:space="0" w:color="auto"/>
          </w:divBdr>
        </w:div>
      </w:divsChild>
    </w:div>
    <w:div w:id="527990078">
      <w:marLeft w:val="0"/>
      <w:marRight w:val="0"/>
      <w:marTop w:val="0"/>
      <w:marBottom w:val="0"/>
      <w:divBdr>
        <w:top w:val="none" w:sz="0" w:space="0" w:color="auto"/>
        <w:left w:val="none" w:sz="0" w:space="0" w:color="auto"/>
        <w:bottom w:val="none" w:sz="0" w:space="0" w:color="auto"/>
        <w:right w:val="none" w:sz="0" w:space="0" w:color="auto"/>
      </w:divBdr>
      <w:divsChild>
        <w:div w:id="527990100">
          <w:marLeft w:val="0"/>
          <w:marRight w:val="0"/>
          <w:marTop w:val="0"/>
          <w:marBottom w:val="0"/>
          <w:divBdr>
            <w:top w:val="none" w:sz="0" w:space="0" w:color="auto"/>
            <w:left w:val="none" w:sz="0" w:space="0" w:color="auto"/>
            <w:bottom w:val="none" w:sz="0" w:space="0" w:color="auto"/>
            <w:right w:val="none" w:sz="0" w:space="0" w:color="auto"/>
          </w:divBdr>
          <w:divsChild>
            <w:div w:id="527990077">
              <w:marLeft w:val="0"/>
              <w:marRight w:val="0"/>
              <w:marTop w:val="0"/>
              <w:marBottom w:val="0"/>
              <w:divBdr>
                <w:top w:val="none" w:sz="0" w:space="0" w:color="auto"/>
                <w:left w:val="none" w:sz="0" w:space="0" w:color="auto"/>
                <w:bottom w:val="none" w:sz="0" w:space="0" w:color="auto"/>
                <w:right w:val="none" w:sz="0" w:space="0" w:color="auto"/>
              </w:divBdr>
              <w:divsChild>
                <w:div w:id="527990086">
                  <w:marLeft w:val="0"/>
                  <w:marRight w:val="0"/>
                  <w:marTop w:val="0"/>
                  <w:marBottom w:val="0"/>
                  <w:divBdr>
                    <w:top w:val="none" w:sz="0" w:space="0" w:color="auto"/>
                    <w:left w:val="none" w:sz="0" w:space="0" w:color="auto"/>
                    <w:bottom w:val="none" w:sz="0" w:space="0" w:color="auto"/>
                    <w:right w:val="none" w:sz="0" w:space="0" w:color="auto"/>
                  </w:divBdr>
                  <w:divsChild>
                    <w:div w:id="527990088">
                      <w:marLeft w:val="0"/>
                      <w:marRight w:val="0"/>
                      <w:marTop w:val="0"/>
                      <w:marBottom w:val="0"/>
                      <w:divBdr>
                        <w:top w:val="none" w:sz="0" w:space="0" w:color="auto"/>
                        <w:left w:val="none" w:sz="0" w:space="0" w:color="auto"/>
                        <w:bottom w:val="none" w:sz="0" w:space="0" w:color="auto"/>
                        <w:right w:val="none" w:sz="0" w:space="0" w:color="auto"/>
                      </w:divBdr>
                      <w:divsChild>
                        <w:div w:id="527990080">
                          <w:marLeft w:val="0"/>
                          <w:marRight w:val="0"/>
                          <w:marTop w:val="0"/>
                          <w:marBottom w:val="0"/>
                          <w:divBdr>
                            <w:top w:val="none" w:sz="0" w:space="0" w:color="auto"/>
                            <w:left w:val="none" w:sz="0" w:space="0" w:color="auto"/>
                            <w:bottom w:val="none" w:sz="0" w:space="0" w:color="auto"/>
                            <w:right w:val="none" w:sz="0" w:space="0" w:color="auto"/>
                          </w:divBdr>
                          <w:divsChild>
                            <w:div w:id="527990089">
                              <w:marLeft w:val="0"/>
                              <w:marRight w:val="0"/>
                              <w:marTop w:val="0"/>
                              <w:marBottom w:val="0"/>
                              <w:divBdr>
                                <w:top w:val="none" w:sz="0" w:space="0" w:color="auto"/>
                                <w:left w:val="none" w:sz="0" w:space="0" w:color="auto"/>
                                <w:bottom w:val="none" w:sz="0" w:space="0" w:color="auto"/>
                                <w:right w:val="none" w:sz="0" w:space="0" w:color="auto"/>
                              </w:divBdr>
                              <w:divsChild>
                                <w:div w:id="527990085">
                                  <w:marLeft w:val="0"/>
                                  <w:marRight w:val="0"/>
                                  <w:marTop w:val="0"/>
                                  <w:marBottom w:val="0"/>
                                  <w:divBdr>
                                    <w:top w:val="none" w:sz="0" w:space="0" w:color="auto"/>
                                    <w:left w:val="none" w:sz="0" w:space="0" w:color="auto"/>
                                    <w:bottom w:val="none" w:sz="0" w:space="0" w:color="auto"/>
                                    <w:right w:val="none" w:sz="0" w:space="0" w:color="auto"/>
                                  </w:divBdr>
                                  <w:divsChild>
                                    <w:div w:id="527990098">
                                      <w:marLeft w:val="0"/>
                                      <w:marRight w:val="0"/>
                                      <w:marTop w:val="0"/>
                                      <w:marBottom w:val="0"/>
                                      <w:divBdr>
                                        <w:top w:val="none" w:sz="0" w:space="0" w:color="auto"/>
                                        <w:left w:val="none" w:sz="0" w:space="0" w:color="auto"/>
                                        <w:bottom w:val="none" w:sz="0" w:space="0" w:color="auto"/>
                                        <w:right w:val="none" w:sz="0" w:space="0" w:color="auto"/>
                                      </w:divBdr>
                                      <w:divsChild>
                                        <w:div w:id="527990068">
                                          <w:marLeft w:val="0"/>
                                          <w:marRight w:val="0"/>
                                          <w:marTop w:val="0"/>
                                          <w:marBottom w:val="0"/>
                                          <w:divBdr>
                                            <w:top w:val="none" w:sz="0" w:space="0" w:color="auto"/>
                                            <w:left w:val="none" w:sz="0" w:space="0" w:color="auto"/>
                                            <w:bottom w:val="none" w:sz="0" w:space="0" w:color="auto"/>
                                            <w:right w:val="none" w:sz="0" w:space="0" w:color="auto"/>
                                          </w:divBdr>
                                          <w:divsChild>
                                            <w:div w:id="527990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7990082">
      <w:marLeft w:val="0"/>
      <w:marRight w:val="0"/>
      <w:marTop w:val="0"/>
      <w:marBottom w:val="0"/>
      <w:divBdr>
        <w:top w:val="none" w:sz="0" w:space="0" w:color="auto"/>
        <w:left w:val="none" w:sz="0" w:space="0" w:color="auto"/>
        <w:bottom w:val="none" w:sz="0" w:space="0" w:color="auto"/>
        <w:right w:val="none" w:sz="0" w:space="0" w:color="auto"/>
      </w:divBdr>
      <w:divsChild>
        <w:div w:id="527990084">
          <w:marLeft w:val="0"/>
          <w:marRight w:val="0"/>
          <w:marTop w:val="0"/>
          <w:marBottom w:val="0"/>
          <w:divBdr>
            <w:top w:val="single" w:sz="6" w:space="2" w:color="6B90DA"/>
            <w:left w:val="none" w:sz="0" w:space="0" w:color="auto"/>
            <w:bottom w:val="none" w:sz="0" w:space="0" w:color="auto"/>
            <w:right w:val="none" w:sz="0" w:space="0" w:color="auto"/>
          </w:divBdr>
        </w:div>
      </w:divsChild>
    </w:div>
    <w:div w:id="527990083">
      <w:marLeft w:val="0"/>
      <w:marRight w:val="0"/>
      <w:marTop w:val="0"/>
      <w:marBottom w:val="0"/>
      <w:divBdr>
        <w:top w:val="none" w:sz="0" w:space="0" w:color="auto"/>
        <w:left w:val="none" w:sz="0" w:space="0" w:color="auto"/>
        <w:bottom w:val="none" w:sz="0" w:space="0" w:color="auto"/>
        <w:right w:val="none" w:sz="0" w:space="0" w:color="auto"/>
      </w:divBdr>
      <w:divsChild>
        <w:div w:id="527990072">
          <w:marLeft w:val="0"/>
          <w:marRight w:val="0"/>
          <w:marTop w:val="0"/>
          <w:marBottom w:val="0"/>
          <w:divBdr>
            <w:top w:val="none" w:sz="0" w:space="0" w:color="auto"/>
            <w:left w:val="none" w:sz="0" w:space="0" w:color="auto"/>
            <w:bottom w:val="none" w:sz="0" w:space="0" w:color="auto"/>
            <w:right w:val="none" w:sz="0" w:space="0" w:color="auto"/>
          </w:divBdr>
          <w:divsChild>
            <w:div w:id="527990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90090">
      <w:marLeft w:val="0"/>
      <w:marRight w:val="0"/>
      <w:marTop w:val="0"/>
      <w:marBottom w:val="0"/>
      <w:divBdr>
        <w:top w:val="none" w:sz="0" w:space="0" w:color="auto"/>
        <w:left w:val="none" w:sz="0" w:space="0" w:color="auto"/>
        <w:bottom w:val="none" w:sz="0" w:space="0" w:color="auto"/>
        <w:right w:val="none" w:sz="0" w:space="0" w:color="auto"/>
      </w:divBdr>
    </w:div>
    <w:div w:id="527990096">
      <w:marLeft w:val="0"/>
      <w:marRight w:val="0"/>
      <w:marTop w:val="0"/>
      <w:marBottom w:val="0"/>
      <w:divBdr>
        <w:top w:val="none" w:sz="0" w:space="0" w:color="auto"/>
        <w:left w:val="none" w:sz="0" w:space="0" w:color="auto"/>
        <w:bottom w:val="none" w:sz="0" w:space="0" w:color="auto"/>
        <w:right w:val="none" w:sz="0" w:space="0" w:color="auto"/>
      </w:divBdr>
    </w:div>
    <w:div w:id="527990101">
      <w:marLeft w:val="0"/>
      <w:marRight w:val="0"/>
      <w:marTop w:val="0"/>
      <w:marBottom w:val="0"/>
      <w:divBdr>
        <w:top w:val="none" w:sz="0" w:space="0" w:color="auto"/>
        <w:left w:val="none" w:sz="0" w:space="0" w:color="auto"/>
        <w:bottom w:val="none" w:sz="0" w:space="0" w:color="auto"/>
        <w:right w:val="none" w:sz="0" w:space="0" w:color="auto"/>
      </w:divBdr>
    </w:div>
    <w:div w:id="52799010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emf"/><Relationship Id="rId18" Type="http://schemas.openxmlformats.org/officeDocument/2006/relationships/image" Target="media/image12.emf"/><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jpeg"/><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media/image14.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image" Target="media/image17.png"/><Relationship Id="rId10" Type="http://schemas.openxmlformats.org/officeDocument/2006/relationships/image" Target="media/image4.emf"/><Relationship Id="rId19" Type="http://schemas.openxmlformats.org/officeDocument/2006/relationships/image" Target="media/image13.e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emf"/><Relationship Id="rId22" Type="http://schemas.openxmlformats.org/officeDocument/2006/relationships/image" Target="media/image16.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TotalTime>
  <Pages>165</Pages>
  <Words>13599</Words>
  <Characters>-32766</Characters>
  <Application>Microsoft Office Outlook</Application>
  <DocSecurity>0</DocSecurity>
  <Lines>0</Lines>
  <Paragraphs>0</Paragraphs>
  <ScaleCrop>false</ScaleCrop>
  <Company>TOSHIBA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Nita Ramsaransing</cp:lastModifiedBy>
  <cp:revision>2</cp:revision>
  <dcterms:created xsi:type="dcterms:W3CDTF">2011-01-10T14:21:00Z</dcterms:created>
  <dcterms:modified xsi:type="dcterms:W3CDTF">2011-01-10T14:21:00Z</dcterms:modified>
</cp:coreProperties>
</file>