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A82" w:rsidRDefault="000E6A82" w:rsidP="00A02792">
      <w:pPr>
        <w:pStyle w:val="Geenafstand1"/>
        <w:rPr>
          <w:sz w:val="44"/>
          <w:szCs w:val="44"/>
        </w:rPr>
      </w:pPr>
    </w:p>
    <w:p w:rsidR="000E6A82" w:rsidRDefault="000E6A82" w:rsidP="00A02792">
      <w:pPr>
        <w:pStyle w:val="Geenafstand1"/>
        <w:rPr>
          <w:sz w:val="44"/>
          <w:szCs w:val="44"/>
        </w:rPr>
      </w:pPr>
    </w:p>
    <w:p w:rsidR="000E6A82" w:rsidRDefault="000E6A82" w:rsidP="00A02792">
      <w:pPr>
        <w:pStyle w:val="Geenafstand1"/>
        <w:rPr>
          <w:sz w:val="44"/>
          <w:szCs w:val="44"/>
        </w:rPr>
      </w:pPr>
    </w:p>
    <w:p w:rsidR="000E6A82" w:rsidRDefault="000E6A82" w:rsidP="00A02792">
      <w:pPr>
        <w:pStyle w:val="Geenafstand1"/>
        <w:rPr>
          <w:sz w:val="44"/>
          <w:szCs w:val="44"/>
        </w:rPr>
      </w:pPr>
    </w:p>
    <w:p w:rsidR="000E6A82" w:rsidRDefault="000E6A82" w:rsidP="00A02792">
      <w:pPr>
        <w:pStyle w:val="Geenafstand1"/>
        <w:rPr>
          <w:sz w:val="44"/>
          <w:szCs w:val="44"/>
        </w:rPr>
      </w:pPr>
    </w:p>
    <w:p w:rsidR="000E6A82" w:rsidRDefault="000E6A82" w:rsidP="00A02792">
      <w:pPr>
        <w:pStyle w:val="Geenafstand1"/>
        <w:rPr>
          <w:sz w:val="44"/>
          <w:szCs w:val="44"/>
        </w:rPr>
      </w:pPr>
    </w:p>
    <w:p w:rsidR="00C11C77" w:rsidRPr="00B1210E" w:rsidRDefault="00B1210E" w:rsidP="00CA35BF">
      <w:pPr>
        <w:pStyle w:val="Geenafstand1"/>
        <w:jc w:val="center"/>
        <w:rPr>
          <w:sz w:val="44"/>
          <w:szCs w:val="44"/>
        </w:rPr>
      </w:pPr>
      <w:r w:rsidRPr="00B1210E">
        <w:rPr>
          <w:sz w:val="44"/>
          <w:szCs w:val="44"/>
        </w:rPr>
        <w:t>Een rijk(s) netwerk</w:t>
      </w:r>
    </w:p>
    <w:p w:rsidR="00B1210E" w:rsidRDefault="00B1210E" w:rsidP="00CA35BF">
      <w:pPr>
        <w:pStyle w:val="Geenafstand1"/>
        <w:jc w:val="center"/>
      </w:pPr>
      <w:r>
        <w:t>Het beleidsnetwerk rondom de uitvoering van het Europees Sociaal Fonds</w:t>
      </w: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A02792">
      <w:pPr>
        <w:pStyle w:val="Geenafstand1"/>
      </w:pPr>
    </w:p>
    <w:p w:rsidR="00F01F9F" w:rsidRDefault="00F01F9F" w:rsidP="00CB062A">
      <w:pPr>
        <w:pStyle w:val="Geenafstand1"/>
        <w:jc w:val="right"/>
      </w:pPr>
    </w:p>
    <w:p w:rsidR="00F01F9F" w:rsidRDefault="00F01F9F" w:rsidP="00CB062A">
      <w:pPr>
        <w:pStyle w:val="Geenafstand1"/>
        <w:jc w:val="right"/>
      </w:pPr>
      <w:r>
        <w:t>Mark Waasdorp</w:t>
      </w:r>
    </w:p>
    <w:p w:rsidR="00CB062A" w:rsidRDefault="00CB062A" w:rsidP="00CB062A">
      <w:pPr>
        <w:pStyle w:val="Geenafstand1"/>
        <w:jc w:val="right"/>
      </w:pPr>
    </w:p>
    <w:p w:rsidR="000E6A82" w:rsidRDefault="00CB062A" w:rsidP="00CB062A">
      <w:pPr>
        <w:pStyle w:val="Geenafstand1"/>
        <w:jc w:val="right"/>
        <w:sectPr w:rsidR="000E6A82" w:rsidSect="00B91A23">
          <w:footerReference w:type="even" r:id="rId8"/>
          <w:footerReference w:type="default" r:id="rId9"/>
          <w:pgSz w:w="11906" w:h="16838"/>
          <w:pgMar w:top="1417" w:right="1417" w:bottom="1417" w:left="1417" w:header="720" w:footer="720" w:gutter="0"/>
          <w:cols w:space="720"/>
          <w:docGrid w:linePitch="360"/>
        </w:sectPr>
      </w:pPr>
      <w:r>
        <w:t>Mei 2010</w:t>
      </w:r>
    </w:p>
    <w:p w:rsidR="00CB062A" w:rsidRDefault="00CB062A" w:rsidP="00CB062A">
      <w:pPr>
        <w:pStyle w:val="Geenafstand1"/>
        <w:jc w:val="right"/>
      </w:pPr>
    </w:p>
    <w:p w:rsidR="00CB062A" w:rsidRPr="00E1713D" w:rsidRDefault="00CB062A" w:rsidP="00CB062A">
      <w:pPr>
        <w:pStyle w:val="Geenafstand1"/>
        <w:rPr>
          <w:i/>
          <w:sz w:val="26"/>
          <w:szCs w:val="26"/>
        </w:rPr>
      </w:pPr>
      <w:r w:rsidRPr="00E1713D">
        <w:rPr>
          <w:i/>
          <w:sz w:val="26"/>
          <w:szCs w:val="26"/>
        </w:rPr>
        <w:t>Een rijk(s) netwerk</w:t>
      </w:r>
    </w:p>
    <w:p w:rsidR="00CB062A" w:rsidRDefault="00CB062A" w:rsidP="00CB062A">
      <w:pPr>
        <w:pStyle w:val="Geenafstand1"/>
        <w:rPr>
          <w:i/>
        </w:rPr>
      </w:pPr>
      <w:r w:rsidRPr="00CB062A">
        <w:rPr>
          <w:i/>
        </w:rPr>
        <w:t>Het beleidsnetwerk rondom de uitvoering van het Europees Sociaal Fonds</w:t>
      </w:r>
    </w:p>
    <w:p w:rsidR="00CB062A" w:rsidRDefault="00CB062A" w:rsidP="00CB062A">
      <w:pPr>
        <w:pStyle w:val="Geenafstand1"/>
        <w:rPr>
          <w:i/>
        </w:rPr>
      </w:pPr>
    </w:p>
    <w:p w:rsidR="00CB062A" w:rsidRDefault="00CB062A" w:rsidP="00CB062A">
      <w:pPr>
        <w:pStyle w:val="Geenafstand1"/>
      </w:pPr>
    </w:p>
    <w:p w:rsidR="00CB062A" w:rsidRDefault="00CB062A" w:rsidP="00CB062A">
      <w:pPr>
        <w:pStyle w:val="Geenafstand1"/>
      </w:pPr>
      <w:r>
        <w:t>Mark Waasdorp</w:t>
      </w:r>
    </w:p>
    <w:p w:rsidR="00CB062A" w:rsidRDefault="00CB062A" w:rsidP="00CB062A">
      <w:pPr>
        <w:pStyle w:val="Geenafstand1"/>
      </w:pPr>
      <w:r>
        <w:t>Afstudeerscriptie Bestuurskunde</w:t>
      </w:r>
    </w:p>
    <w:p w:rsidR="00CB062A" w:rsidRDefault="00CB062A" w:rsidP="00CB062A">
      <w:pPr>
        <w:pStyle w:val="Geenafstand1"/>
      </w:pPr>
      <w:r>
        <w:t>Master Beleid en Politiek</w:t>
      </w:r>
    </w:p>
    <w:p w:rsidR="00CB062A" w:rsidRDefault="00CB062A" w:rsidP="00CB062A">
      <w:pPr>
        <w:pStyle w:val="Geenafstand1"/>
      </w:pPr>
      <w:r>
        <w:t>Erasmus Universiteit Rotterdam</w:t>
      </w:r>
    </w:p>
    <w:p w:rsidR="00CB062A" w:rsidRDefault="00CB062A" w:rsidP="00CB062A">
      <w:pPr>
        <w:pStyle w:val="Geenafstand1"/>
      </w:pPr>
      <w:r>
        <w:t xml:space="preserve">Faculteit </w:t>
      </w:r>
      <w:r w:rsidR="00A53BD1">
        <w:t xml:space="preserve">der </w:t>
      </w:r>
      <w:r>
        <w:t>Sociale Wetenschappen</w:t>
      </w:r>
    </w:p>
    <w:p w:rsidR="00CB062A" w:rsidRDefault="00CB062A" w:rsidP="00CB062A">
      <w:pPr>
        <w:pStyle w:val="Geenafstand1"/>
      </w:pPr>
    </w:p>
    <w:p w:rsidR="00CB062A" w:rsidRDefault="00CB062A" w:rsidP="00CB062A">
      <w:pPr>
        <w:pStyle w:val="Geenafstand1"/>
      </w:pPr>
      <w:r>
        <w:t>Begeleid door Dr. Sandra van Thiel</w:t>
      </w:r>
    </w:p>
    <w:p w:rsidR="00CB062A" w:rsidRDefault="00CB062A" w:rsidP="00CB062A">
      <w:pPr>
        <w:pStyle w:val="Geenafstand1"/>
      </w:pPr>
      <w:r>
        <w:t xml:space="preserve">Tweede lezer </w:t>
      </w:r>
      <w:r w:rsidRPr="00CB062A">
        <w:t>Prof.</w:t>
      </w:r>
      <w:r>
        <w:t xml:space="preserve"> </w:t>
      </w:r>
      <w:r w:rsidRPr="00CB062A">
        <w:t>dr. E</w:t>
      </w:r>
      <w:r w:rsidR="00E1713D">
        <w:t>rik-</w:t>
      </w:r>
      <w:r>
        <w:t>H</w:t>
      </w:r>
      <w:r w:rsidR="00E1713D">
        <w:t>ans</w:t>
      </w:r>
      <w:r w:rsidRPr="00CB062A">
        <w:t xml:space="preserve"> Klijn</w:t>
      </w:r>
    </w:p>
    <w:p w:rsidR="00E1713D" w:rsidRDefault="00E1713D" w:rsidP="00CB062A">
      <w:pPr>
        <w:pStyle w:val="Geenafstand1"/>
      </w:pPr>
    </w:p>
    <w:p w:rsidR="00CB062A" w:rsidRDefault="00CB062A" w:rsidP="00CB062A">
      <w:pPr>
        <w:pStyle w:val="Geenafstand1"/>
      </w:pPr>
      <w:r>
        <w:t>Mei 2010</w:t>
      </w:r>
    </w:p>
    <w:p w:rsidR="00F01F9F" w:rsidRDefault="00CB062A" w:rsidP="00077F4D">
      <w:pPr>
        <w:pStyle w:val="Kop1"/>
      </w:pPr>
      <w:r>
        <w:br w:type="page"/>
      </w:r>
      <w:bookmarkStart w:id="0" w:name="_Toc261900080"/>
      <w:bookmarkStart w:id="1" w:name="_Toc261900266"/>
      <w:r w:rsidR="00E93B7E" w:rsidRPr="00077F4D">
        <w:lastRenderedPageBreak/>
        <w:t>Voorwoord</w:t>
      </w:r>
      <w:bookmarkEnd w:id="0"/>
      <w:bookmarkEnd w:id="1"/>
    </w:p>
    <w:p w:rsidR="00733310" w:rsidRDefault="00733310" w:rsidP="00A02792">
      <w:pPr>
        <w:pStyle w:val="Geenafstand1"/>
      </w:pPr>
      <w:r>
        <w:t xml:space="preserve">De relatie tussen een op afstand geplaatste organisatie en het kerndepartement staat constant in de aandacht. Dit merk je temeer wanneer je zelf werkzaam bent bij een agentschap en regelmatig de contacten met het kerndepartement onderhoudt. Daarnaast is sociale netwerkanalyse een ‘interessante tak van sport’, ondanks dat dit relatief weinig wordt toegepast in de bestuurskunde, dat zich in veel gevallen vooral op kwalitatief onderzoek richt. </w:t>
      </w:r>
      <w:r w:rsidR="00CA2C1B">
        <w:t xml:space="preserve">Een </w:t>
      </w:r>
      <w:r>
        <w:t>combinatie</w:t>
      </w:r>
      <w:r w:rsidR="00CA2C1B">
        <w:t xml:space="preserve"> tussen beide is </w:t>
      </w:r>
      <w:r>
        <w:t>gemaakt</w:t>
      </w:r>
      <w:r w:rsidR="00CA2C1B">
        <w:t xml:space="preserve"> en </w:t>
      </w:r>
      <w:r w:rsidR="009D7F3A">
        <w:t xml:space="preserve">zie: mijn </w:t>
      </w:r>
      <w:r>
        <w:t xml:space="preserve">scriptie waarin een sociale netwerkanalyse is uitgevoerd van het </w:t>
      </w:r>
      <w:r w:rsidR="00652F26">
        <w:t>(beleids)</w:t>
      </w:r>
      <w:r>
        <w:t>netwerk rondom de uitvoering van het Europese structuurfonds ESF.</w:t>
      </w:r>
    </w:p>
    <w:p w:rsidR="00733310" w:rsidRDefault="00733310" w:rsidP="00A02792">
      <w:pPr>
        <w:pStyle w:val="Geenafstand1"/>
      </w:pPr>
    </w:p>
    <w:p w:rsidR="00733310" w:rsidRDefault="001D3FE2" w:rsidP="00A02792">
      <w:pPr>
        <w:pStyle w:val="Geenafstand1"/>
      </w:pPr>
      <w:r>
        <w:t>Deze scriptie vormt de afronding v</w:t>
      </w:r>
      <w:r w:rsidR="00733310">
        <w:t>an mijn</w:t>
      </w:r>
      <w:r>
        <w:t xml:space="preserve"> studie bestuurskunde aan de Erasmus Universiteit.</w:t>
      </w:r>
      <w:r w:rsidR="00733310">
        <w:t xml:space="preserve"> Deze studie had nominaal kunnen worden afgerond</w:t>
      </w:r>
      <w:r w:rsidR="00144C48">
        <w:t xml:space="preserve">, </w:t>
      </w:r>
      <w:r w:rsidR="00733310">
        <w:t>tot</w:t>
      </w:r>
      <w:r w:rsidR="00144C48">
        <w:t xml:space="preserve"> het moment aanbrak dat de </w:t>
      </w:r>
      <w:r w:rsidR="00733310">
        <w:t xml:space="preserve">scriptie mocht worden geschreven. Dat had </w:t>
      </w:r>
      <w:r w:rsidR="002F3E99">
        <w:t>veel</w:t>
      </w:r>
      <w:r w:rsidR="00733310">
        <w:t xml:space="preserve"> voeten in de aarde</w:t>
      </w:r>
      <w:r w:rsidR="00652F26">
        <w:t>,</w:t>
      </w:r>
      <w:r w:rsidR="00733310">
        <w:t xml:space="preserve"> </w:t>
      </w:r>
      <w:r w:rsidR="002F3E99">
        <w:t>als n</w:t>
      </w:r>
      <w:r w:rsidR="00144C48">
        <w:t xml:space="preserve">iets tevoren </w:t>
      </w:r>
      <w:r w:rsidR="00733310">
        <w:t>en leidde bijna tot het in zijn geheel niet afsluiten van de studie.</w:t>
      </w:r>
      <w:r w:rsidR="00144C48">
        <w:t xml:space="preserve"> </w:t>
      </w:r>
      <w:r w:rsidR="00CA2C1B">
        <w:t>Het werkzame leven aanvaarden in de veronderstelling dat de scriptie nog geschreven gaat worden kan ik bij deze benoemen als onsuccesvolle combinatie</w:t>
      </w:r>
      <w:r w:rsidR="00733310">
        <w:t xml:space="preserve">. </w:t>
      </w:r>
      <w:r w:rsidR="00B42613">
        <w:t xml:space="preserve">Het ontbreken van de motivatie om door te gaan </w:t>
      </w:r>
      <w:r w:rsidR="009D7F3A">
        <w:t xml:space="preserve">met </w:t>
      </w:r>
      <w:r w:rsidR="00B42613">
        <w:t>schrijven werkt ook niet bevorderend…</w:t>
      </w:r>
    </w:p>
    <w:p w:rsidR="00733310" w:rsidRDefault="00733310" w:rsidP="00A02792">
      <w:pPr>
        <w:pStyle w:val="Geenafstand1"/>
      </w:pPr>
    </w:p>
    <w:p w:rsidR="00CA2C1B" w:rsidRDefault="00733310" w:rsidP="00A02792">
      <w:pPr>
        <w:pStyle w:val="Geenafstand1"/>
      </w:pPr>
      <w:r>
        <w:t>Gelukkig trof ik Sandra van Thiel</w:t>
      </w:r>
      <w:r w:rsidR="00CA2C1B">
        <w:t xml:space="preserve"> of trof zij mij, het is maar hoe u het bekijkt. Sandra begeleidt namelijk bewust studenten die ‘extra aandacht’ nodig hebben. Het klinkt wellicht vreemd, maar ik moet Sandra meer doorzettingsvermogen toedichten omdat zij mij is blijven begel</w:t>
      </w:r>
      <w:r w:rsidR="002F3E99">
        <w:t>ei</w:t>
      </w:r>
      <w:r w:rsidR="00CA2C1B">
        <w:t xml:space="preserve">den, dan dat ik mijzelf kan toedichten voor het schrijven van de scriptie. Af en toe leek het een proces zonder einde, desondanks bleef Sandra volharden in de begeleiding en voerde zelfs de frequentie </w:t>
      </w:r>
      <w:r w:rsidR="004A7EB6">
        <w:t xml:space="preserve">op </w:t>
      </w:r>
      <w:r w:rsidR="00CA2C1B">
        <w:t>waarin wij de voortgang van de scriptie bespraken. Zij gaf gericht commentaar en motiveerde om door te g</w:t>
      </w:r>
      <w:r w:rsidR="00B42613">
        <w:t xml:space="preserve">aan met schrijven, zelfs tijdens haar sabbatical. </w:t>
      </w:r>
      <w:r w:rsidR="00CA2C1B">
        <w:t xml:space="preserve">Ook het opperen van </w:t>
      </w:r>
      <w:r w:rsidR="002F3E99">
        <w:t xml:space="preserve">een </w:t>
      </w:r>
      <w:r w:rsidR="00CA2C1B">
        <w:t xml:space="preserve">sanctie bij wanprestatie bleef niet uit. Gelukkig hoefde </w:t>
      </w:r>
      <w:r w:rsidR="002F3E99">
        <w:t xml:space="preserve">het geopperde </w:t>
      </w:r>
      <w:r w:rsidR="00CA2C1B">
        <w:t>nooit geëffectueerd te worden. U begrijpt, ik kan niets anders dan Sandra hartelijk danken voor haar maatwerk begeleiding!</w:t>
      </w:r>
    </w:p>
    <w:p w:rsidR="00B42613" w:rsidRDefault="00B42613" w:rsidP="00A02792">
      <w:pPr>
        <w:pStyle w:val="Geenafstand1"/>
      </w:pPr>
    </w:p>
    <w:p w:rsidR="00D77502" w:rsidRDefault="00CA2C1B" w:rsidP="00A02792">
      <w:pPr>
        <w:pStyle w:val="Geenafstand1"/>
      </w:pPr>
      <w:r>
        <w:t xml:space="preserve">Naast Sandra zijn er meer mensen waaraan ik dank ben verschuldigd. </w:t>
      </w:r>
      <w:r w:rsidR="00D77502">
        <w:t>Allereerst Erik-Hans Klijn voor het fungeren als tweede lezer voor mijn scriptie en zijn kritisch</w:t>
      </w:r>
      <w:r w:rsidR="00144C48">
        <w:t>e blik op het concept document.</w:t>
      </w:r>
    </w:p>
    <w:p w:rsidR="00D77502" w:rsidRDefault="00D77502" w:rsidP="00A02792">
      <w:pPr>
        <w:pStyle w:val="Geenafstand1"/>
      </w:pPr>
      <w:r>
        <w:t>Vervolgens de respondenten die de moeite hebben genomen hun organisatie in mijn onderzoek te representeren en de medewerkers van Agentschap SZW en het Ministerie van SZW die hebben meegewerkt aan de interviews. Zonder hen had deze scriptie niet opgesteld kunnen worden.</w:t>
      </w:r>
    </w:p>
    <w:p w:rsidR="00D77502" w:rsidRDefault="00B42613" w:rsidP="00A02792">
      <w:pPr>
        <w:pStyle w:val="Geenafstand1"/>
      </w:pPr>
      <w:r>
        <w:t xml:space="preserve">Collega’s, </w:t>
      </w:r>
      <w:r w:rsidR="00CA2C1B">
        <w:t xml:space="preserve"> vrienden</w:t>
      </w:r>
      <w:r w:rsidR="00D77502">
        <w:t xml:space="preserve"> en</w:t>
      </w:r>
      <w:r>
        <w:t xml:space="preserve"> </w:t>
      </w:r>
      <w:r w:rsidR="00CA2C1B">
        <w:t>familie</w:t>
      </w:r>
      <w:r w:rsidR="00D77502">
        <w:t xml:space="preserve"> ben ik mijn dank verschuldigd voor de </w:t>
      </w:r>
      <w:r>
        <w:t xml:space="preserve">voortdurende interesse in de voortgang van de scriptie en ‘prikkelende’ opmerkingen bij het lokaliseren van stagnatie in de voortgang. </w:t>
      </w:r>
      <w:r w:rsidR="00D77502">
        <w:t>Allerl</w:t>
      </w:r>
      <w:r w:rsidR="002F3E99">
        <w:t>ei</w:t>
      </w:r>
      <w:r w:rsidR="00D77502">
        <w:t xml:space="preserve"> opmerkingen heb ik mogen </w:t>
      </w:r>
      <w:r w:rsidR="004A7EB6">
        <w:t>ontvangen</w:t>
      </w:r>
      <w:r w:rsidR="00D77502">
        <w:t>,</w:t>
      </w:r>
      <w:r w:rsidR="00144C48">
        <w:t xml:space="preserve"> van </w:t>
      </w:r>
      <w:r w:rsidR="00D77502">
        <w:t>positief</w:t>
      </w:r>
      <w:r w:rsidR="00144C48">
        <w:t xml:space="preserve"> tot sarcastisch</w:t>
      </w:r>
      <w:r w:rsidR="00D77502">
        <w:t>, maar dit alles met de beste intenties!</w:t>
      </w:r>
      <w:r w:rsidR="00144C48">
        <w:t xml:space="preserve"> Maar ook het daadwerkelijk verlenen van assistentie bij SPSS en bij het eenvoudig ogende, maar uiteindelijk toch wel lastig te doorgronden online enquêtesysteem mag niet onbenoem</w:t>
      </w:r>
      <w:r w:rsidR="002F3E99">
        <w:t>d</w:t>
      </w:r>
      <w:r w:rsidR="00144C48">
        <w:t xml:space="preserve"> blijven.</w:t>
      </w:r>
    </w:p>
    <w:p w:rsidR="00D67AA8" w:rsidRDefault="00D77502" w:rsidP="00A02792">
      <w:pPr>
        <w:pStyle w:val="Geenafstand1"/>
      </w:pPr>
      <w:r>
        <w:t>Als laatste ben ik dank verschuldigd aan</w:t>
      </w:r>
      <w:r w:rsidR="00B42613">
        <w:t xml:space="preserve"> mijn huidige werkgever,</w:t>
      </w:r>
      <w:r w:rsidR="004A7EB6">
        <w:t xml:space="preserve"> het Agentschap SZW,</w:t>
      </w:r>
      <w:r w:rsidR="00B42613">
        <w:t xml:space="preserve"> voor </w:t>
      </w:r>
      <w:r>
        <w:t>het mogelijk maken deze scriptie</w:t>
      </w:r>
      <w:r w:rsidR="004A7EB6">
        <w:t xml:space="preserve"> naast mijn werkzaamheden </w:t>
      </w:r>
      <w:r>
        <w:t xml:space="preserve">te schrijven en </w:t>
      </w:r>
      <w:r w:rsidR="009C1256">
        <w:t xml:space="preserve">de toestemming voor het </w:t>
      </w:r>
      <w:r>
        <w:t>behandelen van deze casus.</w:t>
      </w:r>
    </w:p>
    <w:p w:rsidR="00D67AA8" w:rsidRDefault="00D67AA8" w:rsidP="00A02792">
      <w:pPr>
        <w:pStyle w:val="Geenafstand1"/>
      </w:pPr>
    </w:p>
    <w:p w:rsidR="00C11C77" w:rsidRPr="00A02792" w:rsidRDefault="00D67AA8" w:rsidP="00A02792">
      <w:pPr>
        <w:pStyle w:val="Geenafstand1"/>
        <w:rPr>
          <w:i/>
        </w:rPr>
      </w:pPr>
      <w:r>
        <w:t>Mark Waasdorp, mei 2010</w:t>
      </w:r>
      <w:r w:rsidR="00C11C77">
        <w:rPr>
          <w:i/>
        </w:rPr>
        <w:br w:type="page"/>
      </w:r>
      <w:bookmarkStart w:id="2" w:name="_Toc261900081"/>
      <w:bookmarkStart w:id="3" w:name="_Toc261900267"/>
      <w:r w:rsidR="00C11C77" w:rsidRPr="00A70496">
        <w:rPr>
          <w:rStyle w:val="Kop1Char"/>
        </w:rPr>
        <w:lastRenderedPageBreak/>
        <w:t>Inhoudsopgave</w:t>
      </w:r>
      <w:bookmarkEnd w:id="2"/>
      <w:bookmarkEnd w:id="3"/>
    </w:p>
    <w:p w:rsidR="00A70496" w:rsidRDefault="00A70496">
      <w:pPr>
        <w:pStyle w:val="Inhopg1"/>
        <w:tabs>
          <w:tab w:val="right" w:leader="dot" w:pos="9062"/>
        </w:tabs>
      </w:pPr>
    </w:p>
    <w:p w:rsidR="005B61D2" w:rsidRPr="005B61D2" w:rsidRDefault="005B61D2" w:rsidP="005B61D2"/>
    <w:p w:rsidR="009F6660" w:rsidRDefault="00FD7165">
      <w:pPr>
        <w:pStyle w:val="Inhopg1"/>
        <w:tabs>
          <w:tab w:val="right" w:leader="dot" w:pos="9062"/>
        </w:tabs>
        <w:rPr>
          <w:rFonts w:asciiTheme="minorHAnsi" w:eastAsiaTheme="minorEastAsia" w:hAnsiTheme="minorHAnsi" w:cstheme="minorBidi"/>
          <w:noProof/>
          <w:lang w:eastAsia="nl-NL"/>
        </w:rPr>
      </w:pPr>
      <w:r w:rsidRPr="00FD7165">
        <w:rPr>
          <w:b/>
          <w:bCs/>
        </w:rPr>
        <w:fldChar w:fldCharType="begin"/>
      </w:r>
      <w:r w:rsidR="005B61D2">
        <w:rPr>
          <w:b/>
          <w:bCs/>
        </w:rPr>
        <w:instrText xml:space="preserve"> TOC \o "1-2" \h \z \u </w:instrText>
      </w:r>
      <w:r w:rsidRPr="00FD7165">
        <w:rPr>
          <w:b/>
          <w:bCs/>
        </w:rPr>
        <w:fldChar w:fldCharType="separate"/>
      </w:r>
      <w:hyperlink w:anchor="_Toc261900080" w:history="1">
        <w:r w:rsidR="009F6660" w:rsidRPr="0041096A">
          <w:rPr>
            <w:rStyle w:val="Hyperlink"/>
            <w:noProof/>
          </w:rPr>
          <w:t>Voorwoord</w:t>
        </w:r>
        <w:r w:rsidR="009F6660">
          <w:rPr>
            <w:noProof/>
            <w:webHidden/>
          </w:rPr>
          <w:tab/>
        </w:r>
        <w:r w:rsidR="009F6660">
          <w:rPr>
            <w:noProof/>
            <w:webHidden/>
          </w:rPr>
          <w:fldChar w:fldCharType="begin"/>
        </w:r>
        <w:r w:rsidR="009F6660">
          <w:rPr>
            <w:noProof/>
            <w:webHidden/>
          </w:rPr>
          <w:instrText xml:space="preserve"> PAGEREF _Toc261900080 \h </w:instrText>
        </w:r>
        <w:r w:rsidR="009F6660">
          <w:rPr>
            <w:noProof/>
            <w:webHidden/>
          </w:rPr>
        </w:r>
        <w:r w:rsidR="009F6660">
          <w:rPr>
            <w:noProof/>
            <w:webHidden/>
          </w:rPr>
          <w:fldChar w:fldCharType="separate"/>
        </w:r>
        <w:r w:rsidR="009A7957">
          <w:rPr>
            <w:noProof/>
            <w:webHidden/>
          </w:rPr>
          <w:t>2</w:t>
        </w:r>
        <w:r w:rsidR="009F6660">
          <w:rPr>
            <w:noProof/>
            <w:webHidden/>
          </w:rPr>
          <w:fldChar w:fldCharType="end"/>
        </w:r>
      </w:hyperlink>
    </w:p>
    <w:p w:rsidR="009F6660" w:rsidRDefault="009F6660">
      <w:pPr>
        <w:pStyle w:val="Inhopg1"/>
        <w:tabs>
          <w:tab w:val="right" w:leader="dot" w:pos="9062"/>
        </w:tabs>
        <w:rPr>
          <w:rFonts w:asciiTheme="minorHAnsi" w:eastAsiaTheme="minorEastAsia" w:hAnsiTheme="minorHAnsi" w:cstheme="minorBidi"/>
          <w:noProof/>
          <w:lang w:eastAsia="nl-NL"/>
        </w:rPr>
      </w:pPr>
      <w:hyperlink w:anchor="_Toc261900081" w:history="1">
        <w:r w:rsidRPr="0041096A">
          <w:rPr>
            <w:rStyle w:val="Hyperlink"/>
            <w:noProof/>
          </w:rPr>
          <w:t>Inhoudsopgave</w:t>
        </w:r>
        <w:r>
          <w:rPr>
            <w:noProof/>
            <w:webHidden/>
          </w:rPr>
          <w:tab/>
        </w:r>
        <w:r>
          <w:rPr>
            <w:noProof/>
            <w:webHidden/>
          </w:rPr>
          <w:fldChar w:fldCharType="begin"/>
        </w:r>
        <w:r>
          <w:rPr>
            <w:noProof/>
            <w:webHidden/>
          </w:rPr>
          <w:instrText xml:space="preserve"> PAGEREF _Toc261900081 \h </w:instrText>
        </w:r>
        <w:r>
          <w:rPr>
            <w:noProof/>
            <w:webHidden/>
          </w:rPr>
        </w:r>
        <w:r>
          <w:rPr>
            <w:noProof/>
            <w:webHidden/>
          </w:rPr>
          <w:fldChar w:fldCharType="separate"/>
        </w:r>
        <w:r w:rsidR="009A7957">
          <w:rPr>
            <w:noProof/>
            <w:webHidden/>
          </w:rPr>
          <w:t>3</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082" w:history="1">
        <w:r w:rsidRPr="0041096A">
          <w:rPr>
            <w:rStyle w:val="Hyperlink"/>
            <w:noProof/>
          </w:rPr>
          <w:t>1.</w:t>
        </w:r>
        <w:r>
          <w:rPr>
            <w:rFonts w:asciiTheme="minorHAnsi" w:eastAsiaTheme="minorEastAsia" w:hAnsiTheme="minorHAnsi" w:cstheme="minorBidi"/>
            <w:noProof/>
            <w:lang w:eastAsia="nl-NL"/>
          </w:rPr>
          <w:tab/>
        </w:r>
        <w:r w:rsidRPr="0041096A">
          <w:rPr>
            <w:rStyle w:val="Hyperlink"/>
            <w:noProof/>
          </w:rPr>
          <w:t>Inleiding</w:t>
        </w:r>
        <w:r>
          <w:rPr>
            <w:noProof/>
            <w:webHidden/>
          </w:rPr>
          <w:tab/>
        </w:r>
        <w:r>
          <w:rPr>
            <w:noProof/>
            <w:webHidden/>
          </w:rPr>
          <w:fldChar w:fldCharType="begin"/>
        </w:r>
        <w:r>
          <w:rPr>
            <w:noProof/>
            <w:webHidden/>
          </w:rPr>
          <w:instrText xml:space="preserve"> PAGEREF _Toc261900082 \h </w:instrText>
        </w:r>
        <w:r>
          <w:rPr>
            <w:noProof/>
            <w:webHidden/>
          </w:rPr>
        </w:r>
        <w:r>
          <w:rPr>
            <w:noProof/>
            <w:webHidden/>
          </w:rPr>
          <w:fldChar w:fldCharType="separate"/>
        </w:r>
        <w:r w:rsidR="009A7957">
          <w:rPr>
            <w:noProof/>
            <w:webHidden/>
          </w:rPr>
          <w:t>5</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83" w:history="1">
        <w:r w:rsidRPr="0041096A">
          <w:rPr>
            <w:rStyle w:val="Hyperlink"/>
            <w:noProof/>
          </w:rPr>
          <w:t>1.1</w:t>
        </w:r>
        <w:r>
          <w:rPr>
            <w:rFonts w:asciiTheme="minorHAnsi" w:eastAsiaTheme="minorEastAsia" w:hAnsiTheme="minorHAnsi" w:cstheme="minorBidi"/>
            <w:noProof/>
            <w:lang w:eastAsia="nl-NL"/>
          </w:rPr>
          <w:tab/>
        </w:r>
        <w:r w:rsidRPr="0041096A">
          <w:rPr>
            <w:rStyle w:val="Hyperlink"/>
            <w:noProof/>
          </w:rPr>
          <w:t>Aanleiding</w:t>
        </w:r>
        <w:r>
          <w:rPr>
            <w:noProof/>
            <w:webHidden/>
          </w:rPr>
          <w:tab/>
        </w:r>
        <w:r>
          <w:rPr>
            <w:noProof/>
            <w:webHidden/>
          </w:rPr>
          <w:fldChar w:fldCharType="begin"/>
        </w:r>
        <w:r>
          <w:rPr>
            <w:noProof/>
            <w:webHidden/>
          </w:rPr>
          <w:instrText xml:space="preserve"> PAGEREF _Toc261900083 \h </w:instrText>
        </w:r>
        <w:r>
          <w:rPr>
            <w:noProof/>
            <w:webHidden/>
          </w:rPr>
        </w:r>
        <w:r>
          <w:rPr>
            <w:noProof/>
            <w:webHidden/>
          </w:rPr>
          <w:fldChar w:fldCharType="separate"/>
        </w:r>
        <w:r w:rsidR="009A7957">
          <w:rPr>
            <w:noProof/>
            <w:webHidden/>
          </w:rPr>
          <w:t>5</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84" w:history="1">
        <w:r w:rsidRPr="0041096A">
          <w:rPr>
            <w:rStyle w:val="Hyperlink"/>
            <w:noProof/>
          </w:rPr>
          <w:t>1.2</w:t>
        </w:r>
        <w:r>
          <w:rPr>
            <w:rFonts w:asciiTheme="minorHAnsi" w:eastAsiaTheme="minorEastAsia" w:hAnsiTheme="minorHAnsi" w:cstheme="minorBidi"/>
            <w:noProof/>
            <w:lang w:eastAsia="nl-NL"/>
          </w:rPr>
          <w:tab/>
        </w:r>
        <w:r w:rsidRPr="0041096A">
          <w:rPr>
            <w:rStyle w:val="Hyperlink"/>
            <w:noProof/>
          </w:rPr>
          <w:t>Doelstelling</w:t>
        </w:r>
        <w:r>
          <w:rPr>
            <w:noProof/>
            <w:webHidden/>
          </w:rPr>
          <w:tab/>
        </w:r>
        <w:r>
          <w:rPr>
            <w:noProof/>
            <w:webHidden/>
          </w:rPr>
          <w:fldChar w:fldCharType="begin"/>
        </w:r>
        <w:r>
          <w:rPr>
            <w:noProof/>
            <w:webHidden/>
          </w:rPr>
          <w:instrText xml:space="preserve"> PAGEREF _Toc261900084 \h </w:instrText>
        </w:r>
        <w:r>
          <w:rPr>
            <w:noProof/>
            <w:webHidden/>
          </w:rPr>
        </w:r>
        <w:r>
          <w:rPr>
            <w:noProof/>
            <w:webHidden/>
          </w:rPr>
          <w:fldChar w:fldCharType="separate"/>
        </w:r>
        <w:r w:rsidR="009A7957">
          <w:rPr>
            <w:noProof/>
            <w:webHidden/>
          </w:rPr>
          <w:t>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85" w:history="1">
        <w:r w:rsidRPr="0041096A">
          <w:rPr>
            <w:rStyle w:val="Hyperlink"/>
            <w:noProof/>
          </w:rPr>
          <w:t>1.3</w:t>
        </w:r>
        <w:r>
          <w:rPr>
            <w:rFonts w:asciiTheme="minorHAnsi" w:eastAsiaTheme="minorEastAsia" w:hAnsiTheme="minorHAnsi" w:cstheme="minorBidi"/>
            <w:noProof/>
            <w:lang w:eastAsia="nl-NL"/>
          </w:rPr>
          <w:tab/>
        </w:r>
        <w:r w:rsidRPr="0041096A">
          <w:rPr>
            <w:rStyle w:val="Hyperlink"/>
            <w:noProof/>
          </w:rPr>
          <w:t>Centrale vraag</w:t>
        </w:r>
        <w:r>
          <w:rPr>
            <w:noProof/>
            <w:webHidden/>
          </w:rPr>
          <w:tab/>
        </w:r>
        <w:r>
          <w:rPr>
            <w:noProof/>
            <w:webHidden/>
          </w:rPr>
          <w:fldChar w:fldCharType="begin"/>
        </w:r>
        <w:r>
          <w:rPr>
            <w:noProof/>
            <w:webHidden/>
          </w:rPr>
          <w:instrText xml:space="preserve"> PAGEREF _Toc261900085 \h </w:instrText>
        </w:r>
        <w:r>
          <w:rPr>
            <w:noProof/>
            <w:webHidden/>
          </w:rPr>
        </w:r>
        <w:r>
          <w:rPr>
            <w:noProof/>
            <w:webHidden/>
          </w:rPr>
          <w:fldChar w:fldCharType="separate"/>
        </w:r>
        <w:r w:rsidR="009A7957">
          <w:rPr>
            <w:noProof/>
            <w:webHidden/>
          </w:rPr>
          <w:t>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86" w:history="1">
        <w:r w:rsidRPr="0041096A">
          <w:rPr>
            <w:rStyle w:val="Hyperlink"/>
            <w:noProof/>
          </w:rPr>
          <w:t>1.4</w:t>
        </w:r>
        <w:r>
          <w:rPr>
            <w:rFonts w:asciiTheme="minorHAnsi" w:eastAsiaTheme="minorEastAsia" w:hAnsiTheme="minorHAnsi" w:cstheme="minorBidi"/>
            <w:noProof/>
            <w:lang w:eastAsia="nl-NL"/>
          </w:rPr>
          <w:tab/>
        </w:r>
        <w:r w:rsidRPr="0041096A">
          <w:rPr>
            <w:rStyle w:val="Hyperlink"/>
            <w:noProof/>
          </w:rPr>
          <w:t>Deelvragen</w:t>
        </w:r>
        <w:r>
          <w:rPr>
            <w:noProof/>
            <w:webHidden/>
          </w:rPr>
          <w:tab/>
        </w:r>
        <w:r>
          <w:rPr>
            <w:noProof/>
            <w:webHidden/>
          </w:rPr>
          <w:fldChar w:fldCharType="begin"/>
        </w:r>
        <w:r>
          <w:rPr>
            <w:noProof/>
            <w:webHidden/>
          </w:rPr>
          <w:instrText xml:space="preserve"> PAGEREF _Toc261900086 \h </w:instrText>
        </w:r>
        <w:r>
          <w:rPr>
            <w:noProof/>
            <w:webHidden/>
          </w:rPr>
        </w:r>
        <w:r>
          <w:rPr>
            <w:noProof/>
            <w:webHidden/>
          </w:rPr>
          <w:fldChar w:fldCharType="separate"/>
        </w:r>
        <w:r w:rsidR="009A7957">
          <w:rPr>
            <w:noProof/>
            <w:webHidden/>
          </w:rPr>
          <w:t>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87" w:history="1">
        <w:r w:rsidRPr="0041096A">
          <w:rPr>
            <w:rStyle w:val="Hyperlink"/>
            <w:noProof/>
          </w:rPr>
          <w:t>1.5</w:t>
        </w:r>
        <w:r>
          <w:rPr>
            <w:rFonts w:asciiTheme="minorHAnsi" w:eastAsiaTheme="minorEastAsia" w:hAnsiTheme="minorHAnsi" w:cstheme="minorBidi"/>
            <w:noProof/>
            <w:lang w:eastAsia="nl-NL"/>
          </w:rPr>
          <w:tab/>
        </w:r>
        <w:r w:rsidRPr="0041096A">
          <w:rPr>
            <w:rStyle w:val="Hyperlink"/>
            <w:noProof/>
          </w:rPr>
          <w:t>Relevantie onderzoek</w:t>
        </w:r>
        <w:r>
          <w:rPr>
            <w:noProof/>
            <w:webHidden/>
          </w:rPr>
          <w:tab/>
        </w:r>
        <w:r>
          <w:rPr>
            <w:noProof/>
            <w:webHidden/>
          </w:rPr>
          <w:fldChar w:fldCharType="begin"/>
        </w:r>
        <w:r>
          <w:rPr>
            <w:noProof/>
            <w:webHidden/>
          </w:rPr>
          <w:instrText xml:space="preserve"> PAGEREF _Toc261900087 \h </w:instrText>
        </w:r>
        <w:r>
          <w:rPr>
            <w:noProof/>
            <w:webHidden/>
          </w:rPr>
        </w:r>
        <w:r>
          <w:rPr>
            <w:noProof/>
            <w:webHidden/>
          </w:rPr>
          <w:fldChar w:fldCharType="separate"/>
        </w:r>
        <w:r w:rsidR="009A7957">
          <w:rPr>
            <w:noProof/>
            <w:webHidden/>
          </w:rPr>
          <w:t>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88" w:history="1">
        <w:r w:rsidRPr="0041096A">
          <w:rPr>
            <w:rStyle w:val="Hyperlink"/>
            <w:noProof/>
          </w:rPr>
          <w:t>1.6</w:t>
        </w:r>
        <w:r>
          <w:rPr>
            <w:rFonts w:asciiTheme="minorHAnsi" w:eastAsiaTheme="minorEastAsia" w:hAnsiTheme="minorHAnsi" w:cstheme="minorBidi"/>
            <w:noProof/>
            <w:lang w:eastAsia="nl-NL"/>
          </w:rPr>
          <w:tab/>
        </w:r>
        <w:r w:rsidRPr="0041096A">
          <w:rPr>
            <w:rStyle w:val="Hyperlink"/>
            <w:noProof/>
          </w:rPr>
          <w:t>Leeswijzer</w:t>
        </w:r>
        <w:r>
          <w:rPr>
            <w:noProof/>
            <w:webHidden/>
          </w:rPr>
          <w:tab/>
        </w:r>
        <w:r>
          <w:rPr>
            <w:noProof/>
            <w:webHidden/>
          </w:rPr>
          <w:fldChar w:fldCharType="begin"/>
        </w:r>
        <w:r>
          <w:rPr>
            <w:noProof/>
            <w:webHidden/>
          </w:rPr>
          <w:instrText xml:space="preserve"> PAGEREF _Toc261900088 \h </w:instrText>
        </w:r>
        <w:r>
          <w:rPr>
            <w:noProof/>
            <w:webHidden/>
          </w:rPr>
        </w:r>
        <w:r>
          <w:rPr>
            <w:noProof/>
            <w:webHidden/>
          </w:rPr>
          <w:fldChar w:fldCharType="separate"/>
        </w:r>
        <w:r w:rsidR="009A7957">
          <w:rPr>
            <w:noProof/>
            <w:webHidden/>
          </w:rPr>
          <w:t>9</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089" w:history="1">
        <w:r w:rsidRPr="0041096A">
          <w:rPr>
            <w:rStyle w:val="Hyperlink"/>
            <w:noProof/>
          </w:rPr>
          <w:t>2.</w:t>
        </w:r>
        <w:r>
          <w:rPr>
            <w:rFonts w:asciiTheme="minorHAnsi" w:eastAsiaTheme="minorEastAsia" w:hAnsiTheme="minorHAnsi" w:cstheme="minorBidi"/>
            <w:noProof/>
            <w:lang w:eastAsia="nl-NL"/>
          </w:rPr>
          <w:tab/>
        </w:r>
        <w:r w:rsidRPr="0041096A">
          <w:rPr>
            <w:rStyle w:val="Hyperlink"/>
            <w:noProof/>
          </w:rPr>
          <w:t>Theoretisch kader</w:t>
        </w:r>
        <w:r>
          <w:rPr>
            <w:noProof/>
            <w:webHidden/>
          </w:rPr>
          <w:tab/>
        </w:r>
        <w:r>
          <w:rPr>
            <w:noProof/>
            <w:webHidden/>
          </w:rPr>
          <w:fldChar w:fldCharType="begin"/>
        </w:r>
        <w:r>
          <w:rPr>
            <w:noProof/>
            <w:webHidden/>
          </w:rPr>
          <w:instrText xml:space="preserve"> PAGEREF _Toc261900089 \h </w:instrText>
        </w:r>
        <w:r>
          <w:rPr>
            <w:noProof/>
            <w:webHidden/>
          </w:rPr>
        </w:r>
        <w:r>
          <w:rPr>
            <w:noProof/>
            <w:webHidden/>
          </w:rPr>
          <w:fldChar w:fldCharType="separate"/>
        </w:r>
        <w:r w:rsidR="009A7957">
          <w:rPr>
            <w:noProof/>
            <w:webHidden/>
          </w:rPr>
          <w:t>10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1" w:history="1">
        <w:r w:rsidRPr="0041096A">
          <w:rPr>
            <w:rStyle w:val="Hyperlink"/>
            <w:noProof/>
          </w:rPr>
          <w:t>2.1</w:t>
        </w:r>
        <w:r>
          <w:rPr>
            <w:rFonts w:asciiTheme="minorHAnsi" w:eastAsiaTheme="minorEastAsia" w:hAnsiTheme="minorHAnsi" w:cstheme="minorBidi"/>
            <w:noProof/>
            <w:lang w:eastAsia="nl-NL"/>
          </w:rPr>
          <w:tab/>
        </w:r>
        <w:r w:rsidRPr="0041096A">
          <w:rPr>
            <w:rStyle w:val="Hyperlink"/>
            <w:noProof/>
          </w:rPr>
          <w:t>(Sociale) netwerk analyse</w:t>
        </w:r>
        <w:r>
          <w:rPr>
            <w:noProof/>
            <w:webHidden/>
          </w:rPr>
          <w:tab/>
        </w:r>
        <w:r>
          <w:rPr>
            <w:noProof/>
            <w:webHidden/>
          </w:rPr>
          <w:fldChar w:fldCharType="begin"/>
        </w:r>
        <w:r>
          <w:rPr>
            <w:noProof/>
            <w:webHidden/>
          </w:rPr>
          <w:instrText xml:space="preserve"> PAGEREF _Toc261900091 \h </w:instrText>
        </w:r>
        <w:r>
          <w:rPr>
            <w:noProof/>
            <w:webHidden/>
          </w:rPr>
        </w:r>
        <w:r>
          <w:rPr>
            <w:noProof/>
            <w:webHidden/>
          </w:rPr>
          <w:fldChar w:fldCharType="separate"/>
        </w:r>
        <w:r w:rsidR="009A7957">
          <w:rPr>
            <w:noProof/>
            <w:webHidden/>
          </w:rPr>
          <w:t>10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2" w:history="1">
        <w:r w:rsidRPr="0041096A">
          <w:rPr>
            <w:rStyle w:val="Hyperlink"/>
            <w:noProof/>
          </w:rPr>
          <w:t>2.2</w:t>
        </w:r>
        <w:r>
          <w:rPr>
            <w:rFonts w:asciiTheme="minorHAnsi" w:eastAsiaTheme="minorEastAsia" w:hAnsiTheme="minorHAnsi" w:cstheme="minorBidi"/>
            <w:noProof/>
            <w:lang w:eastAsia="nl-NL"/>
          </w:rPr>
          <w:tab/>
        </w:r>
        <w:r w:rsidRPr="0041096A">
          <w:rPr>
            <w:rStyle w:val="Hyperlink"/>
            <w:noProof/>
          </w:rPr>
          <w:t>Onderzoek van (sociale) netwerken</w:t>
        </w:r>
        <w:r>
          <w:rPr>
            <w:noProof/>
            <w:webHidden/>
          </w:rPr>
          <w:tab/>
        </w:r>
        <w:r>
          <w:rPr>
            <w:noProof/>
            <w:webHidden/>
          </w:rPr>
          <w:fldChar w:fldCharType="begin"/>
        </w:r>
        <w:r>
          <w:rPr>
            <w:noProof/>
            <w:webHidden/>
          </w:rPr>
          <w:instrText xml:space="preserve"> PAGEREF _Toc261900092 \h </w:instrText>
        </w:r>
        <w:r>
          <w:rPr>
            <w:noProof/>
            <w:webHidden/>
          </w:rPr>
        </w:r>
        <w:r>
          <w:rPr>
            <w:noProof/>
            <w:webHidden/>
          </w:rPr>
          <w:fldChar w:fldCharType="separate"/>
        </w:r>
        <w:r w:rsidR="009A7957">
          <w:rPr>
            <w:noProof/>
            <w:webHidden/>
          </w:rPr>
          <w:t>10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3" w:history="1">
        <w:r w:rsidRPr="0041096A">
          <w:rPr>
            <w:rStyle w:val="Hyperlink"/>
            <w:noProof/>
          </w:rPr>
          <w:t>2.3</w:t>
        </w:r>
        <w:r>
          <w:rPr>
            <w:rFonts w:asciiTheme="minorHAnsi" w:eastAsiaTheme="minorEastAsia" w:hAnsiTheme="minorHAnsi" w:cstheme="minorBidi"/>
            <w:noProof/>
            <w:lang w:eastAsia="nl-NL"/>
          </w:rPr>
          <w:tab/>
        </w:r>
        <w:r w:rsidRPr="0041096A">
          <w:rPr>
            <w:rStyle w:val="Hyperlink"/>
            <w:noProof/>
          </w:rPr>
          <w:t>Technieken voor analyse van (sociale) netwerken</w:t>
        </w:r>
        <w:r>
          <w:rPr>
            <w:noProof/>
            <w:webHidden/>
          </w:rPr>
          <w:tab/>
        </w:r>
        <w:r>
          <w:rPr>
            <w:noProof/>
            <w:webHidden/>
          </w:rPr>
          <w:fldChar w:fldCharType="begin"/>
        </w:r>
        <w:r>
          <w:rPr>
            <w:noProof/>
            <w:webHidden/>
          </w:rPr>
          <w:instrText xml:space="preserve"> PAGEREF _Toc261900093 \h </w:instrText>
        </w:r>
        <w:r>
          <w:rPr>
            <w:noProof/>
            <w:webHidden/>
          </w:rPr>
        </w:r>
        <w:r>
          <w:rPr>
            <w:noProof/>
            <w:webHidden/>
          </w:rPr>
          <w:fldChar w:fldCharType="separate"/>
        </w:r>
        <w:r w:rsidR="009A7957">
          <w:rPr>
            <w:noProof/>
            <w:webHidden/>
          </w:rPr>
          <w:t>12</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4" w:history="1">
        <w:r w:rsidRPr="0041096A">
          <w:rPr>
            <w:rStyle w:val="Hyperlink"/>
            <w:noProof/>
          </w:rPr>
          <w:t>2.4</w:t>
        </w:r>
        <w:r>
          <w:rPr>
            <w:rFonts w:asciiTheme="minorHAnsi" w:eastAsiaTheme="minorEastAsia" w:hAnsiTheme="minorHAnsi" w:cstheme="minorBidi"/>
            <w:noProof/>
            <w:lang w:eastAsia="nl-NL"/>
          </w:rPr>
          <w:tab/>
        </w:r>
        <w:r w:rsidRPr="0041096A">
          <w:rPr>
            <w:rStyle w:val="Hyperlink"/>
            <w:noProof/>
          </w:rPr>
          <w:t>Van sociale naar beleidsnetwerken</w:t>
        </w:r>
        <w:r>
          <w:rPr>
            <w:noProof/>
            <w:webHidden/>
          </w:rPr>
          <w:tab/>
        </w:r>
        <w:r>
          <w:rPr>
            <w:noProof/>
            <w:webHidden/>
          </w:rPr>
          <w:fldChar w:fldCharType="begin"/>
        </w:r>
        <w:r>
          <w:rPr>
            <w:noProof/>
            <w:webHidden/>
          </w:rPr>
          <w:instrText xml:space="preserve"> PAGEREF _Toc261900094 \h </w:instrText>
        </w:r>
        <w:r>
          <w:rPr>
            <w:noProof/>
            <w:webHidden/>
          </w:rPr>
        </w:r>
        <w:r>
          <w:rPr>
            <w:noProof/>
            <w:webHidden/>
          </w:rPr>
          <w:fldChar w:fldCharType="separate"/>
        </w:r>
        <w:r w:rsidR="009A7957">
          <w:rPr>
            <w:noProof/>
            <w:webHidden/>
          </w:rPr>
          <w:t>18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5" w:history="1">
        <w:r w:rsidRPr="0041096A">
          <w:rPr>
            <w:rStyle w:val="Hyperlink"/>
            <w:noProof/>
          </w:rPr>
          <w:t>2.5</w:t>
        </w:r>
        <w:r>
          <w:rPr>
            <w:rFonts w:asciiTheme="minorHAnsi" w:eastAsiaTheme="minorEastAsia" w:hAnsiTheme="minorHAnsi" w:cstheme="minorBidi"/>
            <w:noProof/>
            <w:lang w:eastAsia="nl-NL"/>
          </w:rPr>
          <w:tab/>
        </w:r>
        <w:r w:rsidRPr="0041096A">
          <w:rPr>
            <w:rStyle w:val="Hyperlink"/>
            <w:noProof/>
          </w:rPr>
          <w:t>Beleidsnetwerken</w:t>
        </w:r>
        <w:r>
          <w:rPr>
            <w:noProof/>
            <w:webHidden/>
          </w:rPr>
          <w:tab/>
        </w:r>
        <w:r>
          <w:rPr>
            <w:noProof/>
            <w:webHidden/>
          </w:rPr>
          <w:fldChar w:fldCharType="begin"/>
        </w:r>
        <w:r>
          <w:rPr>
            <w:noProof/>
            <w:webHidden/>
          </w:rPr>
          <w:instrText xml:space="preserve"> PAGEREF _Toc261900095 \h </w:instrText>
        </w:r>
        <w:r>
          <w:rPr>
            <w:noProof/>
            <w:webHidden/>
          </w:rPr>
        </w:r>
        <w:r>
          <w:rPr>
            <w:noProof/>
            <w:webHidden/>
          </w:rPr>
          <w:fldChar w:fldCharType="separate"/>
        </w:r>
        <w:r w:rsidR="009A7957">
          <w:rPr>
            <w:noProof/>
            <w:webHidden/>
          </w:rPr>
          <w:t>19</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6" w:history="1">
        <w:r w:rsidRPr="0041096A">
          <w:rPr>
            <w:rStyle w:val="Hyperlink"/>
            <w:noProof/>
          </w:rPr>
          <w:t>2.6</w:t>
        </w:r>
        <w:r>
          <w:rPr>
            <w:rFonts w:asciiTheme="minorHAnsi" w:eastAsiaTheme="minorEastAsia" w:hAnsiTheme="minorHAnsi" w:cstheme="minorBidi"/>
            <w:noProof/>
            <w:lang w:eastAsia="nl-NL"/>
          </w:rPr>
          <w:tab/>
        </w:r>
        <w:r w:rsidRPr="0041096A">
          <w:rPr>
            <w:rStyle w:val="Hyperlink"/>
            <w:noProof/>
          </w:rPr>
          <w:t>Scheiding beleid en uitvoering</w:t>
        </w:r>
        <w:r>
          <w:rPr>
            <w:noProof/>
            <w:webHidden/>
          </w:rPr>
          <w:tab/>
        </w:r>
        <w:r>
          <w:rPr>
            <w:noProof/>
            <w:webHidden/>
          </w:rPr>
          <w:fldChar w:fldCharType="begin"/>
        </w:r>
        <w:r>
          <w:rPr>
            <w:noProof/>
            <w:webHidden/>
          </w:rPr>
          <w:instrText xml:space="preserve"> PAGEREF _Toc261900096 \h </w:instrText>
        </w:r>
        <w:r>
          <w:rPr>
            <w:noProof/>
            <w:webHidden/>
          </w:rPr>
        </w:r>
        <w:r>
          <w:rPr>
            <w:noProof/>
            <w:webHidden/>
          </w:rPr>
          <w:fldChar w:fldCharType="separate"/>
        </w:r>
        <w:r w:rsidR="009A7957">
          <w:rPr>
            <w:noProof/>
            <w:webHidden/>
          </w:rPr>
          <w:t>23</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7" w:history="1">
        <w:r w:rsidRPr="0041096A">
          <w:rPr>
            <w:rStyle w:val="Hyperlink"/>
            <w:noProof/>
          </w:rPr>
          <w:t>2.7</w:t>
        </w:r>
        <w:r>
          <w:rPr>
            <w:rFonts w:asciiTheme="minorHAnsi" w:eastAsiaTheme="minorEastAsia" w:hAnsiTheme="minorHAnsi" w:cstheme="minorBidi"/>
            <w:noProof/>
            <w:lang w:eastAsia="nl-NL"/>
          </w:rPr>
          <w:tab/>
        </w:r>
        <w:r w:rsidRPr="0041096A">
          <w:rPr>
            <w:rStyle w:val="Hyperlink"/>
            <w:noProof/>
          </w:rPr>
          <w:t>Netwerken van agentschappen</w:t>
        </w:r>
        <w:r>
          <w:rPr>
            <w:noProof/>
            <w:webHidden/>
          </w:rPr>
          <w:tab/>
        </w:r>
        <w:r>
          <w:rPr>
            <w:noProof/>
            <w:webHidden/>
          </w:rPr>
          <w:fldChar w:fldCharType="begin"/>
        </w:r>
        <w:r>
          <w:rPr>
            <w:noProof/>
            <w:webHidden/>
          </w:rPr>
          <w:instrText xml:space="preserve"> PAGEREF _Toc261900097 \h </w:instrText>
        </w:r>
        <w:r>
          <w:rPr>
            <w:noProof/>
            <w:webHidden/>
          </w:rPr>
        </w:r>
        <w:r>
          <w:rPr>
            <w:noProof/>
            <w:webHidden/>
          </w:rPr>
          <w:fldChar w:fldCharType="separate"/>
        </w:r>
        <w:r w:rsidR="009A7957">
          <w:rPr>
            <w:noProof/>
            <w:webHidden/>
          </w:rPr>
          <w:t>25</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098" w:history="1">
        <w:r w:rsidRPr="0041096A">
          <w:rPr>
            <w:rStyle w:val="Hyperlink"/>
            <w:noProof/>
          </w:rPr>
          <w:t>2.8</w:t>
        </w:r>
        <w:r>
          <w:rPr>
            <w:rFonts w:asciiTheme="minorHAnsi" w:eastAsiaTheme="minorEastAsia" w:hAnsiTheme="minorHAnsi" w:cstheme="minorBidi"/>
            <w:noProof/>
            <w:lang w:eastAsia="nl-NL"/>
          </w:rPr>
          <w:tab/>
        </w:r>
        <w:r w:rsidRPr="0041096A">
          <w:rPr>
            <w:rStyle w:val="Hyperlink"/>
            <w:noProof/>
          </w:rPr>
          <w:t>Uitgangspunten netwerkanalyse</w:t>
        </w:r>
        <w:r>
          <w:rPr>
            <w:noProof/>
            <w:webHidden/>
          </w:rPr>
          <w:tab/>
        </w:r>
        <w:r>
          <w:rPr>
            <w:noProof/>
            <w:webHidden/>
          </w:rPr>
          <w:fldChar w:fldCharType="begin"/>
        </w:r>
        <w:r>
          <w:rPr>
            <w:noProof/>
            <w:webHidden/>
          </w:rPr>
          <w:instrText xml:space="preserve"> PAGEREF _Toc261900098 \h </w:instrText>
        </w:r>
        <w:r>
          <w:rPr>
            <w:noProof/>
            <w:webHidden/>
          </w:rPr>
        </w:r>
        <w:r>
          <w:rPr>
            <w:noProof/>
            <w:webHidden/>
          </w:rPr>
          <w:fldChar w:fldCharType="separate"/>
        </w:r>
        <w:r w:rsidR="009A7957">
          <w:rPr>
            <w:noProof/>
            <w:webHidden/>
          </w:rPr>
          <w:t>26</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099" w:history="1">
        <w:r w:rsidRPr="0041096A">
          <w:rPr>
            <w:rStyle w:val="Hyperlink"/>
            <w:noProof/>
          </w:rPr>
          <w:t>3.</w:t>
        </w:r>
        <w:r>
          <w:rPr>
            <w:rFonts w:asciiTheme="minorHAnsi" w:eastAsiaTheme="minorEastAsia" w:hAnsiTheme="minorHAnsi" w:cstheme="minorBidi"/>
            <w:noProof/>
            <w:lang w:eastAsia="nl-NL"/>
          </w:rPr>
          <w:tab/>
        </w:r>
        <w:r w:rsidRPr="0041096A">
          <w:rPr>
            <w:rStyle w:val="Hyperlink"/>
            <w:noProof/>
          </w:rPr>
          <w:t>Methodologie</w:t>
        </w:r>
        <w:r>
          <w:rPr>
            <w:noProof/>
            <w:webHidden/>
          </w:rPr>
          <w:tab/>
        </w:r>
        <w:r>
          <w:rPr>
            <w:noProof/>
            <w:webHidden/>
          </w:rPr>
          <w:fldChar w:fldCharType="begin"/>
        </w:r>
        <w:r>
          <w:rPr>
            <w:noProof/>
            <w:webHidden/>
          </w:rPr>
          <w:instrText xml:space="preserve"> PAGEREF _Toc261900099 \h </w:instrText>
        </w:r>
        <w:r>
          <w:rPr>
            <w:noProof/>
            <w:webHidden/>
          </w:rPr>
        </w:r>
        <w:r>
          <w:rPr>
            <w:noProof/>
            <w:webHidden/>
          </w:rPr>
          <w:fldChar w:fldCharType="separate"/>
        </w:r>
        <w:r w:rsidR="009A7957">
          <w:rPr>
            <w:noProof/>
            <w:webHidden/>
          </w:rPr>
          <w:t>27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1" w:history="1">
        <w:r w:rsidRPr="0041096A">
          <w:rPr>
            <w:rStyle w:val="Hyperlink"/>
            <w:noProof/>
          </w:rPr>
          <w:t>3.1</w:t>
        </w:r>
        <w:r>
          <w:rPr>
            <w:rFonts w:asciiTheme="minorHAnsi" w:eastAsiaTheme="minorEastAsia" w:hAnsiTheme="minorHAnsi" w:cstheme="minorBidi"/>
            <w:noProof/>
            <w:lang w:eastAsia="nl-NL"/>
          </w:rPr>
          <w:tab/>
        </w:r>
        <w:r w:rsidRPr="0041096A">
          <w:rPr>
            <w:rStyle w:val="Hyperlink"/>
            <w:noProof/>
          </w:rPr>
          <w:t>Casusselectie</w:t>
        </w:r>
        <w:r>
          <w:rPr>
            <w:noProof/>
            <w:webHidden/>
          </w:rPr>
          <w:tab/>
        </w:r>
        <w:r>
          <w:rPr>
            <w:noProof/>
            <w:webHidden/>
          </w:rPr>
          <w:fldChar w:fldCharType="begin"/>
        </w:r>
        <w:r>
          <w:rPr>
            <w:noProof/>
            <w:webHidden/>
          </w:rPr>
          <w:instrText xml:space="preserve"> PAGEREF _Toc261900101 \h </w:instrText>
        </w:r>
        <w:r>
          <w:rPr>
            <w:noProof/>
            <w:webHidden/>
          </w:rPr>
        </w:r>
        <w:r>
          <w:rPr>
            <w:noProof/>
            <w:webHidden/>
          </w:rPr>
          <w:fldChar w:fldCharType="separate"/>
        </w:r>
        <w:r w:rsidR="009A7957">
          <w:rPr>
            <w:noProof/>
            <w:webHidden/>
          </w:rPr>
          <w:t>27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2" w:history="1">
        <w:r w:rsidRPr="0041096A">
          <w:rPr>
            <w:rStyle w:val="Hyperlink"/>
            <w:noProof/>
          </w:rPr>
          <w:t>3.2</w:t>
        </w:r>
        <w:r>
          <w:rPr>
            <w:rFonts w:asciiTheme="minorHAnsi" w:eastAsiaTheme="minorEastAsia" w:hAnsiTheme="minorHAnsi" w:cstheme="minorBidi"/>
            <w:noProof/>
            <w:lang w:eastAsia="nl-NL"/>
          </w:rPr>
          <w:tab/>
        </w:r>
        <w:r w:rsidRPr="0041096A">
          <w:rPr>
            <w:rStyle w:val="Hyperlink"/>
            <w:noProof/>
          </w:rPr>
          <w:t>Onderzoeksmethoden</w:t>
        </w:r>
        <w:r>
          <w:rPr>
            <w:noProof/>
            <w:webHidden/>
          </w:rPr>
          <w:tab/>
        </w:r>
        <w:r>
          <w:rPr>
            <w:noProof/>
            <w:webHidden/>
          </w:rPr>
          <w:fldChar w:fldCharType="begin"/>
        </w:r>
        <w:r>
          <w:rPr>
            <w:noProof/>
            <w:webHidden/>
          </w:rPr>
          <w:instrText xml:space="preserve"> PAGEREF _Toc261900102 \h </w:instrText>
        </w:r>
        <w:r>
          <w:rPr>
            <w:noProof/>
            <w:webHidden/>
          </w:rPr>
        </w:r>
        <w:r>
          <w:rPr>
            <w:noProof/>
            <w:webHidden/>
          </w:rPr>
          <w:fldChar w:fldCharType="separate"/>
        </w:r>
        <w:r w:rsidR="009A7957">
          <w:rPr>
            <w:noProof/>
            <w:webHidden/>
          </w:rPr>
          <w:t>28</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103" w:history="1">
        <w:r w:rsidRPr="0041096A">
          <w:rPr>
            <w:rStyle w:val="Hyperlink"/>
            <w:noProof/>
          </w:rPr>
          <w:t>4.</w:t>
        </w:r>
        <w:r>
          <w:rPr>
            <w:rFonts w:asciiTheme="minorHAnsi" w:eastAsiaTheme="minorEastAsia" w:hAnsiTheme="minorHAnsi" w:cstheme="minorBidi"/>
            <w:noProof/>
            <w:lang w:eastAsia="nl-NL"/>
          </w:rPr>
          <w:tab/>
        </w:r>
        <w:r w:rsidRPr="0041096A">
          <w:rPr>
            <w:rStyle w:val="Hyperlink"/>
            <w:noProof/>
          </w:rPr>
          <w:t>ESF, de actoren en afhankelijkheden</w:t>
        </w:r>
        <w:r>
          <w:rPr>
            <w:noProof/>
            <w:webHidden/>
          </w:rPr>
          <w:tab/>
        </w:r>
        <w:r>
          <w:rPr>
            <w:noProof/>
            <w:webHidden/>
          </w:rPr>
          <w:fldChar w:fldCharType="begin"/>
        </w:r>
        <w:r>
          <w:rPr>
            <w:noProof/>
            <w:webHidden/>
          </w:rPr>
          <w:instrText xml:space="preserve"> PAGEREF _Toc261900103 \h </w:instrText>
        </w:r>
        <w:r>
          <w:rPr>
            <w:noProof/>
            <w:webHidden/>
          </w:rPr>
        </w:r>
        <w:r>
          <w:rPr>
            <w:noProof/>
            <w:webHidden/>
          </w:rPr>
          <w:fldChar w:fldCharType="separate"/>
        </w:r>
        <w:r w:rsidR="009A7957">
          <w:rPr>
            <w:noProof/>
            <w:webHidden/>
          </w:rPr>
          <w:t>29</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5" w:history="1">
        <w:r w:rsidRPr="0041096A">
          <w:rPr>
            <w:rStyle w:val="Hyperlink"/>
            <w:noProof/>
          </w:rPr>
          <w:t>4.1</w:t>
        </w:r>
        <w:r>
          <w:rPr>
            <w:rFonts w:asciiTheme="minorHAnsi" w:eastAsiaTheme="minorEastAsia" w:hAnsiTheme="minorHAnsi" w:cstheme="minorBidi"/>
            <w:noProof/>
            <w:lang w:eastAsia="nl-NL"/>
          </w:rPr>
          <w:tab/>
        </w:r>
        <w:r w:rsidRPr="0041096A">
          <w:rPr>
            <w:rStyle w:val="Hyperlink"/>
            <w:noProof/>
          </w:rPr>
          <w:t>Nationaal strategisch referentiekader (NSR)</w:t>
        </w:r>
        <w:r>
          <w:rPr>
            <w:noProof/>
            <w:webHidden/>
          </w:rPr>
          <w:tab/>
        </w:r>
        <w:r>
          <w:rPr>
            <w:noProof/>
            <w:webHidden/>
          </w:rPr>
          <w:fldChar w:fldCharType="begin"/>
        </w:r>
        <w:r>
          <w:rPr>
            <w:noProof/>
            <w:webHidden/>
          </w:rPr>
          <w:instrText xml:space="preserve"> PAGEREF _Toc261900105 \h </w:instrText>
        </w:r>
        <w:r>
          <w:rPr>
            <w:noProof/>
            <w:webHidden/>
          </w:rPr>
        </w:r>
        <w:r>
          <w:rPr>
            <w:noProof/>
            <w:webHidden/>
          </w:rPr>
          <w:fldChar w:fldCharType="separate"/>
        </w:r>
        <w:r w:rsidR="009A7957">
          <w:rPr>
            <w:noProof/>
            <w:webHidden/>
          </w:rPr>
          <w:t>30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6" w:history="1">
        <w:r w:rsidRPr="0041096A">
          <w:rPr>
            <w:rStyle w:val="Hyperlink"/>
            <w:noProof/>
          </w:rPr>
          <w:t>4.2</w:t>
        </w:r>
        <w:r>
          <w:rPr>
            <w:rFonts w:asciiTheme="minorHAnsi" w:eastAsiaTheme="minorEastAsia" w:hAnsiTheme="minorHAnsi" w:cstheme="minorBidi"/>
            <w:noProof/>
            <w:lang w:eastAsia="nl-NL"/>
          </w:rPr>
          <w:tab/>
        </w:r>
        <w:r w:rsidRPr="0041096A">
          <w:rPr>
            <w:rStyle w:val="Hyperlink"/>
            <w:noProof/>
          </w:rPr>
          <w:t>Operationeel programma</w:t>
        </w:r>
        <w:r>
          <w:rPr>
            <w:noProof/>
            <w:webHidden/>
          </w:rPr>
          <w:tab/>
        </w:r>
        <w:r>
          <w:rPr>
            <w:noProof/>
            <w:webHidden/>
          </w:rPr>
          <w:fldChar w:fldCharType="begin"/>
        </w:r>
        <w:r>
          <w:rPr>
            <w:noProof/>
            <w:webHidden/>
          </w:rPr>
          <w:instrText xml:space="preserve"> PAGEREF _Toc261900106 \h </w:instrText>
        </w:r>
        <w:r>
          <w:rPr>
            <w:noProof/>
            <w:webHidden/>
          </w:rPr>
        </w:r>
        <w:r>
          <w:rPr>
            <w:noProof/>
            <w:webHidden/>
          </w:rPr>
          <w:fldChar w:fldCharType="separate"/>
        </w:r>
        <w:r w:rsidR="009A7957">
          <w:rPr>
            <w:noProof/>
            <w:webHidden/>
          </w:rPr>
          <w:t>30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7" w:history="1">
        <w:r w:rsidRPr="0041096A">
          <w:rPr>
            <w:rStyle w:val="Hyperlink"/>
            <w:noProof/>
          </w:rPr>
          <w:t>4.3</w:t>
        </w:r>
        <w:r>
          <w:rPr>
            <w:rFonts w:asciiTheme="minorHAnsi" w:eastAsiaTheme="minorEastAsia" w:hAnsiTheme="minorHAnsi" w:cstheme="minorBidi"/>
            <w:noProof/>
            <w:lang w:eastAsia="nl-NL"/>
          </w:rPr>
          <w:tab/>
        </w:r>
        <w:r w:rsidRPr="0041096A">
          <w:rPr>
            <w:rStyle w:val="Hyperlink"/>
            <w:noProof/>
          </w:rPr>
          <w:t>De uitvoering van ESF op lidstaatniveau</w:t>
        </w:r>
        <w:r>
          <w:rPr>
            <w:noProof/>
            <w:webHidden/>
          </w:rPr>
          <w:tab/>
        </w:r>
        <w:r>
          <w:rPr>
            <w:noProof/>
            <w:webHidden/>
          </w:rPr>
          <w:fldChar w:fldCharType="begin"/>
        </w:r>
        <w:r>
          <w:rPr>
            <w:noProof/>
            <w:webHidden/>
          </w:rPr>
          <w:instrText xml:space="preserve"> PAGEREF _Toc261900107 \h </w:instrText>
        </w:r>
        <w:r>
          <w:rPr>
            <w:noProof/>
            <w:webHidden/>
          </w:rPr>
        </w:r>
        <w:r>
          <w:rPr>
            <w:noProof/>
            <w:webHidden/>
          </w:rPr>
          <w:fldChar w:fldCharType="separate"/>
        </w:r>
        <w:r w:rsidR="009A7957">
          <w:rPr>
            <w:noProof/>
            <w:webHidden/>
          </w:rPr>
          <w:t>32</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8" w:history="1">
        <w:r w:rsidRPr="0041096A">
          <w:rPr>
            <w:rStyle w:val="Hyperlink"/>
            <w:noProof/>
          </w:rPr>
          <w:t>4.4</w:t>
        </w:r>
        <w:r>
          <w:rPr>
            <w:rFonts w:asciiTheme="minorHAnsi" w:eastAsiaTheme="minorEastAsia" w:hAnsiTheme="minorHAnsi" w:cstheme="minorBidi"/>
            <w:noProof/>
            <w:lang w:eastAsia="nl-NL"/>
          </w:rPr>
          <w:tab/>
        </w:r>
        <w:r w:rsidRPr="0041096A">
          <w:rPr>
            <w:rStyle w:val="Hyperlink"/>
            <w:noProof/>
          </w:rPr>
          <w:t>Het financieel beheersconcept</w:t>
        </w:r>
        <w:r>
          <w:rPr>
            <w:noProof/>
            <w:webHidden/>
          </w:rPr>
          <w:tab/>
        </w:r>
        <w:r>
          <w:rPr>
            <w:noProof/>
            <w:webHidden/>
          </w:rPr>
          <w:fldChar w:fldCharType="begin"/>
        </w:r>
        <w:r>
          <w:rPr>
            <w:noProof/>
            <w:webHidden/>
          </w:rPr>
          <w:instrText xml:space="preserve"> PAGEREF _Toc261900108 \h </w:instrText>
        </w:r>
        <w:r>
          <w:rPr>
            <w:noProof/>
            <w:webHidden/>
          </w:rPr>
        </w:r>
        <w:r>
          <w:rPr>
            <w:noProof/>
            <w:webHidden/>
          </w:rPr>
          <w:fldChar w:fldCharType="separate"/>
        </w:r>
        <w:r w:rsidR="009A7957">
          <w:rPr>
            <w:noProof/>
            <w:webHidden/>
          </w:rPr>
          <w:t>34</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09" w:history="1">
        <w:r w:rsidRPr="0041096A">
          <w:rPr>
            <w:rStyle w:val="Hyperlink"/>
            <w:noProof/>
          </w:rPr>
          <w:t>4.5</w:t>
        </w:r>
        <w:r>
          <w:rPr>
            <w:rFonts w:asciiTheme="minorHAnsi" w:eastAsiaTheme="minorEastAsia" w:hAnsiTheme="minorHAnsi" w:cstheme="minorBidi"/>
            <w:noProof/>
            <w:lang w:eastAsia="nl-NL"/>
          </w:rPr>
          <w:tab/>
        </w:r>
        <w:r w:rsidRPr="0041096A">
          <w:rPr>
            <w:rStyle w:val="Hyperlink"/>
            <w:noProof/>
          </w:rPr>
          <w:t>De taken van het Agentschap SZW nader gespecificeerd</w:t>
        </w:r>
        <w:r>
          <w:rPr>
            <w:noProof/>
            <w:webHidden/>
          </w:rPr>
          <w:tab/>
        </w:r>
        <w:r>
          <w:rPr>
            <w:noProof/>
            <w:webHidden/>
          </w:rPr>
          <w:fldChar w:fldCharType="begin"/>
        </w:r>
        <w:r>
          <w:rPr>
            <w:noProof/>
            <w:webHidden/>
          </w:rPr>
          <w:instrText xml:space="preserve"> PAGEREF _Toc261900109 \h </w:instrText>
        </w:r>
        <w:r>
          <w:rPr>
            <w:noProof/>
            <w:webHidden/>
          </w:rPr>
        </w:r>
        <w:r>
          <w:rPr>
            <w:noProof/>
            <w:webHidden/>
          </w:rPr>
          <w:fldChar w:fldCharType="separate"/>
        </w:r>
        <w:r w:rsidR="009A7957">
          <w:rPr>
            <w:noProof/>
            <w:webHidden/>
          </w:rPr>
          <w:t>36</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0" w:history="1">
        <w:r w:rsidRPr="0041096A">
          <w:rPr>
            <w:rStyle w:val="Hyperlink"/>
            <w:noProof/>
          </w:rPr>
          <w:t>4.6</w:t>
        </w:r>
        <w:r>
          <w:rPr>
            <w:rFonts w:asciiTheme="minorHAnsi" w:eastAsiaTheme="minorEastAsia" w:hAnsiTheme="minorHAnsi" w:cstheme="minorBidi"/>
            <w:noProof/>
            <w:lang w:eastAsia="nl-NL"/>
          </w:rPr>
          <w:tab/>
        </w:r>
        <w:r w:rsidRPr="0041096A">
          <w:rPr>
            <w:rStyle w:val="Hyperlink"/>
            <w:noProof/>
          </w:rPr>
          <w:t>Meer actoren en taken…</w:t>
        </w:r>
        <w:r>
          <w:rPr>
            <w:noProof/>
            <w:webHidden/>
          </w:rPr>
          <w:tab/>
        </w:r>
        <w:r>
          <w:rPr>
            <w:noProof/>
            <w:webHidden/>
          </w:rPr>
          <w:fldChar w:fldCharType="begin"/>
        </w:r>
        <w:r>
          <w:rPr>
            <w:noProof/>
            <w:webHidden/>
          </w:rPr>
          <w:instrText xml:space="preserve"> PAGEREF _Toc261900110 \h </w:instrText>
        </w:r>
        <w:r>
          <w:rPr>
            <w:noProof/>
            <w:webHidden/>
          </w:rPr>
        </w:r>
        <w:r>
          <w:rPr>
            <w:noProof/>
            <w:webHidden/>
          </w:rPr>
          <w:fldChar w:fldCharType="separate"/>
        </w:r>
        <w:r w:rsidR="009A7957">
          <w:rPr>
            <w:noProof/>
            <w:webHidden/>
          </w:rPr>
          <w:t>37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1" w:history="1">
        <w:r w:rsidRPr="0041096A">
          <w:rPr>
            <w:rStyle w:val="Hyperlink"/>
            <w:noProof/>
          </w:rPr>
          <w:t>4.7</w:t>
        </w:r>
        <w:r>
          <w:rPr>
            <w:rFonts w:asciiTheme="minorHAnsi" w:eastAsiaTheme="minorEastAsia" w:hAnsiTheme="minorHAnsi" w:cstheme="minorBidi"/>
            <w:noProof/>
            <w:lang w:eastAsia="nl-NL"/>
          </w:rPr>
          <w:tab/>
        </w:r>
        <w:r w:rsidRPr="0041096A">
          <w:rPr>
            <w:rStyle w:val="Hyperlink"/>
            <w:noProof/>
          </w:rPr>
          <w:t>De hulpbronnen van de actoren</w:t>
        </w:r>
        <w:r>
          <w:rPr>
            <w:noProof/>
            <w:webHidden/>
          </w:rPr>
          <w:tab/>
        </w:r>
        <w:r>
          <w:rPr>
            <w:noProof/>
            <w:webHidden/>
          </w:rPr>
          <w:fldChar w:fldCharType="begin"/>
        </w:r>
        <w:r>
          <w:rPr>
            <w:noProof/>
            <w:webHidden/>
          </w:rPr>
          <w:instrText xml:space="preserve"> PAGEREF _Toc261900111 \h </w:instrText>
        </w:r>
        <w:r>
          <w:rPr>
            <w:noProof/>
            <w:webHidden/>
          </w:rPr>
        </w:r>
        <w:r>
          <w:rPr>
            <w:noProof/>
            <w:webHidden/>
          </w:rPr>
          <w:fldChar w:fldCharType="separate"/>
        </w:r>
        <w:r w:rsidR="009A7957">
          <w:rPr>
            <w:noProof/>
            <w:webHidden/>
          </w:rPr>
          <w:t>38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2" w:history="1">
        <w:r w:rsidRPr="0041096A">
          <w:rPr>
            <w:rStyle w:val="Hyperlink"/>
            <w:noProof/>
          </w:rPr>
          <w:t>4.8</w:t>
        </w:r>
        <w:r>
          <w:rPr>
            <w:rFonts w:asciiTheme="minorHAnsi" w:eastAsiaTheme="minorEastAsia" w:hAnsiTheme="minorHAnsi" w:cstheme="minorBidi"/>
            <w:noProof/>
            <w:lang w:eastAsia="nl-NL"/>
          </w:rPr>
          <w:tab/>
        </w:r>
        <w:r w:rsidRPr="0041096A">
          <w:rPr>
            <w:rStyle w:val="Hyperlink"/>
            <w:noProof/>
          </w:rPr>
          <w:t>Algemene taken en het Agentschap SZW</w:t>
        </w:r>
        <w:r>
          <w:rPr>
            <w:noProof/>
            <w:webHidden/>
          </w:rPr>
          <w:tab/>
        </w:r>
        <w:r>
          <w:rPr>
            <w:noProof/>
            <w:webHidden/>
          </w:rPr>
          <w:fldChar w:fldCharType="begin"/>
        </w:r>
        <w:r>
          <w:rPr>
            <w:noProof/>
            <w:webHidden/>
          </w:rPr>
          <w:instrText xml:space="preserve"> PAGEREF _Toc261900112 \h </w:instrText>
        </w:r>
        <w:r>
          <w:rPr>
            <w:noProof/>
            <w:webHidden/>
          </w:rPr>
        </w:r>
        <w:r>
          <w:rPr>
            <w:noProof/>
            <w:webHidden/>
          </w:rPr>
          <w:fldChar w:fldCharType="separate"/>
        </w:r>
        <w:r w:rsidR="009A7957">
          <w:rPr>
            <w:noProof/>
            <w:webHidden/>
          </w:rPr>
          <w:t>41</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113" w:history="1">
        <w:r w:rsidRPr="0041096A">
          <w:rPr>
            <w:rStyle w:val="Hyperlink"/>
            <w:noProof/>
          </w:rPr>
          <w:t>5.</w:t>
        </w:r>
        <w:r>
          <w:rPr>
            <w:rFonts w:asciiTheme="minorHAnsi" w:eastAsiaTheme="minorEastAsia" w:hAnsiTheme="minorHAnsi" w:cstheme="minorBidi"/>
            <w:noProof/>
            <w:lang w:eastAsia="nl-NL"/>
          </w:rPr>
          <w:tab/>
        </w:r>
        <w:r w:rsidRPr="0041096A">
          <w:rPr>
            <w:rStyle w:val="Hyperlink"/>
            <w:noProof/>
          </w:rPr>
          <w:t>De actoren en het onderzoek</w:t>
        </w:r>
        <w:r>
          <w:rPr>
            <w:noProof/>
            <w:webHidden/>
          </w:rPr>
          <w:tab/>
        </w:r>
        <w:r>
          <w:rPr>
            <w:noProof/>
            <w:webHidden/>
          </w:rPr>
          <w:fldChar w:fldCharType="begin"/>
        </w:r>
        <w:r>
          <w:rPr>
            <w:noProof/>
            <w:webHidden/>
          </w:rPr>
          <w:instrText xml:space="preserve"> PAGEREF _Toc261900113 \h </w:instrText>
        </w:r>
        <w:r>
          <w:rPr>
            <w:noProof/>
            <w:webHidden/>
          </w:rPr>
        </w:r>
        <w:r>
          <w:rPr>
            <w:noProof/>
            <w:webHidden/>
          </w:rPr>
          <w:fldChar w:fldCharType="separate"/>
        </w:r>
        <w:r w:rsidR="009A7957">
          <w:rPr>
            <w:noProof/>
            <w:webHidden/>
          </w:rPr>
          <w:t>43</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5" w:history="1">
        <w:r w:rsidRPr="0041096A">
          <w:rPr>
            <w:rStyle w:val="Hyperlink"/>
            <w:noProof/>
          </w:rPr>
          <w:t>5.1</w:t>
        </w:r>
        <w:r>
          <w:rPr>
            <w:rFonts w:asciiTheme="minorHAnsi" w:eastAsiaTheme="minorEastAsia" w:hAnsiTheme="minorHAnsi" w:cstheme="minorBidi"/>
            <w:noProof/>
            <w:lang w:eastAsia="nl-NL"/>
          </w:rPr>
          <w:tab/>
        </w:r>
        <w:r w:rsidRPr="0041096A">
          <w:rPr>
            <w:rStyle w:val="Hyperlink"/>
            <w:noProof/>
          </w:rPr>
          <w:t>De respondenten</w:t>
        </w:r>
        <w:r>
          <w:rPr>
            <w:noProof/>
            <w:webHidden/>
          </w:rPr>
          <w:tab/>
        </w:r>
        <w:r>
          <w:rPr>
            <w:noProof/>
            <w:webHidden/>
          </w:rPr>
          <w:fldChar w:fldCharType="begin"/>
        </w:r>
        <w:r>
          <w:rPr>
            <w:noProof/>
            <w:webHidden/>
          </w:rPr>
          <w:instrText xml:space="preserve"> PAGEREF _Toc261900115 \h </w:instrText>
        </w:r>
        <w:r>
          <w:rPr>
            <w:noProof/>
            <w:webHidden/>
          </w:rPr>
        </w:r>
        <w:r>
          <w:rPr>
            <w:noProof/>
            <w:webHidden/>
          </w:rPr>
          <w:fldChar w:fldCharType="separate"/>
        </w:r>
        <w:r w:rsidR="009A7957">
          <w:rPr>
            <w:noProof/>
            <w:webHidden/>
          </w:rPr>
          <w:t>43</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6" w:history="1">
        <w:r w:rsidRPr="0041096A">
          <w:rPr>
            <w:rStyle w:val="Hyperlink"/>
            <w:noProof/>
          </w:rPr>
          <w:t>5.2</w:t>
        </w:r>
        <w:r>
          <w:rPr>
            <w:rFonts w:asciiTheme="minorHAnsi" w:eastAsiaTheme="minorEastAsia" w:hAnsiTheme="minorHAnsi" w:cstheme="minorBidi"/>
            <w:noProof/>
            <w:lang w:eastAsia="nl-NL"/>
          </w:rPr>
          <w:tab/>
        </w:r>
        <w:r w:rsidRPr="0041096A">
          <w:rPr>
            <w:rStyle w:val="Hyperlink"/>
            <w:noProof/>
          </w:rPr>
          <w:t>De enquête</w:t>
        </w:r>
        <w:r>
          <w:rPr>
            <w:noProof/>
            <w:webHidden/>
          </w:rPr>
          <w:tab/>
        </w:r>
        <w:r>
          <w:rPr>
            <w:noProof/>
            <w:webHidden/>
          </w:rPr>
          <w:fldChar w:fldCharType="begin"/>
        </w:r>
        <w:r>
          <w:rPr>
            <w:noProof/>
            <w:webHidden/>
          </w:rPr>
          <w:instrText xml:space="preserve"> PAGEREF _Toc261900116 \h </w:instrText>
        </w:r>
        <w:r>
          <w:rPr>
            <w:noProof/>
            <w:webHidden/>
          </w:rPr>
        </w:r>
        <w:r>
          <w:rPr>
            <w:noProof/>
            <w:webHidden/>
          </w:rPr>
          <w:fldChar w:fldCharType="separate"/>
        </w:r>
        <w:r w:rsidR="009A7957">
          <w:rPr>
            <w:noProof/>
            <w:webHidden/>
          </w:rPr>
          <w:t>44</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7" w:history="1">
        <w:r w:rsidRPr="0041096A">
          <w:rPr>
            <w:rStyle w:val="Hyperlink"/>
            <w:noProof/>
          </w:rPr>
          <w:t>5.3</w:t>
        </w:r>
        <w:r>
          <w:rPr>
            <w:rFonts w:asciiTheme="minorHAnsi" w:eastAsiaTheme="minorEastAsia" w:hAnsiTheme="minorHAnsi" w:cstheme="minorBidi"/>
            <w:noProof/>
            <w:lang w:eastAsia="nl-NL"/>
          </w:rPr>
          <w:tab/>
        </w:r>
        <w:r w:rsidRPr="0041096A">
          <w:rPr>
            <w:rStyle w:val="Hyperlink"/>
            <w:noProof/>
          </w:rPr>
          <w:t>Testen van de enquête</w:t>
        </w:r>
        <w:r>
          <w:rPr>
            <w:noProof/>
            <w:webHidden/>
          </w:rPr>
          <w:tab/>
        </w:r>
        <w:r>
          <w:rPr>
            <w:noProof/>
            <w:webHidden/>
          </w:rPr>
          <w:fldChar w:fldCharType="begin"/>
        </w:r>
        <w:r>
          <w:rPr>
            <w:noProof/>
            <w:webHidden/>
          </w:rPr>
          <w:instrText xml:space="preserve"> PAGEREF _Toc261900117 \h </w:instrText>
        </w:r>
        <w:r>
          <w:rPr>
            <w:noProof/>
            <w:webHidden/>
          </w:rPr>
        </w:r>
        <w:r>
          <w:rPr>
            <w:noProof/>
            <w:webHidden/>
          </w:rPr>
          <w:fldChar w:fldCharType="separate"/>
        </w:r>
        <w:r w:rsidR="009A7957">
          <w:rPr>
            <w:noProof/>
            <w:webHidden/>
          </w:rPr>
          <w:t>48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8" w:history="1">
        <w:r w:rsidRPr="0041096A">
          <w:rPr>
            <w:rStyle w:val="Hyperlink"/>
            <w:noProof/>
          </w:rPr>
          <w:t>5.4</w:t>
        </w:r>
        <w:r>
          <w:rPr>
            <w:rFonts w:asciiTheme="minorHAnsi" w:eastAsiaTheme="minorEastAsia" w:hAnsiTheme="minorHAnsi" w:cstheme="minorBidi"/>
            <w:noProof/>
            <w:lang w:eastAsia="nl-NL"/>
          </w:rPr>
          <w:tab/>
        </w:r>
        <w:r w:rsidRPr="0041096A">
          <w:rPr>
            <w:rStyle w:val="Hyperlink"/>
            <w:noProof/>
          </w:rPr>
          <w:t>Herinneren van de respondenten aan de enquête</w:t>
        </w:r>
        <w:r>
          <w:rPr>
            <w:noProof/>
            <w:webHidden/>
          </w:rPr>
          <w:tab/>
        </w:r>
        <w:r>
          <w:rPr>
            <w:noProof/>
            <w:webHidden/>
          </w:rPr>
          <w:fldChar w:fldCharType="begin"/>
        </w:r>
        <w:r>
          <w:rPr>
            <w:noProof/>
            <w:webHidden/>
          </w:rPr>
          <w:instrText xml:space="preserve"> PAGEREF _Toc261900118 \h </w:instrText>
        </w:r>
        <w:r>
          <w:rPr>
            <w:noProof/>
            <w:webHidden/>
          </w:rPr>
        </w:r>
        <w:r>
          <w:rPr>
            <w:noProof/>
            <w:webHidden/>
          </w:rPr>
          <w:fldChar w:fldCharType="separate"/>
        </w:r>
        <w:r w:rsidR="009A7957">
          <w:rPr>
            <w:noProof/>
            <w:webHidden/>
          </w:rPr>
          <w:t>48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19" w:history="1">
        <w:r w:rsidRPr="0041096A">
          <w:rPr>
            <w:rStyle w:val="Hyperlink"/>
            <w:noProof/>
          </w:rPr>
          <w:t>5.5</w:t>
        </w:r>
        <w:r>
          <w:rPr>
            <w:rFonts w:asciiTheme="minorHAnsi" w:eastAsiaTheme="minorEastAsia" w:hAnsiTheme="minorHAnsi" w:cstheme="minorBidi"/>
            <w:noProof/>
            <w:lang w:eastAsia="nl-NL"/>
          </w:rPr>
          <w:tab/>
        </w:r>
        <w:r w:rsidRPr="0041096A">
          <w:rPr>
            <w:rStyle w:val="Hyperlink"/>
            <w:noProof/>
          </w:rPr>
          <w:t>Beperkingen</w:t>
        </w:r>
        <w:r>
          <w:rPr>
            <w:noProof/>
            <w:webHidden/>
          </w:rPr>
          <w:tab/>
        </w:r>
        <w:r>
          <w:rPr>
            <w:noProof/>
            <w:webHidden/>
          </w:rPr>
          <w:fldChar w:fldCharType="begin"/>
        </w:r>
        <w:r>
          <w:rPr>
            <w:noProof/>
            <w:webHidden/>
          </w:rPr>
          <w:instrText xml:space="preserve"> PAGEREF _Toc261900119 \h </w:instrText>
        </w:r>
        <w:r>
          <w:rPr>
            <w:noProof/>
            <w:webHidden/>
          </w:rPr>
        </w:r>
        <w:r>
          <w:rPr>
            <w:noProof/>
            <w:webHidden/>
          </w:rPr>
          <w:fldChar w:fldCharType="separate"/>
        </w:r>
        <w:r w:rsidR="009A7957">
          <w:rPr>
            <w:noProof/>
            <w:webHidden/>
          </w:rPr>
          <w:t>49</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120" w:history="1">
        <w:r w:rsidRPr="0041096A">
          <w:rPr>
            <w:rStyle w:val="Hyperlink"/>
            <w:noProof/>
          </w:rPr>
          <w:t>6.</w:t>
        </w:r>
        <w:r>
          <w:rPr>
            <w:rFonts w:asciiTheme="minorHAnsi" w:eastAsiaTheme="minorEastAsia" w:hAnsiTheme="minorHAnsi" w:cstheme="minorBidi"/>
            <w:noProof/>
            <w:lang w:eastAsia="nl-NL"/>
          </w:rPr>
          <w:tab/>
        </w:r>
        <w:r w:rsidRPr="0041096A">
          <w:rPr>
            <w:rStyle w:val="Hyperlink"/>
            <w:noProof/>
          </w:rPr>
          <w:t>Resultaten</w:t>
        </w:r>
        <w:r>
          <w:rPr>
            <w:noProof/>
            <w:webHidden/>
          </w:rPr>
          <w:tab/>
        </w:r>
        <w:r>
          <w:rPr>
            <w:noProof/>
            <w:webHidden/>
          </w:rPr>
          <w:fldChar w:fldCharType="begin"/>
        </w:r>
        <w:r>
          <w:rPr>
            <w:noProof/>
            <w:webHidden/>
          </w:rPr>
          <w:instrText xml:space="preserve"> PAGEREF _Toc261900120 \h </w:instrText>
        </w:r>
        <w:r>
          <w:rPr>
            <w:noProof/>
            <w:webHidden/>
          </w:rPr>
        </w:r>
        <w:r>
          <w:rPr>
            <w:noProof/>
            <w:webHidden/>
          </w:rPr>
          <w:fldChar w:fldCharType="separate"/>
        </w:r>
        <w:r w:rsidR="009A7957">
          <w:rPr>
            <w:noProof/>
            <w:webHidden/>
          </w:rPr>
          <w:t>51</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2" w:history="1">
        <w:r w:rsidRPr="0041096A">
          <w:rPr>
            <w:rStyle w:val="Hyperlink"/>
            <w:noProof/>
          </w:rPr>
          <w:t>6.1</w:t>
        </w:r>
        <w:r>
          <w:rPr>
            <w:rFonts w:asciiTheme="minorHAnsi" w:eastAsiaTheme="minorEastAsia" w:hAnsiTheme="minorHAnsi" w:cstheme="minorBidi"/>
            <w:noProof/>
            <w:lang w:eastAsia="nl-NL"/>
          </w:rPr>
          <w:tab/>
        </w:r>
        <w:r w:rsidRPr="0041096A">
          <w:rPr>
            <w:rStyle w:val="Hyperlink"/>
            <w:noProof/>
          </w:rPr>
          <w:t>Het uitzetten van de enquête</w:t>
        </w:r>
        <w:r>
          <w:rPr>
            <w:noProof/>
            <w:webHidden/>
          </w:rPr>
          <w:tab/>
        </w:r>
        <w:r>
          <w:rPr>
            <w:noProof/>
            <w:webHidden/>
          </w:rPr>
          <w:fldChar w:fldCharType="begin"/>
        </w:r>
        <w:r>
          <w:rPr>
            <w:noProof/>
            <w:webHidden/>
          </w:rPr>
          <w:instrText xml:space="preserve"> PAGEREF _Toc261900122 \h </w:instrText>
        </w:r>
        <w:r>
          <w:rPr>
            <w:noProof/>
            <w:webHidden/>
          </w:rPr>
        </w:r>
        <w:r>
          <w:rPr>
            <w:noProof/>
            <w:webHidden/>
          </w:rPr>
          <w:fldChar w:fldCharType="separate"/>
        </w:r>
        <w:r w:rsidR="009A7957">
          <w:rPr>
            <w:noProof/>
            <w:webHidden/>
          </w:rPr>
          <w:t>51</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3" w:history="1">
        <w:r w:rsidRPr="0041096A">
          <w:rPr>
            <w:rStyle w:val="Hyperlink"/>
            <w:noProof/>
          </w:rPr>
          <w:t>6.2</w:t>
        </w:r>
        <w:r>
          <w:rPr>
            <w:rFonts w:asciiTheme="minorHAnsi" w:eastAsiaTheme="minorEastAsia" w:hAnsiTheme="minorHAnsi" w:cstheme="minorBidi"/>
            <w:noProof/>
            <w:lang w:eastAsia="nl-NL"/>
          </w:rPr>
          <w:tab/>
        </w:r>
        <w:r w:rsidRPr="0041096A">
          <w:rPr>
            <w:rStyle w:val="Hyperlink"/>
            <w:noProof/>
          </w:rPr>
          <w:t>De respons</w:t>
        </w:r>
        <w:r>
          <w:rPr>
            <w:noProof/>
            <w:webHidden/>
          </w:rPr>
          <w:tab/>
        </w:r>
        <w:r>
          <w:rPr>
            <w:noProof/>
            <w:webHidden/>
          </w:rPr>
          <w:fldChar w:fldCharType="begin"/>
        </w:r>
        <w:r>
          <w:rPr>
            <w:noProof/>
            <w:webHidden/>
          </w:rPr>
          <w:instrText xml:space="preserve"> PAGEREF _Toc261900123 \h </w:instrText>
        </w:r>
        <w:r>
          <w:rPr>
            <w:noProof/>
            <w:webHidden/>
          </w:rPr>
        </w:r>
        <w:r>
          <w:rPr>
            <w:noProof/>
            <w:webHidden/>
          </w:rPr>
          <w:fldChar w:fldCharType="separate"/>
        </w:r>
        <w:r w:rsidR="009A7957">
          <w:rPr>
            <w:noProof/>
            <w:webHidden/>
          </w:rPr>
          <w:t>51</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4" w:history="1">
        <w:r w:rsidRPr="0041096A">
          <w:rPr>
            <w:rStyle w:val="Hyperlink"/>
            <w:noProof/>
          </w:rPr>
          <w:t>6.3</w:t>
        </w:r>
        <w:r>
          <w:rPr>
            <w:rFonts w:asciiTheme="minorHAnsi" w:eastAsiaTheme="minorEastAsia" w:hAnsiTheme="minorHAnsi" w:cstheme="minorBidi"/>
            <w:noProof/>
            <w:lang w:eastAsia="nl-NL"/>
          </w:rPr>
          <w:tab/>
        </w:r>
        <w:r w:rsidRPr="0041096A">
          <w:rPr>
            <w:rStyle w:val="Hyperlink"/>
            <w:noProof/>
          </w:rPr>
          <w:t>De respondent</w:t>
        </w:r>
        <w:r>
          <w:rPr>
            <w:noProof/>
            <w:webHidden/>
          </w:rPr>
          <w:tab/>
        </w:r>
        <w:r>
          <w:rPr>
            <w:noProof/>
            <w:webHidden/>
          </w:rPr>
          <w:fldChar w:fldCharType="begin"/>
        </w:r>
        <w:r>
          <w:rPr>
            <w:noProof/>
            <w:webHidden/>
          </w:rPr>
          <w:instrText xml:space="preserve"> PAGEREF _Toc261900124 \h </w:instrText>
        </w:r>
        <w:r>
          <w:rPr>
            <w:noProof/>
            <w:webHidden/>
          </w:rPr>
        </w:r>
        <w:r>
          <w:rPr>
            <w:noProof/>
            <w:webHidden/>
          </w:rPr>
          <w:fldChar w:fldCharType="separate"/>
        </w:r>
        <w:r w:rsidR="009A7957">
          <w:rPr>
            <w:noProof/>
            <w:webHidden/>
          </w:rPr>
          <w:t>52</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5" w:history="1">
        <w:r w:rsidRPr="0041096A">
          <w:rPr>
            <w:rStyle w:val="Hyperlink"/>
            <w:noProof/>
          </w:rPr>
          <w:t>6.4</w:t>
        </w:r>
        <w:r>
          <w:rPr>
            <w:rFonts w:asciiTheme="minorHAnsi" w:eastAsiaTheme="minorEastAsia" w:hAnsiTheme="minorHAnsi" w:cstheme="minorBidi"/>
            <w:noProof/>
            <w:lang w:eastAsia="nl-NL"/>
          </w:rPr>
          <w:tab/>
        </w:r>
        <w:r w:rsidRPr="0041096A">
          <w:rPr>
            <w:rStyle w:val="Hyperlink"/>
            <w:noProof/>
          </w:rPr>
          <w:t>Nieuwe organisaties</w:t>
        </w:r>
        <w:r>
          <w:rPr>
            <w:noProof/>
            <w:webHidden/>
          </w:rPr>
          <w:tab/>
        </w:r>
        <w:r>
          <w:rPr>
            <w:noProof/>
            <w:webHidden/>
          </w:rPr>
          <w:fldChar w:fldCharType="begin"/>
        </w:r>
        <w:r>
          <w:rPr>
            <w:noProof/>
            <w:webHidden/>
          </w:rPr>
          <w:instrText xml:space="preserve"> PAGEREF _Toc261900125 \h </w:instrText>
        </w:r>
        <w:r>
          <w:rPr>
            <w:noProof/>
            <w:webHidden/>
          </w:rPr>
        </w:r>
        <w:r>
          <w:rPr>
            <w:noProof/>
            <w:webHidden/>
          </w:rPr>
          <w:fldChar w:fldCharType="separate"/>
        </w:r>
        <w:r w:rsidR="009A7957">
          <w:rPr>
            <w:noProof/>
            <w:webHidden/>
          </w:rPr>
          <w:t>53</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6" w:history="1">
        <w:r w:rsidRPr="0041096A">
          <w:rPr>
            <w:rStyle w:val="Hyperlink"/>
            <w:noProof/>
          </w:rPr>
          <w:t>6.5</w:t>
        </w:r>
        <w:r>
          <w:rPr>
            <w:rFonts w:asciiTheme="minorHAnsi" w:eastAsiaTheme="minorEastAsia" w:hAnsiTheme="minorHAnsi" w:cstheme="minorBidi"/>
            <w:noProof/>
            <w:lang w:eastAsia="nl-NL"/>
          </w:rPr>
          <w:tab/>
        </w:r>
        <w:r w:rsidRPr="0041096A">
          <w:rPr>
            <w:rStyle w:val="Hyperlink"/>
            <w:noProof/>
          </w:rPr>
          <w:t>Verschil tussen respondenten</w:t>
        </w:r>
        <w:r>
          <w:rPr>
            <w:noProof/>
            <w:webHidden/>
          </w:rPr>
          <w:tab/>
        </w:r>
        <w:r>
          <w:rPr>
            <w:noProof/>
            <w:webHidden/>
          </w:rPr>
          <w:fldChar w:fldCharType="begin"/>
        </w:r>
        <w:r>
          <w:rPr>
            <w:noProof/>
            <w:webHidden/>
          </w:rPr>
          <w:instrText xml:space="preserve"> PAGEREF _Toc261900126 \h </w:instrText>
        </w:r>
        <w:r>
          <w:rPr>
            <w:noProof/>
            <w:webHidden/>
          </w:rPr>
        </w:r>
        <w:r>
          <w:rPr>
            <w:noProof/>
            <w:webHidden/>
          </w:rPr>
          <w:fldChar w:fldCharType="separate"/>
        </w:r>
        <w:r w:rsidR="009A7957">
          <w:rPr>
            <w:noProof/>
            <w:webHidden/>
          </w:rPr>
          <w:t>55</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7" w:history="1">
        <w:r w:rsidRPr="0041096A">
          <w:rPr>
            <w:rStyle w:val="Hyperlink"/>
            <w:noProof/>
          </w:rPr>
          <w:t>6.6</w:t>
        </w:r>
        <w:r>
          <w:rPr>
            <w:rFonts w:asciiTheme="minorHAnsi" w:eastAsiaTheme="minorEastAsia" w:hAnsiTheme="minorHAnsi" w:cstheme="minorBidi"/>
            <w:noProof/>
            <w:lang w:eastAsia="nl-NL"/>
          </w:rPr>
          <w:tab/>
        </w:r>
        <w:r w:rsidRPr="0041096A">
          <w:rPr>
            <w:rStyle w:val="Hyperlink"/>
            <w:noProof/>
          </w:rPr>
          <w:t>Belangrijke en minder belangrijke actoren</w:t>
        </w:r>
        <w:r>
          <w:rPr>
            <w:noProof/>
            <w:webHidden/>
          </w:rPr>
          <w:tab/>
        </w:r>
        <w:r>
          <w:rPr>
            <w:noProof/>
            <w:webHidden/>
          </w:rPr>
          <w:fldChar w:fldCharType="begin"/>
        </w:r>
        <w:r>
          <w:rPr>
            <w:noProof/>
            <w:webHidden/>
          </w:rPr>
          <w:instrText xml:space="preserve"> PAGEREF _Toc261900127 \h </w:instrText>
        </w:r>
        <w:r>
          <w:rPr>
            <w:noProof/>
            <w:webHidden/>
          </w:rPr>
        </w:r>
        <w:r>
          <w:rPr>
            <w:noProof/>
            <w:webHidden/>
          </w:rPr>
          <w:fldChar w:fldCharType="separate"/>
        </w:r>
        <w:r w:rsidR="009A7957">
          <w:rPr>
            <w:noProof/>
            <w:webHidden/>
          </w:rPr>
          <w:t>56</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8" w:history="1">
        <w:r w:rsidRPr="0041096A">
          <w:rPr>
            <w:rStyle w:val="Hyperlink"/>
            <w:noProof/>
          </w:rPr>
          <w:t>6.7</w:t>
        </w:r>
        <w:r>
          <w:rPr>
            <w:rFonts w:asciiTheme="minorHAnsi" w:eastAsiaTheme="minorEastAsia" w:hAnsiTheme="minorHAnsi" w:cstheme="minorBidi"/>
            <w:noProof/>
            <w:lang w:eastAsia="nl-NL"/>
          </w:rPr>
          <w:tab/>
        </w:r>
        <w:r w:rsidRPr="0041096A">
          <w:rPr>
            <w:rStyle w:val="Hyperlink"/>
            <w:noProof/>
          </w:rPr>
          <w:t>Contactfrequentie</w:t>
        </w:r>
        <w:r>
          <w:rPr>
            <w:noProof/>
            <w:webHidden/>
          </w:rPr>
          <w:tab/>
        </w:r>
        <w:r>
          <w:rPr>
            <w:noProof/>
            <w:webHidden/>
          </w:rPr>
          <w:fldChar w:fldCharType="begin"/>
        </w:r>
        <w:r>
          <w:rPr>
            <w:noProof/>
            <w:webHidden/>
          </w:rPr>
          <w:instrText xml:space="preserve"> PAGEREF _Toc261900128 \h </w:instrText>
        </w:r>
        <w:r>
          <w:rPr>
            <w:noProof/>
            <w:webHidden/>
          </w:rPr>
        </w:r>
        <w:r>
          <w:rPr>
            <w:noProof/>
            <w:webHidden/>
          </w:rPr>
          <w:fldChar w:fldCharType="separate"/>
        </w:r>
        <w:r w:rsidR="009A7957">
          <w:rPr>
            <w:noProof/>
            <w:webHidden/>
          </w:rPr>
          <w:t>58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29" w:history="1">
        <w:r w:rsidRPr="0041096A">
          <w:rPr>
            <w:rStyle w:val="Hyperlink"/>
            <w:noProof/>
          </w:rPr>
          <w:t>6.8</w:t>
        </w:r>
        <w:r>
          <w:rPr>
            <w:rFonts w:asciiTheme="minorHAnsi" w:eastAsiaTheme="minorEastAsia" w:hAnsiTheme="minorHAnsi" w:cstheme="minorBidi"/>
            <w:noProof/>
            <w:lang w:eastAsia="nl-NL"/>
          </w:rPr>
          <w:tab/>
        </w:r>
        <w:r w:rsidRPr="0041096A">
          <w:rPr>
            <w:rStyle w:val="Hyperlink"/>
            <w:noProof/>
          </w:rPr>
          <w:t>Verschil tussen groepen</w:t>
        </w:r>
        <w:r>
          <w:rPr>
            <w:noProof/>
            <w:webHidden/>
          </w:rPr>
          <w:tab/>
        </w:r>
        <w:r>
          <w:rPr>
            <w:noProof/>
            <w:webHidden/>
          </w:rPr>
          <w:fldChar w:fldCharType="begin"/>
        </w:r>
        <w:r>
          <w:rPr>
            <w:noProof/>
            <w:webHidden/>
          </w:rPr>
          <w:instrText xml:space="preserve"> PAGEREF _Toc261900129 \h </w:instrText>
        </w:r>
        <w:r>
          <w:rPr>
            <w:noProof/>
            <w:webHidden/>
          </w:rPr>
        </w:r>
        <w:r>
          <w:rPr>
            <w:noProof/>
            <w:webHidden/>
          </w:rPr>
          <w:fldChar w:fldCharType="separate"/>
        </w:r>
        <w:r w:rsidR="009A7957">
          <w:rPr>
            <w:noProof/>
            <w:webHidden/>
          </w:rPr>
          <w:t>60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0" w:history="1">
        <w:r w:rsidRPr="0041096A">
          <w:rPr>
            <w:rStyle w:val="Hyperlink"/>
            <w:noProof/>
          </w:rPr>
          <w:t>6.9</w:t>
        </w:r>
        <w:r>
          <w:rPr>
            <w:rFonts w:asciiTheme="minorHAnsi" w:eastAsiaTheme="minorEastAsia" w:hAnsiTheme="minorHAnsi" w:cstheme="minorBidi"/>
            <w:noProof/>
            <w:lang w:eastAsia="nl-NL"/>
          </w:rPr>
          <w:tab/>
        </w:r>
        <w:r w:rsidRPr="0041096A">
          <w:rPr>
            <w:rStyle w:val="Hyperlink"/>
            <w:noProof/>
          </w:rPr>
          <w:t>Netwerkanalyse</w:t>
        </w:r>
        <w:r>
          <w:rPr>
            <w:noProof/>
            <w:webHidden/>
          </w:rPr>
          <w:tab/>
        </w:r>
        <w:r>
          <w:rPr>
            <w:noProof/>
            <w:webHidden/>
          </w:rPr>
          <w:fldChar w:fldCharType="begin"/>
        </w:r>
        <w:r>
          <w:rPr>
            <w:noProof/>
            <w:webHidden/>
          </w:rPr>
          <w:instrText xml:space="preserve"> PAGEREF _Toc261900130 \h </w:instrText>
        </w:r>
        <w:r>
          <w:rPr>
            <w:noProof/>
            <w:webHidden/>
          </w:rPr>
        </w:r>
        <w:r>
          <w:rPr>
            <w:noProof/>
            <w:webHidden/>
          </w:rPr>
          <w:fldChar w:fldCharType="separate"/>
        </w:r>
        <w:r w:rsidR="009A7957">
          <w:rPr>
            <w:noProof/>
            <w:webHidden/>
          </w:rPr>
          <w:t>60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1" w:history="1">
        <w:r w:rsidRPr="0041096A">
          <w:rPr>
            <w:rStyle w:val="Hyperlink"/>
            <w:noProof/>
          </w:rPr>
          <w:t>6.10</w:t>
        </w:r>
        <w:r>
          <w:rPr>
            <w:rFonts w:asciiTheme="minorHAnsi" w:eastAsiaTheme="minorEastAsia" w:hAnsiTheme="minorHAnsi" w:cstheme="minorBidi"/>
            <w:noProof/>
            <w:lang w:eastAsia="nl-NL"/>
          </w:rPr>
          <w:tab/>
        </w:r>
        <w:r w:rsidRPr="0041096A">
          <w:rPr>
            <w:rStyle w:val="Hyperlink"/>
            <w:noProof/>
          </w:rPr>
          <w:t>Maten van het hele netwerk</w:t>
        </w:r>
        <w:r>
          <w:rPr>
            <w:noProof/>
            <w:webHidden/>
          </w:rPr>
          <w:tab/>
        </w:r>
        <w:r>
          <w:rPr>
            <w:noProof/>
            <w:webHidden/>
          </w:rPr>
          <w:fldChar w:fldCharType="begin"/>
        </w:r>
        <w:r>
          <w:rPr>
            <w:noProof/>
            <w:webHidden/>
          </w:rPr>
          <w:instrText xml:space="preserve"> PAGEREF _Toc261900131 \h </w:instrText>
        </w:r>
        <w:r>
          <w:rPr>
            <w:noProof/>
            <w:webHidden/>
          </w:rPr>
        </w:r>
        <w:r>
          <w:rPr>
            <w:noProof/>
            <w:webHidden/>
          </w:rPr>
          <w:fldChar w:fldCharType="separate"/>
        </w:r>
        <w:r w:rsidR="009A7957">
          <w:rPr>
            <w:noProof/>
            <w:webHidden/>
          </w:rPr>
          <w:t>60</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2" w:history="1">
        <w:r w:rsidRPr="0041096A">
          <w:rPr>
            <w:rStyle w:val="Hyperlink"/>
            <w:noProof/>
          </w:rPr>
          <w:t>6.11</w:t>
        </w:r>
        <w:r>
          <w:rPr>
            <w:rFonts w:asciiTheme="minorHAnsi" w:eastAsiaTheme="minorEastAsia" w:hAnsiTheme="minorHAnsi" w:cstheme="minorBidi"/>
            <w:noProof/>
            <w:lang w:eastAsia="nl-NL"/>
          </w:rPr>
          <w:tab/>
        </w:r>
        <w:r w:rsidRPr="0041096A">
          <w:rPr>
            <w:rStyle w:val="Hyperlink"/>
            <w:noProof/>
          </w:rPr>
          <w:t>Individuele netwerkmaten</w:t>
        </w:r>
        <w:r>
          <w:rPr>
            <w:noProof/>
            <w:webHidden/>
          </w:rPr>
          <w:tab/>
        </w:r>
        <w:r>
          <w:rPr>
            <w:noProof/>
            <w:webHidden/>
          </w:rPr>
          <w:fldChar w:fldCharType="begin"/>
        </w:r>
        <w:r>
          <w:rPr>
            <w:noProof/>
            <w:webHidden/>
          </w:rPr>
          <w:instrText xml:space="preserve"> PAGEREF _Toc261900132 \h </w:instrText>
        </w:r>
        <w:r>
          <w:rPr>
            <w:noProof/>
            <w:webHidden/>
          </w:rPr>
        </w:r>
        <w:r>
          <w:rPr>
            <w:noProof/>
            <w:webHidden/>
          </w:rPr>
          <w:fldChar w:fldCharType="separate"/>
        </w:r>
        <w:r w:rsidR="009A7957">
          <w:rPr>
            <w:noProof/>
            <w:webHidden/>
          </w:rPr>
          <w:t>61</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3" w:history="1">
        <w:r w:rsidRPr="0041096A">
          <w:rPr>
            <w:rStyle w:val="Hyperlink"/>
            <w:noProof/>
          </w:rPr>
          <w:t>6.12</w:t>
        </w:r>
        <w:r>
          <w:rPr>
            <w:rFonts w:asciiTheme="minorHAnsi" w:eastAsiaTheme="minorEastAsia" w:hAnsiTheme="minorHAnsi" w:cstheme="minorBidi"/>
            <w:noProof/>
            <w:lang w:eastAsia="nl-NL"/>
          </w:rPr>
          <w:tab/>
        </w:r>
        <w:r w:rsidRPr="0041096A">
          <w:rPr>
            <w:rStyle w:val="Hyperlink"/>
            <w:noProof/>
          </w:rPr>
          <w:t>Grafische weergave van het netwerk</w:t>
        </w:r>
        <w:r>
          <w:rPr>
            <w:noProof/>
            <w:webHidden/>
          </w:rPr>
          <w:tab/>
        </w:r>
        <w:r>
          <w:rPr>
            <w:noProof/>
            <w:webHidden/>
          </w:rPr>
          <w:fldChar w:fldCharType="begin"/>
        </w:r>
        <w:r>
          <w:rPr>
            <w:noProof/>
            <w:webHidden/>
          </w:rPr>
          <w:instrText xml:space="preserve"> PAGEREF _Toc261900133 \h </w:instrText>
        </w:r>
        <w:r>
          <w:rPr>
            <w:noProof/>
            <w:webHidden/>
          </w:rPr>
        </w:r>
        <w:r>
          <w:rPr>
            <w:noProof/>
            <w:webHidden/>
          </w:rPr>
          <w:fldChar w:fldCharType="separate"/>
        </w:r>
        <w:r w:rsidR="009A7957">
          <w:rPr>
            <w:noProof/>
            <w:webHidden/>
          </w:rPr>
          <w:t>64</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4" w:history="1">
        <w:r w:rsidRPr="0041096A">
          <w:rPr>
            <w:rStyle w:val="Hyperlink"/>
            <w:noProof/>
          </w:rPr>
          <w:t>6.13</w:t>
        </w:r>
        <w:r>
          <w:rPr>
            <w:rFonts w:asciiTheme="minorHAnsi" w:eastAsiaTheme="minorEastAsia" w:hAnsiTheme="minorHAnsi" w:cstheme="minorBidi"/>
            <w:noProof/>
            <w:lang w:eastAsia="nl-NL"/>
          </w:rPr>
          <w:tab/>
        </w:r>
        <w:r w:rsidRPr="0041096A">
          <w:rPr>
            <w:rStyle w:val="Hyperlink"/>
            <w:noProof/>
          </w:rPr>
          <w:t>Hulpbronnen en netwerkstructuur</w:t>
        </w:r>
        <w:r>
          <w:rPr>
            <w:noProof/>
            <w:webHidden/>
          </w:rPr>
          <w:tab/>
        </w:r>
        <w:r>
          <w:rPr>
            <w:noProof/>
            <w:webHidden/>
          </w:rPr>
          <w:fldChar w:fldCharType="begin"/>
        </w:r>
        <w:r>
          <w:rPr>
            <w:noProof/>
            <w:webHidden/>
          </w:rPr>
          <w:instrText xml:space="preserve"> PAGEREF _Toc261900134 \h </w:instrText>
        </w:r>
        <w:r>
          <w:rPr>
            <w:noProof/>
            <w:webHidden/>
          </w:rPr>
        </w:r>
        <w:r>
          <w:rPr>
            <w:noProof/>
            <w:webHidden/>
          </w:rPr>
          <w:fldChar w:fldCharType="separate"/>
        </w:r>
        <w:r w:rsidR="009A7957">
          <w:rPr>
            <w:noProof/>
            <w:webHidden/>
          </w:rPr>
          <w:t>67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5" w:history="1">
        <w:r w:rsidRPr="0041096A">
          <w:rPr>
            <w:rStyle w:val="Hyperlink"/>
            <w:noProof/>
          </w:rPr>
          <w:t>6.14</w:t>
        </w:r>
        <w:r>
          <w:rPr>
            <w:rFonts w:asciiTheme="minorHAnsi" w:eastAsiaTheme="minorEastAsia" w:hAnsiTheme="minorHAnsi" w:cstheme="minorBidi"/>
            <w:noProof/>
            <w:lang w:eastAsia="nl-NL"/>
          </w:rPr>
          <w:tab/>
        </w:r>
        <w:r w:rsidRPr="0041096A">
          <w:rPr>
            <w:rStyle w:val="Hyperlink"/>
            <w:noProof/>
          </w:rPr>
          <w:t>Een netwerk van rijksorganisaties</w:t>
        </w:r>
        <w:r>
          <w:rPr>
            <w:noProof/>
            <w:webHidden/>
          </w:rPr>
          <w:tab/>
        </w:r>
        <w:r>
          <w:rPr>
            <w:noProof/>
            <w:webHidden/>
          </w:rPr>
          <w:fldChar w:fldCharType="begin"/>
        </w:r>
        <w:r>
          <w:rPr>
            <w:noProof/>
            <w:webHidden/>
          </w:rPr>
          <w:instrText xml:space="preserve"> PAGEREF _Toc261900135 \h </w:instrText>
        </w:r>
        <w:r>
          <w:rPr>
            <w:noProof/>
            <w:webHidden/>
          </w:rPr>
        </w:r>
        <w:r>
          <w:rPr>
            <w:noProof/>
            <w:webHidden/>
          </w:rPr>
          <w:fldChar w:fldCharType="separate"/>
        </w:r>
        <w:r w:rsidR="009A7957">
          <w:rPr>
            <w:noProof/>
            <w:webHidden/>
          </w:rPr>
          <w:t>69</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6" w:history="1">
        <w:r w:rsidRPr="0041096A">
          <w:rPr>
            <w:rStyle w:val="Hyperlink"/>
            <w:noProof/>
          </w:rPr>
          <w:t>6.15</w:t>
        </w:r>
        <w:r>
          <w:rPr>
            <w:rFonts w:asciiTheme="minorHAnsi" w:eastAsiaTheme="minorEastAsia" w:hAnsiTheme="minorHAnsi" w:cstheme="minorBidi"/>
            <w:noProof/>
            <w:lang w:eastAsia="nl-NL"/>
          </w:rPr>
          <w:tab/>
        </w:r>
        <w:r w:rsidRPr="0041096A">
          <w:rPr>
            <w:rStyle w:val="Hyperlink"/>
            <w:noProof/>
          </w:rPr>
          <w:t>De positie van het Agentschap SZW</w:t>
        </w:r>
        <w:r>
          <w:rPr>
            <w:noProof/>
            <w:webHidden/>
          </w:rPr>
          <w:tab/>
        </w:r>
        <w:r>
          <w:rPr>
            <w:noProof/>
            <w:webHidden/>
          </w:rPr>
          <w:fldChar w:fldCharType="begin"/>
        </w:r>
        <w:r>
          <w:rPr>
            <w:noProof/>
            <w:webHidden/>
          </w:rPr>
          <w:instrText xml:space="preserve"> PAGEREF _Toc261900136 \h </w:instrText>
        </w:r>
        <w:r>
          <w:rPr>
            <w:noProof/>
            <w:webHidden/>
          </w:rPr>
        </w:r>
        <w:r>
          <w:rPr>
            <w:noProof/>
            <w:webHidden/>
          </w:rPr>
          <w:fldChar w:fldCharType="separate"/>
        </w:r>
        <w:r w:rsidR="009A7957">
          <w:rPr>
            <w:noProof/>
            <w:webHidden/>
          </w:rPr>
          <w:t>69</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37" w:history="1">
        <w:r w:rsidRPr="0041096A">
          <w:rPr>
            <w:rStyle w:val="Hyperlink"/>
            <w:noProof/>
          </w:rPr>
          <w:t>6.16</w:t>
        </w:r>
        <w:r>
          <w:rPr>
            <w:rFonts w:asciiTheme="minorHAnsi" w:eastAsiaTheme="minorEastAsia" w:hAnsiTheme="minorHAnsi" w:cstheme="minorBidi"/>
            <w:noProof/>
            <w:lang w:eastAsia="nl-NL"/>
          </w:rPr>
          <w:tab/>
        </w:r>
        <w:r w:rsidRPr="0041096A">
          <w:rPr>
            <w:rStyle w:val="Hyperlink"/>
            <w:noProof/>
          </w:rPr>
          <w:t>Verbinding met de theorie</w:t>
        </w:r>
        <w:r>
          <w:rPr>
            <w:noProof/>
            <w:webHidden/>
          </w:rPr>
          <w:tab/>
        </w:r>
        <w:r>
          <w:rPr>
            <w:noProof/>
            <w:webHidden/>
          </w:rPr>
          <w:fldChar w:fldCharType="begin"/>
        </w:r>
        <w:r>
          <w:rPr>
            <w:noProof/>
            <w:webHidden/>
          </w:rPr>
          <w:instrText xml:space="preserve"> PAGEREF _Toc261900137 \h </w:instrText>
        </w:r>
        <w:r>
          <w:rPr>
            <w:noProof/>
            <w:webHidden/>
          </w:rPr>
        </w:r>
        <w:r>
          <w:rPr>
            <w:noProof/>
            <w:webHidden/>
          </w:rPr>
          <w:fldChar w:fldCharType="separate"/>
        </w:r>
        <w:r w:rsidR="009A7957">
          <w:rPr>
            <w:noProof/>
            <w:webHidden/>
          </w:rPr>
          <w:t>69</w:t>
        </w:r>
        <w:r>
          <w:rPr>
            <w:noProof/>
            <w:webHidden/>
          </w:rPr>
          <w:fldChar w:fldCharType="end"/>
        </w:r>
      </w:hyperlink>
    </w:p>
    <w:p w:rsidR="009F6660" w:rsidRDefault="009F6660">
      <w:pPr>
        <w:pStyle w:val="Inhopg1"/>
        <w:tabs>
          <w:tab w:val="left" w:pos="440"/>
          <w:tab w:val="right" w:leader="dot" w:pos="9062"/>
        </w:tabs>
        <w:rPr>
          <w:rFonts w:asciiTheme="minorHAnsi" w:eastAsiaTheme="minorEastAsia" w:hAnsiTheme="minorHAnsi" w:cstheme="minorBidi"/>
          <w:noProof/>
          <w:lang w:eastAsia="nl-NL"/>
        </w:rPr>
      </w:pPr>
      <w:hyperlink w:anchor="_Toc261900138" w:history="1">
        <w:r w:rsidRPr="0041096A">
          <w:rPr>
            <w:rStyle w:val="Hyperlink"/>
            <w:noProof/>
          </w:rPr>
          <w:t>7.</w:t>
        </w:r>
        <w:r>
          <w:rPr>
            <w:rFonts w:asciiTheme="minorHAnsi" w:eastAsiaTheme="minorEastAsia" w:hAnsiTheme="minorHAnsi" w:cstheme="minorBidi"/>
            <w:noProof/>
            <w:lang w:eastAsia="nl-NL"/>
          </w:rPr>
          <w:tab/>
        </w:r>
        <w:r w:rsidRPr="0041096A">
          <w:rPr>
            <w:rStyle w:val="Hyperlink"/>
            <w:noProof/>
          </w:rPr>
          <w:t>Conclusies en aanbevelingen</w:t>
        </w:r>
        <w:r>
          <w:rPr>
            <w:noProof/>
            <w:webHidden/>
          </w:rPr>
          <w:tab/>
        </w:r>
        <w:r>
          <w:rPr>
            <w:noProof/>
            <w:webHidden/>
          </w:rPr>
          <w:fldChar w:fldCharType="begin"/>
        </w:r>
        <w:r>
          <w:rPr>
            <w:noProof/>
            <w:webHidden/>
          </w:rPr>
          <w:instrText xml:space="preserve"> PAGEREF _Toc261900138 \h </w:instrText>
        </w:r>
        <w:r>
          <w:rPr>
            <w:noProof/>
            <w:webHidden/>
          </w:rPr>
        </w:r>
        <w:r>
          <w:rPr>
            <w:noProof/>
            <w:webHidden/>
          </w:rPr>
          <w:fldChar w:fldCharType="separate"/>
        </w:r>
        <w:r w:rsidR="009A7957">
          <w:rPr>
            <w:noProof/>
            <w:webHidden/>
          </w:rPr>
          <w:t>73</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40" w:history="1">
        <w:r w:rsidRPr="0041096A">
          <w:rPr>
            <w:rStyle w:val="Hyperlink"/>
            <w:noProof/>
          </w:rPr>
          <w:t>7.1</w:t>
        </w:r>
        <w:r>
          <w:rPr>
            <w:rFonts w:asciiTheme="minorHAnsi" w:eastAsiaTheme="minorEastAsia" w:hAnsiTheme="minorHAnsi" w:cstheme="minorBidi"/>
            <w:noProof/>
            <w:lang w:eastAsia="nl-NL"/>
          </w:rPr>
          <w:tab/>
        </w:r>
        <w:r w:rsidRPr="0041096A">
          <w:rPr>
            <w:rStyle w:val="Hyperlink"/>
            <w:noProof/>
          </w:rPr>
          <w:t>Deelvragen</w:t>
        </w:r>
        <w:r>
          <w:rPr>
            <w:noProof/>
            <w:webHidden/>
          </w:rPr>
          <w:tab/>
        </w:r>
        <w:r>
          <w:rPr>
            <w:noProof/>
            <w:webHidden/>
          </w:rPr>
          <w:fldChar w:fldCharType="begin"/>
        </w:r>
        <w:r>
          <w:rPr>
            <w:noProof/>
            <w:webHidden/>
          </w:rPr>
          <w:instrText xml:space="preserve"> PAGEREF _Toc261900140 \h </w:instrText>
        </w:r>
        <w:r>
          <w:rPr>
            <w:noProof/>
            <w:webHidden/>
          </w:rPr>
        </w:r>
        <w:r>
          <w:rPr>
            <w:noProof/>
            <w:webHidden/>
          </w:rPr>
          <w:fldChar w:fldCharType="separate"/>
        </w:r>
        <w:r w:rsidR="009A7957">
          <w:rPr>
            <w:noProof/>
            <w:webHidden/>
          </w:rPr>
          <w:t>73</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41" w:history="1">
        <w:r w:rsidRPr="0041096A">
          <w:rPr>
            <w:rStyle w:val="Hyperlink"/>
            <w:noProof/>
          </w:rPr>
          <w:t>7.2</w:t>
        </w:r>
        <w:r>
          <w:rPr>
            <w:rFonts w:asciiTheme="minorHAnsi" w:eastAsiaTheme="minorEastAsia" w:hAnsiTheme="minorHAnsi" w:cstheme="minorBidi"/>
            <w:noProof/>
            <w:lang w:eastAsia="nl-NL"/>
          </w:rPr>
          <w:tab/>
        </w:r>
        <w:r w:rsidRPr="0041096A">
          <w:rPr>
            <w:rStyle w:val="Hyperlink"/>
            <w:noProof/>
          </w:rPr>
          <w:t>Centrale vraag</w:t>
        </w:r>
        <w:r>
          <w:rPr>
            <w:noProof/>
            <w:webHidden/>
          </w:rPr>
          <w:tab/>
        </w:r>
        <w:r>
          <w:rPr>
            <w:noProof/>
            <w:webHidden/>
          </w:rPr>
          <w:fldChar w:fldCharType="begin"/>
        </w:r>
        <w:r>
          <w:rPr>
            <w:noProof/>
            <w:webHidden/>
          </w:rPr>
          <w:instrText xml:space="preserve"> PAGEREF _Toc261900141 \h </w:instrText>
        </w:r>
        <w:r>
          <w:rPr>
            <w:noProof/>
            <w:webHidden/>
          </w:rPr>
        </w:r>
        <w:r>
          <w:rPr>
            <w:noProof/>
            <w:webHidden/>
          </w:rPr>
          <w:fldChar w:fldCharType="separate"/>
        </w:r>
        <w:r w:rsidR="009A7957">
          <w:rPr>
            <w:noProof/>
            <w:webHidden/>
          </w:rPr>
          <w:t>77</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42" w:history="1">
        <w:r w:rsidRPr="0041096A">
          <w:rPr>
            <w:rStyle w:val="Hyperlink"/>
            <w:noProof/>
          </w:rPr>
          <w:t>7.3</w:t>
        </w:r>
        <w:r>
          <w:rPr>
            <w:rFonts w:asciiTheme="minorHAnsi" w:eastAsiaTheme="minorEastAsia" w:hAnsiTheme="minorHAnsi" w:cstheme="minorBidi"/>
            <w:noProof/>
            <w:lang w:eastAsia="nl-NL"/>
          </w:rPr>
          <w:tab/>
        </w:r>
        <w:r w:rsidRPr="0041096A">
          <w:rPr>
            <w:rStyle w:val="Hyperlink"/>
            <w:noProof/>
          </w:rPr>
          <w:t>Reflectie op de theorie</w:t>
        </w:r>
        <w:r>
          <w:rPr>
            <w:noProof/>
            <w:webHidden/>
          </w:rPr>
          <w:tab/>
        </w:r>
        <w:r>
          <w:rPr>
            <w:noProof/>
            <w:webHidden/>
          </w:rPr>
          <w:fldChar w:fldCharType="begin"/>
        </w:r>
        <w:r>
          <w:rPr>
            <w:noProof/>
            <w:webHidden/>
          </w:rPr>
          <w:instrText xml:space="preserve"> PAGEREF _Toc261900142 \h </w:instrText>
        </w:r>
        <w:r>
          <w:rPr>
            <w:noProof/>
            <w:webHidden/>
          </w:rPr>
        </w:r>
        <w:r>
          <w:rPr>
            <w:noProof/>
            <w:webHidden/>
          </w:rPr>
          <w:fldChar w:fldCharType="separate"/>
        </w:r>
        <w:r w:rsidR="009A7957">
          <w:rPr>
            <w:noProof/>
            <w:webHidden/>
          </w:rPr>
          <w:t>78</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43" w:history="1">
        <w:r w:rsidRPr="0041096A">
          <w:rPr>
            <w:rStyle w:val="Hyperlink"/>
            <w:noProof/>
          </w:rPr>
          <w:t>7.4</w:t>
        </w:r>
        <w:r>
          <w:rPr>
            <w:rFonts w:asciiTheme="minorHAnsi" w:eastAsiaTheme="minorEastAsia" w:hAnsiTheme="minorHAnsi" w:cstheme="minorBidi"/>
            <w:noProof/>
            <w:lang w:eastAsia="nl-NL"/>
          </w:rPr>
          <w:tab/>
        </w:r>
        <w:r w:rsidRPr="0041096A">
          <w:rPr>
            <w:rStyle w:val="Hyperlink"/>
            <w:noProof/>
          </w:rPr>
          <w:t>Opmerkingen bij het onderzoek</w:t>
        </w:r>
        <w:r>
          <w:rPr>
            <w:noProof/>
            <w:webHidden/>
          </w:rPr>
          <w:tab/>
        </w:r>
        <w:r>
          <w:rPr>
            <w:noProof/>
            <w:webHidden/>
          </w:rPr>
          <w:fldChar w:fldCharType="begin"/>
        </w:r>
        <w:r>
          <w:rPr>
            <w:noProof/>
            <w:webHidden/>
          </w:rPr>
          <w:instrText xml:space="preserve"> PAGEREF _Toc261900143 \h </w:instrText>
        </w:r>
        <w:r>
          <w:rPr>
            <w:noProof/>
            <w:webHidden/>
          </w:rPr>
        </w:r>
        <w:r>
          <w:rPr>
            <w:noProof/>
            <w:webHidden/>
          </w:rPr>
          <w:fldChar w:fldCharType="separate"/>
        </w:r>
        <w:r w:rsidR="009A7957">
          <w:rPr>
            <w:noProof/>
            <w:webHidden/>
          </w:rPr>
          <w:t>79</w:t>
        </w:r>
        <w:r>
          <w:rPr>
            <w:noProof/>
            <w:webHidden/>
          </w:rPr>
          <w:fldChar w:fldCharType="end"/>
        </w:r>
      </w:hyperlink>
    </w:p>
    <w:p w:rsidR="009F6660" w:rsidRDefault="009F6660">
      <w:pPr>
        <w:pStyle w:val="Inhopg2"/>
        <w:tabs>
          <w:tab w:val="left" w:pos="880"/>
          <w:tab w:val="right" w:leader="dot" w:pos="9062"/>
        </w:tabs>
        <w:rPr>
          <w:rFonts w:asciiTheme="minorHAnsi" w:eastAsiaTheme="minorEastAsia" w:hAnsiTheme="minorHAnsi" w:cstheme="minorBidi"/>
          <w:noProof/>
          <w:lang w:eastAsia="nl-NL"/>
        </w:rPr>
      </w:pPr>
      <w:hyperlink w:anchor="_Toc261900144" w:history="1">
        <w:r w:rsidRPr="0041096A">
          <w:rPr>
            <w:rStyle w:val="Hyperlink"/>
            <w:noProof/>
          </w:rPr>
          <w:t>7.5</w:t>
        </w:r>
        <w:r>
          <w:rPr>
            <w:rFonts w:asciiTheme="minorHAnsi" w:eastAsiaTheme="minorEastAsia" w:hAnsiTheme="minorHAnsi" w:cstheme="minorBidi"/>
            <w:noProof/>
            <w:lang w:eastAsia="nl-NL"/>
          </w:rPr>
          <w:tab/>
        </w:r>
        <w:r w:rsidRPr="0041096A">
          <w:rPr>
            <w:rStyle w:val="Hyperlink"/>
            <w:noProof/>
          </w:rPr>
          <w:t>Aanbevelingen voor verder onderzoek</w:t>
        </w:r>
        <w:r>
          <w:rPr>
            <w:noProof/>
            <w:webHidden/>
          </w:rPr>
          <w:tab/>
        </w:r>
        <w:r>
          <w:rPr>
            <w:noProof/>
            <w:webHidden/>
          </w:rPr>
          <w:fldChar w:fldCharType="begin"/>
        </w:r>
        <w:r>
          <w:rPr>
            <w:noProof/>
            <w:webHidden/>
          </w:rPr>
          <w:instrText xml:space="preserve"> PAGEREF _Toc261900144 \h </w:instrText>
        </w:r>
        <w:r>
          <w:rPr>
            <w:noProof/>
            <w:webHidden/>
          </w:rPr>
        </w:r>
        <w:r>
          <w:rPr>
            <w:noProof/>
            <w:webHidden/>
          </w:rPr>
          <w:fldChar w:fldCharType="separate"/>
        </w:r>
        <w:r w:rsidR="009A7957">
          <w:rPr>
            <w:noProof/>
            <w:webHidden/>
          </w:rPr>
          <w:t>80</w:t>
        </w:r>
        <w:r>
          <w:rPr>
            <w:noProof/>
            <w:webHidden/>
          </w:rPr>
          <w:fldChar w:fldCharType="end"/>
        </w:r>
      </w:hyperlink>
    </w:p>
    <w:p w:rsidR="009F6660" w:rsidRDefault="009F6660">
      <w:pPr>
        <w:pStyle w:val="Inhopg1"/>
        <w:tabs>
          <w:tab w:val="right" w:leader="dot" w:pos="9062"/>
        </w:tabs>
        <w:rPr>
          <w:rFonts w:asciiTheme="minorHAnsi" w:eastAsiaTheme="minorEastAsia" w:hAnsiTheme="minorHAnsi" w:cstheme="minorBidi"/>
          <w:noProof/>
          <w:lang w:eastAsia="nl-NL"/>
        </w:rPr>
      </w:pPr>
      <w:hyperlink w:anchor="_Toc261900145" w:history="1">
        <w:r w:rsidRPr="0041096A">
          <w:rPr>
            <w:rStyle w:val="Hyperlink"/>
            <w:noProof/>
          </w:rPr>
          <w:t>Bronvermelding</w:t>
        </w:r>
        <w:r>
          <w:rPr>
            <w:noProof/>
            <w:webHidden/>
          </w:rPr>
          <w:tab/>
        </w:r>
        <w:r>
          <w:rPr>
            <w:noProof/>
            <w:webHidden/>
          </w:rPr>
          <w:fldChar w:fldCharType="begin"/>
        </w:r>
        <w:r>
          <w:rPr>
            <w:noProof/>
            <w:webHidden/>
          </w:rPr>
          <w:instrText xml:space="preserve"> PAGEREF _Toc261900145 \h </w:instrText>
        </w:r>
        <w:r>
          <w:rPr>
            <w:noProof/>
            <w:webHidden/>
          </w:rPr>
        </w:r>
        <w:r>
          <w:rPr>
            <w:noProof/>
            <w:webHidden/>
          </w:rPr>
          <w:fldChar w:fldCharType="separate"/>
        </w:r>
        <w:r w:rsidR="009A7957">
          <w:rPr>
            <w:noProof/>
            <w:webHidden/>
          </w:rPr>
          <w:t>81</w:t>
        </w:r>
        <w:r>
          <w:rPr>
            <w:noProof/>
            <w:webHidden/>
          </w:rPr>
          <w:fldChar w:fldCharType="end"/>
        </w:r>
      </w:hyperlink>
    </w:p>
    <w:p w:rsidR="009F6660" w:rsidRDefault="009F6660">
      <w:pPr>
        <w:pStyle w:val="Inhopg1"/>
        <w:tabs>
          <w:tab w:val="right" w:leader="dot" w:pos="9062"/>
        </w:tabs>
        <w:rPr>
          <w:rStyle w:val="Hyperlink"/>
          <w:noProof/>
        </w:rPr>
      </w:pPr>
      <w:hyperlink w:anchor="_Toc261900146" w:history="1">
        <w:r w:rsidRPr="0041096A">
          <w:rPr>
            <w:rStyle w:val="Hyperlink"/>
            <w:noProof/>
          </w:rPr>
          <w:t>Bijlagen</w:t>
        </w:r>
        <w:r>
          <w:rPr>
            <w:noProof/>
            <w:webHidden/>
          </w:rPr>
          <w:tab/>
        </w:r>
        <w:r>
          <w:rPr>
            <w:noProof/>
            <w:webHidden/>
          </w:rPr>
          <w:fldChar w:fldCharType="begin"/>
        </w:r>
        <w:r>
          <w:rPr>
            <w:noProof/>
            <w:webHidden/>
          </w:rPr>
          <w:instrText xml:space="preserve"> PAGEREF _Toc261900146 \h </w:instrText>
        </w:r>
        <w:r>
          <w:rPr>
            <w:noProof/>
            <w:webHidden/>
          </w:rPr>
        </w:r>
        <w:r>
          <w:rPr>
            <w:noProof/>
            <w:webHidden/>
          </w:rPr>
          <w:fldChar w:fldCharType="separate"/>
        </w:r>
        <w:r w:rsidR="009A7957">
          <w:rPr>
            <w:noProof/>
            <w:webHidden/>
          </w:rPr>
          <w:t>83</w:t>
        </w:r>
        <w:r>
          <w:rPr>
            <w:noProof/>
            <w:webHidden/>
          </w:rPr>
          <w:fldChar w:fldCharType="end"/>
        </w:r>
      </w:hyperlink>
    </w:p>
    <w:p w:rsidR="009F6660" w:rsidRDefault="009F6660" w:rsidP="009F6660">
      <w:pPr>
        <w:rPr>
          <w:rStyle w:val="Hyperlink"/>
          <w:noProof/>
        </w:rPr>
      </w:pPr>
      <w:r>
        <w:rPr>
          <w:rStyle w:val="Hyperlink"/>
          <w:noProof/>
        </w:rPr>
        <w:br w:type="page"/>
      </w:r>
    </w:p>
    <w:p w:rsidR="009F6660" w:rsidRDefault="009F6660">
      <w:pPr>
        <w:pStyle w:val="Inhopg1"/>
        <w:tabs>
          <w:tab w:val="right" w:leader="dot" w:pos="9062"/>
        </w:tabs>
        <w:rPr>
          <w:rFonts w:asciiTheme="minorHAnsi" w:eastAsiaTheme="minorEastAsia" w:hAnsiTheme="minorHAnsi" w:cstheme="minorBidi"/>
          <w:noProof/>
          <w:lang w:eastAsia="nl-NL"/>
        </w:rPr>
      </w:pPr>
    </w:p>
    <w:p w:rsidR="00C11C77" w:rsidRPr="00A70496" w:rsidRDefault="00FD7165" w:rsidP="00077F4D">
      <w:pPr>
        <w:pStyle w:val="Kop1metnummering"/>
      </w:pPr>
      <w:r>
        <w:rPr>
          <w:rFonts w:ascii="Calibri" w:hAnsi="Calibri"/>
          <w:b w:val="0"/>
          <w:bCs w:val="0"/>
          <w:kern w:val="0"/>
          <w:sz w:val="22"/>
          <w:szCs w:val="22"/>
        </w:rPr>
        <w:fldChar w:fldCharType="end"/>
      </w:r>
      <w:bookmarkStart w:id="4" w:name="_Toc261900082"/>
      <w:bookmarkStart w:id="5" w:name="_Toc261900268"/>
      <w:r w:rsidR="00C11C77" w:rsidRPr="00A70496">
        <w:t>Inleiding</w:t>
      </w:r>
      <w:bookmarkEnd w:id="4"/>
      <w:bookmarkEnd w:id="5"/>
    </w:p>
    <w:p w:rsidR="00C11C77" w:rsidRDefault="00C11C77" w:rsidP="00A50802">
      <w:pPr>
        <w:pStyle w:val="Kop2"/>
        <w:numPr>
          <w:ilvl w:val="0"/>
          <w:numId w:val="0"/>
        </w:numPr>
        <w:ind w:left="576"/>
      </w:pPr>
    </w:p>
    <w:p w:rsidR="00C11C77" w:rsidRPr="00D732CF" w:rsidRDefault="00C11C77" w:rsidP="00A50802">
      <w:pPr>
        <w:pStyle w:val="Kop2"/>
      </w:pPr>
      <w:bookmarkStart w:id="6" w:name="_Toc261900083"/>
      <w:bookmarkStart w:id="7" w:name="_Toc261900269"/>
      <w:r w:rsidRPr="00A70496">
        <w:t>Aanleiding</w:t>
      </w:r>
      <w:bookmarkEnd w:id="6"/>
      <w:bookmarkEnd w:id="7"/>
    </w:p>
    <w:p w:rsidR="00C11C77" w:rsidRDefault="00C11C77" w:rsidP="00746EFE">
      <w:r>
        <w:t>In de media wordt met regelmaat aandacht besteed aan het verbeteren van het functioneren van het Rijk</w:t>
      </w:r>
      <w:r w:rsidR="00C24CCF">
        <w:t xml:space="preserve">, zie bijvoorbeeld </w:t>
      </w:r>
      <w:r>
        <w:t>het artikel ‘Subsidies van Rijk centraal afhandelen’ in de Volkskrant (7 februari 2008</w:t>
      </w:r>
      <w:r w:rsidR="00C24CCF">
        <w:t>) over het instellen van een ‘subsidiefabriek’</w:t>
      </w:r>
      <w:r>
        <w:t>. Deze subsidiefabriek zou subsidies en persoonlijke toeslagen voor diverse ministeries gaan afhandelen. Binnen de subsidiefabriek werken de huidige uitvoeringsorganisaties van de ministeries van EZ, SZW, VWS, OC&amp;W en LNV samen, resulterend in een reductie van dertienduizend ambtenaren, één loket en een kwaliteitsverbetering van de dienstverlening.</w:t>
      </w:r>
    </w:p>
    <w:p w:rsidR="00C11C77" w:rsidRDefault="00C11C77" w:rsidP="00746EFE"/>
    <w:p w:rsidR="00C11C77" w:rsidRDefault="00C11C77" w:rsidP="003E5A1A">
      <w:r>
        <w:t>Of een dergelijke subsidiefabriek al dan niet daadwerkelijk gaat ontstaan; de reorganisatie van de Rijksdienst staat in de belangstelling.</w:t>
      </w:r>
      <w:r w:rsidR="00314430">
        <w:t xml:space="preserve"> Er valt over te discussiëren of het juist is </w:t>
      </w:r>
      <w:r>
        <w:t xml:space="preserve">het publieke domein </w:t>
      </w:r>
      <w:r w:rsidR="00314430">
        <w:t>op deze wijze te reorganiseren</w:t>
      </w:r>
      <w:r>
        <w:t>.</w:t>
      </w:r>
      <w:r w:rsidR="00314430">
        <w:t xml:space="preserve"> De reorganisatie van ‘de staat’ </w:t>
      </w:r>
      <w:r>
        <w:t>kan negatief beoordeeld worden, zoals De Beus in NRC Handelsblad (28 juni 2008)</w:t>
      </w:r>
      <w:r w:rsidR="00314430">
        <w:t xml:space="preserve"> doet</w:t>
      </w:r>
      <w:r>
        <w:t>. De publieke sector zou eind jaren zeventig  begonnen zijn met ‘een fundamentele ontmanteling van de klassieke bureaucratie’ en zich storten op ‘bezuiniging, deregulering, vereenvoudiging van de belastingen, privatisering, verzelfstandiging, bedrijfsmatig werken, publiek-private samenwerking, marktwerking, oprichting van zelfstandig toezichthoudende autoriteiten, scheiding tussen beleid-uitvoering-toezicht en interactief leiderschap’. Maar deze termen laten zich ook positief uitleggen. Deze ontwikkelingen hebben ook geleid tot veranderingen in de publieke sector in termen als meer klantgerichtheid en resultaatgerichtheid, voor zover het mogelijk is de veranderingen volledig toe te schrijven aan de reorganisatie van de publieke sector (Pollitt en Bouckaert, 2000: 97-133).</w:t>
      </w:r>
    </w:p>
    <w:p w:rsidR="00C11C77" w:rsidRDefault="00C11C77" w:rsidP="003E5A1A"/>
    <w:p w:rsidR="00C11C77" w:rsidRDefault="00C11C77" w:rsidP="00746EFE">
      <w:r>
        <w:t>Veel van de genoemde termen zijn het resultaat van New Public Management (NPM)</w:t>
      </w:r>
      <w:r w:rsidR="004D078D">
        <w:t xml:space="preserve">. </w:t>
      </w:r>
      <w:r>
        <w:t xml:space="preserve">NPM </w:t>
      </w:r>
      <w:r w:rsidR="004D078D">
        <w:t xml:space="preserve">wordt </w:t>
      </w:r>
      <w:r>
        <w:t>omschreven wordt als de introductie van private management technieken in de publieke sector, klantgericht werken en de introductie van markt(achtige) mechanismen (Kickert, 2001:136).</w:t>
      </w:r>
    </w:p>
    <w:p w:rsidR="00C11C77" w:rsidRDefault="00C11C77" w:rsidP="00AC79F3">
      <w:r>
        <w:t>Het ontstaan van op afstand geplaatste (uitvoerings)organisaties, zoals een agentschap,  is ook een gevolg van NPM.  De twee vormen van verzelfstandiging, namelijk interne verzelfstandiging en externe verzelfstandiging, zijn ontstaan met het oog op een betere uitvoering van het beleid alsmede een efficientere bedrijfsvoering wegens het baten- en lastenstelsel dat deze organisaties voeren. Door het op afstand plaatsen van deze organisaties zouden zij zich beter op hun veelal specifieke en kennisrijke taken kunnen richten, zonder al te veel bemoeienis van het kerndepartement en de politieke omgeving. Een andere reden kan zijn dat het wenselijk is om een bepaalde afstand ten opzichte van de poltiek te houden, om als ‘onafhankelijk orgaan’ te kunnen opereren (Van Thiel, 2003).</w:t>
      </w:r>
    </w:p>
    <w:p w:rsidR="00C11C77" w:rsidRDefault="00C11C77" w:rsidP="00746EFE"/>
    <w:p w:rsidR="00C11C77" w:rsidRDefault="00C11C77" w:rsidP="007F5F13">
      <w:r>
        <w:t>Door het verzelfstandigen en op afstand plaatsen van uitvoeringsorganisatie</w:t>
      </w:r>
      <w:r w:rsidR="00C24CCF">
        <w:t>s</w:t>
      </w:r>
      <w:r>
        <w:t xml:space="preserve"> en daarmee de scheiding tussen beleid en uitvoering ontstonden een aantal problemen. Het is niet eenvoudig om te bepalen wat exact bij de uitvoering behoort en wat bij het beleid behoort. Uitvoering kent vaak een (geringe) beleidsmatige component, terwijl beleid een (geringe) uitvoeringscomponent kent. Hierdoor is geen strikte scheiding aan te geven tussen beide. Het is dan ook niet verwonderlijk dat na oprichting van de verzelfstandigde diensten discussie ontstond over de verdeling van verantwoordelijkheid over bepaalde taken. Daarnaast blijven kerndepartement en uitvoeringsorganisatie sterk van elkaar afhankelijk. De informatievoorziening voor verantwoording door de minister aan bijvoorbeeld de Tweede Kamer, zal grotendeels gebaseerd zijn op de informatie die de uitvoeringsorganisatie moet verstrekken. De uitvoeringsorganisatie is op haar beurt afhankelijk van het kerndepartement voor uitleg over het beleid of om de uitvoerbaarheid van beleid </w:t>
      </w:r>
      <w:r>
        <w:lastRenderedPageBreak/>
        <w:t>te kunnen beïnvloeden. De wisselwerking tussen autonomie gegund door het kerndepartement aan de uitvoeringsorganisatie en de al dan niet transparante (m.n. door informatieverstrekking) handelswijze die de uitvoeringsorganisatie richting het kerndepartement hanteert zorgt voor het ontstaan van de ‘verzelfstandigingsparadox’ (Van Thiel, 2003). Wanneer er door het kerndepartement meer vrijheid wordt gegund leidt dit uiteindelijk tot meer controle, omdat de informatiebehoefte van het kerndepartement toeneemt en daarmee de beschikbaarheid van informatie waarop gestuurd en gecontroleerd kan worden.</w:t>
      </w:r>
    </w:p>
    <w:p w:rsidR="00C11C77" w:rsidRDefault="00C11C77" w:rsidP="007F5F13"/>
    <w:p w:rsidR="00C11C77" w:rsidRDefault="00C11C77" w:rsidP="007F5F13">
      <w:r>
        <w:t>Ook de invloed van andere actoren, die voorheen te maken hadden met louter het kerndepartement, maar die nu invloed op zowel de op afstand geplaatste organisatie alsmede het kerndepartement kunnen uitoefenen,  zorgt voor een veranderde relatie.</w:t>
      </w:r>
    </w:p>
    <w:p w:rsidR="00C11C77" w:rsidRDefault="00C11C77" w:rsidP="007F5F13">
      <w:r>
        <w:t>De uitvoeringsorganisatie bevindt zich als eigen entiteit in een netwerk, terwijl zij zich voorheen identificeerde met het kerndepartement. Een uitvoeringsorganistatie kan nu, separaat van het kerndepartement</w:t>
      </w:r>
      <w:r w:rsidR="00C24CCF">
        <w:t>,</w:t>
      </w:r>
      <w:r>
        <w:t xml:space="preserve"> aangesproken worden op de uitvoering van het beleid. Dit versterkt enerzijds de relatie tussen het kerndepartement en op de afstand geplaatste organisatie, anderzijds zorgt dit voor frictie. Beide organisaties hebben weliswaar een overkoepelend belang, namelijk een zo goed mogelijke beleidsvorming en uitvoering, maar beoordelen dit vanuit hun eigen discipline en kunnen elkaar hierdoor verwijten dat het probleem niet door henzelf wordt veroorzaakt.</w:t>
      </w:r>
    </w:p>
    <w:p w:rsidR="00C11C77" w:rsidRDefault="00C11C77" w:rsidP="007F5F13">
      <w:r>
        <w:t xml:space="preserve">Uiteindelijk zal in gezamenlijkheid besloten moeten worden of aanpassingen van het bestaande beleid noodzakelijk worden geacht, of de uitvoering anders ter hand genomen moet worden of dat het probleem </w:t>
      </w:r>
      <w:r w:rsidR="00314430">
        <w:t>geïnitieerd</w:t>
      </w:r>
      <w:r>
        <w:t xml:space="preserve"> door de actor niet als probleem beschouwd wordt. Kortom, in potentie een versterking van de samenwerking maar ook een kans op frictie tussen beide. </w:t>
      </w:r>
    </w:p>
    <w:p w:rsidR="00C11C77" w:rsidRDefault="00C11C77" w:rsidP="007F5F13"/>
    <w:p w:rsidR="00C11C77" w:rsidRDefault="00C11C77" w:rsidP="00C84B50">
      <w:r>
        <w:t>Door het als eigen entiteit opereren in een netwerk door de op afstand geplaatste organisatie, ontstond de roep om andere vormen van sturing dan de vormen die voorheen geijkt waren binnen de hiërarchische relatie. Zowel de politiek, de departementale leiding alsmede de op afstand geplaatste organisaties beseften het belang van nieuwe vormen van sturing. Dit blijkt bijvoorbeeld uit de initiatieven die de op afstand geplaatste organisaties ontplooiden om verantwoording af te leggen aan andere actoren dan de kerndepartementen. Een voorbeeld hiervan is het ‘Handvest publieke organisties’, waarin diverse verzelfstandigde organisaties aangeven ook publiek verantwoording af te willen leggen voor hun handelen. Dit wordt als vorm van horizontale verantwoording beschouwd, een voorbeeld van ‘de emancipatie van uitvoeringsinstellingen’ (Van Thiel, 2003:21-22). Hiermee wordt gedoeld op de hernieuwde rol die uitvoeringsorganisaties innemen en zich ook als zodanig gedragingen aanmeten die hier recht aan doen, bijvoorbeeld door zich een eigen cultuur aan te meten.</w:t>
      </w:r>
    </w:p>
    <w:p w:rsidR="00C11C77" w:rsidRDefault="00C11C77" w:rsidP="007F5F13"/>
    <w:p w:rsidR="00C11C77" w:rsidRDefault="00C11C77" w:rsidP="007F5F13">
      <w:r>
        <w:t xml:space="preserve">In een netwerk zouden, gezien het bovenstaande, andere vormen van sturing gehanteerd moeten worden dan de traditionele </w:t>
      </w:r>
      <w:r w:rsidR="00660B20">
        <w:t>hiërarchische</w:t>
      </w:r>
      <w:r>
        <w:t xml:space="preserve"> sturingsvorm. Wat daarbij in ogenschouw moet worden genomen zijn de verschillende rollen die een ker</w:t>
      </w:r>
      <w:r w:rsidR="00660B20">
        <w:t>n</w:t>
      </w:r>
      <w:r>
        <w:t>departement inneemt ten opzichte van de verzelfstandigde organisatie. Het kerndepartement is eigenaar, opdrachtgever en toezichthouder</w:t>
      </w:r>
      <w:r w:rsidR="00C24CCF">
        <w:t xml:space="preserve"> (Van Thiel, 2003:20)</w:t>
      </w:r>
      <w:r>
        <w:t>. Bij de manieren van sturing moet hier rekening mee worden gehouden.</w:t>
      </w:r>
    </w:p>
    <w:p w:rsidR="00C11C77" w:rsidRDefault="00C11C77" w:rsidP="00746EFE"/>
    <w:p w:rsidR="00C11C77" w:rsidRDefault="00C11C77" w:rsidP="00C8477B">
      <w:r>
        <w:t>Zoals uit het bovenstaande blijkt staat de relatie tussen kerndepartement en uitvoeringsorganisatie in de belangstelling. De vormgeving van deze relatie staat nog ter discussie en is aan verandering onderhevig. De positie die op afstand geplaatste organisaties innemen in een netwerk ten opzichte van het kerndepartement, maar ook ten opzichte van andere actoren, verschilt. Verondersteld wordt dat de positie die een actor inneemt in een netwerk invloed uitoefent op de wijze waarop deze actor zich gedraagt. Alhoewel dit ook omgedraaid kan worden; de gedragingen van de actor zorgen ervoor dat deze actor (noodgedwongen) een bepaalde positie moet innemen. Dit onderscheid wordt ook in de literatuur gemaakt, waar onderzoek gedaan wordt naar de gevolgen die een bepaalde structuur van het netwerk heeft  voor actoren alsmede dat onderzocht wordt wat de oorzaken zijn van de vorming van een bepaalde netwerkstructuur (</w:t>
      </w:r>
      <w:r w:rsidRPr="00C8477B">
        <w:t>Borgatti</w:t>
      </w:r>
      <w:r>
        <w:t xml:space="preserve"> en</w:t>
      </w:r>
      <w:r w:rsidRPr="00C8477B">
        <w:t xml:space="preserve"> Foster</w:t>
      </w:r>
      <w:r>
        <w:t xml:space="preserve">, 2003:1000). </w:t>
      </w:r>
    </w:p>
    <w:p w:rsidR="00C11C77" w:rsidRDefault="00C11C77" w:rsidP="00746EFE"/>
    <w:p w:rsidR="00C11C77" w:rsidRDefault="00C11C77" w:rsidP="00F23E07">
      <w:r>
        <w:t>Of nieuwe vormen van sturing ‘werken’ zal sterk afhankelijk zijn van het netwerk waarin de actoren zich bevinden. Het ene netwerk zal zich beter lenen voor bepaalde vormen van sturing dan het andere netwerk. Het is interessant als vastgesteld kan worden wat het innemen van een bepaalde positie in een (beleids)netwerk voor invloed heeft op de relatie tussen het kerndepartement en de op afstand geplaatste organisatie. Welke conclusies kunnen verbonden worden aan de inname van een bepaalde positie? Heeft deze actor een sterke of zwakke positie? Wat is de reden dat de actor deze positie heeft binnen het netwerk? Dit zijn allen vragen die bij beantwoording inzicht kunnen bieden in de onderlinge relaties binnen een netwerk. Uiteindelijk kan dit, in combinatie met andere facetten die de sturingsvorm bepalen, inzicht bieden in het al dan niet succesvol kunnen hanteren van een bepaalde sturingsvorm. Binnen dit onderzoek kunnen logischerwijs niet al deze vragen beantwoord worden. Beginnen bij de e</w:t>
      </w:r>
      <w:r w:rsidR="004D078D">
        <w:t>erste stap is dan ook het credo.</w:t>
      </w:r>
    </w:p>
    <w:p w:rsidR="00C11C77" w:rsidRDefault="00C11C77" w:rsidP="00746EFE"/>
    <w:p w:rsidR="00C11C77" w:rsidRPr="004C189C" w:rsidRDefault="00C11C77" w:rsidP="00A50802">
      <w:pPr>
        <w:pStyle w:val="Kop2"/>
      </w:pPr>
      <w:bookmarkStart w:id="8" w:name="_Toc261900084"/>
      <w:bookmarkStart w:id="9" w:name="_Toc261900270"/>
      <w:r w:rsidRPr="004C189C">
        <w:t>Doelstelling</w:t>
      </w:r>
      <w:bookmarkEnd w:id="8"/>
      <w:bookmarkEnd w:id="9"/>
    </w:p>
    <w:p w:rsidR="00C11C77" w:rsidRPr="007B74FB" w:rsidRDefault="00C24CCF" w:rsidP="004C189C">
      <w:r>
        <w:t xml:space="preserve">De doelstelling van het onderzoek is om de </w:t>
      </w:r>
      <w:r w:rsidR="00C11C77">
        <w:t xml:space="preserve">positie van </w:t>
      </w:r>
      <w:r w:rsidR="001342D7">
        <w:t xml:space="preserve">het </w:t>
      </w:r>
      <w:r w:rsidR="00C11C77">
        <w:t>Agentschap SZW</w:t>
      </w:r>
      <w:r w:rsidR="001342D7">
        <w:t xml:space="preserve"> </w:t>
      </w:r>
      <w:r w:rsidR="00C11C77">
        <w:t>in het beleidsnetwerk</w:t>
      </w:r>
      <w:r w:rsidR="001342D7">
        <w:t xml:space="preserve"> rondom de uitvoering van het Europese structuurfonds ESF voor de lidstaat Nederland vast</w:t>
      </w:r>
      <w:r>
        <w:t xml:space="preserve"> te </w:t>
      </w:r>
      <w:r w:rsidR="001342D7">
        <w:t>stellen</w:t>
      </w:r>
      <w:r w:rsidR="00C11C77">
        <w:t>.</w:t>
      </w:r>
    </w:p>
    <w:p w:rsidR="00C11C77" w:rsidRDefault="00C11C77" w:rsidP="004C189C"/>
    <w:p w:rsidR="00FB5253" w:rsidRDefault="00FB5253" w:rsidP="004C189C">
      <w:r>
        <w:t>Door het vaststellen van de positie van het Agentschap SZW, kan bijvoorbeeld worden beoordeeld in hoeverre het Agentschap SZW als baten</w:t>
      </w:r>
      <w:r w:rsidR="00F07C47">
        <w:t>-</w:t>
      </w:r>
      <w:r>
        <w:t xml:space="preserve"> en lastendienst daadwerkelijk functioneert als een op afstand geplaatste organisatie, als een eigen </w:t>
      </w:r>
      <w:r w:rsidR="00B37035">
        <w:t xml:space="preserve">te herkennen </w:t>
      </w:r>
      <w:r>
        <w:t>entiteit in het beleidsnetwerk waar zij zich in bevindt. In hoeverre is dit agentschap dan nog afhankelijk van haar kerndepartement en in hoeverre leent het netwerk zich om deze eigen positie te handhaven</w:t>
      </w:r>
      <w:r w:rsidR="005612D6">
        <w:t>?</w:t>
      </w:r>
      <w:r w:rsidR="00B37035">
        <w:t xml:space="preserve"> In een onderzoek ten behoeve van een masterscriptie is dit wellicht wat veel gevraagd om in éénmaal vast te stellen, een goed begin wordt gemaakt door de positie van</w:t>
      </w:r>
      <w:r w:rsidR="00F07C47">
        <w:t xml:space="preserve"> </w:t>
      </w:r>
      <w:r w:rsidR="00B37035">
        <w:t>het Agentschap SZW in termen van haar sociale- en beleidsnetwerk te beschrijven.</w:t>
      </w:r>
    </w:p>
    <w:p w:rsidR="00CC6EF3" w:rsidRDefault="00CC6EF3" w:rsidP="004C189C"/>
    <w:p w:rsidR="00C11C77" w:rsidRDefault="00C11C77" w:rsidP="00A50802">
      <w:pPr>
        <w:pStyle w:val="Kop2"/>
      </w:pPr>
      <w:bookmarkStart w:id="10" w:name="_Toc261900085"/>
      <w:bookmarkStart w:id="11" w:name="_Toc261900271"/>
      <w:r>
        <w:t>Centrale vraag</w:t>
      </w:r>
      <w:bookmarkEnd w:id="10"/>
      <w:bookmarkEnd w:id="11"/>
    </w:p>
    <w:p w:rsidR="005612D6" w:rsidRDefault="005612D6" w:rsidP="001342D7">
      <w:r>
        <w:t>De centrale vraag in dit onderzoek luidt:</w:t>
      </w:r>
    </w:p>
    <w:p w:rsidR="001342D7" w:rsidRDefault="001342D7" w:rsidP="001342D7">
      <w:r>
        <w:t>Wat is de positie van Agentschap SZW in het beleidsnetwerk rondom de uitvoering van het Europese structuurfonds ESF voor de lidstaat Nederland?</w:t>
      </w:r>
    </w:p>
    <w:p w:rsidR="00C11C77" w:rsidRDefault="00C11C77" w:rsidP="00746EFE"/>
    <w:p w:rsidR="00F07C47" w:rsidRDefault="00F07C47" w:rsidP="00746EFE">
      <w:r>
        <w:t>Deze centrale vraag impliceert dat er taken aan de Nederlandse staat zijn opgedragen voor de uitvoering van dit fonds. Rondom de uitvoering van deze taken heeft zich een beleidsnetwerk gevormd. De positie van het Agentschap in dit netwerk wordt vastgesteld.</w:t>
      </w:r>
    </w:p>
    <w:p w:rsidR="00CC6EF3" w:rsidRDefault="00CC6EF3" w:rsidP="00746EFE"/>
    <w:p w:rsidR="00C11C77" w:rsidRDefault="00C11C77" w:rsidP="00A50802">
      <w:pPr>
        <w:pStyle w:val="Kop2"/>
      </w:pPr>
      <w:bookmarkStart w:id="12" w:name="_Toc261900086"/>
      <w:bookmarkStart w:id="13" w:name="_Toc261900272"/>
      <w:r>
        <w:t>Deelvragen</w:t>
      </w:r>
      <w:bookmarkEnd w:id="12"/>
      <w:bookmarkEnd w:id="13"/>
    </w:p>
    <w:p w:rsidR="00C01DED" w:rsidRDefault="00C01DED" w:rsidP="00746EFE">
      <w:r>
        <w:t>Door beantwoording van deelvragen kan de centrale vraag in dit onderzoek beantwoord worden. In deze deelvragen wordt gesproken over het (beleids)netwerk en over taken. In alle gevallen gaat dit om taken en het netwerk dat zich vormt rondom de uitvoering van het Europese structuurfonds ESF voor de lidstaat Nederland. Deze notie zal niet bij de deelvragen worden toegevoegd, maar wordt als verondersteld beschouwd op plaatsen waar nu ‘ESF’ staat.</w:t>
      </w:r>
    </w:p>
    <w:p w:rsidR="00C01DED" w:rsidRDefault="00C01DED" w:rsidP="00746EFE"/>
    <w:p w:rsidR="00C11C77" w:rsidRDefault="001342D7" w:rsidP="00FA44F8">
      <w:pPr>
        <w:numPr>
          <w:ilvl w:val="0"/>
          <w:numId w:val="31"/>
        </w:numPr>
      </w:pPr>
      <w:r>
        <w:t xml:space="preserve">Wat zijn de taken die </w:t>
      </w:r>
      <w:r w:rsidR="008618CB">
        <w:t xml:space="preserve">het </w:t>
      </w:r>
      <w:r>
        <w:t xml:space="preserve">Agentschap SZW heeft </w:t>
      </w:r>
      <w:r w:rsidR="008618CB">
        <w:t>bij</w:t>
      </w:r>
      <w:r>
        <w:t xml:space="preserve"> de uitvoering van het </w:t>
      </w:r>
      <w:r w:rsidR="00C01DED">
        <w:t>ESF</w:t>
      </w:r>
      <w:r>
        <w:t>?</w:t>
      </w:r>
    </w:p>
    <w:p w:rsidR="00C11C77" w:rsidRDefault="00CB50E8" w:rsidP="00FA44F8">
      <w:pPr>
        <w:numPr>
          <w:ilvl w:val="0"/>
          <w:numId w:val="31"/>
        </w:numPr>
      </w:pPr>
      <w:r>
        <w:t xml:space="preserve">Wat zijn de kenmerken van een </w:t>
      </w:r>
      <w:r w:rsidR="008618CB">
        <w:t>(</w:t>
      </w:r>
      <w:r>
        <w:t>beleids</w:t>
      </w:r>
      <w:r w:rsidR="008618CB">
        <w:t>)</w:t>
      </w:r>
      <w:r>
        <w:t>netwerk</w:t>
      </w:r>
      <w:r w:rsidR="00C11C77">
        <w:t>?</w:t>
      </w:r>
    </w:p>
    <w:p w:rsidR="008618CB" w:rsidRDefault="008618CB" w:rsidP="00FA44F8">
      <w:pPr>
        <w:numPr>
          <w:ilvl w:val="0"/>
          <w:numId w:val="31"/>
        </w:numPr>
      </w:pPr>
      <w:r>
        <w:t>Welke actoren nemen deel in het (beleids)netwerk dat zich heeft gevormd rondom de uitvoering</w:t>
      </w:r>
      <w:r w:rsidR="00C01DED">
        <w:t xml:space="preserve"> het ESF</w:t>
      </w:r>
      <w:r>
        <w:t>?</w:t>
      </w:r>
    </w:p>
    <w:p w:rsidR="00C11C77" w:rsidRDefault="00C11C77" w:rsidP="00FA44F8">
      <w:pPr>
        <w:numPr>
          <w:ilvl w:val="0"/>
          <w:numId w:val="31"/>
        </w:numPr>
      </w:pPr>
      <w:r>
        <w:t>Welke kenmerken heeft de positie van</w:t>
      </w:r>
      <w:r w:rsidR="008618CB">
        <w:t xml:space="preserve"> het</w:t>
      </w:r>
      <w:r>
        <w:t xml:space="preserve"> Agentschap SZW in </w:t>
      </w:r>
      <w:r w:rsidR="00C01DED">
        <w:t>het (beleids)n</w:t>
      </w:r>
      <w:r>
        <w:t>etwerk?</w:t>
      </w:r>
    </w:p>
    <w:p w:rsidR="00C11C77" w:rsidRDefault="00C11C77" w:rsidP="00746EFE"/>
    <w:p w:rsidR="00C11C77" w:rsidRPr="00115C15" w:rsidRDefault="00C11C77" w:rsidP="00A50802">
      <w:pPr>
        <w:pStyle w:val="Kop2"/>
      </w:pPr>
      <w:bookmarkStart w:id="14" w:name="_Toc261900087"/>
      <w:bookmarkStart w:id="15" w:name="_Toc261900273"/>
      <w:r w:rsidRPr="00115C15">
        <w:t>Relevantie onderzoek</w:t>
      </w:r>
      <w:bookmarkEnd w:id="14"/>
      <w:bookmarkEnd w:id="15"/>
    </w:p>
    <w:p w:rsidR="00C11C77" w:rsidRDefault="005612D6" w:rsidP="00746EFE">
      <w:r>
        <w:t>H</w:t>
      </w:r>
      <w:r w:rsidR="00C11C77">
        <w:t xml:space="preserve">et Coalitieakkoord (7 februari 2007) en het Beleidsprogramma Samen werken samen leven van kabinet Balkenende IV (Ministerie van AZ, juni 2007) aangaande bezuinigingen binnen de Rijksdienst </w:t>
      </w:r>
      <w:r>
        <w:t xml:space="preserve">stellen </w:t>
      </w:r>
      <w:r w:rsidR="00C11C77">
        <w:t>dat er meer moet veranderen binnen de publieke sector. Volgens deze documenten moet een betere en kleinere overheid ontstaan binnen de regeerperiode 2008-2011, wat zorgt voor een structurele vermindering van de uitgaven met 630 miljoen Euro. Dit is geëxpliciteerd in de notitie ‘De verkokering voorbij’ (SG-Overleg, 18 januari 2007). Vernieuwing van de Rijksdienst is daarmee een onderwerp dat al langere tijd aandacht geniet en waar al vele voorstellen voor zijn uitgewerkt om tot verbetering te komen.</w:t>
      </w:r>
    </w:p>
    <w:p w:rsidR="00C11C77" w:rsidRDefault="00C11C77" w:rsidP="00746EFE"/>
    <w:p w:rsidR="00C11C77" w:rsidRDefault="00C11C77" w:rsidP="00746EFE">
      <w:r>
        <w:t>In ‘In dienst van het Rijk’ geven de Secretarissen-Generaal aan dat zij vinden dat gereageerd moet worden op een samenleving die complexer is geworden, de diversiteit in onderscheid van verantwoordelijkheden tussen overheidsorganisaties en de daarmee gepaard gaande spanningen, de wegens verkokering weinig flexibele Rijksdienst die is ontstaan en het tijdsgebrek voor de analyse van maatschappelijke vraagstukken. Een oplossing voor deze problemen zoeken zij onder andere in een betere relatie tussen beleid en uitvoering.</w:t>
      </w:r>
    </w:p>
    <w:p w:rsidR="00C11C77" w:rsidRDefault="00C11C77" w:rsidP="00746EFE"/>
    <w:p w:rsidR="00C11C77" w:rsidRDefault="00C11C77" w:rsidP="00746EFE">
      <w:r>
        <w:t>De SG</w:t>
      </w:r>
      <w:r w:rsidR="005612D6">
        <w:t>’s</w:t>
      </w:r>
      <w:r>
        <w:t xml:space="preserve"> geven voor de relatie tussen beleid en uitvoering aan dat er spanningen ontstaan door de verschillende belangen en oriëntaties tussen dienstverleners en beleidsbepalers,  alhoewel de scheiding tussen beleid en uitvoering als positief wordt genoemd. Verder moet voor een oplossingsrichting rekening gehouden worden met het type overheidsorganisatie, de financiering van de uitvoeringsorganisatie en de mate van scheiding tussen het beleid en de uitvoering. Confrontatie tussen beleidsvoorbereidende en beleidsuitvoerende organisaties is nodig, dit komt kwaliteit ten goede. Bijvoorbeeld door een betere informatie-uitwisseling en het opstellen van uitvoeringstoetsen. Verder noemen zij dat (politieke) aandacht voor uitvoeringsorganisaties en ketens nodig is omdat ‘samenwerking, afstemming, maar soms ook integratie’ over portefeuilles heen gewenst is.</w:t>
      </w:r>
    </w:p>
    <w:p w:rsidR="00C11C77" w:rsidRDefault="00C11C77" w:rsidP="00746EFE"/>
    <w:p w:rsidR="00C11C77" w:rsidRDefault="00C11C77" w:rsidP="005612D6">
      <w:r>
        <w:t>Een optimale relatie tussen uitvoeringsorganisaties en kerndepartementen komt het behalen van door hen gestelde doelen ten goede. De overheid, de burger en (andere) actoren zijn gebaat bij een optimale relatie tussen kerndepartementen en uitvoeringsorganisaties. De relatie zou nu veelal suboptimaal zijn en vanuit beide partijen gebreken vertonen.</w:t>
      </w:r>
    </w:p>
    <w:p w:rsidR="00C11C77" w:rsidRDefault="00C11C77" w:rsidP="005612D6">
      <w:r>
        <w:t>Onderzoek naar de relaties tussen kerndepartementen en uitvoeringsorganisaties is van belang om aan te kunnen geven hoe beide met veranderde verhoudingen om kunnen gaan. Het onderzoeken van de positie die een uitvoeringsorganisatie inneemt in een netwerk kan handvatten bieden om de bestaande relatie tussen kerndepartementen en uitvoeringsorganisaties te duiden en wellicht te verbeteren.</w:t>
      </w:r>
    </w:p>
    <w:p w:rsidR="002E3C8F" w:rsidRDefault="002E3C8F" w:rsidP="005612D6"/>
    <w:p w:rsidR="007B5282" w:rsidRDefault="002E3C8F" w:rsidP="005612D6">
      <w:r>
        <w:t xml:space="preserve">Onderzoeken naar de positie van een organisatie en naar de relaties tussen </w:t>
      </w:r>
      <w:r w:rsidR="00E823AA">
        <w:t xml:space="preserve">een </w:t>
      </w:r>
      <w:r>
        <w:t>kerndepartement en</w:t>
      </w:r>
      <w:r w:rsidR="00E823AA">
        <w:t xml:space="preserve"> een </w:t>
      </w:r>
      <w:r>
        <w:t>uitvoeringsorganisatie zijn en worden frequent verricht</w:t>
      </w:r>
      <w:r w:rsidR="00B3507F">
        <w:t>, zij het afzonderlijk van elkaar</w:t>
      </w:r>
      <w:r>
        <w:t>.</w:t>
      </w:r>
      <w:r w:rsidR="00B3507F">
        <w:t xml:space="preserve"> H</w:t>
      </w:r>
      <w:r>
        <w:t xml:space="preserve">et toepassen van </w:t>
      </w:r>
      <w:r w:rsidR="00E823AA">
        <w:t>sociale netwerkanalyse om de positie van een op afstand geplaatste organisatie te duiden</w:t>
      </w:r>
      <w:r w:rsidR="00B3507F">
        <w:t>, waarbij deze organisatie een op afstand geplaatste organisatie betreft</w:t>
      </w:r>
      <w:r w:rsidR="00E823AA">
        <w:t xml:space="preserve">, wordt niet of nauwelijks toegepast. </w:t>
      </w:r>
      <w:r w:rsidR="00B3507F">
        <w:t>In dat opzicht kan dit onderzoek bijdragen aan inzichten die in de toekomst voor mogelijk soortgelijke casussen gehanteerd kan worden.</w:t>
      </w:r>
    </w:p>
    <w:p w:rsidR="002E3C8F" w:rsidRDefault="007B5282" w:rsidP="005612D6">
      <w:r>
        <w:br w:type="page"/>
      </w:r>
    </w:p>
    <w:p w:rsidR="00C11C77" w:rsidRDefault="00C11C77" w:rsidP="00A50802">
      <w:pPr>
        <w:pStyle w:val="Kop2"/>
      </w:pPr>
      <w:bookmarkStart w:id="16" w:name="_Toc261900088"/>
      <w:bookmarkStart w:id="17" w:name="_Toc261900274"/>
      <w:r>
        <w:lastRenderedPageBreak/>
        <w:t>Leeswijzer</w:t>
      </w:r>
      <w:bookmarkEnd w:id="16"/>
      <w:bookmarkEnd w:id="17"/>
    </w:p>
    <w:p w:rsidR="00722F92" w:rsidRDefault="00621851">
      <w:pPr>
        <w:spacing w:after="0"/>
        <w:contextualSpacing w:val="0"/>
      </w:pPr>
      <w:r>
        <w:t>In het hiernavolgende hoofdstuk wordt geschetst welke inzichten de theorie verschaft over sociale netwerkanalyse, beleidsnetwerken en de instrumenten die hierbij horen. In het kort wordt ingegaan op de bijzondere positie die een op afstand geplaatste organisatie inneemt in een netwerk. In hoofdstuk 3 wordt beschreven dat het Europese structuurfonds ESF is geselecteerd als casus wegens de belangrijke taak die dit voor het Agentschap SZW vormt en de bijzondere uitvoeringsaspecten die aan dit fonds zijn verbonden. Daarnaast worden de onderzoeksmethoden die voorhanden zijn beschreven. Hoofdstuk 4 geeft vervolgens uitgebreid de casus weer</w:t>
      </w:r>
      <w:r w:rsidR="00722F92">
        <w:t>, waaronder alle taken die door de lidstaat Nederland in het kader van het Europese structuurfonds ESF worden uitgevoerd en de rol die de verschillende actoren in het netwerk hierin hebben.</w:t>
      </w:r>
      <w:r w:rsidR="00A34951">
        <w:t xml:space="preserve"> In hoofdstuk 5 </w:t>
      </w:r>
      <w:r w:rsidR="00722F92">
        <w:t xml:space="preserve">wordt een compleet beeld geschetst van alle actoren die zich in het beleidsnetwerk bevinden. Direct na deze beschrijving wordt aangevangen met een toelichting op </w:t>
      </w:r>
      <w:r>
        <w:t xml:space="preserve">de wijze van onderzoek en </w:t>
      </w:r>
      <w:r w:rsidR="00722F92">
        <w:t xml:space="preserve">wordt </w:t>
      </w:r>
      <w:r>
        <w:t>de daadwerkelijke uitvoeri</w:t>
      </w:r>
      <w:r w:rsidR="00722F92">
        <w:t>n</w:t>
      </w:r>
      <w:r>
        <w:t>g</w:t>
      </w:r>
      <w:r w:rsidR="00722F92">
        <w:t xml:space="preserve"> </w:t>
      </w:r>
      <w:r>
        <w:t>beschreven</w:t>
      </w:r>
      <w:r w:rsidR="00722F92">
        <w:t xml:space="preserve">. Dit betreft voornamelijk een enquête die bij alle actoren is uitgezet. </w:t>
      </w:r>
    </w:p>
    <w:p w:rsidR="00722F92" w:rsidRDefault="00621851">
      <w:pPr>
        <w:spacing w:after="0"/>
        <w:contextualSpacing w:val="0"/>
      </w:pPr>
      <w:r>
        <w:t xml:space="preserve">Hoofdstuk </w:t>
      </w:r>
      <w:r w:rsidR="00A34951">
        <w:t>6</w:t>
      </w:r>
      <w:r>
        <w:t xml:space="preserve"> geeft vervolgens de resultaten </w:t>
      </w:r>
      <w:r w:rsidR="00722F92">
        <w:t>die voortvloeien uit de enquête weer in netwerktermen. Hierbij kan gedacht worden aan de contacten die actoren in het netwerk onderhouden en hoe belangrijk actoren elkaar vinden in de uitvoering van taken voor het Europese structuurfonds.</w:t>
      </w:r>
    </w:p>
    <w:p w:rsidR="00C11C77" w:rsidRDefault="00722F92">
      <w:pPr>
        <w:spacing w:after="0"/>
        <w:contextualSpacing w:val="0"/>
        <w:rPr>
          <w:i/>
        </w:rPr>
      </w:pPr>
      <w:r>
        <w:t xml:space="preserve">In het </w:t>
      </w:r>
      <w:r w:rsidR="00A34951">
        <w:t xml:space="preserve">laatste </w:t>
      </w:r>
      <w:r>
        <w:t>hoofdstuk worden de deelvragen en de hoofdvraag van het onderzoek beantwoord en worden conclusies getrokken.</w:t>
      </w:r>
      <w:r w:rsidR="00C11C77">
        <w:rPr>
          <w:i/>
        </w:rPr>
        <w:br w:type="page"/>
      </w:r>
    </w:p>
    <w:p w:rsidR="00C11C77" w:rsidRDefault="00C11C77" w:rsidP="00EA2C43">
      <w:pPr>
        <w:pStyle w:val="Kop1metnummering"/>
      </w:pPr>
      <w:bookmarkStart w:id="18" w:name="_Ref261857829"/>
      <w:bookmarkStart w:id="19" w:name="_Ref261857851"/>
      <w:bookmarkStart w:id="20" w:name="_Toc261900089"/>
      <w:bookmarkStart w:id="21" w:name="_Toc261900275"/>
      <w:r>
        <w:lastRenderedPageBreak/>
        <w:t>Theoretisch kader</w:t>
      </w:r>
      <w:bookmarkEnd w:id="18"/>
      <w:bookmarkEnd w:id="19"/>
      <w:bookmarkEnd w:id="20"/>
      <w:bookmarkEnd w:id="21"/>
    </w:p>
    <w:p w:rsidR="007179C5" w:rsidRDefault="00C11C77" w:rsidP="006000D0">
      <w:pPr>
        <w:pStyle w:val="Geenafstand1"/>
      </w:pPr>
      <w:r>
        <w:t xml:space="preserve">In deze paragraaf worden relevante </w:t>
      </w:r>
      <w:r w:rsidRPr="00F92C32">
        <w:t xml:space="preserve">theorieën </w:t>
      </w:r>
      <w:r>
        <w:t>besproken die helpen op een juiste wijze empirie te verzamelen en uiteindelijk bijdragen aan de beantwoording van de centrale vraag en de deelvragen. De theorie over sociale netwerkanalyse, beleidsnetwerken en op afstand geplaatste organisaties wordt behandeld.</w:t>
      </w:r>
      <w:r w:rsidR="00815960">
        <w:t xml:space="preserve"> </w:t>
      </w:r>
      <w:r w:rsidR="00A54E51">
        <w:t xml:space="preserve">Sociale netwerkanalyse gaat voornamelijk in op de posities die actoren in netwerken innemen en de methoden die gebruikt kunnen worden om deze positie te bepalen. Theorie over beleidsnetwerken </w:t>
      </w:r>
      <w:r w:rsidR="007179C5">
        <w:t xml:space="preserve">gaat over het vormen van een netwerk om een bepaald issue of beleidsgebied heen, de theorie over op afstand geplaatste organisaties licht toe welke positie deze organisaties innemen ten opzichte van een kerndepartement en in hoeverre deze positie bijzonder is voor een overheidsorganisatie. </w:t>
      </w:r>
      <w:r w:rsidR="00E33732">
        <w:t>Al deze theorieën zijn nodig om de positie van een op afstand geplaatste organisatie te bepalen. Uiteindelijk kan het bepalen van deze positie helpen bij het duiden van de veranderde relatie tussen het kerndepartement en de op afstand geplaatste organisatie.</w:t>
      </w:r>
    </w:p>
    <w:p w:rsidR="004834E6" w:rsidRPr="004834E6" w:rsidRDefault="004834E6" w:rsidP="00597D84">
      <w:pPr>
        <w:pStyle w:val="Lijstalinea"/>
        <w:keepNext/>
        <w:numPr>
          <w:ilvl w:val="0"/>
          <w:numId w:val="28"/>
        </w:numPr>
        <w:spacing w:before="240" w:after="60"/>
        <w:outlineLvl w:val="1"/>
        <w:rPr>
          <w:rFonts w:ascii="Cambria" w:hAnsi="Cambria"/>
          <w:bCs/>
          <w:iCs/>
          <w:vanish/>
          <w:szCs w:val="28"/>
        </w:rPr>
      </w:pPr>
      <w:bookmarkStart w:id="22" w:name="_Toc259973086"/>
      <w:bookmarkStart w:id="23" w:name="_Toc259975307"/>
      <w:bookmarkStart w:id="24" w:name="_Toc259981009"/>
      <w:bookmarkStart w:id="25" w:name="_Toc259981937"/>
      <w:bookmarkStart w:id="26" w:name="_Toc259996702"/>
      <w:bookmarkStart w:id="27" w:name="_Toc259996876"/>
      <w:bookmarkStart w:id="28" w:name="_Toc259996941"/>
      <w:bookmarkStart w:id="29" w:name="_Toc261852193"/>
      <w:bookmarkStart w:id="30" w:name="_Toc261900090"/>
      <w:bookmarkStart w:id="31" w:name="_Toc261900276"/>
      <w:bookmarkEnd w:id="22"/>
      <w:bookmarkEnd w:id="23"/>
      <w:bookmarkEnd w:id="24"/>
      <w:bookmarkEnd w:id="25"/>
      <w:bookmarkEnd w:id="26"/>
      <w:bookmarkEnd w:id="27"/>
      <w:bookmarkEnd w:id="28"/>
      <w:bookmarkEnd w:id="29"/>
      <w:bookmarkEnd w:id="30"/>
      <w:bookmarkEnd w:id="31"/>
    </w:p>
    <w:p w:rsidR="00C11C77" w:rsidRDefault="009A51C2" w:rsidP="004834E6">
      <w:pPr>
        <w:pStyle w:val="Kop2"/>
      </w:pPr>
      <w:r>
        <w:t xml:space="preserve"> </w:t>
      </w:r>
      <w:bookmarkStart w:id="32" w:name="_Toc261900091"/>
      <w:bookmarkStart w:id="33" w:name="_Toc261900277"/>
      <w:r w:rsidR="00C11C77">
        <w:t xml:space="preserve">(Sociale) </w:t>
      </w:r>
      <w:r w:rsidR="00C11C77" w:rsidRPr="00A50802">
        <w:t>netwerk</w:t>
      </w:r>
      <w:r w:rsidR="00C11C77">
        <w:t xml:space="preserve"> analyse</w:t>
      </w:r>
      <w:bookmarkEnd w:id="32"/>
      <w:bookmarkEnd w:id="33"/>
    </w:p>
    <w:p w:rsidR="00815960" w:rsidRDefault="00815960" w:rsidP="00815960">
      <w:r>
        <w:t>In de literatuur worden diverse definities gehanteerd om een sociaal netwerk te duiden. Er zijn veel gezamenlijke componenten te onderkennen en opvallend weinig tegenstrijdigheden. Dit komt wellicht omdat -wetenschappelijke gezien- dit onderzoeksgebied relatief jong is</w:t>
      </w:r>
      <w:r w:rsidR="00DB06BD">
        <w:t>. Desondanks zijn</w:t>
      </w:r>
      <w:r>
        <w:t xml:space="preserve"> de theorieën ondanks de grote aandacht die deze geniet</w:t>
      </w:r>
      <w:r w:rsidR="00D52D90">
        <w:t>en</w:t>
      </w:r>
      <w:r>
        <w:t xml:space="preserve"> aan relatief weinig verandering onderhevig</w:t>
      </w:r>
      <w:r w:rsidR="00A277F8">
        <w:t>, h</w:t>
      </w:r>
      <w:r>
        <w:t>ooguit worden de toepassingsgebieden breder</w:t>
      </w:r>
      <w:r w:rsidR="00E412C6">
        <w:t>.</w:t>
      </w:r>
    </w:p>
    <w:p w:rsidR="00815960" w:rsidRDefault="00E412C6" w:rsidP="00815960">
      <w:pPr>
        <w:ind w:firstLine="708"/>
        <w:rPr>
          <w:lang w:val="en-US"/>
        </w:rPr>
      </w:pPr>
      <w:r w:rsidRPr="00E412C6">
        <w:t xml:space="preserve">Drie definities illustreren de overeenkomsten tussen </w:t>
      </w:r>
      <w:r w:rsidR="004D078D">
        <w:t>auteurs</w:t>
      </w:r>
      <w:r w:rsidRPr="00E412C6">
        <w:t>.</w:t>
      </w:r>
      <w:r>
        <w:t xml:space="preserve"> </w:t>
      </w:r>
      <w:r w:rsidR="00815960" w:rsidRPr="00E412C6">
        <w:rPr>
          <w:lang w:val="en-US"/>
        </w:rPr>
        <w:t xml:space="preserve">Provan en Kenis (2007:229) hanteren als definitie van een netwerk: ‘groups of three or more legally autonomous organizations that work together to achieve not only their own goals but also a collective goal. </w:t>
      </w:r>
      <w:r w:rsidR="00815960">
        <w:rPr>
          <w:lang w:val="en-US"/>
        </w:rPr>
        <w:t xml:space="preserve">Such networks may be self-initiated, by network members themselves, or may be mandated or contracted’. </w:t>
      </w:r>
      <w:r w:rsidR="00815960" w:rsidRPr="00AC5437">
        <w:t xml:space="preserve">Borgatti en Foster </w:t>
      </w:r>
      <w:r w:rsidR="00815960">
        <w:t xml:space="preserve">(2003:992) </w:t>
      </w:r>
      <w:r w:rsidR="00815960" w:rsidRPr="00AC5437">
        <w:t xml:space="preserve">hanteren in </w:t>
      </w:r>
      <w:r w:rsidR="00815960">
        <w:t>hun</w:t>
      </w:r>
      <w:r w:rsidR="00815960" w:rsidRPr="00AC5437">
        <w:t xml:space="preserve"> over</w:t>
      </w:r>
      <w:r w:rsidR="00815960">
        <w:t xml:space="preserve">zichtsartikel de volgende definitie van een netwerk: ‘a network is a set of actors connected by a set of ties. </w:t>
      </w:r>
      <w:r w:rsidR="00815960" w:rsidRPr="000110CE">
        <w:rPr>
          <w:lang w:val="en-US"/>
        </w:rPr>
        <w:t xml:space="preserve">The actors can be persons, teams, organizations, concepts, etc. Ties connect pairs of actors and can be </w:t>
      </w:r>
      <w:r w:rsidR="00815960">
        <w:rPr>
          <w:lang w:val="en-US"/>
        </w:rPr>
        <w:t>directed or undirected and can be dichotomous or valued</w:t>
      </w:r>
      <w:r w:rsidR="007B5282">
        <w:rPr>
          <w:lang w:val="en-US"/>
        </w:rPr>
        <w:t>’</w:t>
      </w:r>
      <w:r w:rsidR="00815960">
        <w:rPr>
          <w:lang w:val="en-US"/>
        </w:rPr>
        <w:t xml:space="preserve">. </w:t>
      </w:r>
      <w:r w:rsidR="00815960" w:rsidRPr="00743B28">
        <w:rPr>
          <w:lang w:val="en-US"/>
        </w:rPr>
        <w:t xml:space="preserve">Brass </w:t>
      </w:r>
      <w:r w:rsidR="00815960">
        <w:rPr>
          <w:lang w:val="en-US"/>
        </w:rPr>
        <w:t xml:space="preserve">et al. </w:t>
      </w:r>
      <w:r w:rsidR="00815960" w:rsidRPr="00743B28">
        <w:rPr>
          <w:lang w:val="en-US"/>
        </w:rPr>
        <w:t>(2004:795) defin</w:t>
      </w:r>
      <w:r w:rsidR="00815960">
        <w:rPr>
          <w:lang w:val="en-US"/>
        </w:rPr>
        <w:t>i</w:t>
      </w:r>
      <w:r w:rsidR="00815960" w:rsidRPr="00743B28">
        <w:rPr>
          <w:lang w:val="en-US"/>
        </w:rPr>
        <w:t>e</w:t>
      </w:r>
      <w:r w:rsidR="007B5282">
        <w:rPr>
          <w:lang w:val="en-US"/>
        </w:rPr>
        <w:t>ren</w:t>
      </w:r>
      <w:r w:rsidR="00815960" w:rsidRPr="00743B28">
        <w:rPr>
          <w:lang w:val="en-US"/>
        </w:rPr>
        <w:t xml:space="preserve"> een netwerk ruim, zoals de meeste auteurs in dit onderzoeksgebied, als ‘a set of nodes and the set of ties representing some relationship, or lack of</w:t>
      </w:r>
      <w:r w:rsidR="00815960">
        <w:rPr>
          <w:lang w:val="en-US"/>
        </w:rPr>
        <w:t xml:space="preserve"> </w:t>
      </w:r>
      <w:r w:rsidR="00815960" w:rsidRPr="00743B28">
        <w:rPr>
          <w:lang w:val="en-US"/>
        </w:rPr>
        <w:t>relationship, between the nodes</w:t>
      </w:r>
      <w:r w:rsidR="00815960">
        <w:rPr>
          <w:lang w:val="en-US"/>
        </w:rPr>
        <w:t>’.</w:t>
      </w:r>
    </w:p>
    <w:p w:rsidR="00815960" w:rsidRDefault="00815960" w:rsidP="00815960">
      <w:pPr>
        <w:ind w:firstLine="708"/>
      </w:pPr>
      <w:r>
        <w:t>Netwerken bestaan dus uit actoren die al dan niet een relatie met elkaar hebben en elkaar van wederzijds belang kunnen zijn. Een actor kan breed worden beschouwd; het kunnen personen, een organisatie maar ook een landen zijn.</w:t>
      </w:r>
    </w:p>
    <w:p w:rsidR="00815960" w:rsidRDefault="00815960" w:rsidP="000B257E"/>
    <w:p w:rsidR="0008594A" w:rsidRPr="00A50802" w:rsidRDefault="0008594A" w:rsidP="004834E6">
      <w:pPr>
        <w:pStyle w:val="Kop2"/>
      </w:pPr>
      <w:bookmarkStart w:id="34" w:name="_Toc261900092"/>
      <w:bookmarkStart w:id="35" w:name="_Toc261900278"/>
      <w:r w:rsidRPr="00A50802">
        <w:t>O</w:t>
      </w:r>
      <w:r w:rsidR="004834E6">
        <w:t>nderzoek van (sociale) netwerken</w:t>
      </w:r>
      <w:bookmarkEnd w:id="34"/>
      <w:bookmarkEnd w:id="35"/>
    </w:p>
    <w:p w:rsidR="00C11C77" w:rsidRDefault="00C11C77" w:rsidP="000B257E">
      <w:r>
        <w:t xml:space="preserve">De aandacht voor sociale netwerkanalyse is exponentieel toegenomen sinds de jaren negentig (Borgatti en Foster, 2003:992). Met regelmaat worden onderzoeken gepubliceerd die gebruik maken van deze theorie, alhoewel dit niet altijd wordt herkend als sociale netwerkanalyse. Voor vele onderzoeksgebieden is het bruikbaar, denk aan onderzoek naar de snelheid waarmee virussen zich verspreiden over de bevolking, de invloed </w:t>
      </w:r>
      <w:r w:rsidR="004D078D">
        <w:t>die</w:t>
      </w:r>
      <w:r>
        <w:t xml:space="preserve"> een netwerk heeft op de tijd waarin een nieuwe baan wordt gevonden of onderzoek naar het aantal contacten dat één persoon nodig heeft om een belangrijk persoon te kunnen bereiken.</w:t>
      </w:r>
      <w:r w:rsidR="00815960">
        <w:t xml:space="preserve"> </w:t>
      </w:r>
      <w:r w:rsidR="00D55273">
        <w:t>De contacten tussen actoren spelen in deze voorbeelden een centrale rol.</w:t>
      </w:r>
    </w:p>
    <w:p w:rsidR="00C11C77" w:rsidRDefault="00C11C77" w:rsidP="00815960">
      <w:pPr>
        <w:ind w:firstLine="708"/>
      </w:pPr>
      <w:r>
        <w:t xml:space="preserve">Sociale netwerkanalyse kan op velerlei wijzen gehanteerd worden om onderzoek te verrichten. Dit onderzoek vindt veelal middels kwantitatieve onderzoeksmethoden plaats, al wordt ook aangemoedigd om kwalitatieve methoden te hanteren (Klein, 2005:47). Op basis van diverse variabelen, die zowel gewogen (op een schaal) als eenvoudig (aanwezig versus afwezig) gemeten worden kan de positie van een actor ten opzichte van andere actoren bepaald worden. Maar ook biedt het inzicht in de hulpbronnen waartoe een actor toegang heeft door zijn netwerk te gebruiken, naar de relatie die de actor onderhoudt met andere actoren, de groep actoren waarin de actor zich </w:t>
      </w:r>
      <w:r>
        <w:lastRenderedPageBreak/>
        <w:t xml:space="preserve">bevindt en omringt en daarmee de denkbeelden die deze vermoedelijk zal aanhangen. Dit is slechts een greep uit de mogelijke toepassingswijzen. </w:t>
      </w:r>
    </w:p>
    <w:p w:rsidR="00C11C77" w:rsidRDefault="00C11C77" w:rsidP="00815960">
      <w:pPr>
        <w:ind w:firstLine="708"/>
      </w:pPr>
      <w:r>
        <w:t>Deze uitleg impliceert dat de analyse van een netwerk louter een instrument is om inzicht te verschaffen in vragen die zich buiten deze theorie bevinden. Sociale netwerkanalyse wordt dan ook vaak alleen als instrument gehanteerd, vermoedelijk wegens de nadruk die traditioneel binnen de netwerkanalyse wordt gelegd op de empirie in plaats van op de theorie (Cook &amp; Whitmeyer, 1992:114). Daarentegen geven Borgatti en Foster (2003:1005) in hun overzichtsartikel argumenten waarom sociale netwerkanalyse wel degelijk beschouwd moet worden als theorie en er niet alleen waarde aan de empirische</w:t>
      </w:r>
      <w:r w:rsidR="006B4663">
        <w:t xml:space="preserve"> component gehecht moet worden. Een belangrijk argument dat zij geven is dat er een essentieel onderscheid bestaat tussen de manier waarop het ontstaan van een bepaalde netwerkstructuur en gedragingen van actoren in een netwerk worden verklaard. Is een bepaalde structuur juist bepalend voor ‘variatie in succes’ van actoren of juist voor de homogeniteit van actoren?</w:t>
      </w:r>
    </w:p>
    <w:p w:rsidR="00815960" w:rsidRDefault="00815960" w:rsidP="00815960">
      <w:pPr>
        <w:ind w:firstLine="708"/>
      </w:pPr>
      <w:r>
        <w:t>I</w:t>
      </w:r>
      <w:r w:rsidR="00C11C77">
        <w:t xml:space="preserve">n </w:t>
      </w:r>
      <w:r w:rsidR="006B4663">
        <w:t>netwerkanalyse</w:t>
      </w:r>
      <w:r>
        <w:t xml:space="preserve"> </w:t>
      </w:r>
      <w:r w:rsidR="00C11C77">
        <w:t xml:space="preserve">kan aandacht geschonken worden aan </w:t>
      </w:r>
      <w:r w:rsidR="006B4663">
        <w:t>zowel</w:t>
      </w:r>
      <w:r>
        <w:t xml:space="preserve"> </w:t>
      </w:r>
      <w:r w:rsidR="00C11C77">
        <w:t>de gevolgen voor een actor van een bepaalde netwerkconfiguratie</w:t>
      </w:r>
      <w:r w:rsidR="006B4663">
        <w:t xml:space="preserve"> als</w:t>
      </w:r>
      <w:r>
        <w:t xml:space="preserve"> </w:t>
      </w:r>
      <w:r w:rsidR="00C11C77">
        <w:t>aan de oorzaken van het ontstaan van een dergelijke configuratie. Structuralisten geven veelal aandacht aan de gevolgen van een configuratie voor de actor, terwijl connectionisten aandacht geven aan de redenen voor het ontstaan van de configuratie.</w:t>
      </w:r>
      <w:r w:rsidRPr="00815960">
        <w:t xml:space="preserve"> </w:t>
      </w:r>
      <w:r>
        <w:t>De structuralisten leggen de focus op de structuur en configuratie van het netwerk, waarbij de inhoud van de verbindingen wordt genegeerd. Terwijl de connectionisten uitgaan van de inhoud van de verbindingen, met andere woorden, welke hulpbronnen vloeien er over de verbindingen tussen de actoren (Borgatti en Foster, 2003:1003). Burt (1992:68)</w:t>
      </w:r>
      <w:r w:rsidR="006B4663">
        <w:t xml:space="preserve"> spreekt van het onderscheid tussen </w:t>
      </w:r>
      <w:r>
        <w:t>‘the who and the how’. Bij de structuur gaat het om de wijze waarop een actor wordt bereikt (how) en bij de inhoud van de verbinding gaat het er om welke andere actor bereikt wordt (who).</w:t>
      </w:r>
    </w:p>
    <w:p w:rsidR="006B4663" w:rsidRPr="006B4663" w:rsidRDefault="00C11C77" w:rsidP="00815960">
      <w:pPr>
        <w:ind w:firstLine="708"/>
      </w:pPr>
      <w:r>
        <w:t>Verder zijn, net als in andere studies, de niveaus van analyse van belang, ofwel het onderzoeksobject dat wordt gekozen gezien de hypothese. Het onderzoeksobject kan een dyade (de relatie tussen</w:t>
      </w:r>
      <w:r w:rsidR="006B4663">
        <w:t xml:space="preserve"> twee actoren, A en B), een individuele</w:t>
      </w:r>
      <w:r w:rsidR="00026B3B">
        <w:t xml:space="preserve"> actor (ego-netwerk)</w:t>
      </w:r>
      <w:r w:rsidR="006B4663">
        <w:t>, meer dan twee</w:t>
      </w:r>
      <w:r w:rsidR="00026B3B">
        <w:t xml:space="preserve"> actoren </w:t>
      </w:r>
      <w:r w:rsidR="006B4663">
        <w:t xml:space="preserve">of het gehele netwerk zijn. </w:t>
      </w:r>
      <w:r w:rsidR="00026B3B">
        <w:t xml:space="preserve"> Daar gegevens over actoren eenvoudig geaggregeerd kunnen worden, is het mogelijk om uitspraken te doen over gehele configuraties. De specifieke onderzoeksfocus of hypothese bepaalt het niveau waarop het onder</w:t>
      </w:r>
      <w:r w:rsidR="000078C2">
        <w:t>zoek wordt verricht (Borgatti &amp;</w:t>
      </w:r>
      <w:r w:rsidR="00026B3B">
        <w:t xml:space="preserve"> Foster, 2003:1001)</w:t>
      </w:r>
    </w:p>
    <w:p w:rsidR="00C11C77" w:rsidRDefault="00C11C77" w:rsidP="000B257E"/>
    <w:p w:rsidR="00C11C77" w:rsidRDefault="00C11C77" w:rsidP="000B257E">
      <w:r>
        <w:t xml:space="preserve">Borgatti en Foster (2003:1002-1005) onderscheiden vier onderzoeksrichtingen binnen de sociale </w:t>
      </w:r>
      <w:r w:rsidR="0008594A">
        <w:t>netwerkanalyse. Dit onderscheid</w:t>
      </w:r>
      <w:r>
        <w:t xml:space="preserve"> maken zij op basis van studies die verklaringen proberen te vinden voor ‘variatie in succes’ die actoren in een netwerk hebben versus het zoeken naar gedeelde verklaringen voor de gedragingen, houdingen en opvattingen van actoren ofwel de neiging naar homogeniteit van actoren. Daarnaast spelen de uitgangspunten die connectionisten hebben versus de uitgangspunten van de structuralisten een rol in de bepaling waar een onderzoek zich op richt.</w:t>
      </w:r>
    </w:p>
    <w:p w:rsidR="00C11C77" w:rsidRDefault="00C11C77" w:rsidP="000B257E">
      <w:r>
        <w:t>De vier richtingen kort omschreven:</w:t>
      </w:r>
    </w:p>
    <w:p w:rsidR="00C11C77" w:rsidRDefault="00C11C77" w:rsidP="00597D84">
      <w:pPr>
        <w:numPr>
          <w:ilvl w:val="0"/>
          <w:numId w:val="3"/>
        </w:numPr>
      </w:pPr>
      <w:r>
        <w:t>Onderzoek naar ‘structural capital’ (structuralisten/variatie in succes)</w:t>
      </w:r>
    </w:p>
    <w:p w:rsidR="00C11C77" w:rsidRDefault="00C11C77" w:rsidP="000B257E">
      <w:pPr>
        <w:ind w:left="708"/>
      </w:pPr>
      <w:r>
        <w:t>De rationele actor streeft naar nutsmaximalisatie in de centrale positie die in het netwerk wordt ingenomen. De voordelen van de positie die de actor in het netwerk inneemt worden verklaard door de netwerkopzet. De ‘ties’ die deze actor heeft met andere actoren worden gezien als mogelijkheid om andere actoren te bereiken. Op netwerkniveau wordt getracht om de netwerkstructuur te relateren aan de ‘variatie in succes’.</w:t>
      </w:r>
    </w:p>
    <w:p w:rsidR="00C11C77" w:rsidRDefault="00C11C77" w:rsidP="00597D84">
      <w:pPr>
        <w:numPr>
          <w:ilvl w:val="0"/>
          <w:numId w:val="3"/>
        </w:numPr>
      </w:pPr>
      <w:r>
        <w:t>Onderzoek naar toegang tot hulpbronnen (connectionisten/variatie in succes)</w:t>
      </w:r>
    </w:p>
    <w:p w:rsidR="0092541F" w:rsidRDefault="00C11C77" w:rsidP="0092541F">
      <w:pPr>
        <w:ind w:left="708"/>
      </w:pPr>
      <w:r>
        <w:t>De rationele actor bereikt middels ‘ties’ andere actoren. Het succes van de actor wordt bepaald op basis van de toegang tot de hulpbronnen in het bezit van andere actoren, zowel het kwalitatieve (welke hulpbronnen) als het kwantitatieve (hoeveelheid hulpbronnen) aspect bepaald de mate van succes. De ‘ties’ worden gezien als kabels waarover hulpbronnen vloeien.</w:t>
      </w:r>
    </w:p>
    <w:p w:rsidR="0092541F" w:rsidRDefault="0092541F" w:rsidP="0092541F">
      <w:pPr>
        <w:ind w:left="708"/>
      </w:pPr>
      <w:r>
        <w:br w:type="page"/>
      </w:r>
    </w:p>
    <w:p w:rsidR="00C11C77" w:rsidRDefault="00C11C77" w:rsidP="00597D84">
      <w:pPr>
        <w:numPr>
          <w:ilvl w:val="0"/>
          <w:numId w:val="3"/>
        </w:numPr>
      </w:pPr>
      <w:r>
        <w:lastRenderedPageBreak/>
        <w:t>Onderzoek naar convergentie (structuralisten/homogeniteit)</w:t>
      </w:r>
    </w:p>
    <w:p w:rsidR="00C11C77" w:rsidRDefault="00C11C77" w:rsidP="000B257E">
      <w:pPr>
        <w:ind w:left="708"/>
      </w:pPr>
      <w:r>
        <w:t>Actoren die zich in een vergelijkbare positie in een netwerk bevinden zullen zich vergelijkbaar gedragen, gezien de gedeelde omgeving waarin zij zich bevinden. De actoren hebben banden met dezelfde partijen, maar hoeven geen banden met elkaar te hebben om deze gelijkwaardigheid te bereiken. Dit wordt ook wel isomorfisme genoemd.</w:t>
      </w:r>
    </w:p>
    <w:p w:rsidR="00C11C77" w:rsidRDefault="00C11C77" w:rsidP="00597D84">
      <w:pPr>
        <w:numPr>
          <w:ilvl w:val="0"/>
          <w:numId w:val="3"/>
        </w:numPr>
      </w:pPr>
      <w:r>
        <w:t>‘Contagion’ (connectionisten/homogeniteit)</w:t>
      </w:r>
    </w:p>
    <w:p w:rsidR="00C11C77" w:rsidRDefault="00C11C77" w:rsidP="000B257E">
      <w:pPr>
        <w:ind w:left="708"/>
      </w:pPr>
      <w:r>
        <w:t xml:space="preserve">Actoren nemen dezelfde gedragingen, culturen en opvattingen over, afhankelijk van de mate waarin hun omgeving deze ideeën reeds hebben geaccepteerd. De ‘ties’ vormen ‘kabels’ waarover informatie en invloed stroomt. Duurzame kanalen respectievelijk verhoudingen verzorgen de verspreiding van de ideeën. </w:t>
      </w:r>
    </w:p>
    <w:p w:rsidR="00C11C77" w:rsidRDefault="00C11C77" w:rsidP="000B257E"/>
    <w:p w:rsidR="00C11C77" w:rsidRDefault="00C11C77" w:rsidP="000B257E">
      <w:r>
        <w:t xml:space="preserve">De eerste twee richtingen zijn het meest gebruikt in de sociale netwerkanalyse. Ook in dit onderzoek zullen </w:t>
      </w:r>
      <w:r w:rsidR="006F2ABB">
        <w:t>deze</w:t>
      </w:r>
      <w:r>
        <w:t xml:space="preserve"> bruikbaar zijn. De koppeling met de theorie over beleidsnetwerken en de agentschapstheorie </w:t>
      </w:r>
      <w:r w:rsidR="0008594A">
        <w:t>(</w:t>
      </w:r>
      <w:r w:rsidR="006F2ABB">
        <w:t xml:space="preserve">zie paragraaf </w:t>
      </w:r>
      <w:r w:rsidR="00FD7165">
        <w:fldChar w:fldCharType="begin"/>
      </w:r>
      <w:r w:rsidR="005901C3">
        <w:instrText xml:space="preserve"> REF _Ref259987207 \r \h </w:instrText>
      </w:r>
      <w:r w:rsidR="00FD7165">
        <w:fldChar w:fldCharType="separate"/>
      </w:r>
      <w:r w:rsidR="009A7957">
        <w:t>2.7</w:t>
      </w:r>
      <w:r w:rsidR="00FD7165">
        <w:fldChar w:fldCharType="end"/>
      </w:r>
      <w:r w:rsidR="006F2ABB">
        <w:t xml:space="preserve"> </w:t>
      </w:r>
      <w:r w:rsidR="0008594A">
        <w:t xml:space="preserve">) </w:t>
      </w:r>
      <w:r>
        <w:t xml:space="preserve">is </w:t>
      </w:r>
      <w:r w:rsidR="005901C3">
        <w:t xml:space="preserve">goed </w:t>
      </w:r>
      <w:r>
        <w:t>mogelijk met de onderzoeksrichting naar hulpbron</w:t>
      </w:r>
      <w:r w:rsidR="0008594A">
        <w:t>n</w:t>
      </w:r>
      <w:r w:rsidR="005901C3">
        <w:t>en en naar ‘structural capital’. Echter, ook de laatste twee richtingen kunnen inzicht bieden in de positie van het Agentschap SZW in het beleidsnetwerk.</w:t>
      </w:r>
    </w:p>
    <w:p w:rsidR="00C11C77" w:rsidRDefault="00C11C77" w:rsidP="000B257E">
      <w:pPr>
        <w:rPr>
          <w:highlight w:val="red"/>
        </w:rPr>
      </w:pPr>
    </w:p>
    <w:p w:rsidR="0008594A" w:rsidRPr="00784311" w:rsidRDefault="00784311" w:rsidP="00591547">
      <w:pPr>
        <w:pStyle w:val="Kop2"/>
      </w:pPr>
      <w:bookmarkStart w:id="36" w:name="_Toc261900093"/>
      <w:bookmarkStart w:id="37" w:name="_Toc261900279"/>
      <w:r>
        <w:t>Technieken voor analyse van (sociale) netwerken</w:t>
      </w:r>
      <w:bookmarkEnd w:id="36"/>
      <w:bookmarkEnd w:id="37"/>
    </w:p>
    <w:p w:rsidR="00784311" w:rsidRDefault="00C11C77" w:rsidP="000B257E">
      <w:r w:rsidRPr="00784311">
        <w:t>Onderzoek in sociale netwerkanalyse</w:t>
      </w:r>
      <w:r w:rsidR="00784311">
        <w:t xml:space="preserve"> is meestal kwantitatief van aard.</w:t>
      </w:r>
      <w:r w:rsidR="0008594A" w:rsidRPr="00784311">
        <w:t xml:space="preserve"> </w:t>
      </w:r>
      <w:r w:rsidR="00784311">
        <w:t xml:space="preserve">Contacten tussen actoren worden gescoord, waardoor het netwerk en metrische kenmerken daarvan in grafieken en tabellen kunnen worden weergegeven (Wasserman &amp; Faust, 1994:93). In deze subparagraaf zal ik een aantal concepten bespreken die centraal staat in sociale netwerkanalyse. Hierbij hanteer ik het jargon uit de sociale netwerkanalyse. In </w:t>
      </w:r>
      <w:r w:rsidR="00065EBD">
        <w:t xml:space="preserve">figuur </w:t>
      </w:r>
      <w:r w:rsidR="00784311">
        <w:t>1 staan omschrijvingen en definities van de meest gebruikte termen.</w:t>
      </w:r>
    </w:p>
    <w:p w:rsidR="004834E6" w:rsidRDefault="001171F9" w:rsidP="001171F9">
      <w:pPr>
        <w:pStyle w:val="Bijschrift"/>
      </w:pPr>
      <w:bookmarkStart w:id="38" w:name="_Ref259987357"/>
      <w:r>
        <w:t xml:space="preserve">Figuur </w:t>
      </w:r>
      <w:fldSimple w:instr=" SEQ Figuur \* ARABIC ">
        <w:r w:rsidR="009A7957">
          <w:rPr>
            <w:noProof/>
          </w:rPr>
          <w:t>1</w:t>
        </w:r>
      </w:fldSimple>
      <w:r w:rsidR="00065EBD">
        <w:t>: Begrippen in de sociale netwerkanalyse</w:t>
      </w:r>
      <w:bookmarkEnd w:id="38"/>
    </w:p>
    <w:p w:rsidR="00C11C77" w:rsidRDefault="007F6620" w:rsidP="00597D84">
      <w:pPr>
        <w:numPr>
          <w:ilvl w:val="0"/>
          <w:numId w:val="7"/>
        </w:numPr>
        <w:pBdr>
          <w:top w:val="single" w:sz="4" w:space="1" w:color="auto"/>
          <w:left w:val="single" w:sz="4" w:space="4" w:color="auto"/>
          <w:bottom w:val="single" w:sz="4" w:space="1" w:color="auto"/>
          <w:right w:val="single" w:sz="4" w:space="4" w:color="auto"/>
        </w:pBdr>
      </w:pPr>
      <w:r>
        <w:t>N</w:t>
      </w:r>
      <w:r w:rsidR="00191618">
        <w:t>ode of a</w:t>
      </w:r>
      <w:r w:rsidR="00C11C77">
        <w:t xml:space="preserve">ctor: </w:t>
      </w:r>
      <w:r w:rsidR="0053042F">
        <w:t>elke</w:t>
      </w:r>
      <w:r w:rsidR="00C11C77">
        <w:t xml:space="preserve"> entiteit is een actor</w:t>
      </w:r>
      <w:r>
        <w:t xml:space="preserve">, ook wel </w:t>
      </w:r>
      <w:r w:rsidR="00191618">
        <w:t>node</w:t>
      </w:r>
      <w:r>
        <w:t xml:space="preserve"> genoemd</w:t>
      </w:r>
      <w:r w:rsidR="00C11C77">
        <w:t>.</w:t>
      </w:r>
      <w:r w:rsidR="00191618">
        <w:t xml:space="preserve"> Een actor of node is een object binnen een netwerk.</w:t>
      </w:r>
      <w:r w:rsidR="00C11C77">
        <w:t xml:space="preserve"> </w:t>
      </w:r>
      <w:r w:rsidR="0053042F">
        <w:t>Netwerken met</w:t>
      </w:r>
      <w:r w:rsidR="0008594A" w:rsidRPr="0053042F">
        <w:t xml:space="preserve"> a</w:t>
      </w:r>
      <w:r w:rsidR="00C11C77" w:rsidRPr="0053042F">
        <w:t>ctoren</w:t>
      </w:r>
      <w:r w:rsidR="00C11C77">
        <w:t xml:space="preserve"> van hetzelfde type heten eenzijdige netwerken.</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Relational tie: maakt een verbinding tussen een paar van actoren. Verbindingen kunnen gezien worden in een vele soorten, afhankelijk van het gebruik van de verbinding.</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Dyade: een dyade bestaat uit een paar van actoren en de mogelijke verbindingen die zij vormen.</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Triade: een subset van de mogelijke verbindingen tussen drie actoren</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Subgroep: een subgroep van actoren en alle mogelijke verbindingen</w:t>
      </w:r>
    </w:p>
    <w:p w:rsidR="00C11C77" w:rsidRPr="00191618" w:rsidRDefault="00C11C77" w:rsidP="00597D84">
      <w:pPr>
        <w:numPr>
          <w:ilvl w:val="0"/>
          <w:numId w:val="7"/>
        </w:numPr>
        <w:pBdr>
          <w:top w:val="single" w:sz="4" w:space="1" w:color="auto"/>
          <w:left w:val="single" w:sz="4" w:space="4" w:color="auto"/>
          <w:bottom w:val="single" w:sz="4" w:space="1" w:color="auto"/>
          <w:right w:val="single" w:sz="4" w:space="4" w:color="auto"/>
        </w:pBdr>
      </w:pPr>
      <w:r>
        <w:t xml:space="preserve">Groep: de verzameling van alle actoren waarvan de verbindingen worden geanalyseerd. De </w:t>
      </w:r>
      <w:r w:rsidRPr="00191618">
        <w:t>groep is het onderzoeksobject.</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Relatie: de collectie van verschillende verbindingen tussen verschillende leden van een groep, wordt een relatie genoemd. De relatie gaat dan ook over de collectie van verbindingen van een bepaalde soort, gemeten op een paar van actoren binnen een bepaalde ‘actorenset’.</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Directionaal: de richting van de relatie wordt aangegeven, een actor kan ontvangen of kan zenden.</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Niet-directionaal: de richting van de relatie is onbepaald, ofwel, zowel zendend als ontvangend.</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Waarde-gekoppeld: er is een waarde toegekend aan de relatie die actoren onderhouden.</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‘Indegree’: het aantal verbindingen dat door een actor van andere actoren ontvangen wordt</w:t>
      </w:r>
    </w:p>
    <w:p w:rsidR="00C11C77" w:rsidRDefault="00C11C77" w:rsidP="00597D84">
      <w:pPr>
        <w:numPr>
          <w:ilvl w:val="0"/>
          <w:numId w:val="7"/>
        </w:numPr>
        <w:pBdr>
          <w:top w:val="single" w:sz="4" w:space="1" w:color="auto"/>
          <w:left w:val="single" w:sz="4" w:space="4" w:color="auto"/>
          <w:bottom w:val="single" w:sz="4" w:space="1" w:color="auto"/>
          <w:right w:val="single" w:sz="4" w:space="4" w:color="auto"/>
        </w:pBdr>
      </w:pPr>
      <w:r>
        <w:t>‘Outdegree’: het aantal uitgaande verbindingen van een actor naar andere actoren</w:t>
      </w:r>
    </w:p>
    <w:p w:rsidR="00542E67" w:rsidRDefault="00542E67" w:rsidP="00542E67">
      <w:pPr>
        <w:pBdr>
          <w:top w:val="single" w:sz="4" w:space="1" w:color="auto"/>
          <w:left w:val="single" w:sz="4" w:space="4" w:color="auto"/>
          <w:bottom w:val="single" w:sz="4" w:space="1" w:color="auto"/>
          <w:right w:val="single" w:sz="4" w:space="4" w:color="auto"/>
        </w:pBdr>
        <w:ind w:left="360"/>
      </w:pPr>
    </w:p>
    <w:p w:rsidR="00542E67" w:rsidRDefault="00613E2B" w:rsidP="00542E67">
      <w:pPr>
        <w:pBdr>
          <w:top w:val="single" w:sz="4" w:space="1" w:color="auto"/>
          <w:left w:val="single" w:sz="4" w:space="4" w:color="auto"/>
          <w:bottom w:val="single" w:sz="4" w:space="1" w:color="auto"/>
          <w:right w:val="single" w:sz="4" w:space="4" w:color="auto"/>
        </w:pBdr>
        <w:ind w:left="360"/>
      </w:pPr>
      <w:r>
        <w:rPr>
          <w:noProof/>
          <w:lang w:eastAsia="nl-NL"/>
        </w:rPr>
        <w:lastRenderedPageBreak/>
        <w:drawing>
          <wp:inline distT="0" distB="0" distL="0" distR="0">
            <wp:extent cx="3238500" cy="2209800"/>
            <wp:effectExtent l="19050" t="0" r="0" b="0"/>
            <wp:docPr id="1" name="Afbeelding 1" descr="Uitleg begri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itleg begrippen"/>
                    <pic:cNvPicPr>
                      <a:picLocks noChangeAspect="1" noChangeArrowheads="1"/>
                    </pic:cNvPicPr>
                  </pic:nvPicPr>
                  <pic:blipFill>
                    <a:blip r:embed="rId10" cstate="print"/>
                    <a:srcRect/>
                    <a:stretch>
                      <a:fillRect/>
                    </a:stretch>
                  </pic:blipFill>
                  <pic:spPr bwMode="auto">
                    <a:xfrm>
                      <a:off x="0" y="0"/>
                      <a:ext cx="3238500" cy="2209800"/>
                    </a:xfrm>
                    <a:prstGeom prst="rect">
                      <a:avLst/>
                    </a:prstGeom>
                    <a:noFill/>
                    <a:ln w="9525">
                      <a:noFill/>
                      <a:miter lim="800000"/>
                      <a:headEnd/>
                      <a:tailEnd/>
                    </a:ln>
                  </pic:spPr>
                </pic:pic>
              </a:graphicData>
            </a:graphic>
          </wp:inline>
        </w:drawing>
      </w:r>
    </w:p>
    <w:p w:rsidR="00542E67" w:rsidRDefault="00542E67" w:rsidP="00542E67">
      <w:pPr>
        <w:pBdr>
          <w:top w:val="single" w:sz="4" w:space="1" w:color="auto"/>
          <w:left w:val="single" w:sz="4" w:space="4" w:color="auto"/>
          <w:bottom w:val="single" w:sz="4" w:space="1" w:color="auto"/>
          <w:right w:val="single" w:sz="4" w:space="4" w:color="auto"/>
        </w:pBdr>
        <w:ind w:left="360"/>
      </w:pPr>
    </w:p>
    <w:p w:rsidR="00591547" w:rsidRDefault="00591547" w:rsidP="00E903C1"/>
    <w:p w:rsidR="00E903C1" w:rsidRDefault="00E903C1" w:rsidP="00E903C1">
      <w:r>
        <w:t xml:space="preserve">Hierna volgt een uiteenzetting van belangrijke begrippen in de netwerktheorie. In deze uiteenzetting wordt gebruik gemaakt van de termen die in </w:t>
      </w:r>
      <w:r w:rsidR="00372B16">
        <w:t>‘</w:t>
      </w:r>
      <w:r w:rsidR="00FD7165">
        <w:fldChar w:fldCharType="begin"/>
      </w:r>
      <w:r w:rsidR="00372B16">
        <w:instrText xml:space="preserve"> REF _Ref259987357 \h </w:instrText>
      </w:r>
      <w:r w:rsidR="00FD7165">
        <w:fldChar w:fldCharType="separate"/>
      </w:r>
      <w:r w:rsidR="009A7957">
        <w:t xml:space="preserve">Figuur </w:t>
      </w:r>
      <w:r w:rsidR="009A7957">
        <w:rPr>
          <w:noProof/>
        </w:rPr>
        <w:t>1</w:t>
      </w:r>
      <w:r w:rsidR="009A7957">
        <w:t>: Begrippen in de sociale netwerkanalyse</w:t>
      </w:r>
      <w:r w:rsidR="00FD7165">
        <w:fldChar w:fldCharType="end"/>
      </w:r>
      <w:r w:rsidR="00372B16">
        <w:t xml:space="preserve">’ </w:t>
      </w:r>
      <w:r>
        <w:t>zijn genoemd.</w:t>
      </w:r>
    </w:p>
    <w:p w:rsidR="00B228D5" w:rsidRDefault="00B228D5" w:rsidP="000B257E"/>
    <w:p w:rsidR="00C11C77" w:rsidRDefault="00C11C77" w:rsidP="00591547">
      <w:pPr>
        <w:pStyle w:val="Kop3"/>
      </w:pPr>
      <w:bookmarkStart w:id="39" w:name="_Toc261900280"/>
      <w:r>
        <w:t>Geodesie</w:t>
      </w:r>
      <w:bookmarkEnd w:id="39"/>
    </w:p>
    <w:p w:rsidR="00C11C77" w:rsidRDefault="00C11C77" w:rsidP="000B257E">
      <w:r>
        <w:t>Een belangrijk onderwerp binnen de sociale netwerkanalyse is geodesie ofwel de daadwerkelijke afstand tussen actoren. Deze afstand bepaalt in welke mate personen geneigd zijn om verbanden met elkaar aan te gaan.</w:t>
      </w:r>
      <w:r w:rsidR="0008594A">
        <w:t xml:space="preserve"> </w:t>
      </w:r>
      <w:r w:rsidR="00A5318B">
        <w:t xml:space="preserve">Uit een onderzoek bleek bijvoorbeeld dat personen </w:t>
      </w:r>
      <w:r>
        <w:t>die na de Tweede Wereldoorlog in woonblokken werden gevestigd, snel relaties aangingen met personen in hetzelfde woonblok als waar zij gevestigd werden, maar dat relaties met andere woonblokken evident minder waren</w:t>
      </w:r>
      <w:r w:rsidR="00A5318B">
        <w:t xml:space="preserve"> (Kadushin, 2004:4)</w:t>
      </w:r>
      <w:r>
        <w:t>. Hoe dichter een actor zich in een netwerk met een andere actor bevindt, hoe sneller deze in staat blijken een relatie te starten.</w:t>
      </w:r>
    </w:p>
    <w:p w:rsidR="00C11C77" w:rsidRDefault="00C11C77" w:rsidP="00241157">
      <w:r>
        <w:t>De afstand tussen nodes in het netwerk wordt op basis van vier variabelen bepaal</w:t>
      </w:r>
      <w:r w:rsidR="001973B5">
        <w:t xml:space="preserve">d (Kadushin, 2004:9). </w:t>
      </w:r>
      <w:r w:rsidR="00241157">
        <w:t>‘</w:t>
      </w:r>
      <w:r w:rsidR="00FD7165">
        <w:fldChar w:fldCharType="begin"/>
      </w:r>
      <w:r w:rsidR="00241157">
        <w:instrText xml:space="preserve"> REF _Ref259987414 \h </w:instrText>
      </w:r>
      <w:r w:rsidR="00FD7165">
        <w:fldChar w:fldCharType="separate"/>
      </w:r>
      <w:r w:rsidR="009A7957">
        <w:t xml:space="preserve">Figuur </w:t>
      </w:r>
      <w:r w:rsidR="009A7957">
        <w:rPr>
          <w:noProof/>
        </w:rPr>
        <w:t>2</w:t>
      </w:r>
      <w:r w:rsidR="009A7957">
        <w:t>: verschillende zones in het netwerk middels geodesie</w:t>
      </w:r>
      <w:r w:rsidR="00FD7165">
        <w:fldChar w:fldCharType="end"/>
      </w:r>
      <w:r w:rsidR="00241157">
        <w:t>’</w:t>
      </w:r>
      <w:r w:rsidR="001973B5">
        <w:t xml:space="preserve"> geeft dit schematisch weer.</w:t>
      </w:r>
    </w:p>
    <w:p w:rsidR="00C11C77" w:rsidRDefault="00C11C77" w:rsidP="00597D84">
      <w:pPr>
        <w:numPr>
          <w:ilvl w:val="0"/>
          <w:numId w:val="8"/>
        </w:numPr>
      </w:pPr>
      <w:r>
        <w:t>de gro</w:t>
      </w:r>
      <w:r w:rsidR="00F542B6">
        <w:t>ot</w:t>
      </w:r>
      <w:r>
        <w:t>t</w:t>
      </w:r>
      <w:r w:rsidR="00F542B6">
        <w:t>e</w:t>
      </w:r>
      <w:r>
        <w:t xml:space="preserve"> van de ‘first order zone’ in het netwerk. De ‘first order zone’ wordt bepaald door na te gaan welke directe ties één actor vormt in een netwerk met andere actoren. Deze personen in de directe omgeving van deze node (in het ego-netwerk) vormen de first order zone.</w:t>
      </w:r>
    </w:p>
    <w:p w:rsidR="00C11C77" w:rsidRDefault="00C11C77" w:rsidP="00597D84">
      <w:pPr>
        <w:numPr>
          <w:ilvl w:val="0"/>
          <w:numId w:val="8"/>
        </w:numPr>
      </w:pPr>
      <w:r>
        <w:t>de mate waarin de actoren in de ‘first order zone’ van een node in het netwerk overlap hebben met actoren in de ‘first order zones’ van andere nodes.</w:t>
      </w:r>
    </w:p>
    <w:p w:rsidR="00C11C77" w:rsidRDefault="00C11C77" w:rsidP="00597D84">
      <w:pPr>
        <w:numPr>
          <w:ilvl w:val="0"/>
          <w:numId w:val="8"/>
        </w:numPr>
      </w:pPr>
      <w:r>
        <w:t>eventuele barrières tussen nodes. Deze barrières kunnen zich vervolgens op diverse wijzen gedragen, bijvoorbeeld als ‘gatekeepers’ maar ook als hindermacht.</w:t>
      </w:r>
    </w:p>
    <w:p w:rsidR="00C11C77" w:rsidRDefault="00C11C77" w:rsidP="00597D84">
      <w:pPr>
        <w:numPr>
          <w:ilvl w:val="0"/>
          <w:numId w:val="8"/>
        </w:numPr>
      </w:pPr>
      <w:r>
        <w:t>de macht die wordt aangewend door de nodes</w:t>
      </w:r>
    </w:p>
    <w:p w:rsidR="001973B5" w:rsidRDefault="002D5EC7" w:rsidP="001973B5">
      <w:r>
        <w:br w:type="page"/>
      </w:r>
    </w:p>
    <w:p w:rsidR="001171F9" w:rsidRDefault="001171F9" w:rsidP="001171F9">
      <w:pPr>
        <w:pStyle w:val="Bijschrift"/>
      </w:pPr>
      <w:bookmarkStart w:id="40" w:name="_Ref259987414"/>
      <w:r>
        <w:lastRenderedPageBreak/>
        <w:t xml:space="preserve">Figuur </w:t>
      </w:r>
      <w:fldSimple w:instr=" SEQ Figuur \* ARABIC ">
        <w:r w:rsidR="009A7957">
          <w:rPr>
            <w:noProof/>
          </w:rPr>
          <w:t>2</w:t>
        </w:r>
      </w:fldSimple>
      <w:r>
        <w:t>: verschillende zones in het netwerk middels geodesie</w:t>
      </w:r>
      <w:bookmarkEnd w:id="40"/>
    </w:p>
    <w:p w:rsidR="00C11C77" w:rsidRDefault="00613E2B" w:rsidP="000B257E">
      <w:r>
        <w:rPr>
          <w:noProof/>
          <w:lang w:eastAsia="nl-NL"/>
        </w:rPr>
        <w:drawing>
          <wp:inline distT="0" distB="0" distL="0" distR="0">
            <wp:extent cx="3609975" cy="3609975"/>
            <wp:effectExtent l="19050" t="0" r="9525" b="0"/>
            <wp:docPr id="2" name="Afbeelding 2" descr="Network z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twork zones"/>
                    <pic:cNvPicPr>
                      <a:picLocks noChangeAspect="1" noChangeArrowheads="1"/>
                    </pic:cNvPicPr>
                  </pic:nvPicPr>
                  <pic:blipFill>
                    <a:blip r:embed="rId11" cstate="print"/>
                    <a:srcRect/>
                    <a:stretch>
                      <a:fillRect/>
                    </a:stretch>
                  </pic:blipFill>
                  <pic:spPr bwMode="auto">
                    <a:xfrm>
                      <a:off x="0" y="0"/>
                      <a:ext cx="3609975" cy="3609975"/>
                    </a:xfrm>
                    <a:prstGeom prst="rect">
                      <a:avLst/>
                    </a:prstGeom>
                    <a:noFill/>
                    <a:ln w="9525">
                      <a:noFill/>
                      <a:miter lim="800000"/>
                      <a:headEnd/>
                      <a:tailEnd/>
                    </a:ln>
                  </pic:spPr>
                </pic:pic>
              </a:graphicData>
            </a:graphic>
          </wp:inline>
        </w:drawing>
      </w:r>
    </w:p>
    <w:p w:rsidR="001973B5" w:rsidRDefault="001973B5" w:rsidP="000B257E"/>
    <w:p w:rsidR="002D5EC7" w:rsidRDefault="002D5EC7" w:rsidP="000B257E"/>
    <w:p w:rsidR="002D5EC7" w:rsidRDefault="00C11C77" w:rsidP="000B257E">
      <w:r>
        <w:t xml:space="preserve">Het is belangrijk om te beseffen dat </w:t>
      </w:r>
      <w:r w:rsidR="002E0CFC">
        <w:t>wat</w:t>
      </w:r>
      <w:r>
        <w:t xml:space="preserve"> beschouwd wordt als ‘het netwerk’, ook verbondenheid kan vertonen met een ander netwerk. </w:t>
      </w:r>
      <w:r w:rsidR="002D5EC7">
        <w:t>‘</w:t>
      </w:r>
      <w:r w:rsidR="00FD7165">
        <w:fldChar w:fldCharType="begin"/>
      </w:r>
      <w:r w:rsidR="002D5EC7">
        <w:instrText xml:space="preserve"> REF _Ref259987473 \h </w:instrText>
      </w:r>
      <w:r w:rsidR="00FD7165">
        <w:fldChar w:fldCharType="separate"/>
      </w:r>
      <w:r w:rsidR="009A7957">
        <w:t xml:space="preserve">Figuur </w:t>
      </w:r>
      <w:r w:rsidR="009A7957">
        <w:rPr>
          <w:noProof/>
        </w:rPr>
        <w:t>3</w:t>
      </w:r>
      <w:r w:rsidR="009A7957">
        <w:t>: een netwerk is oneindig</w:t>
      </w:r>
      <w:r w:rsidR="00FD7165">
        <w:fldChar w:fldCharType="end"/>
      </w:r>
      <w:r w:rsidR="002D5EC7">
        <w:t>’ laat dit zien.</w:t>
      </w:r>
    </w:p>
    <w:p w:rsidR="001171F9" w:rsidRDefault="001171F9" w:rsidP="001171F9">
      <w:pPr>
        <w:pStyle w:val="Bijschrift"/>
      </w:pPr>
      <w:bookmarkStart w:id="41" w:name="_Ref259987473"/>
      <w:r>
        <w:t xml:space="preserve">Figuur </w:t>
      </w:r>
      <w:fldSimple w:instr=" SEQ Figuur \* ARABIC ">
        <w:r w:rsidR="009A7957">
          <w:rPr>
            <w:noProof/>
          </w:rPr>
          <w:t>3</w:t>
        </w:r>
      </w:fldSimple>
      <w:r>
        <w:t>: een netwerk is oneindig</w:t>
      </w:r>
      <w:bookmarkEnd w:id="41"/>
    </w:p>
    <w:p w:rsidR="009C7F1E" w:rsidRDefault="00613E2B" w:rsidP="000B257E">
      <w:r>
        <w:rPr>
          <w:noProof/>
          <w:lang w:eastAsia="nl-NL"/>
        </w:rPr>
        <w:drawing>
          <wp:inline distT="0" distB="0" distL="0" distR="0">
            <wp:extent cx="3362325" cy="3362325"/>
            <wp:effectExtent l="19050" t="0" r="9525" b="0"/>
            <wp:docPr id="3" name="Afbeelding 3" descr="Netwe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werk"/>
                    <pic:cNvPicPr>
                      <a:picLocks noChangeAspect="1" noChangeArrowheads="1"/>
                    </pic:cNvPicPr>
                  </pic:nvPicPr>
                  <pic:blipFill>
                    <a:blip r:embed="rId12" cstate="print"/>
                    <a:srcRect/>
                    <a:stretch>
                      <a:fillRect/>
                    </a:stretch>
                  </pic:blipFill>
                  <pic:spPr bwMode="auto">
                    <a:xfrm>
                      <a:off x="0" y="0"/>
                      <a:ext cx="3362325" cy="3362325"/>
                    </a:xfrm>
                    <a:prstGeom prst="rect">
                      <a:avLst/>
                    </a:prstGeom>
                    <a:noFill/>
                    <a:ln w="9525">
                      <a:noFill/>
                      <a:miter lim="800000"/>
                      <a:headEnd/>
                      <a:tailEnd/>
                    </a:ln>
                  </pic:spPr>
                </pic:pic>
              </a:graphicData>
            </a:graphic>
          </wp:inline>
        </w:drawing>
      </w:r>
    </w:p>
    <w:p w:rsidR="00AD133C" w:rsidRDefault="00AD133C" w:rsidP="000B257E"/>
    <w:p w:rsidR="00C11C77" w:rsidRDefault="0081771E" w:rsidP="000B257E">
      <w:r>
        <w:t>Duidelijk blijkt dat de afbakening lastig is, wanneer eindigt het ene netwerk en start het andere netwerk?</w:t>
      </w:r>
      <w:r w:rsidR="003D7E50">
        <w:t xml:space="preserve"> Moet ‘netwerk X’ niet als het netwerk worden beschouwd? En ook dan is het geen </w:t>
      </w:r>
      <w:r w:rsidR="003D7E50">
        <w:lastRenderedPageBreak/>
        <w:t>afgebakend gebied, daar ook ‘netwerk X’ weer een onderdeel kan vormen van een ander netwerk.</w:t>
      </w:r>
      <w:r w:rsidR="00B228D5">
        <w:t xml:space="preserve"> </w:t>
      </w:r>
      <w:r w:rsidR="00C11C77">
        <w:t xml:space="preserve">Het is dan ook lastig om in termen van het gehele netwerk te spreken, omdat niet eenvoudig is vast te stellen </w:t>
      </w:r>
      <w:r w:rsidR="003D7E50">
        <w:t xml:space="preserve">welk deel van het </w:t>
      </w:r>
      <w:r w:rsidR="00C11C77">
        <w:t>netwerk wel in kaart is gebracht. In beginsel is de gr</w:t>
      </w:r>
      <w:r w:rsidR="00E56B13">
        <w:t>o</w:t>
      </w:r>
      <w:r w:rsidR="00C11C77">
        <w:t>o</w:t>
      </w:r>
      <w:r w:rsidR="00E56B13">
        <w:t>t</w:t>
      </w:r>
      <w:r w:rsidR="00C11C77">
        <w:t>te van een netwerk</w:t>
      </w:r>
      <w:r w:rsidR="003D7E50">
        <w:t xml:space="preserve"> dan ook</w:t>
      </w:r>
      <w:r w:rsidR="00C11C77">
        <w:t xml:space="preserve"> niet beperkt. Daarnaast kunnen deze netwerken bepaalde gradaties van dichtheden kennen. Wanneer in een netwerk alle ties met alle nodes aanwezig zijn, dan wordt gesproken over een volledig netwerk. Elke andere node in het netwerk kan dan bereikt worden, de ene node misschien via drie stappen, de andere via zes stappen. Vast staat dat naarmate de afstand die een bepaalde node moet afleggen om een andere node te bereiken groter is, de effectiviteit van deze verbinding afneemt ten opzichte van nodes die dichter bij deze actor staan.</w:t>
      </w:r>
    </w:p>
    <w:p w:rsidR="00C11C77" w:rsidRDefault="00C11C77" w:rsidP="00B228D5">
      <w:pPr>
        <w:ind w:firstLine="708"/>
      </w:pPr>
      <w:r>
        <w:t>De afstand in het netwerk tussen bepaalde nodes is bepalend voor de effectiviteit van de verbindingen die actoren kunnen leggen. In de ultieme situatie is een netwerk volledig verbonden, alle mogelijke verbindingen zijn gelegd tussen de actoren</w:t>
      </w:r>
      <w:r w:rsidRPr="002E0CFC">
        <w:t>.</w:t>
      </w:r>
      <w:r w:rsidR="00B228D5" w:rsidRPr="002E0CFC">
        <w:t xml:space="preserve"> </w:t>
      </w:r>
      <w:r w:rsidR="002E0CFC">
        <w:t>Meestal</w:t>
      </w:r>
      <w:r w:rsidR="00B228D5" w:rsidRPr="002E0CFC">
        <w:t xml:space="preserve"> </w:t>
      </w:r>
      <w:r w:rsidRPr="002E0CFC">
        <w:t>is</w:t>
      </w:r>
      <w:r>
        <w:t xml:space="preserve"> dit niet het geval en ontstaan er verschillen in dichtheid. Dit betekent dat rond </w:t>
      </w:r>
      <w:r w:rsidR="002E0CFC">
        <w:t>een</w:t>
      </w:r>
      <w:r w:rsidR="00B228D5">
        <w:t xml:space="preserve"> </w:t>
      </w:r>
      <w:r>
        <w:t>bepaalde node zich veel actoren zullen bevinden, die niet direct contact hebben met andere actoren die zich in een andere omgeving met grote dichtheid bevinden. Sommige van deze actoren hebben vervolgens contacten met andere actoren van andere dichte omgevingen. Op deze wijze worden toch verbindingen gelegd. Echter, hoe langer het pad dat doorlopen moet worden tussen actoren is, hoe minder effectief deze verbinding wordt. Padlengtes groter dan vier stappen hebben nauwelijks effect op een node.</w:t>
      </w:r>
    </w:p>
    <w:p w:rsidR="00C11C77" w:rsidRDefault="00C11C77" w:rsidP="000B257E"/>
    <w:p w:rsidR="00C11C77" w:rsidRDefault="00C11C77" w:rsidP="00591547">
      <w:pPr>
        <w:pStyle w:val="Kop3"/>
      </w:pPr>
      <w:bookmarkStart w:id="42" w:name="_Toc261900281"/>
      <w:r>
        <w:t>Homogeniteit</w:t>
      </w:r>
      <w:bookmarkEnd w:id="42"/>
    </w:p>
    <w:p w:rsidR="00C11C77" w:rsidRDefault="002E0CFC" w:rsidP="000B257E">
      <w:r>
        <w:t xml:space="preserve">Een tweede belangrijk begrip in de sociale netwerkanalyse is homogeniteit. </w:t>
      </w:r>
      <w:r w:rsidR="00C11C77">
        <w:t>Van actoren die relaties met elkaar onderhouden wordt verondersteld dat zij overeenkomst</w:t>
      </w:r>
      <w:r w:rsidR="00E9577B">
        <w:t>ige eigenschappen hebben of vi</w:t>
      </w:r>
      <w:r w:rsidR="00F511A1">
        <w:t>ce</w:t>
      </w:r>
      <w:r w:rsidR="00C11C77">
        <w:t xml:space="preserve"> versa: door het netwerk waarin zij zich bevinden, gaan zij zich overeenkomstige eigenschappen of ‘attributen’ aanmeten. Dit wordt homogeniteit genoemd. Kadushin (2004) geeft aan dat aangetoond is dat hoe groter de overeenkomsten zijn of ‘homogeniteit’</w:t>
      </w:r>
      <w:r w:rsidR="00C30206">
        <w:t xml:space="preserve"> is</w:t>
      </w:r>
      <w:r w:rsidR="00C11C77">
        <w:t xml:space="preserve">, des te aannemelijker het is dat deze personen relaties vormen met elkaar. Bijvoorbeeld Christenen gaan eerder om met andere Christenen, personen met een bepaalde sociale klasse zijn eerder geneigd om te gaan met personen van deze zelfde sociale klasse of personen van een bepaalde etniciteit gaan </w:t>
      </w:r>
      <w:r w:rsidR="00C30206">
        <w:t xml:space="preserve">vaker </w:t>
      </w:r>
      <w:r w:rsidR="00C11C77">
        <w:t>om met personen met dezelfde etniciteit. Burt (1992:69) onderschrijft dit ook en stelt dat de netwerkstructuur voorspelt welke overeenkomsten actoren met elkaar hebben in hetzelfde netwerk, maar ook dat het netwerk wordt gevormd omdat personen met dezelfde attributen zich in dezelfde omgeving bevinden of willen bevinden. Dit valt toe te rekenen aan de mate waarin zij normen delen en daarmee dezelfde ‘attributen’ hebben. Voor organisaties geldt overigens dat het van belang is om hierin mee te wegen welk soort relatie wordt onderzocht.</w:t>
      </w:r>
    </w:p>
    <w:p w:rsidR="00C11C77" w:rsidRDefault="00C11C77" w:rsidP="000B257E"/>
    <w:p w:rsidR="00C11C77" w:rsidRDefault="00C11C77" w:rsidP="00591547">
      <w:pPr>
        <w:pStyle w:val="Kop3"/>
      </w:pPr>
      <w:bookmarkStart w:id="43" w:name="_Toc261900282"/>
      <w:r>
        <w:t>Formele en informele posities</w:t>
      </w:r>
      <w:bookmarkEnd w:id="43"/>
    </w:p>
    <w:p w:rsidR="00C11C77" w:rsidRDefault="00C11C77" w:rsidP="000B257E">
      <w:r>
        <w:t>In netwerktheorie is de positie van een organisatie in een netwerk erg van belang. Er bestaan verschillende methoden om te duiden welke positie een actor in een netwerk inneemt ten opzichte van de andere actoren. Posities kunnen ontleend worden aan rollen die worden toebedeeld door bijvoorbeeld familiaire banden, zoals in een ‘first order zone’ van een gezin met als ego de vader</w:t>
      </w:r>
      <w:r w:rsidR="00E56B13">
        <w:t>;</w:t>
      </w:r>
      <w:r>
        <w:t xml:space="preserve"> de vrouw en kinderen </w:t>
      </w:r>
      <w:r w:rsidR="00E56B13">
        <w:t xml:space="preserve">kunnen </w:t>
      </w:r>
      <w:r>
        <w:t>behoren</w:t>
      </w:r>
      <w:r w:rsidR="00E56B13">
        <w:t xml:space="preserve"> tot deze zone van de vader</w:t>
      </w:r>
      <w:r>
        <w:t>. Toedeling kan echter ook plaatsvinden op basis van formele en informele posities.</w:t>
      </w:r>
    </w:p>
    <w:p w:rsidR="00C11C77" w:rsidRDefault="00C11C77" w:rsidP="00B228D5">
      <w:pPr>
        <w:ind w:firstLine="708"/>
      </w:pPr>
      <w:r>
        <w:t>Bij het aangaan van een band met een persoon zal rekening worden gehouden met een bepaalde formele positie die deze persoon inneemt. Binnen een organisatie valt te denken aan de functie die iemand bekleed</w:t>
      </w:r>
      <w:r w:rsidR="00E05B37">
        <w:t>t</w:t>
      </w:r>
      <w:r>
        <w:t xml:space="preserve"> en de daarmee samenhangende macht die deze persoon daaruit kan ontlenen. Maar ook informele relaties of </w:t>
      </w:r>
      <w:r w:rsidR="008A2125">
        <w:t>niet-geïnstitutionaliseerde</w:t>
      </w:r>
      <w:r>
        <w:t xml:space="preserve"> relaties spelen een belangrijke rol in de beschrijving van een netwerk.</w:t>
      </w:r>
    </w:p>
    <w:p w:rsidR="00C11C77" w:rsidRDefault="00C11C77" w:rsidP="00B228D5">
      <w:pPr>
        <w:ind w:firstLine="708"/>
      </w:pPr>
      <w:r>
        <w:t xml:space="preserve">Naast de relaties tussen mensen kunnen het ook de relaties tussen organisaties zijn die worden bekeken. Bijvoorbeeld alle organisaties die met armoedebeleid bezig zijn, van de diverse ministeries die het beleid ontwerpen, de uitvoeringsorganisatie die het beleid uitvoert en de </w:t>
      </w:r>
      <w:r>
        <w:lastRenderedPageBreak/>
        <w:t>Algemene Rekenkamer die de controle op het beleid uitvoert. Deze organisaties kunnen contact hebben met elkaar over ‘hun’ beleidsgebied, ook kunnen zij hulpbronnen uitwisselen om hun doelstelling te behalen.</w:t>
      </w:r>
    </w:p>
    <w:p w:rsidR="00C11C77" w:rsidRDefault="00C11C77" w:rsidP="000B257E"/>
    <w:p w:rsidR="00C11C77" w:rsidRDefault="00C11C77" w:rsidP="00591547">
      <w:pPr>
        <w:pStyle w:val="Kop3"/>
      </w:pPr>
      <w:bookmarkStart w:id="44" w:name="_Toc261900283"/>
      <w:r>
        <w:t>Dichtheid</w:t>
      </w:r>
      <w:bookmarkEnd w:id="44"/>
    </w:p>
    <w:p w:rsidR="00C11C77" w:rsidRDefault="00C11C77" w:rsidP="000B257E">
      <w:r>
        <w:t>Dichtheid beschrijft het niveau van de hoeveelheid verbonden punten in een grafiek.  Een actor vertegenwoordigt een punt in een grafiek. De mate waarin deze actoren relaties met elkaar aangaan, wordt de dichtheid van het netwerk genoemd. Hoeveel actoren kunnen maximaal met elkaar in relatie staan en hoeveel actoren hebben daadwerkelijk een relatie? Scott (2000:76-77) plaats hier een aantal kanttekeningen bij. Er wordt van</w:t>
      </w:r>
      <w:r w:rsidR="00B228D5">
        <w:t xml:space="preserve"> </w:t>
      </w:r>
      <w:r>
        <w:t xml:space="preserve">uitgegaan dat actoren een maximaal aantal relaties kunnen </w:t>
      </w:r>
      <w:r w:rsidR="00544ED6">
        <w:t xml:space="preserve">en willen </w:t>
      </w:r>
      <w:r>
        <w:t xml:space="preserve">onderhouden in een netwerk, </w:t>
      </w:r>
      <w:r w:rsidR="00544ED6">
        <w:t>van</w:t>
      </w:r>
      <w:r>
        <w:t xml:space="preserve">wege functionele- en </w:t>
      </w:r>
      <w:r w:rsidR="00B228D5">
        <w:t xml:space="preserve">kostenbeperkingen. </w:t>
      </w:r>
      <w:r>
        <w:t xml:space="preserve">Dit betekent dat de volledige dichtheid die </w:t>
      </w:r>
      <w:r w:rsidR="002E0CFC">
        <w:t xml:space="preserve">ideaaltypisch </w:t>
      </w:r>
      <w:r w:rsidRPr="002E0CFC">
        <w:t>m</w:t>
      </w:r>
      <w:r>
        <w:t>ogelijk zou zijn, nooit gehaald kan worden. Verder is de dichtheid afhankelijk van het soort relatie dat wordt onderzocht. Denk hierbij aan het verschil tussen een onderzoek naar zakelijke relaties en naar een affectie onderzoek. Door deze beide zaken stelt Scott dat het vergelijken van verschillende netwerken van ongelijke grootte en ongelijke soort relaties, niet mogelijk is.</w:t>
      </w:r>
    </w:p>
    <w:p w:rsidR="00C11C77" w:rsidRDefault="00C11C77" w:rsidP="000B257E"/>
    <w:p w:rsidR="00C11C77" w:rsidRDefault="00C11C77" w:rsidP="00591547">
      <w:pPr>
        <w:pStyle w:val="Kop3"/>
      </w:pPr>
      <w:bookmarkStart w:id="45" w:name="_Toc261900284"/>
      <w:r>
        <w:t>Centraliteit</w:t>
      </w:r>
      <w:bookmarkEnd w:id="45"/>
    </w:p>
    <w:p w:rsidR="00C11C77" w:rsidRDefault="00C11C77" w:rsidP="000B257E">
      <w:r>
        <w:t>Onder centraliteit wordt verstaan de positie d</w:t>
      </w:r>
      <w:r w:rsidR="004D078D">
        <w:t>ie</w:t>
      </w:r>
      <w:r>
        <w:t xml:space="preserve"> een</w:t>
      </w:r>
      <w:r w:rsidR="004D078D">
        <w:t xml:space="preserve"> actor </w:t>
      </w:r>
      <w:r>
        <w:t xml:space="preserve">ten opzichte van haar omgeving inneemt. Dit kan zowel ten opzichte van haar directe omgeving zijn, als ten opzichte van alle andere </w:t>
      </w:r>
      <w:r w:rsidR="004D078D">
        <w:t xml:space="preserve">actoren </w:t>
      </w:r>
      <w:r>
        <w:t>in een netwerk (Scott, 2000:83-86). Scott maakt dan ook het onderscheid naar ‘point centrality’ en ‘global centrality’.</w:t>
      </w:r>
    </w:p>
    <w:p w:rsidR="00C11C77" w:rsidRDefault="00B228D5" w:rsidP="00B228D5">
      <w:pPr>
        <w:ind w:firstLine="708"/>
      </w:pPr>
      <w:r>
        <w:t>Bij punt</w:t>
      </w:r>
      <w:r w:rsidR="00C11C77">
        <w:t xml:space="preserve">centraliteit wordt gekeken naar de verbondenheid van een actor met de directe omgeving. Welke relaties onderhoudt de betreffende actor met andere actoren in haar directe omgeving? Dit zegt iets over de actor ten opzichte van de andere actoren in de directe omgeving, maar niet over de positie van de actor in het totale netwerk. Op basis van de ‘global centrality’ kan wel iets gezegd worden over de positie van de actor in het totale netwerk. Bij globale centraliteit wordt namelijk gekeken naar de afstand die een actor heeft ten opzichte van alle andere actoren in het netwerk. </w:t>
      </w:r>
      <w:r w:rsidR="00C11C77" w:rsidRPr="00E50FD4">
        <w:rPr>
          <w:lang w:val="en-US"/>
        </w:rPr>
        <w:t>Scott geeft aan dat gekeken wordt naar ‘the lenght of the shortest path between two points</w:t>
      </w:r>
      <w:r w:rsidR="00C11C77">
        <w:rPr>
          <w:lang w:val="en-US"/>
        </w:rPr>
        <w:t xml:space="preserve">’. </w:t>
      </w:r>
      <w:r w:rsidR="00C11C77" w:rsidRPr="00E50FD4">
        <w:t>Dit wordt in de netw</w:t>
      </w:r>
      <w:r w:rsidR="00C11C77">
        <w:t>e</w:t>
      </w:r>
      <w:r w:rsidR="00C11C77" w:rsidRPr="00E50FD4">
        <w:t>rk literatuur ook wel ‘closeness’ ofwel nabijheid genoemd</w:t>
      </w:r>
      <w:r w:rsidR="00C11C77">
        <w:t>.</w:t>
      </w:r>
    </w:p>
    <w:p w:rsidR="00C11C77" w:rsidRDefault="00C11C77" w:rsidP="000B257E">
      <w:r>
        <w:t xml:space="preserve">Om de nabijheid te meten, wordt uitgegaan van de geodesie. Het punt dat het meest centraal ligt, heeft de kortste afstand naar al haar omringende punten. De som van de afstand </w:t>
      </w:r>
      <w:r w:rsidR="002E0CFC">
        <w:t>van</w:t>
      </w:r>
      <w:r>
        <w:t xml:space="preserve"> een punt tot alle andere punten waarmee zij verbonden is, is bepalend voor de mate waarin een punt als ‘centraal’ kan worden aangemerkt. Hiervoor kan zowel worden uitgegaan van punt centraliteit als van globale centraliteit.</w:t>
      </w:r>
    </w:p>
    <w:p w:rsidR="00C11C77" w:rsidRDefault="00C11C77" w:rsidP="00B228D5">
      <w:pPr>
        <w:ind w:firstLine="708"/>
      </w:pPr>
      <w:r>
        <w:t>Scott (2000:86-96) geeft aan dat vervolgens ook een indeling kan worden gemaakt naar punten met de hoge, middelmatige en lage centraliteit. Hieruit moet blijken welke punten het ‘structural centre’ vormen van een grafiek. Duidelijk wordt welke punten zich zeer centraal bevinden en welke zich in de periferie bevinden. De grens om te bepalen in welke groep een punt thuishoort, kan niet worden voorgeschreven. Uit de data moet blijken waar de grens tussen deze waardetoekenning komt te liggen.</w:t>
      </w:r>
    </w:p>
    <w:p w:rsidR="00C11C77" w:rsidRDefault="00C11C77" w:rsidP="00B228D5">
      <w:pPr>
        <w:ind w:firstLine="708"/>
      </w:pPr>
      <w:r>
        <w:t xml:space="preserve">De ‘structural centre’ bepaalt voor een groep punten in welke mate zij het centrum van een grafiek vormen. Daarnaast bestaat het ‘absolute centrum’. </w:t>
      </w:r>
      <w:r w:rsidRPr="00F21628">
        <w:t xml:space="preserve">Scott geeft hieraan de definitie: ‘a single point around which the graph is structured’. </w:t>
      </w:r>
      <w:r>
        <w:t xml:space="preserve">Hierbij wordt nagegaan welk punt het centrum van een zo gelijk mogelijke afstand heeft tot alle andere punten in de grafiek. Omdat de bepaling voor éen punt geldt, bestaat de kans dat er geen centrum-punt bepaald kan worden, omdat veel punten het absolute centrum schijnen te bepalen. In dit geval kan er een fictief centraal punt worden bepaald, het punt dat hier het dichtste bij ligt, vormt het absolute centrum (Scott, 2000:92). Dit punt wordt gebaseerd op de optelling van afstand die dat punt inneemt ten opzichte van alle andere punten in </w:t>
      </w:r>
      <w:r>
        <w:lastRenderedPageBreak/>
        <w:t>de grafiek, de optelling die het laagst uitkomt vormt het punt waaromheen de grafiek zich gevormd moet hebben.</w:t>
      </w:r>
    </w:p>
    <w:p w:rsidR="00C11C77" w:rsidRDefault="00C11C77" w:rsidP="00B228D5">
      <w:pPr>
        <w:ind w:firstLine="708"/>
      </w:pPr>
      <w:r>
        <w:t>Verder kunnen op basis van de positie in het totale netwerk nog uitspraken gedaan worden over de mate waarin een actor een verbindende rol speelt voor andere actoren. Ondanks dat een actor niet veel verbanden heeft met andere actoren, kan deze toch een belangrijke rol vervullen als liaison voor actoren die wel een sterke centrale positie hebben. Gezien de liaison positie kan een actor haar positie versterken (Scott, 2000:86). Dit wordt ‘betweenness’ genoemd.</w:t>
      </w:r>
    </w:p>
    <w:p w:rsidR="00C11C77" w:rsidRDefault="00C11C77" w:rsidP="000B257E"/>
    <w:p w:rsidR="00C11C77" w:rsidRDefault="00C11C77" w:rsidP="00591547">
      <w:pPr>
        <w:pStyle w:val="Kop3"/>
      </w:pPr>
      <w:bookmarkStart w:id="46" w:name="_Ref259988883"/>
      <w:bookmarkStart w:id="47" w:name="_Toc261900285"/>
      <w:r w:rsidRPr="008C7DF2">
        <w:t>De mate van clustering in het netwerk</w:t>
      </w:r>
      <w:bookmarkEnd w:id="46"/>
      <w:bookmarkEnd w:id="47"/>
    </w:p>
    <w:p w:rsidR="005E3389" w:rsidRDefault="005E3389" w:rsidP="001F5C04">
      <w:r>
        <w:t xml:space="preserve">Kadushin (2004:33) geeft aan dat niet elke actor in een netwerk in dezelfde mate aan elkaar gerelateerd is. </w:t>
      </w:r>
      <w:r w:rsidR="009510EE">
        <w:t xml:space="preserve">Binnen </w:t>
      </w:r>
      <w:r>
        <w:t>een</w:t>
      </w:r>
      <w:r w:rsidR="009510EE">
        <w:t xml:space="preserve"> grafiek of tabel van een heel netwerk, zijn verschillende ‘subnetwerken’ te onderscheiden. </w:t>
      </w:r>
      <w:r>
        <w:t>Zo’n subnetwerk wordt ook wel groep of cluster genoemd.</w:t>
      </w:r>
    </w:p>
    <w:p w:rsidR="001F5C04" w:rsidRDefault="009510EE" w:rsidP="001F5C04">
      <w:r>
        <w:t>Deze subnetwerken vormen zich naar een bepaald ‘onderscheidend kenmerk’. In een hele grafiek kunnen bijvoorbeeld alle relaties worden bezien, met als onderscheidend kenmerk dat dit alleen relaties betreffen tussen vrouwen, tussen geloof</w:t>
      </w:r>
      <w:r w:rsidR="005E3389">
        <w:t>s</w:t>
      </w:r>
      <w:r>
        <w:t xml:space="preserve">genoten, tussen werknemers van een bepaalde afdeling etcetera. Deze subgroep blijft in stand net zo lang tot de subgroep het onderscheidende kenmerk verliest: daar wordt een natuurlijke grens gevormd </w:t>
      </w:r>
      <w:r w:rsidR="005E3389">
        <w:t xml:space="preserve">tussen het gehele netwerk en de </w:t>
      </w:r>
      <w:r w:rsidR="001F5C04">
        <w:t>s</w:t>
      </w:r>
      <w:r w:rsidR="005E3389">
        <w:t xml:space="preserve">ubgroep </w:t>
      </w:r>
      <w:r>
        <w:t>(Scott, 2000:101).</w:t>
      </w:r>
      <w:r w:rsidR="001F5C04">
        <w:t xml:space="preserve"> </w:t>
      </w:r>
    </w:p>
    <w:p w:rsidR="001F5C04" w:rsidRPr="008C7DF2" w:rsidRDefault="001F5C04" w:rsidP="001F5C04">
      <w:pPr>
        <w:ind w:firstLine="708"/>
      </w:pPr>
      <w:r w:rsidRPr="0062396D">
        <w:t xml:space="preserve">Het doel van het definieren van subgroepen, een selectie op een totale grafiek, is volgens Scott (2000:100): ‘to define a meaningfull category of agents and to explore their distinct patterns of network formation’. </w:t>
      </w:r>
      <w:r w:rsidRPr="008C7DF2">
        <w:t>Kortom, het in kaart brengen van bepaalde groepen binnen een grafiek waarvan verwacht wordt dat zij inzichten bieden in de wijze waarop netwerken ontstaan en blijven bestaan.</w:t>
      </w:r>
    </w:p>
    <w:p w:rsidR="005E3389" w:rsidRDefault="005E3389" w:rsidP="001F5C04">
      <w:pPr>
        <w:ind w:firstLine="708"/>
      </w:pPr>
      <w:r>
        <w:t xml:space="preserve">Deze subnetwerken zijn in drie vormen onder te delen. </w:t>
      </w:r>
    </w:p>
    <w:p w:rsidR="005E3389" w:rsidRDefault="005E3389" w:rsidP="004D57EC">
      <w:r>
        <w:t xml:space="preserve">Ten eerste de vormen </w:t>
      </w:r>
      <w:r w:rsidR="007631AD">
        <w:t>die door de actoren zelf worden bepaald, een bepaalde actor behoort bijvoorbeeld tot een ‘club’</w:t>
      </w:r>
      <w:r w:rsidR="00360A15">
        <w:t xml:space="preserve"> ofwel een ‘genoemde groep’. </w:t>
      </w:r>
      <w:r>
        <w:t>Met genoemde groep wordt bedoeld dat de actoren die zich in deze groep bevinden, zichzelf ook als lid van deze club kunnen benoemen.</w:t>
      </w:r>
    </w:p>
    <w:p w:rsidR="005E3389" w:rsidRDefault="005E3389" w:rsidP="004D57EC">
      <w:r>
        <w:t xml:space="preserve">Ten tweede de subgroepen </w:t>
      </w:r>
      <w:r w:rsidR="007631AD">
        <w:t>die door onderz</w:t>
      </w:r>
      <w:r w:rsidR="00360A15">
        <w:t>oekers worden bepaald</w:t>
      </w:r>
      <w:r w:rsidR="00AA151F">
        <w:t xml:space="preserve">, ofwel een </w:t>
      </w:r>
      <w:r w:rsidR="00360A15">
        <w:t>ongenoemde groep</w:t>
      </w:r>
      <w:r>
        <w:t xml:space="preserve">. </w:t>
      </w:r>
      <w:r w:rsidR="00582480">
        <w:t xml:space="preserve">De actoren die door de onderzoeker worden verondersteld van een bepaalde sub-groep deel uit te maken, hoeven niet op de hoogte te zijn dat zij tot deze groep behoren. Het is tenslotte een door de onderzoeker ontworpen kader. </w:t>
      </w:r>
      <w:r w:rsidR="007631AD" w:rsidRPr="007631AD">
        <w:t xml:space="preserve">In </w:t>
      </w:r>
      <w:r w:rsidR="00582480">
        <w:t xml:space="preserve">dit geval </w:t>
      </w:r>
      <w:r w:rsidR="007631AD" w:rsidRPr="007631AD">
        <w:t>wordt gesproken over bijvoorbeeld ‘clusters, cliques, clacks, circles, coalitions, groups and blocks’.</w:t>
      </w:r>
      <w:r w:rsidR="009510EE">
        <w:t xml:space="preserve"> </w:t>
      </w:r>
    </w:p>
    <w:p w:rsidR="007631AD" w:rsidRDefault="005E3389" w:rsidP="004D57EC">
      <w:r>
        <w:t xml:space="preserve">Als laatste kunnen </w:t>
      </w:r>
      <w:r w:rsidR="009510EE">
        <w:t xml:space="preserve">er </w:t>
      </w:r>
      <w:r w:rsidR="00360A15">
        <w:t>door</w:t>
      </w:r>
      <w:r>
        <w:t xml:space="preserve"> te kijken </w:t>
      </w:r>
      <w:r w:rsidR="00360A15">
        <w:t>naar de ‘primary group’</w:t>
      </w:r>
      <w:r>
        <w:t>,</w:t>
      </w:r>
      <w:r w:rsidR="009510EE">
        <w:t xml:space="preserve"> </w:t>
      </w:r>
      <w:r w:rsidR="00360A15">
        <w:t xml:space="preserve">clusters worden onderscheiden. De primary group is volgens Cooley (in Kadushin, 2004:34) de </w:t>
      </w:r>
      <w:r w:rsidR="005E32A2">
        <w:t xml:space="preserve">groep die zich kenmerkt door regelmatig intensief samen te werken en </w:t>
      </w:r>
      <w:r w:rsidR="00582480">
        <w:t xml:space="preserve">die zich </w:t>
      </w:r>
      <w:r w:rsidR="005E32A2">
        <w:t>frequent in elkaars omgeving</w:t>
      </w:r>
      <w:r w:rsidR="00582480">
        <w:t xml:space="preserve"> bevinden. </w:t>
      </w:r>
      <w:r w:rsidR="005E32A2">
        <w:t>De groep vormt de idealen en de sociale gedragingen van individuen, uiteindelijk wordt gesproken over ‘ons’</w:t>
      </w:r>
      <w:r w:rsidR="00582480">
        <w:t xml:space="preserve">, </w:t>
      </w:r>
      <w:r w:rsidR="005E32A2">
        <w:t xml:space="preserve">als </w:t>
      </w:r>
      <w:r w:rsidR="00582480">
        <w:t xml:space="preserve">actoren binnen </w:t>
      </w:r>
      <w:r w:rsidR="005E32A2">
        <w:t xml:space="preserve">het cluster </w:t>
      </w:r>
      <w:r w:rsidR="00582480">
        <w:t xml:space="preserve">door andere actoren </w:t>
      </w:r>
      <w:r w:rsidR="005E32A2">
        <w:t>worden benoemd.</w:t>
      </w:r>
      <w:r w:rsidR="00582480">
        <w:t xml:space="preserve"> Denk hierbij aan een organisatie waarin een actor werkt en deze actor zich ook buiten de organisatie profileert als w</w:t>
      </w:r>
      <w:r w:rsidR="00CD51FC">
        <w:t>erknemer van ‘zijn’ organisatie.</w:t>
      </w:r>
    </w:p>
    <w:p w:rsidR="009510EE" w:rsidRPr="008C7DF2" w:rsidRDefault="009510EE" w:rsidP="009510EE"/>
    <w:p w:rsidR="00A33D18" w:rsidRDefault="007631AD" w:rsidP="004D57EC">
      <w:r>
        <w:t xml:space="preserve">In een netwerk kunnen deze ‘clusters’ door onderzoekers worden bepaald. Belangrijk </w:t>
      </w:r>
      <w:r w:rsidR="00043BC7">
        <w:t xml:space="preserve">is </w:t>
      </w:r>
      <w:r>
        <w:t>om hierbij constant te beseffen dat dit een constructie van onderzoekers blijft en vermoedelijk niet als zodanig door de actoren die zich hierin bevinden wordt ondervonden.</w:t>
      </w:r>
      <w:r w:rsidR="00A33D18">
        <w:t xml:space="preserve"> Kadushin</w:t>
      </w:r>
      <w:r w:rsidR="004E0ABF">
        <w:t xml:space="preserve"> (</w:t>
      </w:r>
      <w:r w:rsidR="0062396D">
        <w:t>2004:33)</w:t>
      </w:r>
      <w:r w:rsidR="00A33D18">
        <w:t xml:space="preserve"> merkt dan ook op dat </w:t>
      </w:r>
      <w:r w:rsidR="00884B3F">
        <w:t xml:space="preserve">de basis voor het vaststellen van clustering in het netwerk </w:t>
      </w:r>
      <w:r w:rsidR="00043BC7">
        <w:t>wankel</w:t>
      </w:r>
      <w:r w:rsidR="00884B3F">
        <w:t xml:space="preserve"> is, daar het een constructie van de onderzoeker blijft.</w:t>
      </w:r>
    </w:p>
    <w:p w:rsidR="00E33B9F" w:rsidRDefault="00E33B9F" w:rsidP="004D57EC"/>
    <w:p w:rsidR="00043BC7" w:rsidRDefault="00E33B9F" w:rsidP="004D57EC">
      <w:r>
        <w:t xml:space="preserve">Netwerken kunnen </w:t>
      </w:r>
      <w:r w:rsidR="004944AA">
        <w:t xml:space="preserve">worden </w:t>
      </w:r>
      <w:r>
        <w:t xml:space="preserve">gesegmenteerd </w:t>
      </w:r>
      <w:r w:rsidR="00043BC7">
        <w:t>gebaseerd op verschillende uitgangspunten. D</w:t>
      </w:r>
      <w:r w:rsidR="00646FED">
        <w:t>ichtheden in het netwerk</w:t>
      </w:r>
      <w:r w:rsidR="00043BC7">
        <w:t xml:space="preserve"> kunnen een basis voor segmentatie vormen, alsook ‘structural similar</w:t>
      </w:r>
      <w:r w:rsidR="00C92D10">
        <w:t>i</w:t>
      </w:r>
      <w:r w:rsidR="00043BC7">
        <w:t>ty’</w:t>
      </w:r>
      <w:r w:rsidR="00646FED">
        <w:t>.</w:t>
      </w:r>
      <w:r w:rsidR="00043BC7">
        <w:t xml:space="preserve"> Bij deze laatste methode worden actoren die gelijksoortige patronen van relaties met andere actoren onderhouden, als een segment beschouwd.</w:t>
      </w:r>
    </w:p>
    <w:p w:rsidR="009E2AEE" w:rsidRDefault="00043BC7" w:rsidP="004D57EC">
      <w:r>
        <w:t>Bij methoden die zich richten op de dichtheid van een netwerk kan gekeken worden naar de contacten die actoren onderling onderhouden</w:t>
      </w:r>
      <w:r w:rsidR="00C92D10">
        <w:t xml:space="preserve"> en </w:t>
      </w:r>
      <w:r>
        <w:t xml:space="preserve">in hoeverre deze contacten wederzijds en </w:t>
      </w:r>
      <w:r>
        <w:lastRenderedPageBreak/>
        <w:t>wederkerig zijn. Een andere methode is om na te gaan op welke wijze actoren reageren op gebeurtenissen binnen het netwerk.</w:t>
      </w:r>
      <w:r w:rsidR="009E2AEE">
        <w:t xml:space="preserve"> Gebeurtenissen kunnen toetreding, uittreding of het wegnemen van verbindingen tussen de leden in de groep zijn.</w:t>
      </w:r>
      <w:r>
        <w:t xml:space="preserve"> Hiermee wordt de cohesie en adhesie binnen het segment vastgesteld</w:t>
      </w:r>
      <w:r w:rsidR="004A2B5F">
        <w:t>.</w:t>
      </w:r>
      <w:r w:rsidR="00C92D10">
        <w:t xml:space="preserve"> </w:t>
      </w:r>
    </w:p>
    <w:p w:rsidR="00E33B9F" w:rsidRDefault="00E33B9F" w:rsidP="004D57EC"/>
    <w:p w:rsidR="00C11C77" w:rsidRDefault="00C11C77" w:rsidP="00591547">
      <w:pPr>
        <w:pStyle w:val="Kop3"/>
      </w:pPr>
      <w:bookmarkStart w:id="48" w:name="_Toc261900286"/>
      <w:r>
        <w:t>Wederkerigheid</w:t>
      </w:r>
      <w:bookmarkEnd w:id="48"/>
    </w:p>
    <w:p w:rsidR="00C11C77" w:rsidRDefault="00C11C77" w:rsidP="000B257E">
      <w:r>
        <w:t xml:space="preserve">Bij netwerkanalyse speelt ook de wederkerigheid een rol. Wederkerigheid kan beoordeeld worden op basis van de mate waarin de relatie wederkerig is; met welke frequentie wordt er contact gelegd tussen de actoren. Daarnaast is van belang de mate waarin er asymmetrie bestaat tussen de beide actoren. De wederkerigheid zal sterker worden wanneer actor A over een hulpbron beschikt waar actor B behoefte aan heeft en visa versa. </w:t>
      </w:r>
      <w:r w:rsidR="009920F7">
        <w:t xml:space="preserve">De wederkerigheid wordt ook bij de theorie over beleidsnetwerken als belangrijk kenmerk beschouwd, dit wordt in paragraaf </w:t>
      </w:r>
      <w:r w:rsidR="00FD7165">
        <w:fldChar w:fldCharType="begin"/>
      </w:r>
      <w:r w:rsidR="009920F7">
        <w:instrText xml:space="preserve"> REF _Ref259988246 \r \h </w:instrText>
      </w:r>
      <w:r w:rsidR="00FD7165">
        <w:fldChar w:fldCharType="separate"/>
      </w:r>
      <w:r w:rsidR="009A7957">
        <w:t>2.5.2</w:t>
      </w:r>
      <w:r w:rsidR="00FD7165">
        <w:fldChar w:fldCharType="end"/>
      </w:r>
      <w:r w:rsidR="009920F7">
        <w:t xml:space="preserve"> ‘</w:t>
      </w:r>
      <w:r w:rsidR="00FD7165">
        <w:rPr>
          <w:highlight w:val="yellow"/>
        </w:rPr>
        <w:fldChar w:fldCharType="begin"/>
      </w:r>
      <w:r w:rsidR="009920F7">
        <w:instrText xml:space="preserve"> REF _Ref259988211 \h </w:instrText>
      </w:r>
      <w:r w:rsidR="00FD7165">
        <w:rPr>
          <w:highlight w:val="yellow"/>
        </w:rPr>
      </w:r>
      <w:r w:rsidR="00FD7165">
        <w:rPr>
          <w:highlight w:val="yellow"/>
        </w:rPr>
        <w:fldChar w:fldCharType="separate"/>
      </w:r>
      <w:r w:rsidR="009A7957">
        <w:t xml:space="preserve">Kenmerken </w:t>
      </w:r>
      <w:r w:rsidR="009A7957" w:rsidRPr="00ED1562">
        <w:t xml:space="preserve">van </w:t>
      </w:r>
      <w:r w:rsidR="009A7957">
        <w:t>beleidsnetwerken</w:t>
      </w:r>
      <w:r w:rsidR="00FD7165">
        <w:rPr>
          <w:highlight w:val="yellow"/>
        </w:rPr>
        <w:fldChar w:fldCharType="end"/>
      </w:r>
      <w:r w:rsidR="009920F7">
        <w:t>’ behandeld.</w:t>
      </w:r>
    </w:p>
    <w:p w:rsidR="00C11C77" w:rsidRDefault="00C11C77" w:rsidP="000B257E"/>
    <w:p w:rsidR="00C11C77" w:rsidRDefault="00C11C77" w:rsidP="00591547">
      <w:pPr>
        <w:pStyle w:val="Kop3"/>
      </w:pPr>
      <w:bookmarkStart w:id="49" w:name="_Toc261900287"/>
      <w:r>
        <w:t>Meervoudige relaties</w:t>
      </w:r>
      <w:bookmarkEnd w:id="49"/>
    </w:p>
    <w:p w:rsidR="00C11C77" w:rsidRDefault="00C11C77" w:rsidP="000B257E">
      <w:r>
        <w:t>Vaak zijn de relaties tussen nodes niet louter geënt op een enkele soort relatie, maar is het een combinatie van relaties. Kadushin (2004) maakt het onderscheid naar de mogelijkheid dat de rollen die nodes bekleden meervoudig kunnen zijn en de inhoud van de relatie meervoudig kan zijn.  Wanneer gesproken wordt over het meervoudig bekleden van rollen, valt te denken aan een collega die ook een vriend kan zijn of een familielid dat religiegenoot kan zijn. Als gesproken wordt over de meervoudige inhoud van de relatie, waar het dus gaat om wat er over de verbindingen tussen de nodes ‘stroomt’, kan dit advies zijn maar ook vriendschap. In organisatietermen, een actor kan opdrachtgever zijn, maar ook beleidsmaker en financier. Over dezelfde verbinding tussen de verschillende nodes stromen dan meervoudige hulpbronnen.</w:t>
      </w:r>
    </w:p>
    <w:p w:rsidR="00A5092E" w:rsidRDefault="00A5092E" w:rsidP="000B257E"/>
    <w:p w:rsidR="00F22BFA" w:rsidRDefault="00F22BFA" w:rsidP="00591547">
      <w:pPr>
        <w:pStyle w:val="Kop2"/>
      </w:pPr>
      <w:bookmarkStart w:id="50" w:name="_Toc261900094"/>
      <w:bookmarkStart w:id="51" w:name="_Toc261900288"/>
      <w:r w:rsidRPr="00020232">
        <w:t>Van sociale naar beleidsnetwerken</w:t>
      </w:r>
      <w:bookmarkEnd w:id="50"/>
      <w:bookmarkEnd w:id="51"/>
    </w:p>
    <w:p w:rsidR="00F22BFA" w:rsidRDefault="00F22BFA" w:rsidP="00F22BFA">
      <w:r>
        <w:t>Het netwerkperspectief wordt tegenwoordig in vele domeinen gehanteerd (Borzel, 1998:1). Hierbij valt te denken aan uiteenlopende gebieden van de biologie, chemie en bedrijfskunde tot economie en sociologie. De huidige, in de bestuurskunde gehanteerde, theorie over (beleids)</w:t>
      </w:r>
      <w:r w:rsidR="00544ED6">
        <w:t>-</w:t>
      </w:r>
      <w:r>
        <w:t>netwerken kent haar oorsprong in een drietal disciplines m</w:t>
      </w:r>
      <w:r w:rsidR="00020232">
        <w:t>et alle drie een andere ‘basis’, namelijk de politicologie, organisatiewetenschap en bestuurskunde.</w:t>
      </w:r>
    </w:p>
    <w:p w:rsidR="00F22BFA" w:rsidRDefault="00F22BFA" w:rsidP="00F22BFA">
      <w:pPr>
        <w:ind w:firstLine="708"/>
      </w:pPr>
      <w:r>
        <w:t xml:space="preserve">Klijn (2005:34) geeft aan dat de ontstaansgeschiedenis van theorieën over beleidsnetwerken heeft geleid tot een drietal </w:t>
      </w:r>
      <w:r w:rsidRPr="00020232">
        <w:t>onderzoeksrichtingen:</w:t>
      </w:r>
      <w:r>
        <w:t xml:space="preserve">  onderzoek naar beleidsnetwerken, inter-organisatorische dienstverlening en beleidsuitvoering en naar governancenetwerken</w:t>
      </w:r>
      <w:r w:rsidR="00051F98">
        <w:t>.</w:t>
      </w:r>
      <w:r w:rsidRPr="00F22BFA">
        <w:t xml:space="preserve"> </w:t>
      </w:r>
      <w:r>
        <w:t>Deze laatste wordt veelal in de bestuurskunde gehanteerd, de andere twee in respectievelijk de politicologie en de organisatiekunde (Kickert et. al, 1997:29). De veronderstelde scheiding tussen deze onderzoeksrichtingen wordt volgens Klijn niet strikt gehanteerd. Hij stelt dat in de onderstaande tabel weergegeven componenten bij het uitvoeren van onderzoek worden verweven (Klijn, 2005:35).</w:t>
      </w:r>
    </w:p>
    <w:p w:rsidR="00F22BFA" w:rsidRDefault="008F24F4" w:rsidP="00F22BFA">
      <w:r>
        <w:br w:type="page"/>
      </w:r>
    </w:p>
    <w:p w:rsidR="001171F9" w:rsidRDefault="001171F9" w:rsidP="001171F9">
      <w:pPr>
        <w:pStyle w:val="Bijschrift"/>
      </w:pPr>
      <w:r>
        <w:lastRenderedPageBreak/>
        <w:t xml:space="preserve">Tabel </w:t>
      </w:r>
      <w:fldSimple w:instr=" SEQ Tabel \* ARABIC ">
        <w:r w:rsidR="009A7957">
          <w:rPr>
            <w:noProof/>
          </w:rPr>
          <w:t>1</w:t>
        </w:r>
      </w:fldSimple>
      <w:r>
        <w:t xml:space="preserve">: </w:t>
      </w:r>
      <w:r w:rsidRPr="00966FA8">
        <w:t>onderzoeksrichtingen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
        <w:gridCol w:w="2544"/>
        <w:gridCol w:w="3214"/>
        <w:gridCol w:w="3032"/>
      </w:tblGrid>
      <w:tr w:rsidR="00F22BFA">
        <w:tc>
          <w:tcPr>
            <w:tcW w:w="0" w:type="auto"/>
            <w:gridSpan w:val="2"/>
          </w:tcPr>
          <w:p w:rsidR="00F22BFA" w:rsidRDefault="00F22BFA" w:rsidP="000A340F">
            <w:r>
              <w:t>Beleidsnetwerken</w:t>
            </w:r>
          </w:p>
        </w:tc>
        <w:tc>
          <w:tcPr>
            <w:tcW w:w="0" w:type="auto"/>
          </w:tcPr>
          <w:p w:rsidR="00F22BFA" w:rsidRDefault="00F22BFA" w:rsidP="000A340F">
            <w:r>
              <w:t>Netwerken voor dienstverlening en beleidsuitvoering</w:t>
            </w:r>
          </w:p>
        </w:tc>
        <w:tc>
          <w:tcPr>
            <w:tcW w:w="0" w:type="auto"/>
          </w:tcPr>
          <w:p w:rsidR="00F22BFA" w:rsidRDefault="00F22BFA" w:rsidP="000A340F">
            <w:r>
              <w:t>Governancenetwerken</w:t>
            </w:r>
          </w:p>
        </w:tc>
      </w:tr>
      <w:tr w:rsidR="00F22BFA">
        <w:tc>
          <w:tcPr>
            <w:tcW w:w="0" w:type="auto"/>
            <w:tcBorders>
              <w:top w:val="nil"/>
              <w:left w:val="nil"/>
            </w:tcBorders>
          </w:tcPr>
          <w:p w:rsidR="00F22BFA" w:rsidRDefault="00F22BFA" w:rsidP="000A340F"/>
        </w:tc>
        <w:tc>
          <w:tcPr>
            <w:tcW w:w="0" w:type="auto"/>
          </w:tcPr>
          <w:p w:rsidR="00F22BFA" w:rsidRDefault="00F22BFA" w:rsidP="000A340F">
            <w:r>
              <w:t>Politicologie</w:t>
            </w:r>
          </w:p>
        </w:tc>
        <w:tc>
          <w:tcPr>
            <w:tcW w:w="0" w:type="auto"/>
          </w:tcPr>
          <w:p w:rsidR="00F22BFA" w:rsidRDefault="00F22BFA" w:rsidP="000A340F">
            <w:r>
              <w:t>Organisatiewetenschap</w:t>
            </w:r>
          </w:p>
        </w:tc>
        <w:tc>
          <w:tcPr>
            <w:tcW w:w="0" w:type="auto"/>
          </w:tcPr>
          <w:p w:rsidR="00F22BFA" w:rsidRDefault="00F22BFA" w:rsidP="000A340F">
            <w:r>
              <w:t>Bestuurskunde</w:t>
            </w:r>
          </w:p>
        </w:tc>
      </w:tr>
      <w:tr w:rsidR="00F22BFA">
        <w:trPr>
          <w:cantSplit/>
          <w:trHeight w:val="1134"/>
        </w:trPr>
        <w:tc>
          <w:tcPr>
            <w:tcW w:w="0" w:type="auto"/>
            <w:textDirection w:val="tbRl"/>
          </w:tcPr>
          <w:p w:rsidR="00F22BFA" w:rsidRDefault="00F22BFA" w:rsidP="000A340F">
            <w:pPr>
              <w:spacing w:after="0"/>
              <w:ind w:left="113" w:right="113"/>
            </w:pPr>
            <w:r>
              <w:t>Richt zich op</w:t>
            </w:r>
          </w:p>
        </w:tc>
        <w:tc>
          <w:tcPr>
            <w:tcW w:w="0" w:type="auto"/>
          </w:tcPr>
          <w:p w:rsidR="00F22BFA" w:rsidRDefault="00F22BFA" w:rsidP="00597D84">
            <w:pPr>
              <w:numPr>
                <w:ilvl w:val="0"/>
                <w:numId w:val="1"/>
              </w:numPr>
              <w:spacing w:after="0"/>
            </w:pPr>
            <w:r>
              <w:t>Besluitvorming en effecten hiervan</w:t>
            </w:r>
          </w:p>
          <w:p w:rsidR="00F22BFA" w:rsidRDefault="00F22BFA" w:rsidP="00597D84">
            <w:pPr>
              <w:numPr>
                <w:ilvl w:val="0"/>
                <w:numId w:val="1"/>
              </w:numPr>
              <w:spacing w:after="0"/>
            </w:pPr>
            <w:r>
              <w:t>Geslotenheid en machtsrelaties</w:t>
            </w:r>
          </w:p>
          <w:p w:rsidR="00F22BFA" w:rsidRDefault="00F22BFA" w:rsidP="00597D84">
            <w:pPr>
              <w:numPr>
                <w:ilvl w:val="0"/>
                <w:numId w:val="1"/>
              </w:numPr>
              <w:spacing w:after="0"/>
            </w:pPr>
            <w:r>
              <w:t>Issue- en agendavorming</w:t>
            </w:r>
          </w:p>
        </w:tc>
        <w:tc>
          <w:tcPr>
            <w:tcW w:w="0" w:type="auto"/>
          </w:tcPr>
          <w:p w:rsidR="00F22BFA" w:rsidRDefault="00F22BFA" w:rsidP="00597D84">
            <w:pPr>
              <w:numPr>
                <w:ilvl w:val="0"/>
                <w:numId w:val="1"/>
              </w:numPr>
              <w:spacing w:after="0"/>
            </w:pPr>
            <w:r>
              <w:t>Interorganisatorische coördinatie</w:t>
            </w:r>
          </w:p>
          <w:p w:rsidR="00F22BFA" w:rsidRDefault="00F22BFA" w:rsidP="00597D84">
            <w:pPr>
              <w:numPr>
                <w:ilvl w:val="0"/>
                <w:numId w:val="1"/>
              </w:numPr>
              <w:spacing w:after="0"/>
            </w:pPr>
            <w:r>
              <w:t>Effectieve beleidsuitvoering ofwel dienstverlening</w:t>
            </w:r>
          </w:p>
          <w:p w:rsidR="00F22BFA" w:rsidRDefault="00F22BFA" w:rsidP="00597D84">
            <w:pPr>
              <w:numPr>
                <w:ilvl w:val="0"/>
                <w:numId w:val="1"/>
              </w:numPr>
              <w:spacing w:after="0"/>
            </w:pPr>
            <w:r>
              <w:t>Integratie beleid en diensten</w:t>
            </w:r>
          </w:p>
          <w:p w:rsidR="00F22BFA" w:rsidRDefault="00F22BFA" w:rsidP="000A340F">
            <w:pPr>
              <w:spacing w:after="0"/>
            </w:pPr>
          </w:p>
        </w:tc>
        <w:tc>
          <w:tcPr>
            <w:tcW w:w="0" w:type="auto"/>
          </w:tcPr>
          <w:p w:rsidR="00F22BFA" w:rsidRDefault="00F22BFA" w:rsidP="00597D84">
            <w:pPr>
              <w:numPr>
                <w:ilvl w:val="0"/>
                <w:numId w:val="1"/>
              </w:numPr>
              <w:spacing w:after="0"/>
            </w:pPr>
            <w:r>
              <w:t>Oplossen van maatschappelijke problemen</w:t>
            </w:r>
          </w:p>
          <w:p w:rsidR="00F22BFA" w:rsidRDefault="00F22BFA" w:rsidP="00597D84">
            <w:pPr>
              <w:numPr>
                <w:ilvl w:val="0"/>
                <w:numId w:val="1"/>
              </w:numPr>
              <w:spacing w:after="0"/>
            </w:pPr>
            <w:r>
              <w:t>Management van horizontale governancerelaties</w:t>
            </w:r>
          </w:p>
          <w:p w:rsidR="00F22BFA" w:rsidRDefault="00F22BFA" w:rsidP="00597D84">
            <w:pPr>
              <w:numPr>
                <w:ilvl w:val="0"/>
                <w:numId w:val="1"/>
              </w:numPr>
              <w:spacing w:after="0"/>
            </w:pPr>
            <w:r>
              <w:t>Verbinden van bestuursnetwerken</w:t>
            </w:r>
          </w:p>
          <w:p w:rsidR="00F22BFA" w:rsidRDefault="00F22BFA" w:rsidP="00597D84">
            <w:pPr>
              <w:numPr>
                <w:ilvl w:val="0"/>
                <w:numId w:val="1"/>
              </w:numPr>
              <w:spacing w:after="0"/>
            </w:pPr>
            <w:r>
              <w:t>Proces van governance en waarde conflicten</w:t>
            </w:r>
          </w:p>
        </w:tc>
      </w:tr>
      <w:tr w:rsidR="00F22BFA" w:rsidRPr="008D5029">
        <w:trPr>
          <w:cantSplit/>
          <w:trHeight w:val="1134"/>
        </w:trPr>
        <w:tc>
          <w:tcPr>
            <w:tcW w:w="0" w:type="auto"/>
            <w:textDirection w:val="tbRl"/>
          </w:tcPr>
          <w:p w:rsidR="00F22BFA" w:rsidRDefault="00F22BFA" w:rsidP="000A340F">
            <w:pPr>
              <w:spacing w:after="0"/>
              <w:ind w:left="113" w:right="113"/>
            </w:pPr>
            <w:r>
              <w:t>Basis in</w:t>
            </w:r>
          </w:p>
        </w:tc>
        <w:tc>
          <w:tcPr>
            <w:tcW w:w="0" w:type="auto"/>
          </w:tcPr>
          <w:p w:rsidR="00F22BFA" w:rsidRPr="00F0248B" w:rsidRDefault="00F22BFA" w:rsidP="00597D84">
            <w:pPr>
              <w:numPr>
                <w:ilvl w:val="0"/>
                <w:numId w:val="2"/>
              </w:numPr>
              <w:spacing w:after="0"/>
              <w:rPr>
                <w:lang w:val="en-GB"/>
              </w:rPr>
            </w:pPr>
            <w:r w:rsidRPr="00F0248B">
              <w:rPr>
                <w:lang w:val="en-GB"/>
              </w:rPr>
              <w:t>Policy as process in closed communities</w:t>
            </w:r>
          </w:p>
        </w:tc>
        <w:tc>
          <w:tcPr>
            <w:tcW w:w="0" w:type="auto"/>
          </w:tcPr>
          <w:p w:rsidR="00F22BFA" w:rsidRPr="00F0248B" w:rsidRDefault="00F22BFA" w:rsidP="00597D84">
            <w:pPr>
              <w:numPr>
                <w:ilvl w:val="0"/>
                <w:numId w:val="1"/>
              </w:numPr>
              <w:spacing w:after="0"/>
              <w:rPr>
                <w:lang w:val="en-GB"/>
              </w:rPr>
            </w:pPr>
            <w:r w:rsidRPr="00F0248B">
              <w:rPr>
                <w:lang w:val="en-GB"/>
              </w:rPr>
              <w:t>Resource dependencies</w:t>
            </w:r>
          </w:p>
        </w:tc>
        <w:tc>
          <w:tcPr>
            <w:tcW w:w="0" w:type="auto"/>
          </w:tcPr>
          <w:p w:rsidR="00F22BFA" w:rsidRPr="00F0248B" w:rsidRDefault="00F22BFA" w:rsidP="00597D84">
            <w:pPr>
              <w:numPr>
                <w:ilvl w:val="0"/>
                <w:numId w:val="1"/>
              </w:numPr>
              <w:spacing w:after="0"/>
              <w:rPr>
                <w:lang w:val="en-GB"/>
              </w:rPr>
            </w:pPr>
            <w:r w:rsidRPr="00F0248B">
              <w:rPr>
                <w:lang w:val="en-GB"/>
              </w:rPr>
              <w:t>Policy as multi-actor process</w:t>
            </w:r>
          </w:p>
        </w:tc>
      </w:tr>
    </w:tbl>
    <w:p w:rsidR="00F22BFA" w:rsidRPr="007B2397" w:rsidRDefault="00911D80" w:rsidP="00F22BFA">
      <w:r>
        <w:t>Bron</w:t>
      </w:r>
      <w:r w:rsidR="00F22BFA">
        <w:t xml:space="preserve">: </w:t>
      </w:r>
      <w:r w:rsidR="00F22BFA" w:rsidRPr="007B2397">
        <w:t xml:space="preserve">Klijn </w:t>
      </w:r>
      <w:r w:rsidR="00F22BFA">
        <w:t>(</w:t>
      </w:r>
      <w:r w:rsidR="00F22BFA" w:rsidRPr="007B2397">
        <w:t>2005:35</w:t>
      </w:r>
      <w:r w:rsidR="00F22BFA">
        <w:t>)</w:t>
      </w:r>
      <w:r w:rsidR="00F22BFA" w:rsidRPr="007B2397">
        <w:t xml:space="preserve"> en </w:t>
      </w:r>
      <w:r>
        <w:t>Kickert et al.</w:t>
      </w:r>
      <w:r w:rsidR="00F22BFA">
        <w:t xml:space="preserve"> (1997:29)</w:t>
      </w:r>
    </w:p>
    <w:p w:rsidR="00F22BFA" w:rsidRDefault="00F22BFA" w:rsidP="000B257E"/>
    <w:p w:rsidR="00C11C77" w:rsidRPr="009E661A" w:rsidRDefault="00C11C77" w:rsidP="00591547">
      <w:pPr>
        <w:pStyle w:val="Kop2"/>
      </w:pPr>
      <w:bookmarkStart w:id="52" w:name="_Toc261900095"/>
      <w:bookmarkStart w:id="53" w:name="_Toc261900289"/>
      <w:r w:rsidRPr="009E661A">
        <w:t>Beleidsnetwerken</w:t>
      </w:r>
      <w:bookmarkEnd w:id="52"/>
      <w:bookmarkEnd w:id="53"/>
    </w:p>
    <w:p w:rsidR="00C11C77" w:rsidRDefault="00C11C77" w:rsidP="00CB3C8B">
      <w:r>
        <w:t>In de jaren zeventig, na de oliecrisis, had de samenleving hoge verwachtingen van de overheid omtrent het behoud en verder uitbreiden van de welvaartstaat. De centrale overheid, als sturende actor, zou ervoor zorgen dat de samenleving zich zou kunnen blijven ontwikkelen, ook in economisch moeilijke tijden. Deze gedachte bleek slechts gedeeltelijk houdbaar; de overheid kon dit niet volhouden en er werd een te groot beroep op de overheidsfinanciën gedaan in een neergaand economisch tij. Beleid werd niet succesvol geïmplementeerd, budgetten werden overschreden, de gestelde doelen werden niet behaald en voor vraagstukken werden geen adequate antwoorden en oplossingen geformuleerd. Kortom, het idee dat de centrale overheid (eenzijdig) oplossingen kon bieden voor elk vraagstuk, bleek geen stand te houden. De verwachtingen waren simpelweg te hoog.</w:t>
      </w:r>
    </w:p>
    <w:p w:rsidR="00C11C77" w:rsidRDefault="00C11C77" w:rsidP="00F22BFA">
      <w:pPr>
        <w:ind w:firstLine="708"/>
      </w:pPr>
      <w:r>
        <w:t>Er volgde een periode van decentralisatie, deregulering en privatisering, waarvan deze ontwikkelingen overigens veel sterker werden doorgevoerd in de Verenigde Staten en het Verenigd Koninkrijk</w:t>
      </w:r>
      <w:r w:rsidR="005F31B7">
        <w:t xml:space="preserve"> </w:t>
      </w:r>
      <w:r w:rsidR="0059501F">
        <w:t>(Kickert et al., 1997:4)</w:t>
      </w:r>
      <w:r>
        <w:t>. Dit was ook het moment waarop het besef ontstond dat met alleen centrale sturing, zonder in redelijke mate rekening te houden met andere actoren, het succesvol</w:t>
      </w:r>
      <w:r w:rsidR="0059501F">
        <w:t xml:space="preserve"> verhelpen </w:t>
      </w:r>
      <w:r>
        <w:t>van problemen in de samenleving een illusie was. In deze periode werden veel theorieën over (beleids)netwerken geïntroduceerd, omdat relaties tussen actoren aan interesse wonnen en van belang werden geacht om doelen wel te kunnen behalen. De theorieën over beleidsvorming en implementatie voltrokken zich hand in hand met deze geschetste ontwikkelingen</w:t>
      </w:r>
      <w:r w:rsidR="0059501F">
        <w:t xml:space="preserve"> (Kickert et al., 1997:5)</w:t>
      </w:r>
      <w:r>
        <w:t>. Niet veel later in de jaren tachtig, nadat bleek dat veel als publiek beschouwde taken niet volledig door de private sector uitgevoerd konden worden en aan enige sturing vanuit de overheid belang werd gehecht, won het netwerkperspectief ook aan interesse in de bestuurskunde. Dit vormde tenslotte een mogelijkheid om beleid te ontwikkelen, waarin stemmen van vele actoren (burgers, publieke en private partijen) bijeen werden gebracht.</w:t>
      </w:r>
    </w:p>
    <w:p w:rsidR="00F22BFA" w:rsidRDefault="00F22BFA" w:rsidP="00F22BFA">
      <w:pPr>
        <w:ind w:firstLine="708"/>
      </w:pPr>
      <w:r w:rsidRPr="00CB3C8B">
        <w:t>Beleid wordt tegenwoordig niet meer ontwikkeld zonder hierover in overleg te treden met actoren die invloed ondervinden</w:t>
      </w:r>
      <w:r>
        <w:t xml:space="preserve"> van</w:t>
      </w:r>
      <w:r w:rsidRPr="00CB3C8B">
        <w:t xml:space="preserve"> of invloed kunnen hebben op dit beleid. </w:t>
      </w:r>
      <w:r>
        <w:t xml:space="preserve">Er is geen centrale overheid die beleid van bovenaf oplegt, zij ontwikkelt dit in samenspraak met actoren. Dit is nodig omdat oplossingen voor vraagstukken gevonden moeten worden op lokaal, nationaal, internationaal, en zelfs mondiaal niveau, deze vraagstukken verschillende domeinen overlappen en de actoren verschillende ideeën kunnen hebben over de oplossingsrichting, de urgentie, de gevolgen en zelfs de </w:t>
      </w:r>
      <w:r>
        <w:lastRenderedPageBreak/>
        <w:t xml:space="preserve">bepaling of het überhaupt een vraagstuk genoemd mag worden. Door het veranderde perspectief, van een sturende centrale overheid naar een gelijkwaardig overlegpartner, wonnen </w:t>
      </w:r>
      <w:r w:rsidR="00AD1AA1">
        <w:t xml:space="preserve">alternatieve </w:t>
      </w:r>
      <w:r>
        <w:t>sturingsarrangementen aan belan</w:t>
      </w:r>
      <w:r w:rsidR="006E59CB">
        <w:t>g (Kickert et al., 1997:7).</w:t>
      </w:r>
    </w:p>
    <w:p w:rsidR="00F22BFA" w:rsidRDefault="00F22BFA" w:rsidP="00F22BFA"/>
    <w:p w:rsidR="00C11C77" w:rsidRDefault="00C11C77" w:rsidP="00591547">
      <w:pPr>
        <w:pStyle w:val="Kop3"/>
      </w:pPr>
      <w:bookmarkStart w:id="54" w:name="_Toc261900290"/>
      <w:r>
        <w:t>Definities van beleidsnetwerken</w:t>
      </w:r>
      <w:bookmarkEnd w:id="54"/>
    </w:p>
    <w:p w:rsidR="00C11C77" w:rsidRPr="00DF744B" w:rsidRDefault="00F22BFA" w:rsidP="00F22BFA">
      <w:r>
        <w:t xml:space="preserve">Er bestaan </w:t>
      </w:r>
      <w:r w:rsidR="00C11C77">
        <w:t>vele definities van een beleidsnetwerk.</w:t>
      </w:r>
      <w:r>
        <w:t xml:space="preserve"> </w:t>
      </w:r>
      <w:r w:rsidR="00ED1562">
        <w:rPr>
          <w:lang w:val="en-US"/>
        </w:rPr>
        <w:t>Bijvoorbeeld</w:t>
      </w:r>
      <w:r w:rsidRPr="00ED1562">
        <w:rPr>
          <w:lang w:val="en-US"/>
        </w:rPr>
        <w:t>,</w:t>
      </w:r>
      <w:r w:rsidR="00C11C77" w:rsidRPr="00ED1562">
        <w:rPr>
          <w:lang w:val="en-US"/>
        </w:rPr>
        <w:t xml:space="preserve"> K</w:t>
      </w:r>
      <w:r w:rsidR="00C11C77" w:rsidRPr="00FD1C42">
        <w:rPr>
          <w:lang w:val="en-US"/>
        </w:rPr>
        <w:t>lijn (1997:30-31) hanteert de volgende definitie:</w:t>
      </w:r>
      <w:r w:rsidR="00C11C77">
        <w:rPr>
          <w:lang w:val="en-US"/>
        </w:rPr>
        <w:t xml:space="preserve"> </w:t>
      </w:r>
      <w:r w:rsidR="00C11C77" w:rsidRPr="004C531F">
        <w:rPr>
          <w:lang w:val="en-GB"/>
        </w:rPr>
        <w:t xml:space="preserve">‘Policy networks are more or less stable patterns of social relations between interdependent actors which take shape around policy problems and/or policy programs’. </w:t>
      </w:r>
      <w:r w:rsidR="00C11C77" w:rsidRPr="004C531F">
        <w:t xml:space="preserve">Hij geeft aan </w:t>
      </w:r>
      <w:r w:rsidR="00C11C77" w:rsidRPr="00157128">
        <w:t xml:space="preserve">dat netwerken bestaan vanwege afhankelijkheden tussen actoren, </w:t>
      </w:r>
      <w:r w:rsidR="00C11C77">
        <w:t xml:space="preserve">dat de netwerken bestaan uit een </w:t>
      </w:r>
      <w:r w:rsidR="00C11C77" w:rsidRPr="00157128">
        <w:t>verscheidenheid van actoren m</w:t>
      </w:r>
      <w:r w:rsidR="00C11C77">
        <w:t>et eigen doelen en dat deze actoren korte of langdurige relaties aangaan.</w:t>
      </w:r>
      <w:r>
        <w:t xml:space="preserve"> </w:t>
      </w:r>
      <w:r w:rsidR="00C11C77" w:rsidRPr="00EF7CAE">
        <w:rPr>
          <w:lang w:val="en-US"/>
        </w:rPr>
        <w:t>Borzel (1998) hanteert een iets andere definitie in haar overzichtsartikel over beleidsnetwerken, namelijk</w:t>
      </w:r>
      <w:r w:rsidR="00C11C77" w:rsidRPr="00E06F5C">
        <w:rPr>
          <w:lang w:val="en-GB"/>
        </w:rPr>
        <w:t xml:space="preserve">: </w:t>
      </w:r>
      <w:r w:rsidR="00C11C77" w:rsidRPr="00923EF4">
        <w:rPr>
          <w:lang w:val="en-GB"/>
        </w:rPr>
        <w:t>‘a set of relatively stable relationships which are of non-hierarchical and interdependent nature linking a variety of actors, who share common interests acknowledging that co-operation is the best way to achieve common goals</w:t>
      </w:r>
      <w:r w:rsidR="00C11C77">
        <w:rPr>
          <w:lang w:val="en-GB"/>
        </w:rPr>
        <w:t>’.</w:t>
      </w:r>
      <w:r>
        <w:rPr>
          <w:lang w:val="en-GB"/>
        </w:rPr>
        <w:t xml:space="preserve"> </w:t>
      </w:r>
      <w:r w:rsidR="00C11C77" w:rsidRPr="00DF744B">
        <w:t xml:space="preserve">De Bruijn en Ten Heuvelhof (2007:1) hanteren </w:t>
      </w:r>
      <w:r w:rsidR="00C11C77">
        <w:t xml:space="preserve">de definitie: ‘een aantal actoren met verschillende belangen, die voor de realisering van hun doelstellingen van elkaar afhankelijk zijn’. </w:t>
      </w:r>
    </w:p>
    <w:p w:rsidR="00C11C77" w:rsidRDefault="00C11C77" w:rsidP="00F22BFA">
      <w:pPr>
        <w:ind w:firstLine="708"/>
      </w:pPr>
      <w:r w:rsidRPr="0028481C">
        <w:t xml:space="preserve">Dit is slechts een greep uit de </w:t>
      </w:r>
      <w:r>
        <w:t xml:space="preserve">vele </w:t>
      </w:r>
      <w:r w:rsidRPr="0028481C">
        <w:t xml:space="preserve">definities die in de literatuur gehanteerd worden </w:t>
      </w:r>
      <w:r>
        <w:t xml:space="preserve">om </w:t>
      </w:r>
      <w:r w:rsidRPr="0028481C">
        <w:t>beleidsnetwerken</w:t>
      </w:r>
      <w:r>
        <w:t xml:space="preserve"> te duiden</w:t>
      </w:r>
      <w:r w:rsidRPr="0028481C">
        <w:t xml:space="preserve">. </w:t>
      </w:r>
      <w:r>
        <w:t>Soms zijn deze definities op punten tegenstrijdig, doch er vallen gezamenlijke componenten te onderscheiden. Bij (beleids)netwerken hebben actoren gezamenlijke maar ook individuele doelen, de actoren zijn van elkaar afhankelijk en zij gaan korte of langdurige relaties met elkaar aan.</w:t>
      </w:r>
    </w:p>
    <w:p w:rsidR="00C11C77" w:rsidRDefault="00C11C77" w:rsidP="00F06586"/>
    <w:p w:rsidR="00C11C77" w:rsidRDefault="00C11C77" w:rsidP="00591547">
      <w:pPr>
        <w:pStyle w:val="Kop3"/>
      </w:pPr>
      <w:bookmarkStart w:id="55" w:name="_Ref259988211"/>
      <w:bookmarkStart w:id="56" w:name="_Ref259988246"/>
      <w:bookmarkStart w:id="57" w:name="_Toc261900291"/>
      <w:r>
        <w:t xml:space="preserve">Kenmerken </w:t>
      </w:r>
      <w:r w:rsidRPr="00ED1562">
        <w:t xml:space="preserve">van </w:t>
      </w:r>
      <w:r w:rsidR="00ED1562">
        <w:t>beleidsnetwerken</w:t>
      </w:r>
      <w:bookmarkEnd w:id="55"/>
      <w:bookmarkEnd w:id="56"/>
      <w:bookmarkEnd w:id="57"/>
    </w:p>
    <w:p w:rsidR="00F22BFA" w:rsidRDefault="00C11C77" w:rsidP="00F06586">
      <w:r>
        <w:t>De Bruijn en Ten Heuvelhof (2007:22-31) geven een viertal kenmerken van</w:t>
      </w:r>
      <w:r w:rsidR="00F22BFA">
        <w:t xml:space="preserve"> </w:t>
      </w:r>
      <w:r w:rsidR="00ED1562">
        <w:t>beleidsnetwerken</w:t>
      </w:r>
      <w:r>
        <w:t>.</w:t>
      </w:r>
    </w:p>
    <w:p w:rsidR="00C11C77" w:rsidRDefault="00C11C77" w:rsidP="00F22BFA">
      <w:pPr>
        <w:ind w:firstLine="708"/>
      </w:pPr>
      <w:r>
        <w:t>Het eerste kenmerk is pluriformiteit. Zij beschrijven pluriformiteit als de verschillende eigenschappen van actoren die samen een netwerk vormen. Binnen een netwerk zullen actoren veelal verschillen, zij beschikken bijvoorbeeld over een andere organisatiestructuur, hebben andere machtsmiddelen, kennis en doelen. Door deze verschillen, wordt de effectiviteit van een interventie door een actor beperkt of juist versterkt. Bij de ene actor zal een bepaalde interventie wel effect hebben, terwijl de andere actor zich niet genoodzaakt voelt te reageren. Daarnaast interpreteren actoren een interventie vanuit hun eigen denkkader, gezien de verschillen tussen de actoren staat niet vast dat een interventie van de ene actor ook door een andere actor als zodanig wordt geïnterpreteerd. Dit heeft ook invloed op de strategieën die organisaties kiezen om hun doelen te bereiken, hun definitie en bepaling van een vraagstuk en de mate van urgentie die zij hieraan verbinden (Klijn, 2005:41).</w:t>
      </w:r>
    </w:p>
    <w:p w:rsidR="00C11C77" w:rsidRDefault="00C11C77" w:rsidP="00F22BFA">
      <w:pPr>
        <w:ind w:firstLine="708"/>
      </w:pPr>
      <w:r>
        <w:t xml:space="preserve">Het tweede kenmerk is geslotenheid. Gesteld wordt dat actoren zich, om optimaal te kunnen functioneren, gesloten opstellen. Door deze geslotenheid kunnen zij zich richten op de eigen (autonoom bepaalde) doelen. Geslotenheid biedt kansen en bedreigingen voor interveniërende actoren. Bij het verkrijgen van steun van een gesloten actor is deze actor een belangrijke partij, daarentegen kan deze actor bij het niet verkrijgen van steun (succesvol) als hindermacht optreden. Als gevolgen van geslotenheid noemen De Bruijn en Ten Heuvelhof </w:t>
      </w:r>
      <w:r w:rsidR="000422FF">
        <w:t xml:space="preserve">(2007) </w:t>
      </w:r>
      <w:r>
        <w:t>dat actoren de interventie niet waarnemen, deze negeren, zich ertegen verzetten, deze herinterpreteren of zich onttrekken.</w:t>
      </w:r>
    </w:p>
    <w:p w:rsidR="00C11C77" w:rsidRDefault="00C11C77" w:rsidP="00F22BFA">
      <w:pPr>
        <w:ind w:firstLine="708"/>
      </w:pPr>
      <w:r>
        <w:t>Het derde kenmerk is interdependentie. Dit kenmerk wordt,  onder andere door Klijn</w:t>
      </w:r>
      <w:r w:rsidR="000422FF">
        <w:t xml:space="preserve"> </w:t>
      </w:r>
      <w:r>
        <w:t>(1997:31) beschouwd als voorwaarde voor het überhaupt ontstaan van een beleidsnetwerk. Actoren gaan relaties aan met andere actoren om hun individuele doelen te kunnen verwezenlijken; actor A bezit middelen (kennis, geld, macht) die actor B nodig heeft en vice versa.</w:t>
      </w:r>
    </w:p>
    <w:p w:rsidR="00C11C77" w:rsidRDefault="00C11C77" w:rsidP="00F22BFA">
      <w:pPr>
        <w:ind w:firstLine="708"/>
      </w:pPr>
      <w:r>
        <w:t xml:space="preserve">Het vierde kenmerk, de dynamiek, wordt beïnvloed door de kenmerken pluriformiteit, geslotenheid en interdependentie. Door een verandering in </w:t>
      </w:r>
      <w:r w:rsidR="000422FF">
        <w:t xml:space="preserve">één van deze </w:t>
      </w:r>
      <w:r>
        <w:t>kenmerk</w:t>
      </w:r>
      <w:r w:rsidR="000422FF">
        <w:t>en</w:t>
      </w:r>
      <w:r>
        <w:t xml:space="preserve">, veranderen de andere kenmerken. Bijvoorbeeld door toetreding van een actor in een netwerk, kan de interdependentie veranderen, maar ook de pluriformiteit en de geslotenheid. Een netwerk is dan ook </w:t>
      </w:r>
      <w:r>
        <w:lastRenderedPageBreak/>
        <w:t>dynamisch. Deze dynamiek zorgt voor onzekerheid over het resultaat van samenwerken binnen een netwerk. Klijn (2005:41) geeft aan dat door het hanteren van verschillende strategieën door actoren en de noodzakelijke samenwerking om doelen te bereiken, er onvoorziene interacties tussen deze actoren ontstaan om de coördinatie tussen actoren op gang te brengen.</w:t>
      </w:r>
    </w:p>
    <w:p w:rsidR="00C11C77" w:rsidRDefault="00C11C77" w:rsidP="00F06586"/>
    <w:p w:rsidR="00C11C77" w:rsidRPr="00EB4A46" w:rsidRDefault="00C11C77" w:rsidP="00F06586">
      <w:pPr>
        <w:rPr>
          <w:highlight w:val="yellow"/>
        </w:rPr>
      </w:pPr>
      <w:r>
        <w:t>Klijn (2005:41) ondersc</w:t>
      </w:r>
      <w:r w:rsidR="00F22BFA">
        <w:t>heidt naast deze vier kenmerken</w:t>
      </w:r>
      <w:r>
        <w:t xml:space="preserve"> de institutionele </w:t>
      </w:r>
      <w:r w:rsidR="004636C7">
        <w:t>context van een netwerk als belangrijke factor in het functioneren van netwerken</w:t>
      </w:r>
      <w:r w:rsidRPr="004636C7">
        <w:t>.</w:t>
      </w:r>
      <w:r>
        <w:t xml:space="preserve"> Actoren ontwikkelen door interacties, een bepaald patroon aan interacties en </w:t>
      </w:r>
      <w:r w:rsidRPr="00D001A8">
        <w:t>institutionele</w:t>
      </w:r>
      <w:r w:rsidR="00D001A8">
        <w:t xml:space="preserve"> afspraken zoals regels die gebruikt kunnen worden om (vervolg)-interacties te reguleren.</w:t>
      </w:r>
      <w:r>
        <w:t xml:space="preserve"> Wegens de contactfrequentie en de congruentie van de vraagstukken vormt zich een bepaald netwerk, dat voor soortgelijke vraagstukken benaderd kan worden. Het is voor iedere voorheen participerende actor duidelijk dat een soortgelijk vraagstuk in dat netwerk met die actoren kan worden besproken, waarbij bepaalde regels in acht worden genomen. Hiermee wordt een onzekerheidsfactor, bepaald als ongewenst beschouwd strategisch gedrag, vermeden.</w:t>
      </w:r>
      <w:r w:rsidR="00B4456A">
        <w:t xml:space="preserve"> Dit kan ook beschreven worden als subgroepen binnen een netwerk, zoals dat ook ter sprake kwam onder de sociale netwerktheorie in paragraaf </w:t>
      </w:r>
      <w:r w:rsidR="00FD7165">
        <w:fldChar w:fldCharType="begin"/>
      </w:r>
      <w:r w:rsidR="00B4456A">
        <w:instrText xml:space="preserve"> REF _Ref259988883 \r \h </w:instrText>
      </w:r>
      <w:r w:rsidR="00FD7165">
        <w:fldChar w:fldCharType="separate"/>
      </w:r>
      <w:r w:rsidR="009A7957">
        <w:t>2.3.6</w:t>
      </w:r>
      <w:r w:rsidR="00FD7165">
        <w:fldChar w:fldCharType="end"/>
      </w:r>
      <w:r w:rsidR="00B4456A">
        <w:t>.</w:t>
      </w:r>
    </w:p>
    <w:p w:rsidR="00BA7233" w:rsidRDefault="00BA7233" w:rsidP="00F22BFA">
      <w:pPr>
        <w:ind w:firstLine="708"/>
      </w:pPr>
      <w:r w:rsidRPr="00BA7233">
        <w:t xml:space="preserve">Naast de institutionele context is het management van het netwerk belangrijk om interactie tussen actoren te </w:t>
      </w:r>
      <w:r>
        <w:t>stimuleren of te laten ontstaan</w:t>
      </w:r>
      <w:r w:rsidRPr="00BA7233">
        <w:t xml:space="preserve"> en resultaten te behalen. Deze regulatie van het netwerk wordt volgens Klijn (2005:42) door veel literatuur als noodzaak beschouwd.</w:t>
      </w:r>
    </w:p>
    <w:p w:rsidR="00C11C77" w:rsidRDefault="00C11C77" w:rsidP="00F22BFA">
      <w:pPr>
        <w:ind w:firstLine="708"/>
      </w:pPr>
      <w:r>
        <w:t>Netwerkmanagement richt zich op de coördinatie (als functie niet perse in de vorm van een persoon) om ervoor te zorgen dat interactie tussen bepaalde actoren tot stand komt, om hen over bepaalde vraagstukken te laten spreken. Coördinatie is nodig om de juiste interactie te verkrijgen.</w:t>
      </w:r>
    </w:p>
    <w:p w:rsidR="00AE5E8F" w:rsidRDefault="00AE5E8F" w:rsidP="00AE5E8F">
      <w:r>
        <w:tab/>
        <w:t>Ten slotte is het belangrijk om te wijzen op het bijzondere karakter dat de overheid als onderdeel van een beleidsnetwerk inneemt. Enerzijds is de overheid namelijk maar één van de vele actoren, en daarmee nevengeschikt, anderzijds beschikt zij over bijzondere hulpbronnen zoals de macht om regels te stellen, gedrag af te dwingen bij andere actoren en grote hoeveelheden financiële middelen. Hierdoor kan de overheid een centrale rol in het netwerk afdwingen. Echter, gezien de theorie over beleidsnetwerken betekent het niet dat de overheid daarmee per definitie een centrale positie zal innemen. De beschikking hebben over de genoemde hulpbronnen hoeft ten slotte niet te betekenen dat daardoor een centrale positie ontstond. Er kunnen andere hulpbronnen, waarover de overheid niet beschikt, belangrijker blijken.</w:t>
      </w:r>
    </w:p>
    <w:p w:rsidR="00EB4A46" w:rsidRPr="0028481C" w:rsidRDefault="00EB4A46" w:rsidP="00EB4A46"/>
    <w:p w:rsidR="00C11C77" w:rsidRDefault="00C11C77" w:rsidP="00591547">
      <w:pPr>
        <w:pStyle w:val="Kop3"/>
      </w:pPr>
      <w:bookmarkStart w:id="58" w:name="_Toc261900292"/>
      <w:r>
        <w:t>De analyse van een (beleids)netwerk</w:t>
      </w:r>
      <w:bookmarkEnd w:id="58"/>
    </w:p>
    <w:p w:rsidR="00EB4A46" w:rsidRDefault="00AE5E8F" w:rsidP="00CB3C8B">
      <w:r>
        <w:t>Er zijn verschillende technieken om beleidsnetwerken te analyseren. Waar de technieken voor de analyse van sociale netwerken (zie hierboven) zich vooral richten op het beschrijven en bepalen van de posities en interacties, gaan de technieken voor analyse van beleidsnetwerken meer over de inhoudelijke stellingname van actoren, de strategieën die zij aanwenden om hun doelen te bereiken en de inzet van de hulpbronnen.</w:t>
      </w:r>
      <w:r w:rsidR="00EB4A46">
        <w:t xml:space="preserve"> </w:t>
      </w:r>
    </w:p>
    <w:p w:rsidR="00C11C77" w:rsidRDefault="00C11C77" w:rsidP="00AE5E8F">
      <w:pPr>
        <w:ind w:firstLine="708"/>
      </w:pPr>
      <w:r>
        <w:t>De analyse van een beleidnetwerk kan plaatsvinden door een actorenanalyse, spelanalyse en een netwerkanalyse</w:t>
      </w:r>
      <w:r w:rsidR="00EB4A46">
        <w:t>.</w:t>
      </w:r>
      <w:r>
        <w:t xml:space="preserve"> </w:t>
      </w:r>
      <w:r w:rsidRPr="0097109B">
        <w:rPr>
          <w:lang w:val="en-GB"/>
        </w:rPr>
        <w:t>Koppenjan en Klijn (2004:133</w:t>
      </w:r>
      <w:r>
        <w:rPr>
          <w:lang w:val="en-GB"/>
        </w:rPr>
        <w:t>-134</w:t>
      </w:r>
      <w:r w:rsidRPr="0097109B">
        <w:rPr>
          <w:lang w:val="en-GB"/>
        </w:rPr>
        <w:t>) noemen dit instrumenten om ‘a better understanding of the actors involved, the nature of the policy game being played and the institutional conditions under which it is played</w:t>
      </w:r>
      <w:r>
        <w:rPr>
          <w:lang w:val="en-GB"/>
        </w:rPr>
        <w:t>’ te verkrijgen.</w:t>
      </w:r>
      <w:r w:rsidR="00EB4A46">
        <w:rPr>
          <w:lang w:val="en-GB"/>
        </w:rPr>
        <w:t xml:space="preserve"> </w:t>
      </w:r>
      <w:r w:rsidRPr="0097109B">
        <w:t xml:space="preserve">Zij wijzen erop dat het belangrijk is om te beseffen dat </w:t>
      </w:r>
      <w:r>
        <w:t>e</w:t>
      </w:r>
      <w:r w:rsidRPr="0097109B">
        <w:t xml:space="preserve">en dergelijke analyse </w:t>
      </w:r>
      <w:r>
        <w:t>slechts een momentopname is. Na toetreding en uittreding van actoren in het netwerk, kan een volledig andere analyse ontstaan. Het is evident dat de verschillende onderdelen van de analyse zoveel mogelijk voltooid moeten worden binnen dezelfde periode, om discrepanties tussen de verschillende uitkomsten van de te hanteren instrumenten te voorkomen. Dit strookt met het besef dat netwerken dynamisch zijn, één van de kenmerken genoemd onder de kenmer</w:t>
      </w:r>
      <w:r w:rsidR="00AE5E8F">
        <w:t>ken van het netwerkperspectief.</w:t>
      </w:r>
    </w:p>
    <w:p w:rsidR="00C11C77" w:rsidRDefault="00C11C77" w:rsidP="00163713"/>
    <w:p w:rsidR="00C11C77" w:rsidRDefault="00C11C77" w:rsidP="00591547">
      <w:pPr>
        <w:pStyle w:val="Kop3"/>
      </w:pPr>
      <w:bookmarkStart w:id="59" w:name="_Ref261795607"/>
      <w:bookmarkStart w:id="60" w:name="_Toc261900293"/>
      <w:r>
        <w:lastRenderedPageBreak/>
        <w:t>Actorenanalyse</w:t>
      </w:r>
      <w:bookmarkEnd w:id="59"/>
      <w:bookmarkEnd w:id="60"/>
    </w:p>
    <w:p w:rsidR="00C11C77" w:rsidRDefault="00C11C77" w:rsidP="00163713">
      <w:r>
        <w:t xml:space="preserve">Klijn en Koppenjan (2004:135-159) </w:t>
      </w:r>
      <w:r w:rsidR="00AD1AA1">
        <w:t>noemen</w:t>
      </w:r>
      <w:r>
        <w:t xml:space="preserve"> vier stappen om het instrument actorenanalyse toe te kunnen passen.</w:t>
      </w:r>
      <w:r w:rsidR="00EB4A46">
        <w:t xml:space="preserve"> </w:t>
      </w:r>
      <w:r>
        <w:t>De actorenanalyse zorgt ervoor dat een beeld geschetst wordt van de actoren die zich in de omgeving bevinden, dat beschreven wordt wat hun percepties zijn en met welke andere actoren zij relaties onderhouden. Percepties worden beschouwd als beelden die een actor heeft van vraagstukken, oplossingen, andere actoren en haar omgeving (Klijn en Koppenjan, 2004:48).</w:t>
      </w:r>
    </w:p>
    <w:p w:rsidR="00C11C77" w:rsidRDefault="00C11C77" w:rsidP="00EB4A46">
      <w:pPr>
        <w:ind w:firstLine="708"/>
      </w:pPr>
      <w:r>
        <w:t>In stap één worden de kaders bepaald van de analyse door het formuleren van een eigen beschrijving of een beschrijving zoals die wordt aangedragen door een probleemeigenaar of initiator van het vraagstuk. Het is belangrijk om te realiseren dat door het zelf formuleren van een beschrijving van het vraagstuk of door het hanteren van de beschrijving van een (veelal centrale) actor, impliciet een aantal actoren worden uitgesloten.</w:t>
      </w:r>
    </w:p>
    <w:p w:rsidR="00C11C77" w:rsidRDefault="00C11C77" w:rsidP="00EB4A46">
      <w:pPr>
        <w:ind w:firstLine="708"/>
      </w:pPr>
      <w:r>
        <w:t>In de tweede stap worden de actoren die zich bezig houden met het geformuleerde of van een probleemeigenaar/initiator overgenomen vraagstuk, in kaart gebracht. De unit of analysis wordt bepaald, wat evenals bij stap 1 betekent dat de selectie van een andere unit of analysis resulteert in andere uitkomsten. Klijn en Koppenjan geven aan dat de unit of analysis niet op een te hoog niveau gezocht moet worden, omdat belangrijke informatie in dat geval verloren gaat. Toch moet ook niet op een te laag niveau worden geselecteerd, omdat de kans op het meenemen van irrelevante informatie dan wordt vergroot. Het credo is om binnen een organisatie op een zo hoog mogelijk niveau te analyseren en een middenweg te bewandelen tussen details en irrelevante informatie (persoonlijk niveau) en op een (te) hoog geaggregeerd analyseniveau (bijvoorbeeld een departement als geheel).</w:t>
      </w:r>
    </w:p>
    <w:p w:rsidR="00C11C77" w:rsidRPr="00CC59CF" w:rsidRDefault="00EB4A46" w:rsidP="00EB4A46">
      <w:pPr>
        <w:ind w:firstLine="708"/>
      </w:pPr>
      <w:r>
        <w:t>B</w:t>
      </w:r>
      <w:r w:rsidR="00C11C77">
        <w:t xml:space="preserve">ij de derde stap worden de percepties van actoren in kaart gebracht. Het is van belang dat een zo volledig mogelijk beeld wordt verkregen van denkbeelden die de actoren over het vraagstuk hebben. Dit kan zowel middels kwantitatieve als kwalitatieve methoden van onderzoek plaatsvinden. </w:t>
      </w:r>
      <w:r w:rsidR="00C11C77" w:rsidRPr="005F0D9D">
        <w:rPr>
          <w:lang w:val="en-GB"/>
        </w:rPr>
        <w:t xml:space="preserve">Klijn en Koppenjan </w:t>
      </w:r>
      <w:r w:rsidR="00C11C77">
        <w:rPr>
          <w:lang w:val="en-GB"/>
        </w:rPr>
        <w:t>(2004:142)</w:t>
      </w:r>
      <w:r w:rsidR="00C11C77" w:rsidRPr="004E53D7">
        <w:rPr>
          <w:lang w:val="en-GB"/>
        </w:rPr>
        <w:t xml:space="preserve"> schrijven dat ‘knowledge of these objectives will provide insight into the causes of the existence and persistence of a problem as well as into the solutions available for tackling the problem</w:t>
      </w:r>
      <w:r w:rsidR="00C11C77">
        <w:rPr>
          <w:lang w:val="en-GB"/>
        </w:rPr>
        <w:t xml:space="preserve">’. </w:t>
      </w:r>
      <w:r w:rsidR="00C11C77" w:rsidRPr="00CC59CF">
        <w:t>Waarbij doelen voortkomen uit percepties, maar niet elke perceptie tot een doel leidt, d</w:t>
      </w:r>
      <w:r w:rsidR="00C11C77">
        <w:t xml:space="preserve">aar de actor </w:t>
      </w:r>
      <w:r w:rsidR="00C11C77" w:rsidRPr="00CC59CF">
        <w:t xml:space="preserve">per vraagstuk </w:t>
      </w:r>
      <w:r w:rsidR="00C11C77">
        <w:t>de keuze kan maken er al dan niet een doel van te maken. Belangen komen niet voort uit het vraagstuk, maar worden op basis van de identiteit van een actor bepaald. De identiteit hangt weer samen met de regels die zijn opgesteld in het netwerk.</w:t>
      </w:r>
      <w:r w:rsidR="00C11C77" w:rsidRPr="00CC59CF">
        <w:t xml:space="preserve"> </w:t>
      </w:r>
    </w:p>
    <w:p w:rsidR="00C11C77" w:rsidRDefault="00C11C77" w:rsidP="00163713">
      <w:r w:rsidRPr="004F345F">
        <w:t>Om deze inzichten te verkrijgen zijn twee methoden beschikbaar, één waarbij de onde</w:t>
      </w:r>
      <w:r>
        <w:t>rzoeker op basis van eigen assumpties deze belangen en doelen aan de hand van interviews en deskresearch vaststelt. De andere methode is meer systematisch en behelst het invullen van een schema waarin hiërarchisch belangen, percepties, doelen en gehanteerde instrumenten per actor worden weergeven en de relaties hiertussen.</w:t>
      </w:r>
    </w:p>
    <w:p w:rsidR="00C11C77" w:rsidRDefault="00C11C77" w:rsidP="00EB4A46">
      <w:pPr>
        <w:ind w:firstLine="708"/>
      </w:pPr>
      <w:r>
        <w:t>In de laatste stap van de actorenanalyse wordt gekeken naar de afhankelijkheid die een actor heeft ten opzichte van andere actoren. Aan de hand van deze analyse kan worden vastgesteld of het een belangrijke of minder belangrijke actor in het netwerk is. Er wordt bepaald welke hulpbronnen actoren bezitten, hoe gewild en cruciaal deze hulpbronnen voor andere actoren zijn en of deze hulpbronnen als vervangbaar beschouwd moeten worden. Ook wordt gekeken of actoren bereid zijn om hun middelen in te zetten gegeven het vraagstuk. Dit is afhankelijk van de voor- of nadelen die een actor ondervindt gezien het vraagstuk.</w:t>
      </w:r>
      <w:r w:rsidR="00C06E52">
        <w:t xml:space="preserve"> </w:t>
      </w:r>
      <w:r>
        <w:t>Klijn en Koppenjan (2004:144) onderscheiden een vijftal hulpbronnen: financieel, productie, compet</w:t>
      </w:r>
      <w:r w:rsidR="00366E54">
        <w:t>enties, kennis en legitimiteit.</w:t>
      </w:r>
    </w:p>
    <w:p w:rsidR="00C11C77" w:rsidRDefault="00C11C77" w:rsidP="00163713"/>
    <w:p w:rsidR="00C11C77" w:rsidRDefault="00C11C77" w:rsidP="00591547">
      <w:pPr>
        <w:pStyle w:val="Kop3"/>
      </w:pPr>
      <w:bookmarkStart w:id="61" w:name="_Toc261900294"/>
      <w:r>
        <w:t>Spelanalyse</w:t>
      </w:r>
      <w:bookmarkEnd w:id="61"/>
    </w:p>
    <w:p w:rsidR="00C11C77" w:rsidRDefault="00C11C77" w:rsidP="00163713">
      <w:r>
        <w:t xml:space="preserve">Bij de spelanalyse wordt getracht om de beslissingsarena’s in kaart te brengen en vast te stellen waarom beslissingen niet worden genomen en welke partijen het verhinderen dat beslissingen worden genomen. Ook geeft de spelanalyse aan op welk moment is geïntervenieerd of zo mogelijk geïntervenieerd had kunnen worden, om alsnog een gewenste situatie te behalen. De spelanalyse richt zich daarmee op het proces van de besluitvorming over een vraagstuk. Bij spelanalyse wordt verder ingegaan op het ‘netwerkmanagement’, een kenmerk van beleidsnetwerken. Op welke wijze </w:t>
      </w:r>
      <w:r>
        <w:lastRenderedPageBreak/>
        <w:t>valt interactie tussen actoren te stimuleren of hoe kan dit juist verminderd worden? Hoe vindt de coördinatie plaats?</w:t>
      </w:r>
    </w:p>
    <w:p w:rsidR="00EB4A46" w:rsidRDefault="00EB4A46" w:rsidP="00163713"/>
    <w:p w:rsidR="00EB4A46" w:rsidRDefault="00144F88" w:rsidP="00144F88">
      <w:r>
        <w:t xml:space="preserve">In deze scriptie ga ik vooral in op de positiebepaling van het Agentschap SZW in het beleidsnetwerk rondom de uitvoering van </w:t>
      </w:r>
      <w:r w:rsidR="00366E54">
        <w:t xml:space="preserve">het Europese structuurfonds </w:t>
      </w:r>
      <w:r>
        <w:t>ESF. Een dynamische analyse, zoals een spelanalyse, is derhalve niet vereist. Wel z</w:t>
      </w:r>
      <w:r w:rsidR="00366E54">
        <w:t xml:space="preserve">ullen </w:t>
      </w:r>
      <w:r>
        <w:t xml:space="preserve">elementen uit de actorenanalyse </w:t>
      </w:r>
      <w:r w:rsidR="00366E54">
        <w:t>ge</w:t>
      </w:r>
      <w:r>
        <w:t>combine</w:t>
      </w:r>
      <w:r w:rsidR="00366E54">
        <w:t xml:space="preserve">erd worden </w:t>
      </w:r>
      <w:r>
        <w:t xml:space="preserve">met de technieken voor de analyse van sociale netwerken, om zodoende een antwoord te kunnen geven op </w:t>
      </w:r>
      <w:r w:rsidR="00366E54">
        <w:t>de</w:t>
      </w:r>
      <w:r>
        <w:t xml:space="preserve"> onderzoeksvragen. Hierna bespreek ik een aantal kenmerken van agentschappen die van belang kunnen zijn voor de positie van een dergelijke organisatie in een beleidsnetwerk. </w:t>
      </w:r>
      <w:r w:rsidR="00366E54">
        <w:t>I</w:t>
      </w:r>
      <w:r>
        <w:t xml:space="preserve">n hoofdstuk 3 </w:t>
      </w:r>
      <w:r w:rsidR="00366E54">
        <w:t>wordt vervolgens de onderzoeksopzet beschreven.</w:t>
      </w:r>
    </w:p>
    <w:p w:rsidR="00C11C77" w:rsidRDefault="00C11C77" w:rsidP="00CB3C8B"/>
    <w:p w:rsidR="00C11C77" w:rsidRDefault="00C11C77" w:rsidP="00591547">
      <w:pPr>
        <w:pStyle w:val="Kop2"/>
      </w:pPr>
      <w:bookmarkStart w:id="62" w:name="_Toc261900096"/>
      <w:bookmarkStart w:id="63" w:name="_Toc261900295"/>
      <w:r>
        <w:t>Scheiding beleid en uitvoering</w:t>
      </w:r>
      <w:bookmarkEnd w:id="62"/>
      <w:bookmarkEnd w:id="63"/>
    </w:p>
    <w:p w:rsidR="00C11C77" w:rsidRDefault="00EB4A46" w:rsidP="004D100E">
      <w:r>
        <w:t>N</w:t>
      </w:r>
      <w:r w:rsidR="00C11C77">
        <w:t xml:space="preserve">a de </w:t>
      </w:r>
      <w:r>
        <w:t>T</w:t>
      </w:r>
      <w:r w:rsidR="00C11C77">
        <w:t xml:space="preserve">weede </w:t>
      </w:r>
      <w:r>
        <w:t>W</w:t>
      </w:r>
      <w:r w:rsidR="00C11C77">
        <w:t>ereldoorlog werd de welvaartstaat opgebouwd. De overheid groeide om haar burgers diensten en producten te leveren. Deze burgers waardeerden deze diensten en producten. De continue uitdijende overheid werd steeds meer regelgebonden, inflexibel, inefficiënt, budgetverslindend en was steeds moeilijker in staat om adequaat te reageren op prikkels uit haar omgeving.</w:t>
      </w:r>
      <w:r w:rsidR="00BB7D70">
        <w:t xml:space="preserve"> </w:t>
      </w:r>
      <w:r w:rsidR="00C11C77">
        <w:t>In de jaren 80 en 90 ontstond dan ook een ontwikkeling die het tegengestelde moest bereiken. De overheid moest alert op haar omgeving reageren, efficiënt werken en producten en diensten leveren die beter waren afgestemd op haar burgers (Pollitt et al., 2004:31).</w:t>
      </w:r>
    </w:p>
    <w:p w:rsidR="00C11C77" w:rsidRDefault="00C11C77" w:rsidP="00BB7D70">
      <w:pPr>
        <w:ind w:firstLine="708"/>
      </w:pPr>
      <w:r>
        <w:t xml:space="preserve">In het licht van bovenstaande ontwikkeling moet de introductie van </w:t>
      </w:r>
      <w:r w:rsidR="00BB7D70">
        <w:t>N</w:t>
      </w:r>
      <w:r>
        <w:t xml:space="preserve">ew </w:t>
      </w:r>
      <w:r w:rsidR="00BB7D70">
        <w:t>P</w:t>
      </w:r>
      <w:r>
        <w:t xml:space="preserve">ublic </w:t>
      </w:r>
      <w:r w:rsidR="00BB7D70">
        <w:t>M</w:t>
      </w:r>
      <w:r>
        <w:t xml:space="preserve">anagement </w:t>
      </w:r>
      <w:r w:rsidR="00BB7D70" w:rsidRPr="00157932">
        <w:t>(NPM)</w:t>
      </w:r>
      <w:r w:rsidR="00BB7D70">
        <w:t xml:space="preserve"> </w:t>
      </w:r>
      <w:r>
        <w:t xml:space="preserve">worden bezien. </w:t>
      </w:r>
      <w:r w:rsidR="005F5DD8">
        <w:t>NPM</w:t>
      </w:r>
      <w:r>
        <w:t xml:space="preserve"> heeft een behoorlijke invloed gehad op de vorming van publieke organisaties. New public management wordt vaak geassocieerd met de introductie van managementtechnieken die in de private sector worden gehanteerd, de klant als invloedrijke afnemer van producten en diensten en de introductie van marktachtige mechanismen (Kickert, 2001:136). Hiermee hangt onder andere de introductie </w:t>
      </w:r>
      <w:r w:rsidR="00157932">
        <w:t>in Nederland</w:t>
      </w:r>
      <w:r w:rsidR="005F5DD8">
        <w:t xml:space="preserve"> </w:t>
      </w:r>
      <w:r>
        <w:t>van op afstand geplaatste diensten</w:t>
      </w:r>
      <w:r w:rsidR="00063576">
        <w:t xml:space="preserve"> samen</w:t>
      </w:r>
      <w:r>
        <w:t xml:space="preserve"> die op contractbasis de uitvoering van beleid op zich nemen, de agentschappen.</w:t>
      </w:r>
    </w:p>
    <w:p w:rsidR="00C11C77" w:rsidRDefault="00C11C77" w:rsidP="005F5DD8">
      <w:pPr>
        <w:ind w:firstLine="708"/>
      </w:pPr>
      <w:r>
        <w:t xml:space="preserve">Het regeerakkoord in 1989 bepaalde dat de rijksdienst de beleidsfunctie blijft uitvoeren en dat de uitvoering op afstand wordt geplaatst. De ‘Next </w:t>
      </w:r>
      <w:r w:rsidR="005F5DD8">
        <w:t>S</w:t>
      </w:r>
      <w:r>
        <w:t xml:space="preserve">teps </w:t>
      </w:r>
      <w:r w:rsidR="005F5DD8">
        <w:t>A</w:t>
      </w:r>
      <w:r>
        <w:t xml:space="preserve">gencies’, een voortvloeisel </w:t>
      </w:r>
      <w:r w:rsidRPr="00157932">
        <w:t xml:space="preserve">van </w:t>
      </w:r>
      <w:r w:rsidR="005F5DD8" w:rsidRPr="00157932">
        <w:t>NPM</w:t>
      </w:r>
      <w:r w:rsidR="005F5DD8">
        <w:t xml:space="preserve"> </w:t>
      </w:r>
      <w:r>
        <w:t>in het Verenigd Koninkrijk, stonden model voor de oprichting van agentschappen in Nederland. De hiermee gepaard gaande verzelfstandiging zorgt voor veranderde relaties tussen kerndepartement en uitvoeringsorganisatie. Door het instellen van agentschappen werd verwacht dat er efficiënter wordt gewerkt, er meer rekening wordt gehouden met de dienstverlening aan de afnemer alsin de uitvoering komt dichter bij de burger te staan, een verminderde menging van politiek met de uitvoering en een professionalisering van het (overheids)management (Pollitt et al., 2004:3-6).</w:t>
      </w:r>
    </w:p>
    <w:p w:rsidR="00C11C77" w:rsidRDefault="00C11C77" w:rsidP="005F5DD8">
      <w:pPr>
        <w:ind w:firstLine="360"/>
      </w:pPr>
      <w:r>
        <w:t>Pollitt et al. geven aan dat het lastig is een exacte definitie te geven van een agentschap, eigenlijk is elke definitie arbitrair of tekortdoend aan wat een agentschap eigenlijk is. Zij noemen daarom kenmerken die in ieder geval niet bij een agentschap horen en kenmerken die wel bij een agentschap horen. Agentschappen zijn geen:</w:t>
      </w:r>
    </w:p>
    <w:p w:rsidR="00C11C77" w:rsidRDefault="00C11C77" w:rsidP="00597D84">
      <w:pPr>
        <w:numPr>
          <w:ilvl w:val="0"/>
          <w:numId w:val="4"/>
        </w:numPr>
        <w:ind w:left="360"/>
      </w:pPr>
      <w:r>
        <w:t>Directoraten van Ministeries</w:t>
      </w:r>
    </w:p>
    <w:p w:rsidR="00C11C77" w:rsidRDefault="00C11C77" w:rsidP="00597D84">
      <w:pPr>
        <w:numPr>
          <w:ilvl w:val="0"/>
          <w:numId w:val="4"/>
        </w:numPr>
        <w:ind w:left="360"/>
      </w:pPr>
      <w:r>
        <w:t>Private organisaties met primair commerciële doelen</w:t>
      </w:r>
    </w:p>
    <w:p w:rsidR="00C11C77" w:rsidRDefault="00C11C77" w:rsidP="00597D84">
      <w:pPr>
        <w:numPr>
          <w:ilvl w:val="0"/>
          <w:numId w:val="4"/>
        </w:numPr>
        <w:ind w:left="360"/>
      </w:pPr>
      <w:r>
        <w:t>Organisaties die buiten de ministeriele verantwoordelijkheid vallen.</w:t>
      </w:r>
    </w:p>
    <w:p w:rsidR="00C11C77" w:rsidRDefault="00C11C77" w:rsidP="005F5DD8">
      <w:r>
        <w:t>Wat agentschappen wel zijn of behoren te zijn:</w:t>
      </w:r>
    </w:p>
    <w:p w:rsidR="00C11C77" w:rsidRDefault="00C11C77" w:rsidP="00597D84">
      <w:pPr>
        <w:numPr>
          <w:ilvl w:val="0"/>
          <w:numId w:val="5"/>
        </w:numPr>
        <w:ind w:left="360"/>
      </w:pPr>
      <w:r>
        <w:t>Publieke organen waarvan het bestaansrecht is vastgelegd in publiekrecht</w:t>
      </w:r>
    </w:p>
    <w:p w:rsidR="00C11C77" w:rsidRDefault="00C11C77" w:rsidP="00597D84">
      <w:pPr>
        <w:numPr>
          <w:ilvl w:val="0"/>
          <w:numId w:val="5"/>
        </w:numPr>
        <w:ind w:left="360"/>
      </w:pPr>
      <w:r>
        <w:t>Organisaties die grotere vrijheden op personeel, financieel en organisatorisch gebied hebben                                                                                                                                                                                                                                                                                                                                                                                                                                                                                                                                                                                                                                                                                                                                                                                                                                                                                                                                                                                                                                                                                                                                                                                                                                                                                                                                                                                                                                                                                                                                                                                                                                                                                                                                                                                                                                                                                                                                                                                                                                                                                                                                                                                                                                                                                                                                                                                                                                                                                                                                                                                                                                                                                                                                                                                                                                                                                                                                                                                                                                                                                                                                                                                                                                                                                                                                                                                                                                                                                                                                                                                                                                                                                                                                                                                                                                                                                                                                                                                                                                                                                                                                                                                                                                                                                                                                                                                                                                                                                                                                                                                                                                                                                                                                                                                                                                                                                              dan de directoraten van een ministerie</w:t>
      </w:r>
    </w:p>
    <w:p w:rsidR="00C11C77" w:rsidRDefault="00C11C77" w:rsidP="0040732D"/>
    <w:p w:rsidR="005F5DD8" w:rsidRDefault="006817F3" w:rsidP="005F5DD8">
      <w:r>
        <w:br w:type="page"/>
      </w:r>
      <w:r w:rsidR="00157932">
        <w:lastRenderedPageBreak/>
        <w:t xml:space="preserve">Op basis van bovenstaande uitgangspunten noemen </w:t>
      </w:r>
      <w:r w:rsidR="005F5DD8" w:rsidRPr="00157932">
        <w:t>Pollitt et al. (2004:32-46) drie</w:t>
      </w:r>
      <w:r w:rsidR="005F5DD8">
        <w:t xml:space="preserve"> kenmerkende aspecten van op afstand geplaatste organisaties en bepalen aan de hand hiervan een ideaaltype voor agentschappen. Zij geven aan dat het ideaaltype wordt gevormd door de mate van disaggregatie, autonomie en het werken met contracten.</w:t>
      </w:r>
    </w:p>
    <w:p w:rsidR="005F5DD8" w:rsidRDefault="005F5DD8" w:rsidP="00597D84">
      <w:pPr>
        <w:numPr>
          <w:ilvl w:val="0"/>
          <w:numId w:val="9"/>
        </w:numPr>
      </w:pPr>
      <w:r>
        <w:t>Bij disaggregatie gaat het om de mate waarin het agentschap op afstand is geplaatst en te onderscheiden valt als eigen entiteit. Het is hierbij van belang om te kijken naar de mate waarin dit plaatsvindt, gemeten op basis van enkele variabelen als: de tijdsduur van de situatie, de formalisering, beschikbaarheid van eigen hulpbronnen etcetera.</w:t>
      </w:r>
    </w:p>
    <w:p w:rsidR="005F5DD8" w:rsidRDefault="005F5DD8" w:rsidP="00597D84">
      <w:pPr>
        <w:numPr>
          <w:ilvl w:val="0"/>
          <w:numId w:val="9"/>
        </w:numPr>
      </w:pPr>
      <w:r>
        <w:t>Met autonomie wordt gedoeld op de vrijheden die agentschappen genieten om hun eigen management te voeren met een cultuur gericht op output en outcome.</w:t>
      </w:r>
    </w:p>
    <w:p w:rsidR="005F5DD8" w:rsidRDefault="005F5DD8" w:rsidP="00597D84">
      <w:pPr>
        <w:numPr>
          <w:ilvl w:val="0"/>
          <w:numId w:val="9"/>
        </w:numPr>
      </w:pPr>
      <w:r>
        <w:t>Contracten moeten aan de basis liggen van de verhoudingen tussen de opdrachtgever, eigenaar en het agentschap dat voor hen werkt. In dit contract worden de prestatieafspraken vastgelegd, de gevolgen van het niet nakomen van deze afspraken en rapporteringsmomenten.</w:t>
      </w:r>
    </w:p>
    <w:p w:rsidR="005F5DD8" w:rsidRDefault="005F5DD8" w:rsidP="005F5DD8">
      <w:r>
        <w:t>Wanneer deze eigenschappen worden betrokken in een bepaling over hoe een agentschap er ideaaltypisch uitziet, zou een agentschap een organisatie zijn die duidelijk is gescheiden van andere publieke organisaties, een eigen beslissingsbevoegdheid he</w:t>
      </w:r>
      <w:r w:rsidR="00063576">
        <w:t>eft</w:t>
      </w:r>
      <w:r>
        <w:t xml:space="preserve"> over de bedrijfsvoering en een contract he</w:t>
      </w:r>
      <w:r w:rsidR="00063576">
        <w:t>eft</w:t>
      </w:r>
      <w:r>
        <w:t xml:space="preserve"> gesloten waarin de rapportering over prestatie-indicatoren is vastgelegd inclusief eventuele sancties.</w:t>
      </w:r>
      <w:r w:rsidRPr="005F5DD8">
        <w:t xml:space="preserve"> </w:t>
      </w:r>
      <w:r>
        <w:t>Pollitt et al. wijzen erop dat een agentschap wel kan voldoen aan deze kenmerken en darmee in beginsel als ideaal kan fungeren, maar dat het al dan niet als succesvol beschouwen ook afhankelijk is van de historie van de uit te voeren publieke taak en het soort uit te voeren taak.</w:t>
      </w:r>
    </w:p>
    <w:p w:rsidR="00C11C77" w:rsidRDefault="00C11C77" w:rsidP="005F5DD8">
      <w:pPr>
        <w:ind w:firstLine="708"/>
      </w:pPr>
      <w:r>
        <w:t>Kraak en Van Oosteroom (2002:20) bevestigen dit door aan te geven dat een resultaatgericht besturingsmodel bepaalde karakteristieken kent die een resultante zijn van bovenstaande kenmerken. Bij een agentschap zal er meer integraal management plaatsvinden, dit wil zeggen dat zowel de uitvoering van beleid als de bedrijfsvoering samenkomen, terwijl deze voorheen gescheiden beheerst werden. Sturing vindt plaats op hoofdlijnen, de kaders worden bepaald maar het agentschap heeft grote zeggenschap over de daadwerkelijk uitvoeringsfase. Met agentschappen worden duidelijke productie en budgettaire afspraken gemaakt, alsook een sanctiebeleid bij het niet behalen hiervan. Middels periodieke rapportages geven agentschappen vervolgens inzicht in hun prestaties. Bij agentschappen wordt periodiek getoetst of zij hun taken met een voldoende hoog kwaliteitsniveau uitvoeren.</w:t>
      </w:r>
    </w:p>
    <w:p w:rsidR="00C11C77" w:rsidRDefault="005F5DD8" w:rsidP="005F5DD8">
      <w:pPr>
        <w:ind w:firstLine="360"/>
      </w:pPr>
      <w:r>
        <w:t>E</w:t>
      </w:r>
      <w:r w:rsidR="00C11C77">
        <w:t xml:space="preserve">en </w:t>
      </w:r>
      <w:r w:rsidR="00C11C77" w:rsidRPr="00157932">
        <w:t xml:space="preserve">agentschap </w:t>
      </w:r>
      <w:r w:rsidR="00157932">
        <w:t>blijft</w:t>
      </w:r>
      <w:r w:rsidRPr="00157932">
        <w:t xml:space="preserve"> </w:t>
      </w:r>
      <w:r w:rsidR="00C11C77" w:rsidRPr="00157932">
        <w:t xml:space="preserve">vallen onder </w:t>
      </w:r>
      <w:r w:rsidR="00157932">
        <w:t xml:space="preserve">volledige </w:t>
      </w:r>
      <w:r w:rsidR="00C11C77" w:rsidRPr="00157932">
        <w:t xml:space="preserve">ministeriële verantwoordelijkheid </w:t>
      </w:r>
      <w:r w:rsidR="00157932">
        <w:t xml:space="preserve">maar </w:t>
      </w:r>
      <w:r w:rsidR="00C11C77" w:rsidRPr="00157932">
        <w:t xml:space="preserve">voert </w:t>
      </w:r>
      <w:r w:rsidR="00157932">
        <w:t xml:space="preserve">wel </w:t>
      </w:r>
      <w:r w:rsidR="00C11C77" w:rsidRPr="00157932">
        <w:t>een baten-lastenstelsel. Het oprichten van een agentschap wordt dan</w:t>
      </w:r>
      <w:r w:rsidR="00C11C77">
        <w:t xml:space="preserve"> ook als interne verzelfstandiging beschouwd.</w:t>
      </w:r>
      <w:r>
        <w:t xml:space="preserve"> </w:t>
      </w:r>
      <w:r w:rsidR="00C11C77">
        <w:t>Het initiatief om een agentschap op te richten ligt bij het organisatieonderdeel dat agentschap wil worden. Een toetsingscommissie beoordeeld aan de hand van twaalf instellingsvoorwaarden of de agentschapssatus wordt toegekend (Van Oosteroom en Van Thiel, 2004:292-300). Van Oosteroom en Van Thiel geven aan dat deze instellingsvoorwaarden zich richten op drie aspecten:</w:t>
      </w:r>
    </w:p>
    <w:p w:rsidR="00C11C77" w:rsidRDefault="00C11C77" w:rsidP="00597D84">
      <w:pPr>
        <w:numPr>
          <w:ilvl w:val="0"/>
          <w:numId w:val="6"/>
        </w:numPr>
      </w:pPr>
      <w:r>
        <w:t>er is sprake van een resultaatsgericht en eenduidig besturingsmodel</w:t>
      </w:r>
    </w:p>
    <w:p w:rsidR="00C11C77" w:rsidRDefault="00C11C77" w:rsidP="00597D84">
      <w:pPr>
        <w:numPr>
          <w:ilvl w:val="0"/>
          <w:numId w:val="6"/>
        </w:numPr>
      </w:pPr>
      <w:r>
        <w:t>de kwaliteit van het baten-lastenstelsel</w:t>
      </w:r>
    </w:p>
    <w:p w:rsidR="00C11C77" w:rsidRDefault="00C11C77" w:rsidP="00597D84">
      <w:pPr>
        <w:numPr>
          <w:ilvl w:val="0"/>
          <w:numId w:val="6"/>
        </w:numPr>
      </w:pPr>
      <w:r>
        <w:t>de algehele kwaliteit van de organisatie</w:t>
      </w:r>
    </w:p>
    <w:p w:rsidR="00C11C77" w:rsidRDefault="00C11C77" w:rsidP="005B1534">
      <w:r>
        <w:t>Wanneer een organisatie hieraan voldoet, zal eerst een jaar bekeken worden of de organisatie daadwerkelijk functioneert als voorzien. In dat geval kan na akkoord van het Ministerie van Financien, de ministerraad en het parlement de status van agentschap worden toegekend.</w:t>
      </w:r>
    </w:p>
    <w:p w:rsidR="00B97FD5" w:rsidRDefault="00B97FD5">
      <w:pPr>
        <w:spacing w:after="0"/>
        <w:contextualSpacing w:val="0"/>
      </w:pPr>
      <w:r>
        <w:br w:type="page"/>
      </w:r>
    </w:p>
    <w:p w:rsidR="00C11C77" w:rsidRDefault="00C11C77" w:rsidP="00D72156"/>
    <w:p w:rsidR="005F5DD8" w:rsidRDefault="00591547" w:rsidP="00591547">
      <w:pPr>
        <w:pStyle w:val="Kop2"/>
      </w:pPr>
      <w:bookmarkStart w:id="64" w:name="_Ref259987207"/>
      <w:bookmarkStart w:id="65" w:name="_Toc261900097"/>
      <w:bookmarkStart w:id="66" w:name="_Toc261900296"/>
      <w:r>
        <w:t>Netwerken van agentschappen</w:t>
      </w:r>
      <w:bookmarkEnd w:id="64"/>
      <w:bookmarkEnd w:id="65"/>
      <w:bookmarkEnd w:id="66"/>
    </w:p>
    <w:p w:rsidR="006817F3" w:rsidRDefault="00C11C77" w:rsidP="009B17A1">
      <w:r>
        <w:t xml:space="preserve">Er bestaan verschillende </w:t>
      </w:r>
      <w:r w:rsidR="004D078D">
        <w:t xml:space="preserve">opvattingen over </w:t>
      </w:r>
      <w:r>
        <w:t>of er resultaten zijn te benoemen van het instellen van agentschappen en welke resultaten dit dan zijn. Er valt daarom niet eenduidig vast te stellen of het instellen van agentschappen zinvol is. Wat wel duidelijk aangetoond kan worden is dat</w:t>
      </w:r>
      <w:r w:rsidR="004D078D">
        <w:t xml:space="preserve"> </w:t>
      </w:r>
      <w:r>
        <w:t>agentschappen zich anders gaan gedragen door het op afstand plaatsen</w:t>
      </w:r>
      <w:r w:rsidR="007C6C35">
        <w:t>, al dan niet met perverse effecten tot gevolg hebbend</w:t>
      </w:r>
      <w:r>
        <w:t>.</w:t>
      </w:r>
      <w:r w:rsidR="005F5DD8">
        <w:t xml:space="preserve"> </w:t>
      </w:r>
    </w:p>
    <w:p w:rsidR="007C6C35" w:rsidRDefault="007C6C35" w:rsidP="009B17A1"/>
    <w:p w:rsidR="00C11C77" w:rsidRDefault="00C11C77" w:rsidP="009B17A1">
      <w:r>
        <w:t>Agentschappen vergelijken zic</w:t>
      </w:r>
      <w:r w:rsidRPr="00157932">
        <w:t xml:space="preserve">h </w:t>
      </w:r>
      <w:r w:rsidR="00157932">
        <w:t>bijvoorbeeld minder</w:t>
      </w:r>
      <w:r w:rsidR="005F5DD8">
        <w:t xml:space="preserve"> </w:t>
      </w:r>
      <w:r>
        <w:t>met het kerndepartement, maar neigen naar een vergelijking met gelijksoortige organisaties; andere agentschappen dus. Een voorbeeld hiervan is prestatievergelijking tussen agentschappen zelf, op eigen initiatief van deze zelfde agentschappen bedoeld als ‘peer review procedure’ (Van Thiel, 2008:4).</w:t>
      </w:r>
      <w:r w:rsidR="005F5DD8">
        <w:t xml:space="preserve"> </w:t>
      </w:r>
      <w:r>
        <w:t>Verder ontstaan er stromen van geld en informatie tussen de actoren. De opdrachtgever, veelal het kerndepartement, betaal</w:t>
      </w:r>
      <w:r w:rsidR="005F5DD8">
        <w:t>t</w:t>
      </w:r>
      <w:r>
        <w:t xml:space="preserve"> de opdrachtnemer, het agentschap, voor haar diensten. Vervolgens zal het agentschap een terugkoppeling moeten geven aangaande de wijze waarop de dienstverlening heeft plaatsgevonden. Hier ontstaat de informatiestroom.</w:t>
      </w:r>
      <w:r w:rsidR="005F5DD8">
        <w:t xml:space="preserve"> </w:t>
      </w:r>
      <w:r>
        <w:t>Daarnaast kunnen agentschappen zich richten op andere taken en kunnen zij hun diensten verlenen aan andere opdrachtgevers.</w:t>
      </w:r>
      <w:r w:rsidR="005F5DD8">
        <w:t xml:space="preserve"> </w:t>
      </w:r>
    </w:p>
    <w:p w:rsidR="005F5DD8" w:rsidRPr="006275A7" w:rsidRDefault="00157932" w:rsidP="00932AE4">
      <w:pPr>
        <w:ind w:firstLine="708"/>
      </w:pPr>
      <w:r>
        <w:t>Deze situatie heeft gevolgen voor de positie van een agentschap in haar netwerk.</w:t>
      </w:r>
      <w:r w:rsidR="00932AE4" w:rsidRPr="00157932">
        <w:t xml:space="preserve"> </w:t>
      </w:r>
      <w:r w:rsidR="005F5DD8" w:rsidRPr="00157932">
        <w:t>Een i</w:t>
      </w:r>
      <w:r w:rsidR="005F5DD8" w:rsidRPr="006275A7">
        <w:t xml:space="preserve">deaaltypisch agentschap heeft een bepaalde disaggregatie ten aanzien van het kerndepartement, mag autonoom bepaalde zaken beslissen en sluit contracten met haar opdrachtgevers af. Een agentschap opereert daarmee op afstand van het kerndepartement, waar nog wel de ministeriële verantwoordelijkheid is belegd van dit agentschap. Een agentschap heeft door op afstandplaatsing, eigen hulpbronnen. Zij ontvangt financiering van diverse partijen, waaronder het kerndepartement, ervaart sturen vanuit diverse partijen en legt aan meerdere partijen verantwoording af. Een agentschap wordt daarmee op diverse wijzen gestuurd, maar heeft haar eigen positie in een netwerk. In de netwerkanalyse zal een agentschap dan ook als autonoom opererende entiteit herkenbaar zijn. </w:t>
      </w:r>
    </w:p>
    <w:p w:rsidR="00C11C77" w:rsidRDefault="00157932" w:rsidP="00932AE4">
      <w:pPr>
        <w:ind w:firstLine="708"/>
      </w:pPr>
      <w:r>
        <w:t>Maar de verzelfstandiging leidt tot nog meer veranderingen.</w:t>
      </w:r>
      <w:r w:rsidR="00932AE4" w:rsidRPr="00157932">
        <w:t xml:space="preserve"> </w:t>
      </w:r>
      <w:r w:rsidR="00C11C77">
        <w:t>De uitvoering wordt naast het ontwerpen van beleid geplaatst. Dit betekent dat de relatie als horizontaal in plaats van verticaal gezien kan worden. Dit resulteert in een verzakelijking van de relatie tussen de op afstand geplaatste organisatie en het opdrachtgevende kerndepartement.</w:t>
      </w:r>
      <w:r w:rsidR="005F5DD8">
        <w:t xml:space="preserve"> </w:t>
      </w:r>
      <w:r w:rsidR="00C11C77">
        <w:t>De opdrachtgever betaalt de opdrachtnemer voor vooraf detaillistisch gedefinieerde producten en of diensten. De opdrachtgever maakt hierin keuzes, daar de uitvoering uit haar budget betaald moet worden. De opdrachtnemer zal vervolgens informatie terug leveren over de uitvoering die gebruikt kunnen worden voor de ondersteuning van het beleid. Van Thiel et al. (200</w:t>
      </w:r>
      <w:r w:rsidR="004D078D">
        <w:t>4</w:t>
      </w:r>
      <w:r w:rsidR="00C11C77">
        <w:t>) stellen dat sterk van de kwaliteit van de betrokken personen afhankelijk is in hoeverre deze uitwisseling van informatie en middelen daadwerkelijk correct plaatsvindt. Men kan zich afvragen of de opdrachtgever in staat is de juiste inschatting te maken op basis van haar budget om bepaalde producten of diensten al dan niet te laten leveren door een agentschap en of medewerkers van dit agentschap kunnen beoordelen welke informatie kan helpen bij de beleidsvorming.</w:t>
      </w:r>
    </w:p>
    <w:p w:rsidR="00C11C77" w:rsidRDefault="00C11C77" w:rsidP="005F5DD8">
      <w:pPr>
        <w:ind w:firstLine="708"/>
      </w:pPr>
      <w:r>
        <w:t>Deze verhoudingen worden veelal vastgelegd in een besturingsmodel dat complex kan zijn, wegens deze veranderde verhouding. Het komt voor dat meerdere afdelingen zich ‘bemoeien’ met de op afstand geplaatste organisatie, waarbij dit niet louter tot een beleidsmatige en beheersmatige onderverdeling blijft. Dit wordt volgens Van Oosteroom</w:t>
      </w:r>
      <w:r w:rsidR="004D078D">
        <w:t xml:space="preserve"> </w:t>
      </w:r>
      <w:r w:rsidR="0011445B">
        <w:t>en</w:t>
      </w:r>
      <w:r w:rsidR="004D078D">
        <w:t xml:space="preserve"> Van Thiel</w:t>
      </w:r>
      <w:r>
        <w:t xml:space="preserve"> (2004) door agentschappen als onwerkbaar beschouwd.</w:t>
      </w:r>
    </w:p>
    <w:p w:rsidR="00C11C77" w:rsidRDefault="00B70622" w:rsidP="005F5DD8">
      <w:pPr>
        <w:ind w:firstLine="708"/>
      </w:pPr>
      <w:r>
        <w:t xml:space="preserve">Er zijn echter ook enkele tegenkrachten die de autonome positie van een agentschap kunnen aantasten. Neem bijvoorbeeld het </w:t>
      </w:r>
      <w:r w:rsidR="00C11C77">
        <w:t xml:space="preserve">financieel beheer. De hoogte van de budgetten die de beleidsdirecties ter beschikking staan om de uitvoering te betalen, worden beïnvloed door allerlei factoren als politieke keuzes, rapportages van controlerende organen, de media maar ook verkiezingen en beleidswijzigingen. Dit maakt dat afspraken over budgetten niet betrouwbaar zijn </w:t>
      </w:r>
      <w:r w:rsidR="00C11C77">
        <w:lastRenderedPageBreak/>
        <w:t>(Van Oosteroom</w:t>
      </w:r>
      <w:r w:rsidR="004D078D">
        <w:t xml:space="preserve"> </w:t>
      </w:r>
      <w:r w:rsidR="0011445B">
        <w:t>en</w:t>
      </w:r>
      <w:r w:rsidR="004D078D">
        <w:t xml:space="preserve"> Van Thiel</w:t>
      </w:r>
      <w:r w:rsidR="00C11C77">
        <w:t>, 2004). Verder is doelmatigheid lastig aan te tonen, als een doelmatigheidsverbetering überhaupt zou bestaan.</w:t>
      </w:r>
    </w:p>
    <w:p w:rsidR="00C11C77" w:rsidRDefault="00B70622" w:rsidP="005F5DD8">
      <w:pPr>
        <w:ind w:firstLine="708"/>
      </w:pPr>
      <w:r>
        <w:t>Een</w:t>
      </w:r>
      <w:r w:rsidR="00932AE4" w:rsidRPr="00B70622">
        <w:t xml:space="preserve"> </w:t>
      </w:r>
      <w:r w:rsidR="00C11C77" w:rsidRPr="00B70622">
        <w:t>laatste</w:t>
      </w:r>
      <w:r w:rsidR="00C11C77">
        <w:t xml:space="preserve"> probleem wordt gevormd door het management van agentschappen. Van Oosteroom </w:t>
      </w:r>
      <w:r w:rsidR="0011445B">
        <w:t>en</w:t>
      </w:r>
      <w:r w:rsidR="004D078D">
        <w:t xml:space="preserve"> Van Thiel</w:t>
      </w:r>
      <w:r w:rsidR="00C11C77">
        <w:t xml:space="preserve"> (2004) geven aan dat het geven van leiding aan een agentschappen andere vaardigheden vereist dan het leiding geven aan een beleidsdirectie. Desondanks zijn veel managers binnen agentschappen afkomstig van beleidsdirecties respectievelijk ministeries. Dit beperkt de ontwikkeling van een agentschap als op zichzelf staande organisatie. </w:t>
      </w:r>
    </w:p>
    <w:p w:rsidR="00C11C77" w:rsidRDefault="00C11C77" w:rsidP="008F3117"/>
    <w:p w:rsidR="0008594A" w:rsidRPr="00A55E70" w:rsidRDefault="00591547" w:rsidP="00591547">
      <w:pPr>
        <w:pStyle w:val="Kop2"/>
      </w:pPr>
      <w:bookmarkStart w:id="67" w:name="_Toc261900098"/>
      <w:bookmarkStart w:id="68" w:name="_Toc261900297"/>
      <w:r>
        <w:t>Uitgangspunten netwerkanalyse</w:t>
      </w:r>
      <w:bookmarkEnd w:id="67"/>
      <w:bookmarkEnd w:id="68"/>
    </w:p>
    <w:p w:rsidR="0008594A" w:rsidRPr="00A55E70" w:rsidRDefault="00F73808" w:rsidP="000F581E">
      <w:pPr>
        <w:ind w:firstLine="708"/>
      </w:pPr>
      <w:r w:rsidRPr="00A55E70">
        <w:t>Hiervoor is achtereenvolgen</w:t>
      </w:r>
      <w:r w:rsidR="000F581E" w:rsidRPr="00A55E70">
        <w:t>s</w:t>
      </w:r>
      <w:r w:rsidRPr="00A55E70">
        <w:t xml:space="preserve"> de theorie van sociale netwerken en beleidsnetwerken besproken in relatie tot de onderzoeksvraag die in deze scriptie centraal staat. Verder is aangegeven welke kenmerken van belang zijn voor een agentschap voor het bepalen van de positie in een netwerk.</w:t>
      </w:r>
    </w:p>
    <w:p w:rsidR="000F581E" w:rsidRPr="00A55E70" w:rsidRDefault="000F581E" w:rsidP="000F581E">
      <w:pPr>
        <w:ind w:firstLine="708"/>
      </w:pPr>
      <w:r w:rsidRPr="00A55E70">
        <w:t>Om de positie van het Agentschap SZW in het beleidsnetwerk te bepalen kan gebruik worden gemaakt van verschillende technieken. Deze technieken vallen grofweg in te delen in</w:t>
      </w:r>
      <w:r w:rsidR="00317C12" w:rsidRPr="00A55E70">
        <w:t xml:space="preserve"> technieken die </w:t>
      </w:r>
      <w:r w:rsidRPr="00A55E70">
        <w:t>puur de inname van een positie in het netwerk</w:t>
      </w:r>
      <w:r w:rsidR="00317C12" w:rsidRPr="00A55E70">
        <w:t xml:space="preserve"> vaststellen, zonder de inhoud van de verbanden tussen deze actoren te bestuderen en technieken die wel aandacht aan de inhoud van deze verbanden besteden.</w:t>
      </w:r>
    </w:p>
    <w:p w:rsidR="00C93572" w:rsidRPr="00A55E70" w:rsidRDefault="000F581E" w:rsidP="000F581E">
      <w:pPr>
        <w:ind w:firstLine="708"/>
      </w:pPr>
      <w:r w:rsidRPr="00A55E70">
        <w:t xml:space="preserve"> </w:t>
      </w:r>
      <w:r w:rsidR="00317C12" w:rsidRPr="00A55E70">
        <w:t>Zonder aandacht voor inhoud van de verbinding tussen de actoren, kan d</w:t>
      </w:r>
      <w:r w:rsidRPr="00A55E70">
        <w:t>e afstand die actoren tot elkaar innemen in een netwerk (geodesie)</w:t>
      </w:r>
      <w:r w:rsidR="00317C12" w:rsidRPr="00A55E70">
        <w:t xml:space="preserve"> worden gemeten</w:t>
      </w:r>
      <w:r w:rsidRPr="00A55E70">
        <w:t>, de dichtheden binnen een</w:t>
      </w:r>
      <w:r w:rsidR="00317C12" w:rsidRPr="00A55E70">
        <w:t xml:space="preserve"> netwerk worden bepaald</w:t>
      </w:r>
      <w:r w:rsidRPr="00A55E70">
        <w:t>,</w:t>
      </w:r>
      <w:r w:rsidR="00317C12" w:rsidRPr="00A55E70">
        <w:t xml:space="preserve"> de centraliteit van een actor ten opzichte van andere actoren worden vastgesteld en de wederkerigheid van de relatie worden onderzocht. </w:t>
      </w:r>
      <w:r w:rsidR="006F7C73" w:rsidRPr="00A55E70">
        <w:t xml:space="preserve">Eveneens de mate van clustering in een netwerk en </w:t>
      </w:r>
      <w:r w:rsidR="00317C12" w:rsidRPr="00A55E70">
        <w:t xml:space="preserve">de homogeniteit van de actor </w:t>
      </w:r>
      <w:r w:rsidR="006F7C73" w:rsidRPr="00A55E70">
        <w:t xml:space="preserve">(op basis van de positie in het netwerk) </w:t>
      </w:r>
      <w:r w:rsidR="00317C12" w:rsidRPr="00A55E70">
        <w:t xml:space="preserve">kan </w:t>
      </w:r>
      <w:r w:rsidR="006F7C73" w:rsidRPr="00A55E70">
        <w:t>als techniek worden aangewend</w:t>
      </w:r>
      <w:r w:rsidR="00317C12" w:rsidRPr="00A55E70">
        <w:t>.</w:t>
      </w:r>
    </w:p>
    <w:p w:rsidR="00317C12" w:rsidRPr="00A55E70" w:rsidRDefault="00317C12" w:rsidP="000F581E">
      <w:pPr>
        <w:ind w:firstLine="708"/>
      </w:pPr>
      <w:r w:rsidRPr="00A55E70">
        <w:t xml:space="preserve">Deze homogeniteit kan ook gebruikt worden voor het vaststellen van de inhoud van een relatie tussen actoren, wanneer homogeniteit als attribuut van een actor wordt beschouwd. Ook kunnen meervoudige relaties en de mate waarin een positie is geformaliseerd gebruikt worden om de inhoud van verbinding tussen actoren vast te stellen. Deze technieken vloeien voort uit de sociale netwerkanalyse en kunnen worden  </w:t>
      </w:r>
      <w:r w:rsidR="006F7C73" w:rsidRPr="00A55E70">
        <w:t>aangevuld met technieken uit de beleidsnetwerktheorie.</w:t>
      </w:r>
    </w:p>
    <w:p w:rsidR="00DA0DD1" w:rsidRPr="00A55E70" w:rsidRDefault="00DA0DD1" w:rsidP="000F581E">
      <w:pPr>
        <w:ind w:firstLine="708"/>
      </w:pPr>
      <w:r w:rsidRPr="00A55E70">
        <w:t xml:space="preserve">De aanvulling vanuit de beleidsnetwerktheorie </w:t>
      </w:r>
      <w:r w:rsidR="005D380C" w:rsidRPr="00A55E70">
        <w:t>is vooral kwalitatief (inhoudelijk) van aard. Hierbij wordt bijvoorbeeld gekeken naar de wijze waarop actoren omgaan met de positie die zij in het netwerk hebben verworven of willen verwerven, welke invloed toe- en uittreding uit h</w:t>
      </w:r>
      <w:r w:rsidR="006A2A0F" w:rsidRPr="00A55E70">
        <w:t>et netwerk op de actoren hebben en over welke hulpbronnen zij beschikken en bereid zijn om in te zetten om hun doel te behalen. Dit kan in termen als interdependentie, geslotenheid, pluriformiteit en de hieruit volgende dynamiek worden beschreven.</w:t>
      </w:r>
    </w:p>
    <w:p w:rsidR="00C93572" w:rsidRPr="00A55E70" w:rsidRDefault="00A55E70" w:rsidP="0008594A">
      <w:r w:rsidRPr="00A55E70">
        <w:tab/>
        <w:t>Naar verwachting zal het kerndepartement een belangrijke rol spelen in het beleidsnetwerk, maar het is interessant om na te gaan in hoeverre de verzelfstandiging ook heeft geleid tot het opbouwen van nieuwe relaties, die wellicht zelfs in de plaats van de relatie met het kerndepartement komen.</w:t>
      </w:r>
    </w:p>
    <w:p w:rsidR="00433FDA" w:rsidRDefault="00A55E70" w:rsidP="00A55E70">
      <w:r w:rsidRPr="00A55E70">
        <w:tab/>
        <w:t xml:space="preserve">In het volgende hoofdstuk </w:t>
      </w:r>
      <w:r w:rsidR="00230D68">
        <w:t xml:space="preserve">wordt toegelicht hoe </w:t>
      </w:r>
      <w:r w:rsidRPr="00A55E70">
        <w:t>het beleidsnetwerk</w:t>
      </w:r>
      <w:r w:rsidR="00230D68">
        <w:t xml:space="preserve"> wordt onderzocht en in hoofdstuk 5 volgen </w:t>
      </w:r>
      <w:r w:rsidRPr="00A55E70">
        <w:t>de resultaten hiervan.</w:t>
      </w:r>
    </w:p>
    <w:p w:rsidR="00932AE4" w:rsidRDefault="00433FDA" w:rsidP="00591547">
      <w:pPr>
        <w:pStyle w:val="Kop1metnummering"/>
      </w:pPr>
      <w:r>
        <w:br w:type="page"/>
      </w:r>
      <w:bookmarkStart w:id="69" w:name="_Toc261900099"/>
      <w:bookmarkStart w:id="70" w:name="_Toc261900298"/>
      <w:r>
        <w:lastRenderedPageBreak/>
        <w:t>Methodologie</w:t>
      </w:r>
      <w:bookmarkEnd w:id="69"/>
      <w:bookmarkEnd w:id="70"/>
    </w:p>
    <w:p w:rsidR="00433FDA" w:rsidRDefault="00433FDA" w:rsidP="00433FDA"/>
    <w:p w:rsidR="00AB2682" w:rsidRDefault="00115C5F" w:rsidP="00FB2B45">
      <w:pPr>
        <w:ind w:firstLine="360"/>
      </w:pPr>
      <w:r>
        <w:t xml:space="preserve">In dit hoofdstuk wordt beschreven op welke wijze het onderzoek is vormgegeven. </w:t>
      </w:r>
      <w:r w:rsidR="00051407">
        <w:t>Allereerst wordt toegelicht welk type onderzoek er is geselecteerd</w:t>
      </w:r>
      <w:r w:rsidR="0096508A">
        <w:t>, namelijk gevalsstudie</w:t>
      </w:r>
      <w:r w:rsidR="00051407">
        <w:t xml:space="preserve">. Vervolgens wordt beschreven welke casus er is gekozen en de wijze waarop deze casus wordt onderzocht. </w:t>
      </w:r>
      <w:r w:rsidR="00FC4F6F">
        <w:t>Verder wordt ingegaan op de</w:t>
      </w:r>
      <w:r w:rsidR="0096508A">
        <w:t xml:space="preserve"> betrouwbaarheid en</w:t>
      </w:r>
      <w:r w:rsidR="00FC4F6F">
        <w:t xml:space="preserve"> validiteit van het onderzoek.</w:t>
      </w:r>
    </w:p>
    <w:p w:rsidR="0011445B" w:rsidRDefault="005F4AAD" w:rsidP="002D6A01">
      <w:pPr>
        <w:ind w:firstLine="708"/>
      </w:pPr>
      <w:r>
        <w:t xml:space="preserve">Zoals blijkt uit het theoretisch kader, is </w:t>
      </w:r>
      <w:r w:rsidR="0096508A">
        <w:t>dit</w:t>
      </w:r>
      <w:r>
        <w:t xml:space="preserve"> onderzoek naar de positie van het Agentschap SZW in het netwerk rondom de taken die zij uitvoert deductief. De theorieën die het mogelijk maken om de positie te beschrijven zijn namelijk bekend en genoemd.</w:t>
      </w:r>
      <w:r w:rsidR="00FB2B45">
        <w:t xml:space="preserve"> </w:t>
      </w:r>
      <w:r w:rsidR="002D6A01">
        <w:t>Aspecten die de positie van een organisatie in een netwerk bepalen, hebben bijvoorbeeld betrekking op de inhoud van de relatie die een organisatie aangaat met een andere organisatie (hulpbronnen) of puur op de vorm die een relatie inneemt in het netwerk</w:t>
      </w:r>
      <w:r w:rsidR="00402DA1">
        <w:t xml:space="preserve"> (zie hiervoor hoofdstuk 2)</w:t>
      </w:r>
      <w:r w:rsidR="002D6A01">
        <w:t xml:space="preserve">. </w:t>
      </w:r>
      <w:r w:rsidR="00FB2B45">
        <w:t>Het beleidsnetwerk is in dit onderzoek het netwerk dat zich heeft gevormd rond de uitvoering van één of meerdere taken van de op afstand geplaatste organisatie, het Agentschap SZW.</w:t>
      </w:r>
      <w:r w:rsidR="002D6A01">
        <w:t xml:space="preserve"> </w:t>
      </w:r>
    </w:p>
    <w:p w:rsidR="00A51C99" w:rsidRDefault="00FB2B45" w:rsidP="002D6A01">
      <w:pPr>
        <w:ind w:firstLine="708"/>
      </w:pPr>
      <w:r>
        <w:t xml:space="preserve">Het </w:t>
      </w:r>
      <w:r w:rsidR="00A51C99">
        <w:t>Agentschap SZW</w:t>
      </w:r>
      <w:r>
        <w:t xml:space="preserve"> is een uitvoeringsorganisatie van het Ministerie van Sociale Zaken en Werkgelegenheid (SZW)</w:t>
      </w:r>
      <w:r w:rsidR="00140350">
        <w:t xml:space="preserve"> en z</w:t>
      </w:r>
      <w:r>
        <w:t>ij bestaat sinds</w:t>
      </w:r>
      <w:r w:rsidR="00205714">
        <w:t xml:space="preserve"> </w:t>
      </w:r>
      <w:r w:rsidR="00455083">
        <w:t>1 januari 2003. De eigenaar van het</w:t>
      </w:r>
      <w:r w:rsidR="00452B00">
        <w:t xml:space="preserve"> Agentschap SZW is de Directeur-</w:t>
      </w:r>
      <w:r w:rsidR="00455083">
        <w:t>Generaal Uitvoering, Handhaving en Bedrijfsvoering (UHB). Het Agentschap SZW voert zowel voor haar kerndepartement, SZW</w:t>
      </w:r>
      <w:r w:rsidR="00140350">
        <w:t>,</w:t>
      </w:r>
      <w:r w:rsidR="00455083">
        <w:t xml:space="preserve"> als voor andere departementen opdrachten uit. Met deze uitvoering heeft het Agentschap SZW over het jaar 2008 een omzet gerealiseerd van 1</w:t>
      </w:r>
      <w:r w:rsidR="00205714">
        <w:t>3.963.000 euro</w:t>
      </w:r>
      <w:r w:rsidR="00455083">
        <w:t xml:space="preserve">. De uitvoering van het </w:t>
      </w:r>
      <w:r>
        <w:t>Europees Sociaal Fonds (ESF)</w:t>
      </w:r>
      <w:r w:rsidR="00455083">
        <w:t xml:space="preserve"> heeft de grootste bijdrage aan deze omzet geleverd.</w:t>
      </w:r>
      <w:r w:rsidR="002D6A01">
        <w:t xml:space="preserve"> Deze taak is dan ook gekozen als object van onderzoek.</w:t>
      </w:r>
      <w:r>
        <w:t xml:space="preserve"> </w:t>
      </w:r>
      <w:r w:rsidR="00452B00">
        <w:t>In het volgende hoofdstuk wordt een uitgebreide beschrijving gegeven van het Agentschap SZW en de casus ESF.</w:t>
      </w:r>
    </w:p>
    <w:p w:rsidR="00C7519E" w:rsidRDefault="00C7519E" w:rsidP="00A51C99"/>
    <w:p w:rsidR="00EB70D7" w:rsidRDefault="00EB70D7" w:rsidP="00264257"/>
    <w:p w:rsidR="00591547" w:rsidRPr="00591547" w:rsidRDefault="00591547" w:rsidP="00597D84">
      <w:pPr>
        <w:pStyle w:val="Lijstalinea"/>
        <w:keepNext/>
        <w:numPr>
          <w:ilvl w:val="0"/>
          <w:numId w:val="28"/>
        </w:numPr>
        <w:spacing w:before="240" w:after="60"/>
        <w:outlineLvl w:val="1"/>
        <w:rPr>
          <w:rFonts w:ascii="Cambria" w:hAnsi="Cambria"/>
          <w:bCs/>
          <w:iCs/>
          <w:vanish/>
          <w:szCs w:val="28"/>
        </w:rPr>
      </w:pPr>
      <w:bookmarkStart w:id="71" w:name="_Toc259975330"/>
      <w:bookmarkStart w:id="72" w:name="_Toc259981032"/>
      <w:bookmarkStart w:id="73" w:name="_Toc259981960"/>
      <w:bookmarkStart w:id="74" w:name="_Toc259996725"/>
      <w:bookmarkStart w:id="75" w:name="_Toc259996886"/>
      <w:bookmarkStart w:id="76" w:name="_Toc259996951"/>
      <w:bookmarkStart w:id="77" w:name="_Toc261852203"/>
      <w:bookmarkStart w:id="78" w:name="_Toc261900100"/>
      <w:bookmarkStart w:id="79" w:name="_Toc261900299"/>
      <w:bookmarkEnd w:id="71"/>
      <w:bookmarkEnd w:id="72"/>
      <w:bookmarkEnd w:id="73"/>
      <w:bookmarkEnd w:id="74"/>
      <w:bookmarkEnd w:id="75"/>
      <w:bookmarkEnd w:id="76"/>
      <w:bookmarkEnd w:id="77"/>
      <w:bookmarkEnd w:id="78"/>
      <w:bookmarkEnd w:id="79"/>
    </w:p>
    <w:p w:rsidR="00EB70D7" w:rsidRDefault="002D6A01" w:rsidP="00591547">
      <w:pPr>
        <w:pStyle w:val="Kop2"/>
      </w:pPr>
      <w:bookmarkStart w:id="80" w:name="_Toc261900101"/>
      <w:bookmarkStart w:id="81" w:name="_Toc261900300"/>
      <w:r>
        <w:t>Casusselectie</w:t>
      </w:r>
      <w:bookmarkEnd w:id="80"/>
      <w:bookmarkEnd w:id="81"/>
    </w:p>
    <w:p w:rsidR="00EB70D7" w:rsidRDefault="00EB70D7" w:rsidP="007C1021">
      <w:r>
        <w:t xml:space="preserve">Uit de </w:t>
      </w:r>
      <w:r w:rsidR="00140350">
        <w:t>uitgebreidere beschrijving van het Agentschap SZW en de het Europese structuurfonds ESF in het volgende hoofdstuk</w:t>
      </w:r>
      <w:r>
        <w:t xml:space="preserve"> blijkt dat </w:t>
      </w:r>
      <w:r w:rsidR="00140350">
        <w:t xml:space="preserve">de uitvoering van het ESF </w:t>
      </w:r>
      <w:r>
        <w:t xml:space="preserve">één van de </w:t>
      </w:r>
      <w:r w:rsidR="00140350">
        <w:t xml:space="preserve">belangrijkste </w:t>
      </w:r>
      <w:r>
        <w:t xml:space="preserve">taken </w:t>
      </w:r>
      <w:r w:rsidR="00140350">
        <w:t xml:space="preserve">is </w:t>
      </w:r>
      <w:r>
        <w:t>die het Agentschap SZW uitvoert. In tegenstelling tot vele andere regelingen die bij het Agentschap SZW tot uitvoering komen is het ESF beleidsrijk en Europees. Dit betekent dat er meer overleg tussen actoren nodig is om de uitvoering correct te verzorgen, daarnaast speelt de Europese Unie een rol.</w:t>
      </w:r>
      <w:r w:rsidR="002D6A01">
        <w:t xml:space="preserve"> </w:t>
      </w:r>
      <w:r>
        <w:t xml:space="preserve">Verder is </w:t>
      </w:r>
      <w:r w:rsidR="00EF1137">
        <w:t xml:space="preserve">met </w:t>
      </w:r>
      <w:r>
        <w:t>de uitvoering van het ESF het meeste beleidsgeld gemoeid</w:t>
      </w:r>
      <w:r w:rsidR="00EF1137">
        <w:t xml:space="preserve"> en wordt er ook navenant meer personeel ingezet dan bij andere uitvoeringstaken. De mate van beleidsrijkheid kan ook afgemeten worden aan de aandacht die de uitvoering van deze taak geniet van de Algemene Rekenkamer en de media (zowel positief als negatief). Kortom, d</w:t>
      </w:r>
      <w:r w:rsidR="007C1021">
        <w:t xml:space="preserve">eze taak is voor Agentschap SZW </w:t>
      </w:r>
      <w:r w:rsidR="00364FDA">
        <w:t>éé</w:t>
      </w:r>
      <w:r w:rsidR="007C1021">
        <w:t>n van de belangrijkste en niet vergelijkbaar met de andere taken die zij uitvoert. Gesteld zou kunnen worden dat Agentschap SZW haar bestaansrecht ontleent aan de uitvoering van deze taak.</w:t>
      </w:r>
    </w:p>
    <w:p w:rsidR="00140350" w:rsidRDefault="00140350" w:rsidP="007C1021">
      <w:r>
        <w:t xml:space="preserve">Deze taak is daarmee uniek binnen Agentschap SZW, maar ook bij andere uitvoeringsorganisaties bestaat de uitvoering van deze taak niet. Gezien deze uniciteit, zal de externe validiteit van het onderzoek laag zijn. Dit is niet problematisch, daar het generaliseren van de onderzoeksresultaten weinig zinvol is omdat een soortgelijke casus niet voorkomt. </w:t>
      </w:r>
      <w:r w:rsidR="006C1CA0" w:rsidRPr="00364FDA">
        <w:t xml:space="preserve">Omdat de vergelijking met andere casussen niet opgaat, is het belangrijk </w:t>
      </w:r>
      <w:r w:rsidR="00823F1B">
        <w:t>nadrukkelijk</w:t>
      </w:r>
      <w:r w:rsidR="006C1CA0" w:rsidRPr="00364FDA">
        <w:t xml:space="preserve"> aandacht te besteden aan de triangulatie van methoden. Door triangulatie, ofwel het combineren van meerdere onderzoeksmethoden, wordt geprobeerd om de juiste ana</w:t>
      </w:r>
      <w:r w:rsidR="0011445B">
        <w:t xml:space="preserve">lyse van de casus te versterken (Van Thiel, </w:t>
      </w:r>
      <w:r w:rsidR="00CC4678">
        <w:t>2007:59).</w:t>
      </w:r>
    </w:p>
    <w:p w:rsidR="00B97FD5" w:rsidRDefault="00B97FD5">
      <w:pPr>
        <w:spacing w:after="0"/>
        <w:contextualSpacing w:val="0"/>
      </w:pPr>
      <w:r>
        <w:br w:type="page"/>
      </w:r>
    </w:p>
    <w:p w:rsidR="00B172AA" w:rsidRDefault="00B172AA" w:rsidP="007C1021"/>
    <w:p w:rsidR="00A51C99" w:rsidRDefault="00D0560A" w:rsidP="007F137D">
      <w:pPr>
        <w:pStyle w:val="Kop2"/>
      </w:pPr>
      <w:bookmarkStart w:id="82" w:name="_Toc261900102"/>
      <w:bookmarkStart w:id="83" w:name="_Toc261900301"/>
      <w:r>
        <w:t>Onderzoeksmethoden</w:t>
      </w:r>
      <w:bookmarkEnd w:id="82"/>
      <w:bookmarkEnd w:id="83"/>
    </w:p>
    <w:p w:rsidR="00D0560A" w:rsidRDefault="00D0560A" w:rsidP="00D0560A">
      <w:r>
        <w:t>Binnen een strategie kunnen meerdere methoden van onderzoek worden ingezet (Van Thiel, 2007:66). Voor dit onderzoek is het noodzakelijk om meerdere onderzoeksmethoden in te zetten, om het onderzoek juist uit te kunnen voeren. Achtereenvolgens zullen worden toegepast:</w:t>
      </w:r>
    </w:p>
    <w:p w:rsidR="00921DF1" w:rsidRDefault="00921DF1" w:rsidP="00D0560A"/>
    <w:p w:rsidR="00D0560A" w:rsidRDefault="00A51C99" w:rsidP="00D0560A">
      <w:r>
        <w:t>- documentanalyse</w:t>
      </w:r>
    </w:p>
    <w:p w:rsidR="00A51C99" w:rsidRDefault="00A51C99" w:rsidP="00D0560A">
      <w:r>
        <w:t>-</w:t>
      </w:r>
      <w:r w:rsidR="00805FD8">
        <w:t xml:space="preserve">semigestructureerde </w:t>
      </w:r>
      <w:r>
        <w:t>interview</w:t>
      </w:r>
      <w:r w:rsidR="00805FD8">
        <w:t>s</w:t>
      </w:r>
      <w:r>
        <w:t xml:space="preserve"> met sleutelpersonen</w:t>
      </w:r>
    </w:p>
    <w:p w:rsidR="00A51C99" w:rsidRDefault="00A51C99" w:rsidP="00D0560A">
      <w:r>
        <w:t xml:space="preserve">- </w:t>
      </w:r>
      <w:r w:rsidR="00CC4678">
        <w:t>een vragenlijst</w:t>
      </w:r>
      <w:r>
        <w:t xml:space="preserve"> onder actoren</w:t>
      </w:r>
    </w:p>
    <w:p w:rsidR="00FC4F6F" w:rsidRDefault="00FC4F6F" w:rsidP="00A51C99"/>
    <w:p w:rsidR="009E585B" w:rsidRDefault="00D0560A" w:rsidP="00A51C99">
      <w:r>
        <w:t xml:space="preserve">Er wordt gestart met documentanalyse. </w:t>
      </w:r>
      <w:r w:rsidR="009E585B">
        <w:t xml:space="preserve">Middels inhoudsanalyse van reeds bestaande informatie, veelal stukken als nota’s, rapportages, financieel beheersconcepten, jaarrekeningen geproduceerd door Agentschap SZW zelf of van actoren in de omgeving van het Agentschap SZW wordt getracht globaal in beeld te brengen welke actoren zich in het beleidsnetwerk bevinden. Deze informatie wordt </w:t>
      </w:r>
      <w:r w:rsidR="008375A1">
        <w:t xml:space="preserve">beperkt tot </w:t>
      </w:r>
      <w:r w:rsidR="009E585B">
        <w:t xml:space="preserve">de actoren die zich mogelijk bevinden in het beleidsnetwerk rondom de ESF taak die het Agentschap SZW uitvoert. De resultaten van de inhoudsanalyse, te weten mogelijke actoren in het beleidsnetwerk, vormen de basis om een gesprek aan te gaan met een aantal sleutelfiguren </w:t>
      </w:r>
      <w:r w:rsidR="00CC4678">
        <w:t>uit een aantal organisaties.</w:t>
      </w:r>
    </w:p>
    <w:p w:rsidR="00D338A5" w:rsidRDefault="00503A66" w:rsidP="00A51C99">
      <w:r>
        <w:tab/>
      </w:r>
      <w:r w:rsidR="009A6D7E">
        <w:t xml:space="preserve">Voor dit </w:t>
      </w:r>
      <w:r w:rsidR="005313D1">
        <w:t>semigestructureerde</w:t>
      </w:r>
      <w:r w:rsidR="009A6D7E">
        <w:t xml:space="preserve"> </w:t>
      </w:r>
      <w:r>
        <w:t xml:space="preserve">interview met sleutelfiguren </w:t>
      </w:r>
      <w:r w:rsidR="00D338A5">
        <w:t xml:space="preserve">wordt een interviewhandleiding gehanteerd (bijlage </w:t>
      </w:r>
      <w:r w:rsidR="00FD7165">
        <w:fldChar w:fldCharType="begin"/>
      </w:r>
      <w:r w:rsidR="003A040F">
        <w:instrText xml:space="preserve"> REF _Ref259990803 \r \h </w:instrText>
      </w:r>
      <w:r w:rsidR="00FD7165">
        <w:fldChar w:fldCharType="separate"/>
      </w:r>
      <w:r w:rsidR="009A7957">
        <w:t>A</w:t>
      </w:r>
      <w:r w:rsidR="00FD7165">
        <w:fldChar w:fldCharType="end"/>
      </w:r>
      <w:r w:rsidR="00D338A5">
        <w:t xml:space="preserve">). Door het hanteren van een dergelijke handleiding wordt ervoor gezorgd dat de onderzoeker een leidraad heeft in het interview. In het interview worden de bevindingen van de inhoudsanalyse van de documenten voorgelegd aan de sleutelfigureren. Hierdoor vindt triangulatie plaats van hetgeen in de documentanalyse naar voren is gekomen. Tevens biedt het de mogelijkheid aan de sleutelfiguren om correcties of aanvullingen te geven op de eerdere bevindingen. Doel is om na deze gesprekken een zo volledig als mogelijk beeld te hebben van de (mogelijke) actoren die zich in de omgeving van </w:t>
      </w:r>
      <w:r w:rsidR="005313D1">
        <w:t>de uitvoering van de ESF taken bevinden</w:t>
      </w:r>
      <w:r w:rsidR="002F55FF">
        <w:t xml:space="preserve"> en van de taken die worden verricht voor de lidstaat Nederland ten aanzien van de uitvoering van het structuurfonds</w:t>
      </w:r>
      <w:r w:rsidR="005313D1">
        <w:t xml:space="preserve">. </w:t>
      </w:r>
      <w:r w:rsidR="00D338A5">
        <w:t xml:space="preserve">Dit beeld is nodig om </w:t>
      </w:r>
      <w:r w:rsidR="005313D1">
        <w:t>de</w:t>
      </w:r>
      <w:r w:rsidR="00D338A5">
        <w:t xml:space="preserve"> kwantitatieve dataverzameling middels een enquête te kunnen starten.</w:t>
      </w:r>
    </w:p>
    <w:p w:rsidR="00FB7252" w:rsidRDefault="00D338A5" w:rsidP="00A51C99">
      <w:r>
        <w:tab/>
        <w:t>Voor netwerkanalyse wordt veelal gebruik gemaakt van kwantitatieve data. Bijvoorbeeld de frequentie van con</w:t>
      </w:r>
      <w:r w:rsidR="000A14DE">
        <w:t xml:space="preserve">tact, dichtheden in het netwerk en </w:t>
      </w:r>
      <w:r>
        <w:t>geodesie</w:t>
      </w:r>
      <w:r w:rsidR="001C1A28">
        <w:t xml:space="preserve"> worden allen uitgedrukt in getallen die geregistreerd worden </w:t>
      </w:r>
      <w:r w:rsidR="000A14DE">
        <w:t>in</w:t>
      </w:r>
      <w:r w:rsidR="001C1A28">
        <w:t xml:space="preserve"> tabellen. </w:t>
      </w:r>
      <w:r w:rsidR="00054782">
        <w:t xml:space="preserve">Een enquête leent zich hier prima voor.  </w:t>
      </w:r>
      <w:r w:rsidR="002D6CF0">
        <w:t xml:space="preserve">De mogelijke actoren die uit de inhoudsanalyse van de documenten naar voren kwamen, aangevuld of gecorrigeerd met de resultaten uit de </w:t>
      </w:r>
      <w:r w:rsidR="005313D1">
        <w:t>semigestructureerde</w:t>
      </w:r>
      <w:r w:rsidR="002D6CF0">
        <w:t xml:space="preserve"> interviews met sleutelfiguren, worden aangeschreven om deel te nemen aan de enquête.</w:t>
      </w:r>
      <w:r w:rsidR="000A14DE">
        <w:t xml:space="preserve"> </w:t>
      </w:r>
      <w:r w:rsidR="005B1C5B">
        <w:t xml:space="preserve">De enquête wordt via e-mail uitgezet aan de contactpersonen die bekend zijn bij de diverse actoren. De actoren kunnen vervolgens op een internetpagina de enquête invullen, de onderzoeker krijgt de resultaten in een database gepresenteerd. De enquête zoals deze is uitgezet is opgenomen in bijlage </w:t>
      </w:r>
      <w:r w:rsidR="00FD7165">
        <w:fldChar w:fldCharType="begin"/>
      </w:r>
      <w:r w:rsidR="00FB7252">
        <w:instrText xml:space="preserve"> REF _Ref259990911 \r \h </w:instrText>
      </w:r>
      <w:r w:rsidR="00FD7165">
        <w:fldChar w:fldCharType="separate"/>
      </w:r>
      <w:r w:rsidR="009A7957">
        <w:t>F</w:t>
      </w:r>
      <w:r w:rsidR="00FD7165">
        <w:fldChar w:fldCharType="end"/>
      </w:r>
      <w:r w:rsidR="005B1C5B">
        <w:t>.</w:t>
      </w:r>
    </w:p>
    <w:p w:rsidR="005B1C5B" w:rsidRDefault="005B1C5B" w:rsidP="00A51C99">
      <w:r>
        <w:tab/>
        <w:t xml:space="preserve">De resultaten in de database worden in deze scriptie </w:t>
      </w:r>
      <w:r w:rsidR="00122238">
        <w:t>genoteerd</w:t>
      </w:r>
      <w:r>
        <w:t xml:space="preserve"> overeenkomstig de conventies zoals deze gelden voor sociale netwerkanalyse.</w:t>
      </w:r>
      <w:r w:rsidR="00122238">
        <w:t xml:space="preserve"> Het belangrijkste gevolg hiervan is dat de resultaten primair in matrices worden weergegeven.</w:t>
      </w:r>
      <w:r>
        <w:t xml:space="preserve"> Door deze conventies te hanteren is het  mogelijk de resultaten te analyseren met generieke programma’s als SPSS en Microsoft Excel, maar ook kunnen specialistische programma’s als U</w:t>
      </w:r>
      <w:r w:rsidR="003C5494">
        <w:t>cinet</w:t>
      </w:r>
      <w:r>
        <w:t xml:space="preserve"> (</w:t>
      </w:r>
      <w:r w:rsidR="003C5494">
        <w:t>Borgatti et al., 2002</w:t>
      </w:r>
      <w:r>
        <w:t>) worden</w:t>
      </w:r>
      <w:r w:rsidR="00946A07">
        <w:t xml:space="preserve"> </w:t>
      </w:r>
      <w:r>
        <w:t>gehanteerd.</w:t>
      </w:r>
      <w:r w:rsidR="00122238">
        <w:t xml:space="preserve"> Met specialistische programma’s is </w:t>
      </w:r>
      <w:r w:rsidR="003C5494">
        <w:t xml:space="preserve">de </w:t>
      </w:r>
      <w:r w:rsidR="00122238">
        <w:t xml:space="preserve">grafische weergave van data </w:t>
      </w:r>
      <w:r w:rsidR="00946A07">
        <w:t>uit</w:t>
      </w:r>
      <w:r w:rsidR="003C5494">
        <w:t xml:space="preserve"> matrices </w:t>
      </w:r>
      <w:r w:rsidR="00122238">
        <w:t>mogelijk.</w:t>
      </w:r>
    </w:p>
    <w:p w:rsidR="00946A07" w:rsidRDefault="00946A07" w:rsidP="00946A07">
      <w:r>
        <w:tab/>
        <w:t>De stati</w:t>
      </w:r>
      <w:r w:rsidR="00CC4678">
        <w:t>sti</w:t>
      </w:r>
      <w:r>
        <w:t>sch dan wel grafisch weergegeven data maakt het vervolgens mogelijk om uitspraken te doen over alle actoren in het beleidsnetwerk rondom de uitvoering van taken voor de lidstaat Nederland ten behoeve van het structuurfonds ESF.</w:t>
      </w:r>
      <w:r w:rsidR="00A96957">
        <w:t xml:space="preserve"> Uiteraard is het dan ook mogelijk om </w:t>
      </w:r>
      <w:r w:rsidR="000F4A1A">
        <w:t>h</w:t>
      </w:r>
      <w:r w:rsidR="00A96957">
        <w:t>et Agentschap SZW</w:t>
      </w:r>
      <w:r w:rsidR="000F4A1A">
        <w:t xml:space="preserve"> als afzonderlijke en speciale actor </w:t>
      </w:r>
      <w:r w:rsidR="00A96957">
        <w:t>te beoordelen.</w:t>
      </w:r>
    </w:p>
    <w:p w:rsidR="00AB444B" w:rsidRDefault="00AB444B" w:rsidP="00A51C99">
      <w:r>
        <w:tab/>
      </w:r>
    </w:p>
    <w:p w:rsidR="002D6CF0" w:rsidRDefault="002D6CF0" w:rsidP="00A51C99"/>
    <w:p w:rsidR="00D0560A" w:rsidRDefault="00D0560A" w:rsidP="00A51C99"/>
    <w:p w:rsidR="00515ECF" w:rsidRDefault="00515ECF" w:rsidP="00EA3CBA">
      <w:pPr>
        <w:pStyle w:val="Geenafstand1"/>
      </w:pPr>
    </w:p>
    <w:p w:rsidR="00715CE9" w:rsidRDefault="006F752C" w:rsidP="007F137D">
      <w:pPr>
        <w:pStyle w:val="Kop1metnummering"/>
      </w:pPr>
      <w:bookmarkStart w:id="84" w:name="_Toc261900103"/>
      <w:bookmarkStart w:id="85" w:name="_Toc261900302"/>
      <w:r>
        <w:t>ESF, de actoren en afhankelijkheden</w:t>
      </w:r>
      <w:bookmarkEnd w:id="84"/>
      <w:bookmarkEnd w:id="85"/>
    </w:p>
    <w:p w:rsidR="006546FC" w:rsidRDefault="006546FC" w:rsidP="00EA3CBA">
      <w:pPr>
        <w:pStyle w:val="Geenafstand1"/>
      </w:pPr>
      <w:r>
        <w:t>Onder deze casusbeschrijving zal een beeld geschetst worden van het Europees Sociaal Fonds (ESF). Daarna zullen de taken die het Agentschap SZW in de uitvoering van het ESF heeft worden besproken, waarna geïnventariseerd wordt welke actoren zich, bij een bepaalde taak, in het beleidsnetwerk rondom de uitvoering van het ESF bevinden.</w:t>
      </w:r>
      <w:r w:rsidR="006F752C">
        <w:t xml:space="preserve"> Eveneens zal aangegeven worden welke hulpbronnen deze actoren in hun bezit hebben en wat hun behoefte zal zijn aan toegang tot hulpbronnen. Afsluitend zal het Agentschap SZW kort worden beschreven.</w:t>
      </w:r>
    </w:p>
    <w:p w:rsidR="006546FC" w:rsidRDefault="006546FC" w:rsidP="00EA3CBA">
      <w:pPr>
        <w:pStyle w:val="Geenafstand1"/>
      </w:pPr>
    </w:p>
    <w:p w:rsidR="00A42743" w:rsidRDefault="00E63820" w:rsidP="001064F1">
      <w:r>
        <w:t>In het Verdrag to</w:t>
      </w:r>
      <w:r w:rsidRPr="00A42743">
        <w:t xml:space="preserve">t oprichting van de Europese Gemeenschap is in artikel </w:t>
      </w:r>
      <w:r w:rsidR="0016277A" w:rsidRPr="00A42743">
        <w:t xml:space="preserve">2 vastgelegd dat de Europese Unie </w:t>
      </w:r>
      <w:r w:rsidR="004702DD">
        <w:t xml:space="preserve">het volgende bevordert: </w:t>
      </w:r>
      <w:r w:rsidR="00FD7165">
        <w:pict>
          <v:shapetype id="_x0000_t202" coordsize="21600,21600" o:spt="202" path="m,l,21600r21600,l21600,xe">
            <v:stroke joinstyle="miter"/>
            <v:path gradientshapeok="t" o:connecttype="rect"/>
          </v:shapetype>
          <v:shape id="_x0000_s1030" type="#_x0000_t202" style="width:483.75pt;height:91.15pt;mso-position-horizontal-relative:char;mso-position-vertical-relative:line">
            <v:textbox style="mso-next-textbox:#_x0000_s1030">
              <w:txbxContent>
                <w:p w:rsidR="009F6660" w:rsidRDefault="009F6660" w:rsidP="00A42743">
                  <w:r>
                    <w:t>‘…</w:t>
                  </w:r>
                  <w:r w:rsidRPr="0016277A">
                    <w:t xml:space="preserve"> een harmonische, evenwichtige en duurzame ontwikkeling van de economische activiteit binnen de gehele Gemeenschap, een hoog niveau van werkgelegenheid en van sociale bescherming, de gelijkheid van mannen en vrouwen, een duurzame en niet-inflatoire groei, een hoge graad van concurrentievermogen en convergentie van economische prestaties, een hoog niveau van bescherming en verbetering van de kwaliteit van het milieu, een verbetering van de levensstandaard en van de kwaliteit van het bestaan, de economische en sociale samenhang en de s</w:t>
                  </w:r>
                  <w:r>
                    <w:t>olidariteit tussen de lidstaten..’</w:t>
                  </w:r>
                </w:p>
              </w:txbxContent>
            </v:textbox>
            <w10:wrap type="none"/>
            <w10:anchorlock/>
          </v:shape>
        </w:pict>
      </w:r>
    </w:p>
    <w:p w:rsidR="00A42743" w:rsidRDefault="00A42743" w:rsidP="001064F1"/>
    <w:p w:rsidR="00A42743" w:rsidRDefault="00350415" w:rsidP="001064F1">
      <w:r>
        <w:t xml:space="preserve"> </w:t>
      </w:r>
      <w:r w:rsidR="00541119">
        <w:t xml:space="preserve">Dit resulteert </w:t>
      </w:r>
      <w:r w:rsidR="000D1411">
        <w:t xml:space="preserve">onder andere </w:t>
      </w:r>
      <w:r w:rsidR="00541119">
        <w:t>in een streven naar economische, sociale en territoriale cohesie.</w:t>
      </w:r>
      <w:r w:rsidR="001064F1">
        <w:t xml:space="preserve"> Artikel 158 van ditzelfde Verdrag expliciteert </w:t>
      </w:r>
      <w:r w:rsidR="0011021E">
        <w:t xml:space="preserve">dit streven naar sociale en economische cohesie </w:t>
      </w:r>
      <w:r w:rsidR="001064F1">
        <w:t>als volgt:</w:t>
      </w:r>
    </w:p>
    <w:p w:rsidR="00A42743" w:rsidRDefault="00FD7165" w:rsidP="001064F1">
      <w:r>
        <w:pict>
          <v:shape id="_x0000_s1029" type="#_x0000_t202" style="width:483.75pt;height:75.4pt;mso-position-horizontal-relative:char;mso-position-vertical-relative:line">
            <v:textbox style="mso-next-textbox:#_x0000_s1029">
              <w:txbxContent>
                <w:p w:rsidR="009F6660" w:rsidRPr="00A42743" w:rsidRDefault="009F6660" w:rsidP="00A42743">
                  <w:r>
                    <w:t>‘teneinde de harmonische ontwikkeling van de Gemeenschap in haar geheel te bevorderen, ontwikkelt en vervolgt de Gemeenschap haar optreden gericht op de versterking van de economische en sociale samenhang. De Gemeenschap stelt zich in het bijzonder ten doel, de verschillen tussen de ontwikkelingsniveaus van de onderscheiden regio's en de achterstand van de minst begunstigde regio's of eilanden, met inbegrip van de plattelandsgebieden, te verkleinen’</w:t>
                  </w:r>
                </w:p>
              </w:txbxContent>
            </v:textbox>
            <w10:wrap type="none"/>
            <w10:anchorlock/>
          </v:shape>
        </w:pict>
      </w:r>
    </w:p>
    <w:p w:rsidR="001064F1" w:rsidRDefault="001064F1" w:rsidP="001064F1">
      <w:r>
        <w:t xml:space="preserve"> </w:t>
      </w:r>
    </w:p>
    <w:p w:rsidR="001064F1" w:rsidRDefault="00A5577A" w:rsidP="001064F1">
      <w:r>
        <w:t xml:space="preserve">De </w:t>
      </w:r>
      <w:r w:rsidR="008C0A9B">
        <w:t>financiële</w:t>
      </w:r>
      <w:r>
        <w:t xml:space="preserve"> instrumenten om deze doelstellingen te bereiken zijn een tweetal structuurfondsen, namelijk het ESF en het Europees Fonds voor Regionale Ontwikkeling (EFRO) en aanvullende cohesiefondsen als het Europees Landbouwfonds voor </w:t>
      </w:r>
      <w:r w:rsidR="008C0A9B">
        <w:t>Plattelandsontwikkeling (</w:t>
      </w:r>
      <w:r w:rsidR="00F37AC0">
        <w:t>ELFPO).</w:t>
      </w:r>
      <w:r w:rsidR="007D072E">
        <w:t xml:space="preserve"> In de communautaire strategische richtsnoeren 2007-2013 (EC, 2005</w:t>
      </w:r>
      <w:r w:rsidR="008F0A2D">
        <w:t>:4-5</w:t>
      </w:r>
      <w:r w:rsidR="007D072E">
        <w:t xml:space="preserve">) worden de </w:t>
      </w:r>
      <w:r w:rsidR="008F0A2D">
        <w:t xml:space="preserve">beleidsmatige </w:t>
      </w:r>
      <w:r w:rsidR="007D072E">
        <w:t>kaders geschetst waarbinnen deze structuur- en overige fondsen moeten opereren, om aan deze doelstellingen te kunnen voldoen.</w:t>
      </w:r>
      <w:r w:rsidR="008F0A2D">
        <w:t xml:space="preserve"> In verordeningen worden de juridische zaken geregeld.</w:t>
      </w:r>
    </w:p>
    <w:p w:rsidR="0016277A" w:rsidRDefault="00D234E7" w:rsidP="00D234E7">
      <w:r>
        <w:t>D</w:t>
      </w:r>
      <w:r w:rsidR="008F0A2D">
        <w:t xml:space="preserve">it cohesiebeleid </w:t>
      </w:r>
      <w:r>
        <w:t xml:space="preserve">draagt </w:t>
      </w:r>
      <w:r w:rsidR="008F0A2D">
        <w:t xml:space="preserve">volgens de EC </w:t>
      </w:r>
      <w:r>
        <w:t xml:space="preserve">(2005:7) </w:t>
      </w:r>
      <w:r w:rsidR="008F0A2D">
        <w:t>bij</w:t>
      </w:r>
      <w:r>
        <w:t xml:space="preserve"> aan de doelstellingen als vastgesteld in het Verdrag door te investeren in goede groeimogelijkheden bij landen die deze achterstand snel kunnen inlopen, scholing, innovatie en kennisontwikkeling, samenhang creëren tussen verschillende beleidslijnen,cofinanciering, beter bestuur en een integrale aanpak</w:t>
      </w:r>
      <w:r w:rsidR="00BA77AB">
        <w:t xml:space="preserve"> van cohesiebeleid.</w:t>
      </w:r>
    </w:p>
    <w:p w:rsidR="003C5494" w:rsidRDefault="00B155D2" w:rsidP="00D234E7">
      <w:r>
        <w:t xml:space="preserve">Op hoofdlijnen ligt derhalve vast op welke gebieden geïnvesteerd </w:t>
      </w:r>
      <w:r w:rsidR="00E42988">
        <w:t>moet worden, echter, welk</w:t>
      </w:r>
      <w:r>
        <w:t xml:space="preserve"> gebied als prioritair wordt aangemerkt is afhankelijk van </w:t>
      </w:r>
      <w:r w:rsidR="00E42988">
        <w:t xml:space="preserve">de </w:t>
      </w:r>
      <w:r>
        <w:t>lidstaat. De EC geeft</w:t>
      </w:r>
      <w:r w:rsidR="00130B14">
        <w:t xml:space="preserve"> aan dat de ‘beleidsmix’ bepaald</w:t>
      </w:r>
      <w:r>
        <w:t xml:space="preserve"> moet worden voor elke lidstaat op basis van specifieke kenmerken van de regio of de lidstaat (EC, 2005:8).</w:t>
      </w:r>
      <w:r w:rsidR="00E42988">
        <w:t xml:space="preserve"> De EC benadrukt dat de lidstaten zelf verantwoordelijk zijn voor de ontwikkeling voor nationale en regionale programma’s op basis van de aangereikte richtsnoeren.</w:t>
      </w:r>
      <w:r w:rsidR="00B11EDA">
        <w:t xml:space="preserve"> In Nederland is de verdere uitwerking van het programma vastgelegd in het Nationaal Strategisch Referentiekader (NSR) en voor het structuurfonds ESF in het Operationeel Programma ESF Doelstelling 2 2007-2013 (OP).</w:t>
      </w:r>
      <w:r w:rsidR="00A23DD5">
        <w:t xml:space="preserve"> In deze programma’s is rekening gehouden met nationale beleidswensen die zijn vastgelegd in het Nationaal Hervormingsprogramma Nederland </w:t>
      </w:r>
      <w:r w:rsidR="000910BE">
        <w:t>(NHN)</w:t>
      </w:r>
      <w:r w:rsidR="00CC4678">
        <w:t xml:space="preserve"> </w:t>
      </w:r>
      <w:r w:rsidR="00A23DD5">
        <w:t>2008-2010.</w:t>
      </w:r>
    </w:p>
    <w:p w:rsidR="00BA77AB" w:rsidRDefault="003C5494" w:rsidP="00D234E7">
      <w:r>
        <w:br w:type="page"/>
      </w:r>
    </w:p>
    <w:p w:rsidR="00F31C94" w:rsidRPr="00F31C94" w:rsidRDefault="00F31C94" w:rsidP="00597D84">
      <w:pPr>
        <w:pStyle w:val="Lijstalinea"/>
        <w:keepNext/>
        <w:numPr>
          <w:ilvl w:val="0"/>
          <w:numId w:val="28"/>
        </w:numPr>
        <w:spacing w:before="240" w:after="60"/>
        <w:outlineLvl w:val="1"/>
        <w:rPr>
          <w:rFonts w:ascii="Cambria" w:hAnsi="Cambria"/>
          <w:bCs/>
          <w:iCs/>
          <w:vanish/>
          <w:szCs w:val="28"/>
        </w:rPr>
      </w:pPr>
      <w:bookmarkStart w:id="86" w:name="_Toc259975334"/>
      <w:bookmarkStart w:id="87" w:name="_Toc259981036"/>
      <w:bookmarkStart w:id="88" w:name="_Toc259981964"/>
      <w:bookmarkStart w:id="89" w:name="_Toc259996729"/>
      <w:bookmarkStart w:id="90" w:name="_Toc259996890"/>
      <w:bookmarkStart w:id="91" w:name="_Toc259996955"/>
      <w:bookmarkStart w:id="92" w:name="_Toc261852207"/>
      <w:bookmarkStart w:id="93" w:name="_Toc261900104"/>
      <w:bookmarkStart w:id="94" w:name="_Toc261900303"/>
      <w:bookmarkEnd w:id="86"/>
      <w:bookmarkEnd w:id="87"/>
      <w:bookmarkEnd w:id="88"/>
      <w:bookmarkEnd w:id="89"/>
      <w:bookmarkEnd w:id="90"/>
      <w:bookmarkEnd w:id="91"/>
      <w:bookmarkEnd w:id="92"/>
      <w:bookmarkEnd w:id="93"/>
      <w:bookmarkEnd w:id="94"/>
    </w:p>
    <w:p w:rsidR="0009250E" w:rsidRDefault="0009250E" w:rsidP="00F31C94">
      <w:pPr>
        <w:pStyle w:val="Kop2"/>
      </w:pPr>
      <w:bookmarkStart w:id="95" w:name="_Toc261900105"/>
      <w:bookmarkStart w:id="96" w:name="_Toc261900304"/>
      <w:r>
        <w:t>Nationaal strategisch referentiekader</w:t>
      </w:r>
      <w:r w:rsidR="00194533">
        <w:t xml:space="preserve"> (NSR)</w:t>
      </w:r>
      <w:bookmarkEnd w:id="95"/>
      <w:bookmarkEnd w:id="96"/>
    </w:p>
    <w:p w:rsidR="0009250E" w:rsidRDefault="00DE7382" w:rsidP="00EA3CBA">
      <w:pPr>
        <w:pStyle w:val="Geenafstand1"/>
      </w:pPr>
      <w:r>
        <w:t xml:space="preserve">In </w:t>
      </w:r>
      <w:r w:rsidR="00906593">
        <w:t>de</w:t>
      </w:r>
      <w:r>
        <w:t xml:space="preserve"> communautaire </w:t>
      </w:r>
      <w:r w:rsidR="00906593">
        <w:t xml:space="preserve">strategische richtsnoeren is aangegeven wat gezien het cohesiebeleid wenselijk wordt geacht. In de verordeningen is </w:t>
      </w:r>
      <w:r w:rsidR="00B11EDA">
        <w:t xml:space="preserve">de juridische context geschetst. </w:t>
      </w:r>
      <w:r w:rsidR="00906593">
        <w:t>Op basis hiervan</w:t>
      </w:r>
      <w:r w:rsidR="00B11EDA">
        <w:t xml:space="preserve"> alsmede aan de hand van het nationale beleid</w:t>
      </w:r>
      <w:r w:rsidR="00906593">
        <w:t xml:space="preserve"> is onder coördinatie van het </w:t>
      </w:r>
      <w:r w:rsidR="00B11EDA">
        <w:t>M</w:t>
      </w:r>
      <w:r w:rsidR="00906593">
        <w:t>inis</w:t>
      </w:r>
      <w:r w:rsidR="00B11EDA">
        <w:t>terie van Economische Zaken</w:t>
      </w:r>
      <w:r w:rsidR="00906593">
        <w:t xml:space="preserve"> een programma tot stand gekomen dat de inzet van structuurfondsen in Nederland vorm moet geven.</w:t>
      </w:r>
    </w:p>
    <w:p w:rsidR="00906593" w:rsidRDefault="00906593" w:rsidP="00EA3CBA">
      <w:pPr>
        <w:pStyle w:val="Geenafstand1"/>
      </w:pPr>
      <w:r>
        <w:t>Het Europese cohesiebeleid richt zich op drie doelstellingen (Min</w:t>
      </w:r>
      <w:r w:rsidR="00B11EDA">
        <w:t xml:space="preserve">isterie van </w:t>
      </w:r>
      <w:r w:rsidR="00B2194B">
        <w:t>EZ, 2007:5)</w:t>
      </w:r>
    </w:p>
    <w:p w:rsidR="00B2194B" w:rsidRDefault="00FD7165" w:rsidP="00EA3CBA">
      <w:pPr>
        <w:pStyle w:val="Geenafstand1"/>
      </w:pPr>
      <w:r>
        <w:pict>
          <v:shape id="_x0000_s1028" type="#_x0000_t202" style="width:483.75pt;height:75.4pt;mso-position-horizontal-relative:char;mso-position-vertical-relative:line">
            <v:textbox style="mso-next-textbox:#_x0000_s1028">
              <w:txbxContent>
                <w:p w:rsidR="009F6660" w:rsidRDefault="009F6660" w:rsidP="00B2194B">
                  <w:pPr>
                    <w:pStyle w:val="Geenafstand1"/>
                  </w:pPr>
                  <w:r>
                    <w:t>Doelstelling 1: Convergentie, gericht op de minst welvarende regio’s en landen,</w:t>
                  </w:r>
                </w:p>
                <w:p w:rsidR="009F6660" w:rsidRDefault="009F6660" w:rsidP="00B2194B">
                  <w:pPr>
                    <w:pStyle w:val="Geenafstand1"/>
                  </w:pPr>
                  <w:r>
                    <w:t>Doelstelling 2: Regionale concurrentiekracht en werkgelegenheid, gericht op alle overige regio’s en</w:t>
                  </w:r>
                </w:p>
                <w:p w:rsidR="009F6660" w:rsidRDefault="009F6660" w:rsidP="00B2194B">
                  <w:pPr>
                    <w:pStyle w:val="Geenafstand1"/>
                  </w:pPr>
                  <w:r>
                    <w:t xml:space="preserve">Doelstelling 3: Europese territoriale samenwerking, gericht op alle regio’s in de Europese Unie ter </w:t>
                  </w:r>
                </w:p>
                <w:p w:rsidR="009F6660" w:rsidRDefault="009F6660" w:rsidP="00B2194B">
                  <w:pPr>
                    <w:pStyle w:val="Geenafstand1"/>
                  </w:pPr>
                  <w:r>
                    <w:tab/>
                  </w:r>
                  <w:r>
                    <w:tab/>
                    <w:t>vergroting van de onderlinge samenwerking over de landsgrenzen heen.</w:t>
                  </w:r>
                </w:p>
                <w:p w:rsidR="009F6660" w:rsidRPr="00B2194B" w:rsidRDefault="009F6660" w:rsidP="00B2194B"/>
              </w:txbxContent>
            </v:textbox>
            <w10:wrap type="none"/>
            <w10:anchorlock/>
          </v:shape>
        </w:pict>
      </w:r>
    </w:p>
    <w:p w:rsidR="00FD3618" w:rsidRDefault="00FD3618" w:rsidP="00906593">
      <w:pPr>
        <w:pStyle w:val="Geenafstand1"/>
      </w:pPr>
    </w:p>
    <w:p w:rsidR="00906593" w:rsidRDefault="00194533" w:rsidP="00906593">
      <w:pPr>
        <w:pStyle w:val="Geenafstand1"/>
      </w:pPr>
      <w:r>
        <w:t>Gezien deze drie doelstellingen worden er in het NSR een zevental prioriteiten genoemd, waarop de inzet van structuurfondsen in Nederland zich moet richten. Dit zijn (Min</w:t>
      </w:r>
      <w:r w:rsidR="00FD3618">
        <w:t xml:space="preserve">isterie van </w:t>
      </w:r>
      <w:r>
        <w:t>EZ</w:t>
      </w:r>
      <w:r w:rsidR="00FD3618">
        <w:t>,</w:t>
      </w:r>
      <w:r>
        <w:t xml:space="preserve"> 2007:20):</w:t>
      </w:r>
    </w:p>
    <w:p w:rsidR="00194533" w:rsidRDefault="00194533" w:rsidP="00597D84">
      <w:pPr>
        <w:pStyle w:val="Geenafstand1"/>
        <w:numPr>
          <w:ilvl w:val="0"/>
          <w:numId w:val="10"/>
        </w:numPr>
      </w:pPr>
      <w:r>
        <w:t>Versterken van de innovatiekracht en het ondernemerschap,</w:t>
      </w:r>
    </w:p>
    <w:p w:rsidR="00194533" w:rsidRDefault="00194533" w:rsidP="00597D84">
      <w:pPr>
        <w:pStyle w:val="Geenafstand1"/>
        <w:numPr>
          <w:ilvl w:val="0"/>
          <w:numId w:val="10"/>
        </w:numPr>
      </w:pPr>
      <w:r>
        <w:t>Verhogen van de attractiviteit van regio’s,</w:t>
      </w:r>
    </w:p>
    <w:p w:rsidR="00194533" w:rsidRDefault="00194533" w:rsidP="00597D84">
      <w:pPr>
        <w:pStyle w:val="Geenafstand1"/>
        <w:numPr>
          <w:ilvl w:val="0"/>
          <w:numId w:val="10"/>
        </w:numPr>
      </w:pPr>
      <w:r>
        <w:t>Investeren in de sociaal-economische vitaliteit van de grote steden,</w:t>
      </w:r>
    </w:p>
    <w:p w:rsidR="00194533" w:rsidRDefault="00194533" w:rsidP="00597D84">
      <w:pPr>
        <w:pStyle w:val="Geenafstand1"/>
        <w:numPr>
          <w:ilvl w:val="0"/>
          <w:numId w:val="10"/>
        </w:numPr>
      </w:pPr>
      <w:r>
        <w:t>Bevorderen van een inclusieve arbeidsmarkt,</w:t>
      </w:r>
    </w:p>
    <w:p w:rsidR="00194533" w:rsidRDefault="00194533" w:rsidP="00597D84">
      <w:pPr>
        <w:pStyle w:val="Geenafstand1"/>
        <w:numPr>
          <w:ilvl w:val="0"/>
          <w:numId w:val="10"/>
        </w:numPr>
      </w:pPr>
      <w:r>
        <w:t>Vergroten aanpassingsvermogen en investeren in menselijk kapitaal,</w:t>
      </w:r>
    </w:p>
    <w:p w:rsidR="00194533" w:rsidRDefault="00194533" w:rsidP="00597D84">
      <w:pPr>
        <w:pStyle w:val="Geenafstand1"/>
        <w:numPr>
          <w:ilvl w:val="0"/>
          <w:numId w:val="10"/>
        </w:numPr>
      </w:pPr>
      <w:r>
        <w:t>Effectieve samenwerking met buurlanden van Nederland.</w:t>
      </w:r>
    </w:p>
    <w:p w:rsidR="00DE7382" w:rsidRDefault="00DE7382" w:rsidP="00EA3CBA">
      <w:pPr>
        <w:pStyle w:val="Geenafstand1"/>
      </w:pPr>
    </w:p>
    <w:p w:rsidR="00194533" w:rsidRDefault="00194533" w:rsidP="00EA3CBA">
      <w:pPr>
        <w:pStyle w:val="Geenafstand1"/>
      </w:pPr>
      <w:r>
        <w:t>De eerste drie prioriteiten komen terug in EFRO programma’s. De prioriteiten 4 tot en met 6 komen terug in het ESF programma.</w:t>
      </w:r>
      <w:r w:rsidR="00EF3FE9">
        <w:t xml:space="preserve">  In de periode 2007-2013 heeft Nederland de beschikking gekregen over een budget van 1907 miljoen euro voor deze structuurfondsen. Hiervan slaat 1660 miljoen euro neer bij doelstelling twee. Na evenredige verdeling van dit bedrag over EFRO en ESF, betekent dit dat ESF de beschikking heeft over 830 miljoen euro voor deze periode.</w:t>
      </w:r>
    </w:p>
    <w:p w:rsidR="00194533" w:rsidRDefault="00194533" w:rsidP="00EA3CBA">
      <w:pPr>
        <w:pStyle w:val="Geenafstand1"/>
      </w:pPr>
    </w:p>
    <w:p w:rsidR="0009250E" w:rsidRDefault="0009250E" w:rsidP="00F31C94">
      <w:pPr>
        <w:pStyle w:val="Kop2"/>
      </w:pPr>
      <w:bookmarkStart w:id="97" w:name="_Toc261900106"/>
      <w:bookmarkStart w:id="98" w:name="_Toc261900305"/>
      <w:r>
        <w:t>Operationeel programma</w:t>
      </w:r>
      <w:bookmarkEnd w:id="97"/>
      <w:bookmarkEnd w:id="98"/>
    </w:p>
    <w:p w:rsidR="000E3359" w:rsidRDefault="006A6BF7" w:rsidP="00EA3CBA">
      <w:pPr>
        <w:pStyle w:val="Geenafstand1"/>
      </w:pPr>
      <w:r>
        <w:t xml:space="preserve">In het </w:t>
      </w:r>
      <w:r w:rsidR="007D4421">
        <w:t xml:space="preserve">OP </w:t>
      </w:r>
      <w:r w:rsidR="00CC4678">
        <w:t xml:space="preserve">(2008) </w:t>
      </w:r>
      <w:r>
        <w:t xml:space="preserve">wordt de inzet van deze 830 miljoen euro nader gespecificeerd. Allereerst worden de specifieke problemen </w:t>
      </w:r>
      <w:r w:rsidR="00091FE7">
        <w:t>die</w:t>
      </w:r>
      <w:r>
        <w:t xml:space="preserve"> Nederland het hoofd wil bieden geschetst. </w:t>
      </w:r>
      <w:r w:rsidR="000E3359">
        <w:t xml:space="preserve">Als eerste wordt </w:t>
      </w:r>
      <w:r>
        <w:t>de vergrijzing</w:t>
      </w:r>
      <w:r w:rsidR="000E3359">
        <w:t xml:space="preserve"> genoemd</w:t>
      </w:r>
      <w:r>
        <w:t>. Om de lasten gepaard gaand met een toenemende vergrijzing van de Nederlandse bevolking te kunnen dragen, zal arbeidspotent</w:t>
      </w:r>
      <w:r w:rsidR="000E3359">
        <w:t>ieel geactiveerd moeten worden. Hierbij wordt een belangrijke rol gezien voor werknemers van 55 tot 64 jaar, etnische minderheden en vrouwen.</w:t>
      </w:r>
    </w:p>
    <w:p w:rsidR="00715CE9" w:rsidRDefault="000E3359" w:rsidP="00EA3CBA">
      <w:pPr>
        <w:pStyle w:val="Geenafstand1"/>
      </w:pPr>
      <w:r>
        <w:t xml:space="preserve"> Als tweede wordt de kenniseconomie genoemd.  De kenniseconomie stelt hoge eisen </w:t>
      </w:r>
      <w:r w:rsidR="00130B14">
        <w:t xml:space="preserve">aan </w:t>
      </w:r>
      <w:r>
        <w:t xml:space="preserve">de werknemers en ondernemingen in Nederland. De arbeidsproductiviteit ligt in Nederland hoog, maar scholing en sociale innovatie worden gezien als belangrijke factoren om de arbeidsproductiviteit nog verder toe te laten nemen. Hierbij is het van belang dat er genoeg hoogopgeleiden beschikbaar zijn, omdat een toename in de vraag naar dergelijke medewerkers wordt voorzien. Vroegtijdige schooluitval wordt gezien als belangrijke belemmering </w:t>
      </w:r>
      <w:r w:rsidR="0072181F">
        <w:t xml:space="preserve">voor </w:t>
      </w:r>
      <w:r>
        <w:t>voldoende hoogopgeleide werknemers. Scholing w</w:t>
      </w:r>
      <w:r w:rsidR="00F93D61">
        <w:t>ordt als belangrijk gezien om werkenden ook in de toekomst in de kenniseconomie in te blijven zetten. Laaggeschoolden, oudere werknemers en inactieven komen minder in aanmerking voor scholing, terwijl zij dit juist nodig zouden hebben.</w:t>
      </w:r>
    </w:p>
    <w:p w:rsidR="00F93D61" w:rsidRDefault="00F93D61" w:rsidP="00EA3CBA">
      <w:pPr>
        <w:pStyle w:val="Geenafstand1"/>
      </w:pPr>
      <w:r>
        <w:t xml:space="preserve">Het laatste dat wordt genoemd is globalisering. Door verschuiving van arbeid naar lage lonen landen, worden voornamelijk  laaggeschoolden getroffen. Ook </w:t>
      </w:r>
      <w:r w:rsidR="009C7634">
        <w:t>wordt er een toenemend aanpassingsvermogen van werknemers verwacht. Aan de andere kant bestaat er ook nog steeds vraag naar laaggeschoold</w:t>
      </w:r>
      <w:r w:rsidR="00CA1D9F">
        <w:t>e arbeid, maar wordt deze vraag niet goed ingevuld door werklozen.</w:t>
      </w:r>
      <w:r>
        <w:t xml:space="preserve"> </w:t>
      </w:r>
    </w:p>
    <w:p w:rsidR="000910BE" w:rsidRDefault="000910BE" w:rsidP="000910BE">
      <w:pPr>
        <w:pStyle w:val="Geenafstand1"/>
        <w:ind w:firstLine="540"/>
      </w:pPr>
      <w:r>
        <w:lastRenderedPageBreak/>
        <w:t>Deze constateringen, de beleidslijnen vastgelegd in communautaire strategische richtsnoeren, het NSR en het NHN resulteren</w:t>
      </w:r>
      <w:r w:rsidR="001E71BA">
        <w:t xml:space="preserve"> in </w:t>
      </w:r>
      <w:r>
        <w:t xml:space="preserve">een </w:t>
      </w:r>
      <w:r w:rsidR="00CA0CEF">
        <w:t xml:space="preserve">viertal prioriteiten en een </w:t>
      </w:r>
      <w:r>
        <w:t>vijftal actielijnen waar</w:t>
      </w:r>
      <w:r w:rsidR="00CA0CEF">
        <w:t xml:space="preserve">voor </w:t>
      </w:r>
      <w:r>
        <w:t>de gelden van het st</w:t>
      </w:r>
      <w:r w:rsidR="00130B14">
        <w:t>ructuurfonds ESF ingezet worden:</w:t>
      </w:r>
    </w:p>
    <w:p w:rsidR="00C60D05" w:rsidRDefault="00C60D05" w:rsidP="005F7596">
      <w:pPr>
        <w:pStyle w:val="Geenafstand1"/>
        <w:ind w:firstLine="708"/>
      </w:pPr>
      <w:r>
        <w:t>Prioriteit 1 richt zich op het v</w:t>
      </w:r>
      <w:r w:rsidR="005F7596">
        <w:t xml:space="preserve">ergroten van het arbeidsaanbod. Hier is actie A voor beschikbaar; additionele toerusting van personen met een achterstand op of tot de arbeidsmarkt. Binnen deze actie wordt gepoogd om niet benut arbeidspotentieel alsnog in te zetten voor de arbeidsmarkt. </w:t>
      </w:r>
      <w:r w:rsidR="0008525C">
        <w:t xml:space="preserve">Het gaat hier om personen met een afstand tot de arbeidsmarkt, zoals vrouwen die lang niet hebben gewerkt </w:t>
      </w:r>
      <w:r w:rsidR="00C35627">
        <w:t>en</w:t>
      </w:r>
      <w:r w:rsidR="0008525C">
        <w:t xml:space="preserve"> personen die bepaalde belemmeringen ondervinden waardoor zij niet inzetbaar zijn. Er wordt specifieke aandacht besteed aan allochtone Nederlanders.</w:t>
      </w:r>
    </w:p>
    <w:p w:rsidR="00BD03CD" w:rsidRDefault="00D446DB" w:rsidP="005F7596">
      <w:pPr>
        <w:pStyle w:val="Geenafstand1"/>
        <w:ind w:firstLine="708"/>
      </w:pPr>
      <w:r>
        <w:t xml:space="preserve">Prioriteit 2 richt zich op het bevorderen van insluiting van kansarmen op de arbeidsmarkt. Hiervoor zijn de acties B en C beschikbaar. </w:t>
      </w:r>
      <w:r w:rsidR="00201030">
        <w:t>Re-integratie van gedetineerden, TBS-gestelden en jongeren in jeugdinrichtingen wordt door actie B gefaciliteerd. Daar de positie van deze groep op de arbeidsmarkt veelal slecht is, wordt hen tijdig scholing aangeboden en een kans op werk verschaft nog tijdens detentie.</w:t>
      </w:r>
      <w:r w:rsidR="00B74E25">
        <w:t xml:space="preserve"> Actie C wordt ingezet om </w:t>
      </w:r>
      <w:r w:rsidR="002A3EA7">
        <w:t>arbeidsintegratie van leerlingen van P</w:t>
      </w:r>
      <w:r w:rsidR="00B74E25">
        <w:t xml:space="preserve">raktijkonderwijs (PO) en </w:t>
      </w:r>
      <w:r w:rsidR="002A3EA7">
        <w:t>V</w:t>
      </w:r>
      <w:r w:rsidR="00B74E25">
        <w:t xml:space="preserve">oortgezet </w:t>
      </w:r>
      <w:r w:rsidR="002A3EA7">
        <w:t>S</w:t>
      </w:r>
      <w:r w:rsidR="00B74E25">
        <w:t xml:space="preserve">peciaal </w:t>
      </w:r>
      <w:r w:rsidR="002A3EA7">
        <w:t>O</w:t>
      </w:r>
      <w:r w:rsidR="00B74E25">
        <w:t>nderwijs (VSO)</w:t>
      </w:r>
      <w:r w:rsidR="002A3EA7">
        <w:t xml:space="preserve"> te bevorderen, door bijvoorbeeld het aanbieden van leerlingwerkplaatsen en branchegerichte cursussen.</w:t>
      </w:r>
    </w:p>
    <w:p w:rsidR="00D446DB" w:rsidRDefault="00BD03CD" w:rsidP="005F7596">
      <w:pPr>
        <w:pStyle w:val="Geenafstand1"/>
        <w:ind w:firstLine="708"/>
      </w:pPr>
      <w:r>
        <w:t>Prioriteit 3 besteedt aandacht aan het vergroten van het aanpassingsvermogen en het investeren in menselijk kapitaal middels acties D en E. A</w:t>
      </w:r>
      <w:r w:rsidR="00C346B4">
        <w:t>ctie D, verbetering van de arbeidsmarktpositie van werkenden, subsidieert trajecten waarbij werkenden zonder startkwalificatie (</w:t>
      </w:r>
      <w:r w:rsidR="00C35627">
        <w:t xml:space="preserve">dat is </w:t>
      </w:r>
      <w:r w:rsidR="00C346B4">
        <w:t>een bepaald aantoonbaar opleidingniveau) gestimuleerd worden alsnog opleiding te voltooien waarmee een startkwalificatie wordt behaald. Ook wordt aandacht geschonken aan de scholing van werknemers met een secundaire beroepsopleiding (MBO) tot hogere gradaties (MBO-4) en aan sectoroverstijgende scholing in overleg met O&amp;O sectorfondsen.</w:t>
      </w:r>
    </w:p>
    <w:p w:rsidR="00C346B4" w:rsidRDefault="00C346B4" w:rsidP="00C346B4">
      <w:pPr>
        <w:pStyle w:val="Geenafstand1"/>
      </w:pPr>
      <w:r>
        <w:t>Actie E richt zich op sociale innovatie. Met sociale innovatie wordt de vernieuwing van de arbeidsorganisatie bedoeld, alsin innovatie op het gebied van werkwijzen, werkp</w:t>
      </w:r>
      <w:r w:rsidR="00CB105E">
        <w:t>rocessen en arbeidsverhoudingen en daarnaast op het maximaal benutten van competenties.</w:t>
      </w:r>
    </w:p>
    <w:p w:rsidR="00004394" w:rsidRDefault="00004394" w:rsidP="00C346B4">
      <w:pPr>
        <w:pStyle w:val="Geenafstand1"/>
      </w:pPr>
      <w:r>
        <w:tab/>
        <w:t xml:space="preserve">Prioriteit 4 is geen beleidsactiviteit, maar betreft </w:t>
      </w:r>
      <w:r w:rsidR="004111CC">
        <w:t xml:space="preserve">‘technische bijstand’. Dit is </w:t>
      </w:r>
      <w:r>
        <w:t>het budget om de uitvoering van het structuurfonds ESF mogelijk te maken.</w:t>
      </w:r>
      <w:r w:rsidR="00C35627">
        <w:t xml:space="preserve"> Het dekt de apparaatskosten gemoeid met de uitvoering. </w:t>
      </w:r>
      <w:r>
        <w:t>Deze</w:t>
      </w:r>
      <w:r w:rsidR="004111CC">
        <w:t xml:space="preserve"> middelen slaan</w:t>
      </w:r>
      <w:r w:rsidR="00C35627">
        <w:t xml:space="preserve"> dan ook </w:t>
      </w:r>
      <w:r w:rsidR="004111CC">
        <w:t>voornamelijk neer bij de managementautoriteit van het structuurfonds ESF, in casu het Agenschap SZW.</w:t>
      </w:r>
    </w:p>
    <w:p w:rsidR="00757A9B" w:rsidRDefault="00757A9B" w:rsidP="000910BE">
      <w:pPr>
        <w:pStyle w:val="Geenafstand1"/>
      </w:pPr>
    </w:p>
    <w:p w:rsidR="007D3F61" w:rsidRDefault="003E26CD" w:rsidP="000910BE">
      <w:pPr>
        <w:pStyle w:val="Geenafstand1"/>
      </w:pPr>
      <w:r>
        <w:t>Hieronder is schematisch weergegeven welke acties bij welke prioriteit horen, van</w:t>
      </w:r>
      <w:r w:rsidR="004F3AA1">
        <w:t xml:space="preserve">uit welke groep actoren </w:t>
      </w:r>
      <w:r>
        <w:t>de (verplichte) co-financiering plaatsvindt, welke partij aanvrager is en wie de doelgroep van de actie is</w:t>
      </w:r>
      <w:r w:rsidR="0085494E">
        <w:t xml:space="preserve"> (Operationeel Programma, 2008, 27-34)</w:t>
      </w:r>
      <w:r>
        <w:t>.</w:t>
      </w:r>
    </w:p>
    <w:p w:rsidR="00A72AD8" w:rsidRDefault="007D3F61" w:rsidP="000910BE">
      <w:pPr>
        <w:pStyle w:val="Geenafstand1"/>
      </w:pPr>
      <w:r>
        <w:br w:type="page"/>
      </w:r>
    </w:p>
    <w:p w:rsidR="009964C1" w:rsidRDefault="001171F9" w:rsidP="001171F9">
      <w:pPr>
        <w:pStyle w:val="Bijschrift"/>
      </w:pPr>
      <w:r>
        <w:lastRenderedPageBreak/>
        <w:t>Tabel</w:t>
      </w:r>
      <w:r w:rsidR="00A27F72">
        <w:t xml:space="preserve"> </w:t>
      </w:r>
      <w:fldSimple w:instr=" SEQ Tabel \* ARABIC ">
        <w:r w:rsidR="009A7957">
          <w:rPr>
            <w:noProof/>
          </w:rPr>
          <w:t>2</w:t>
        </w:r>
      </w:fldSimple>
      <w:r w:rsidR="00A27F72">
        <w:t>: prioriteiten en actielijnen structuurfonds ESF</w:t>
      </w:r>
    </w:p>
    <w:tbl>
      <w:tblPr>
        <w:tblW w:w="9229" w:type="dxa"/>
        <w:tblLayout w:type="fixed"/>
        <w:tblCellMar>
          <w:left w:w="0" w:type="dxa"/>
          <w:right w:w="0" w:type="dxa"/>
        </w:tblCellMar>
        <w:tblLook w:val="04A0"/>
      </w:tblPr>
      <w:tblGrid>
        <w:gridCol w:w="724"/>
        <w:gridCol w:w="709"/>
        <w:gridCol w:w="1559"/>
        <w:gridCol w:w="1843"/>
        <w:gridCol w:w="1984"/>
        <w:gridCol w:w="2410"/>
      </w:tblGrid>
      <w:tr w:rsidR="009E0041" w:rsidTr="003F5D08">
        <w:trPr>
          <w:trHeight w:val="1935"/>
          <w:tblHeader/>
        </w:trPr>
        <w:tc>
          <w:tcPr>
            <w:tcW w:w="72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9E0041" w:rsidRDefault="009E0041" w:rsidP="009E0041">
            <w:pPr>
              <w:rPr>
                <w:color w:val="000000"/>
              </w:rPr>
            </w:pPr>
            <w:r>
              <w:rPr>
                <w:color w:val="000000"/>
              </w:rPr>
              <w:t>Prioriteit</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9E0041" w:rsidRDefault="009E0041" w:rsidP="009E0041">
            <w:pPr>
              <w:rPr>
                <w:color w:val="000000"/>
              </w:rPr>
            </w:pPr>
            <w:r>
              <w:rPr>
                <w:color w:val="000000"/>
              </w:rPr>
              <w:t>Actie</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9E0041" w:rsidRDefault="009E0041" w:rsidP="009E0041">
            <w:pPr>
              <w:rPr>
                <w:color w:val="000000"/>
              </w:rPr>
            </w:pPr>
            <w:r>
              <w:rPr>
                <w:color w:val="000000"/>
              </w:rPr>
              <w:t>Beschikbaar bedrag</w:t>
            </w:r>
          </w:p>
        </w:tc>
        <w:tc>
          <w:tcPr>
            <w:tcW w:w="184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9E0041" w:rsidRDefault="009E0041" w:rsidP="009E0041">
            <w:pPr>
              <w:rPr>
                <w:color w:val="000000"/>
              </w:rPr>
            </w:pPr>
            <w:r>
              <w:rPr>
                <w:color w:val="000000"/>
              </w:rPr>
              <w:t>Co-financiering</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9E0041" w:rsidRDefault="009E0041" w:rsidP="009E0041">
            <w:pPr>
              <w:rPr>
                <w:color w:val="000000"/>
              </w:rPr>
            </w:pPr>
            <w:r>
              <w:rPr>
                <w:color w:val="000000"/>
              </w:rPr>
              <w:t>Aanvrager</w:t>
            </w:r>
          </w:p>
        </w:tc>
        <w:tc>
          <w:tcPr>
            <w:tcW w:w="24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tcPr>
          <w:p w:rsidR="009E0041" w:rsidRDefault="009E0041" w:rsidP="009E0041">
            <w:pPr>
              <w:rPr>
                <w:color w:val="000000"/>
              </w:rPr>
            </w:pPr>
            <w:r>
              <w:rPr>
                <w:color w:val="000000"/>
              </w:rPr>
              <w:t>Doelgroep</w:t>
            </w:r>
          </w:p>
        </w:tc>
      </w:tr>
      <w:tr w:rsidR="009E0041">
        <w:trPr>
          <w:trHeight w:val="1200"/>
        </w:trPr>
        <w:tc>
          <w:tcPr>
            <w:tcW w:w="72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1</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A</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    199.200.657</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Gemeenten, UWV, O&amp;O fondsen</w:t>
            </w:r>
          </w:p>
        </w:tc>
        <w:tc>
          <w:tcPr>
            <w:tcW w:w="19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CWI en O&amp;O fondsen</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Werklozen, waarbij prioritair</w:t>
            </w:r>
            <w:r w:rsidR="00C60D05">
              <w:rPr>
                <w:color w:val="000000"/>
              </w:rPr>
              <w:t>:</w:t>
            </w:r>
            <w:r>
              <w:rPr>
                <w:color w:val="000000"/>
              </w:rPr>
              <w:t xml:space="preserve"> ouderen, vrouwen en gedeeltelijk arbeidsgeschikten</w:t>
            </w:r>
          </w:p>
        </w:tc>
      </w:tr>
      <w:tr w:rsidR="009E0041">
        <w:trPr>
          <w:trHeight w:val="1200"/>
        </w:trPr>
        <w:tc>
          <w:tcPr>
            <w:tcW w:w="72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2</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B</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      66.400.219</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Ministerie van Justitie, Ministerie van Jeugd en Gezin</w:t>
            </w:r>
          </w:p>
        </w:tc>
        <w:tc>
          <w:tcPr>
            <w:tcW w:w="19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Ministerie van Justitie, Ministerie van Jeugd en Gezin</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(ex)gedetineerden, TBS-gestelden, jongeren in jeugdinrichtingen</w:t>
            </w:r>
          </w:p>
        </w:tc>
      </w:tr>
      <w:tr w:rsidR="009E0041">
        <w:trPr>
          <w:trHeight w:val="1500"/>
        </w:trPr>
        <w:tc>
          <w:tcPr>
            <w:tcW w:w="72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2</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C</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    116.200.383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Praktijkscholen, Voortgezet Speciaal Onderwijs scholen</w:t>
            </w:r>
          </w:p>
        </w:tc>
        <w:tc>
          <w:tcPr>
            <w:tcW w:w="19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Praktijkscholen, Voortgezet Speciaal Onderwijs scholen</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Leerlingen praktijkonderwijs, leerlingen Voortgezet Speciaal Onderwijs scholen</w:t>
            </w:r>
          </w:p>
        </w:tc>
      </w:tr>
      <w:tr w:rsidR="009E0041">
        <w:trPr>
          <w:trHeight w:val="600"/>
        </w:trPr>
        <w:tc>
          <w:tcPr>
            <w:tcW w:w="72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3</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D</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    373.501.232</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O&amp;O fondsen, bedrijven</w:t>
            </w:r>
          </w:p>
        </w:tc>
        <w:tc>
          <w:tcPr>
            <w:tcW w:w="19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O&amp;O fondsen</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Laaggekwalifeerde werknemers</w:t>
            </w:r>
          </w:p>
        </w:tc>
      </w:tr>
      <w:tr w:rsidR="009E0041">
        <w:trPr>
          <w:trHeight w:val="900"/>
        </w:trPr>
        <w:tc>
          <w:tcPr>
            <w:tcW w:w="72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3</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E</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      41.500.137</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Aanvragers, deelnemende arbeidsorganisaties</w:t>
            </w:r>
          </w:p>
        </w:tc>
        <w:tc>
          <w:tcPr>
            <w:tcW w:w="19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Rechtspersoon arbeidsorganisatie</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Leidinggevenden en werknemers binnen arbeidsorganisaties</w:t>
            </w:r>
          </w:p>
        </w:tc>
      </w:tr>
      <w:tr w:rsidR="009E0041">
        <w:trPr>
          <w:trHeight w:val="300"/>
        </w:trPr>
        <w:tc>
          <w:tcPr>
            <w:tcW w:w="72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4</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geen</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9E0041" w:rsidRDefault="009E0041" w:rsidP="009E0041">
            <w:pPr>
              <w:jc w:val="center"/>
              <w:rPr>
                <w:color w:val="000000"/>
              </w:rPr>
            </w:pPr>
            <w:r>
              <w:rPr>
                <w:color w:val="000000"/>
              </w:rPr>
              <w:t>€      33.200.109</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SZW begroting</w:t>
            </w:r>
          </w:p>
        </w:tc>
        <w:tc>
          <w:tcPr>
            <w:tcW w:w="19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 </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E0041" w:rsidRDefault="009E0041">
            <w:pPr>
              <w:rPr>
                <w:color w:val="000000"/>
              </w:rPr>
            </w:pPr>
            <w:r>
              <w:rPr>
                <w:color w:val="000000"/>
              </w:rPr>
              <w:t>Uitvoeringsorganisatie</w:t>
            </w:r>
            <w:r w:rsidR="009964C1">
              <w:rPr>
                <w:color w:val="000000"/>
              </w:rPr>
              <w:t xml:space="preserve"> ESF</w:t>
            </w:r>
          </w:p>
        </w:tc>
      </w:tr>
      <w:tr w:rsidR="009E0041">
        <w:trPr>
          <w:trHeight w:val="300"/>
        </w:trPr>
        <w:tc>
          <w:tcPr>
            <w:tcW w:w="724" w:type="dxa"/>
            <w:tcBorders>
              <w:top w:val="nil"/>
              <w:left w:val="nil"/>
              <w:bottom w:val="nil"/>
              <w:right w:val="nil"/>
            </w:tcBorders>
            <w:shd w:val="clear" w:color="auto" w:fill="auto"/>
            <w:noWrap/>
            <w:tcMar>
              <w:top w:w="15" w:type="dxa"/>
              <w:left w:w="15" w:type="dxa"/>
              <w:bottom w:w="0" w:type="dxa"/>
              <w:right w:w="15" w:type="dxa"/>
            </w:tcMar>
            <w:vAlign w:val="bottom"/>
          </w:tcPr>
          <w:p w:rsidR="009E0041" w:rsidRDefault="009E0041">
            <w:pPr>
              <w:rPr>
                <w:color w:val="000000"/>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tcPr>
          <w:p w:rsidR="009E0041" w:rsidRDefault="009E0041">
            <w:pPr>
              <w:rPr>
                <w:color w:val="000000"/>
              </w:rPr>
            </w:pPr>
          </w:p>
        </w:tc>
        <w:tc>
          <w:tcPr>
            <w:tcW w:w="155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E0041" w:rsidRDefault="009E0041">
            <w:pPr>
              <w:rPr>
                <w:b/>
                <w:bCs/>
                <w:color w:val="000000"/>
              </w:rPr>
            </w:pPr>
            <w:r>
              <w:rPr>
                <w:b/>
                <w:bCs/>
                <w:color w:val="000000"/>
              </w:rPr>
              <w:t xml:space="preserve"> €    830.002.737 </w:t>
            </w:r>
          </w:p>
        </w:tc>
        <w:tc>
          <w:tcPr>
            <w:tcW w:w="1843" w:type="dxa"/>
            <w:tcBorders>
              <w:top w:val="nil"/>
              <w:left w:val="nil"/>
              <w:bottom w:val="nil"/>
              <w:right w:val="nil"/>
            </w:tcBorders>
            <w:shd w:val="clear" w:color="auto" w:fill="auto"/>
            <w:tcMar>
              <w:top w:w="15" w:type="dxa"/>
              <w:left w:w="15" w:type="dxa"/>
              <w:bottom w:w="0" w:type="dxa"/>
              <w:right w:w="15" w:type="dxa"/>
            </w:tcMar>
            <w:vAlign w:val="bottom"/>
          </w:tcPr>
          <w:p w:rsidR="009E0041" w:rsidRDefault="009E0041">
            <w:pPr>
              <w:rPr>
                <w:color w:val="000000"/>
              </w:rPr>
            </w:pPr>
          </w:p>
        </w:tc>
        <w:tc>
          <w:tcPr>
            <w:tcW w:w="1984" w:type="dxa"/>
            <w:tcBorders>
              <w:top w:val="nil"/>
              <w:left w:val="nil"/>
              <w:bottom w:val="nil"/>
              <w:right w:val="nil"/>
            </w:tcBorders>
            <w:shd w:val="clear" w:color="auto" w:fill="auto"/>
            <w:tcMar>
              <w:top w:w="15" w:type="dxa"/>
              <w:left w:w="15" w:type="dxa"/>
              <w:bottom w:w="0" w:type="dxa"/>
              <w:right w:w="15" w:type="dxa"/>
            </w:tcMar>
            <w:vAlign w:val="bottom"/>
          </w:tcPr>
          <w:p w:rsidR="009E0041" w:rsidRDefault="009E0041">
            <w:pPr>
              <w:rPr>
                <w:color w:val="000000"/>
              </w:rPr>
            </w:pPr>
          </w:p>
        </w:tc>
        <w:tc>
          <w:tcPr>
            <w:tcW w:w="2410" w:type="dxa"/>
            <w:tcBorders>
              <w:top w:val="nil"/>
              <w:left w:val="nil"/>
              <w:bottom w:val="nil"/>
              <w:right w:val="nil"/>
            </w:tcBorders>
            <w:shd w:val="clear" w:color="auto" w:fill="auto"/>
            <w:tcMar>
              <w:top w:w="15" w:type="dxa"/>
              <w:left w:w="15" w:type="dxa"/>
              <w:bottom w:w="0" w:type="dxa"/>
              <w:right w:w="15" w:type="dxa"/>
            </w:tcMar>
            <w:vAlign w:val="bottom"/>
          </w:tcPr>
          <w:p w:rsidR="009E0041" w:rsidRDefault="009E0041">
            <w:pPr>
              <w:rPr>
                <w:color w:val="000000"/>
              </w:rPr>
            </w:pPr>
          </w:p>
        </w:tc>
      </w:tr>
    </w:tbl>
    <w:p w:rsidR="00A72AD8" w:rsidRDefault="007C0A1F" w:rsidP="000910BE">
      <w:pPr>
        <w:pStyle w:val="Geenafstand1"/>
      </w:pPr>
      <w:r>
        <w:t>Bron</w:t>
      </w:r>
      <w:r w:rsidR="00A72AD8">
        <w:t xml:space="preserve">: Operationeel Programma </w:t>
      </w:r>
      <w:r>
        <w:t>(</w:t>
      </w:r>
      <w:r w:rsidR="00A72AD8">
        <w:t>2008</w:t>
      </w:r>
      <w:r>
        <w:t>:</w:t>
      </w:r>
      <w:r w:rsidR="00A72AD8">
        <w:t xml:space="preserve"> 27-34</w:t>
      </w:r>
      <w:r>
        <w:t>)</w:t>
      </w:r>
    </w:p>
    <w:p w:rsidR="00350198" w:rsidRDefault="00350198" w:rsidP="000910BE">
      <w:pPr>
        <w:pStyle w:val="Geenafstand1"/>
      </w:pPr>
      <w:r>
        <w:t>NB: inmiddels hebben enkele wijzigingen ten opzichte van</w:t>
      </w:r>
      <w:r w:rsidR="00753965">
        <w:t xml:space="preserve"> het initiële OP plaatsgevonden, voor de laatste maal eind 2008.</w:t>
      </w:r>
    </w:p>
    <w:p w:rsidR="00A72AD8" w:rsidRDefault="00A72AD8" w:rsidP="000910BE">
      <w:pPr>
        <w:pStyle w:val="Geenafstand1"/>
      </w:pPr>
    </w:p>
    <w:p w:rsidR="00B11D15" w:rsidRDefault="004F3AA1" w:rsidP="000910BE">
      <w:pPr>
        <w:pStyle w:val="Geenafstand1"/>
      </w:pPr>
      <w:r>
        <w:t xml:space="preserve">Deze 830 miljoen euro zijn louter de </w:t>
      </w:r>
      <w:r w:rsidR="00A43973">
        <w:t>Europese middelen.</w:t>
      </w:r>
      <w:r w:rsidR="00B11D15">
        <w:t xml:space="preserve"> </w:t>
      </w:r>
      <w:r w:rsidR="00A43973">
        <w:t>D</w:t>
      </w:r>
      <w:r w:rsidR="00B11D15">
        <w:t xml:space="preserve">e financieringsgraad vanuit ESF </w:t>
      </w:r>
      <w:r w:rsidR="00A43973">
        <w:t xml:space="preserve">is </w:t>
      </w:r>
      <w:r w:rsidR="00B11D15">
        <w:t>voor de meeste acties op 40% gesteld</w:t>
      </w:r>
      <w:r w:rsidR="00753965">
        <w:t>. D</w:t>
      </w:r>
      <w:r w:rsidR="00A43973">
        <w:t>it betekent dat de nationale overheden of private partijen dit budget aanvullen met 60%</w:t>
      </w:r>
      <w:r w:rsidR="00B11D15">
        <w:t xml:space="preserve">. Hiermee </w:t>
      </w:r>
      <w:r>
        <w:t>komt het totaal met het programma gemoeide bedrag op circa 2 miljard euro uit.</w:t>
      </w:r>
    </w:p>
    <w:p w:rsidR="006C221E" w:rsidRDefault="006C221E" w:rsidP="000910BE">
      <w:pPr>
        <w:pStyle w:val="Geenafstand1"/>
      </w:pPr>
    </w:p>
    <w:p w:rsidR="00C66528" w:rsidRDefault="00C66528" w:rsidP="002F0CB4">
      <w:pPr>
        <w:pStyle w:val="Kop2"/>
      </w:pPr>
      <w:bookmarkStart w:id="99" w:name="_Toc261900107"/>
      <w:bookmarkStart w:id="100" w:name="_Toc261900306"/>
      <w:r>
        <w:t>De uitvoering van ESF</w:t>
      </w:r>
      <w:r w:rsidR="00034BCB">
        <w:t xml:space="preserve"> op lidstaatniveau</w:t>
      </w:r>
      <w:bookmarkEnd w:id="99"/>
      <w:bookmarkEnd w:id="100"/>
    </w:p>
    <w:p w:rsidR="00EF3167" w:rsidRDefault="00EF3167" w:rsidP="00EF3167">
      <w:pPr>
        <w:pStyle w:val="Geenafstand1"/>
      </w:pPr>
      <w:r>
        <w:t>Voor de uitvoering en de daarmee gemoeide taken, verantwoordelijkheden, afspraken etcetera kan gekeken worden naar procedures die generiek gelden voor het Agentschap SZW en naar procedures en taken die specifiek voor de uitvoering van het structuurfonds ESF gelden. Allereerst wordt ‘het specifieke’ ten aanzien van de uitvoering van ESF genoemd, gebaseerd op een verscheidenheid aan documenten als de Europese verordening 1083/2006, het Financieel beheersconcept van het Agentschap SZW, het OP, het NSR en diverse convenanten en rapportages.</w:t>
      </w:r>
    </w:p>
    <w:p w:rsidR="00EF3167" w:rsidRDefault="00EF3167" w:rsidP="005547AD">
      <w:pPr>
        <w:pStyle w:val="Geenafstand1"/>
      </w:pPr>
    </w:p>
    <w:p w:rsidR="00BD310F" w:rsidRDefault="000055EC" w:rsidP="005547AD">
      <w:pPr>
        <w:pStyle w:val="Geenafstand1"/>
      </w:pPr>
      <w:r>
        <w:lastRenderedPageBreak/>
        <w:t xml:space="preserve">Er worden vanuit de Europese verordening 1083/2006 </w:t>
      </w:r>
      <w:r w:rsidR="00803FBD">
        <w:t>verschillende verplichtingen gesteld die een lidstaat heeft wanneer zij gebruik maakt van het structuurfonds ESF. Ook zijn d</w:t>
      </w:r>
      <w:r>
        <w:t>e taken</w:t>
      </w:r>
      <w:r w:rsidR="00803FBD">
        <w:t xml:space="preserve"> van verschillende partijen</w:t>
      </w:r>
      <w:r w:rsidR="00BD310F">
        <w:t xml:space="preserve"> </w:t>
      </w:r>
      <w:r w:rsidR="00803FBD">
        <w:t>vastgelegd.</w:t>
      </w:r>
      <w:r w:rsidR="00892CB6">
        <w:t xml:space="preserve"> </w:t>
      </w:r>
      <w:r w:rsidR="00C8640B">
        <w:t>Deze verordening schrijft voor dat:</w:t>
      </w:r>
    </w:p>
    <w:p w:rsidR="00C8640B" w:rsidRDefault="00C8640B" w:rsidP="00597D84">
      <w:pPr>
        <w:pStyle w:val="Geenafstand1"/>
        <w:numPr>
          <w:ilvl w:val="0"/>
          <w:numId w:val="15"/>
        </w:numPr>
      </w:pPr>
      <w:r>
        <w:t>Er een OP en een NSR wordt opgesteld, d</w:t>
      </w:r>
      <w:r w:rsidR="00256BDE">
        <w:t>at</w:t>
      </w:r>
      <w:r>
        <w:t xml:space="preserve"> coherent is met de prioriteiten, activiteiten en beleidstakken van ander Europees</w:t>
      </w:r>
      <w:r w:rsidR="00256BDE">
        <w:t>, nationaal en regionaal beleid</w:t>
      </w:r>
      <w:r>
        <w:t xml:space="preserve"> en dat het structuurfonds in aanvulling op andere Europese </w:t>
      </w:r>
      <w:r w:rsidR="00256BDE">
        <w:t xml:space="preserve">en nationale </w:t>
      </w:r>
      <w:r>
        <w:t>middelen</w:t>
      </w:r>
      <w:r w:rsidR="00256BDE">
        <w:t xml:space="preserve"> wordt aangewend</w:t>
      </w:r>
      <w:r>
        <w:t xml:space="preserve"> (artikel 9),</w:t>
      </w:r>
    </w:p>
    <w:p w:rsidR="00C8640B" w:rsidRDefault="00E732F3" w:rsidP="00597D84">
      <w:pPr>
        <w:pStyle w:val="Geenafstand1"/>
        <w:numPr>
          <w:ilvl w:val="0"/>
          <w:numId w:val="15"/>
        </w:numPr>
      </w:pPr>
      <w:r>
        <w:t>De doelstellingen van de fondsen worden nagestreefd in samenwerking tussen de Eur</w:t>
      </w:r>
      <w:r w:rsidR="008B343F">
        <w:t>opese</w:t>
      </w:r>
      <w:r w:rsidR="00DC396A">
        <w:t xml:space="preserve"> commissie en de lidstaat en dat er </w:t>
      </w:r>
      <w:r w:rsidR="008B343F">
        <w:t>partnerschappen met de volgende partijen worden aangegaan:</w:t>
      </w:r>
    </w:p>
    <w:p w:rsidR="008B343F" w:rsidRDefault="008B343F" w:rsidP="00597D84">
      <w:pPr>
        <w:pStyle w:val="Geenafstand1"/>
        <w:numPr>
          <w:ilvl w:val="1"/>
          <w:numId w:val="15"/>
        </w:numPr>
      </w:pPr>
      <w:r>
        <w:t>Bevoegde nationale, regionale of lokale autoriteiten,</w:t>
      </w:r>
    </w:p>
    <w:p w:rsidR="008B343F" w:rsidRDefault="008B343F" w:rsidP="00597D84">
      <w:pPr>
        <w:pStyle w:val="Geenafstand1"/>
        <w:numPr>
          <w:ilvl w:val="1"/>
          <w:numId w:val="15"/>
        </w:numPr>
      </w:pPr>
      <w:r>
        <w:t>Sociale en economische partners,</w:t>
      </w:r>
    </w:p>
    <w:p w:rsidR="008B343F" w:rsidRDefault="008B343F" w:rsidP="00597D84">
      <w:pPr>
        <w:pStyle w:val="Geenafstand1"/>
        <w:numPr>
          <w:ilvl w:val="1"/>
          <w:numId w:val="15"/>
        </w:numPr>
      </w:pPr>
      <w:r>
        <w:t>Of andere belangenvertegenwoordigers.</w:t>
      </w:r>
    </w:p>
    <w:p w:rsidR="008B343F" w:rsidRDefault="008B343F" w:rsidP="008B343F">
      <w:pPr>
        <w:pStyle w:val="Geenafstand1"/>
        <w:ind w:left="708"/>
      </w:pPr>
      <w:r>
        <w:t>Dit partnerschap heeft betrekking op de voorbereiding, de uitvoering en de evaluatie van het OP (artikel 11),</w:t>
      </w:r>
    </w:p>
    <w:p w:rsidR="008B343F" w:rsidRDefault="008B343F" w:rsidP="00597D84">
      <w:pPr>
        <w:pStyle w:val="Geenafstand1"/>
        <w:numPr>
          <w:ilvl w:val="0"/>
          <w:numId w:val="16"/>
        </w:numPr>
      </w:pPr>
      <w:r>
        <w:t>Het NSR dient coherent te zijn aan het Nationaal Hervormingsprogramma (artikel 27),</w:t>
      </w:r>
    </w:p>
    <w:p w:rsidR="008B343F" w:rsidRDefault="005E19C2" w:rsidP="00597D84">
      <w:pPr>
        <w:pStyle w:val="Geenafstand1"/>
        <w:numPr>
          <w:ilvl w:val="0"/>
          <w:numId w:val="16"/>
        </w:numPr>
      </w:pPr>
      <w:r>
        <w:t>Het NSR wordt in overleg met de Europese commissie en de partners uit artikel 11 opgesteld (artikel 28),</w:t>
      </w:r>
    </w:p>
    <w:p w:rsidR="005E19C2" w:rsidRDefault="005E19C2" w:rsidP="00597D84">
      <w:pPr>
        <w:pStyle w:val="Geenafstand1"/>
        <w:numPr>
          <w:ilvl w:val="0"/>
          <w:numId w:val="16"/>
        </w:numPr>
      </w:pPr>
      <w:r>
        <w:t xml:space="preserve">Het OP wordt opgesteld door de lidstaat, of een vertegenwoordiger van de lidstaat in overleg met de in artikel 11 genoemde partners (artikel </w:t>
      </w:r>
      <w:r w:rsidR="009E2831">
        <w:t>32),</w:t>
      </w:r>
    </w:p>
    <w:p w:rsidR="009E2831" w:rsidRDefault="009E2831" w:rsidP="00597D84">
      <w:pPr>
        <w:pStyle w:val="Geenafstand1"/>
        <w:numPr>
          <w:ilvl w:val="0"/>
          <w:numId w:val="16"/>
        </w:numPr>
      </w:pPr>
      <w:r>
        <w:t>Het OP kan op initiatief van de Europese Commissie of de lidstaat worden gewijzigd (artikel 33),</w:t>
      </w:r>
    </w:p>
    <w:p w:rsidR="009E2831" w:rsidRDefault="00646465" w:rsidP="00597D84">
      <w:pPr>
        <w:pStyle w:val="Geenafstand1"/>
        <w:numPr>
          <w:ilvl w:val="0"/>
          <w:numId w:val="16"/>
        </w:numPr>
      </w:pPr>
      <w:r>
        <w:t xml:space="preserve">Wanneer er ‘Grote projecten’ (projecten met een bepaalde </w:t>
      </w:r>
      <w:r w:rsidR="007E7C5C">
        <w:t xml:space="preserve">financiële </w:t>
      </w:r>
      <w:r>
        <w:t>omvang en eventueel gedelegeerd aan andere dan de managementautoriteit) met het structuurfonds ESF worden gefinancierd, verstrekt de managementautoriteit of de (vertegenwoordiger van de) lidstaat informatie over deze projecten (artikel 40),</w:t>
      </w:r>
    </w:p>
    <w:p w:rsidR="00646465" w:rsidRDefault="007027D2" w:rsidP="00597D84">
      <w:pPr>
        <w:pStyle w:val="Geenafstand1"/>
        <w:numPr>
          <w:ilvl w:val="0"/>
          <w:numId w:val="16"/>
        </w:numPr>
      </w:pPr>
      <w:r>
        <w:t>De managementautoriteit of de lidstaat mag delen van het beheer van de subsidie delegeren aan andere instanties, zoals plaatselijke overheden (artikel 42),</w:t>
      </w:r>
    </w:p>
    <w:p w:rsidR="007027D2" w:rsidRDefault="00981782" w:rsidP="00597D84">
      <w:pPr>
        <w:pStyle w:val="Geenafstand1"/>
        <w:numPr>
          <w:ilvl w:val="0"/>
          <w:numId w:val="16"/>
        </w:numPr>
      </w:pPr>
      <w:r>
        <w:t>Voor het OP wordt een voorafgaande evaluatie en een ex-ante evaluatie uitgevoerd door de lidstaat (artikel 47),</w:t>
      </w:r>
    </w:p>
    <w:p w:rsidR="00981782" w:rsidRDefault="00441037" w:rsidP="00597D84">
      <w:pPr>
        <w:pStyle w:val="Geenafstand1"/>
        <w:numPr>
          <w:ilvl w:val="0"/>
          <w:numId w:val="16"/>
        </w:numPr>
      </w:pPr>
      <w:r>
        <w:t>De lidstaten zetten beheers- en controlesystemen op (artikel 58),</w:t>
      </w:r>
    </w:p>
    <w:p w:rsidR="00441037" w:rsidRDefault="00441037" w:rsidP="00597D84">
      <w:pPr>
        <w:pStyle w:val="Geenafstand1"/>
        <w:numPr>
          <w:ilvl w:val="0"/>
          <w:numId w:val="16"/>
        </w:numPr>
      </w:pPr>
      <w:r>
        <w:t>Voor het OP wordt een management autoriteit, een certificeringsautoriteit en een auditautoriteit benoemd door de lidstaat</w:t>
      </w:r>
      <w:r w:rsidR="00356255">
        <w:t xml:space="preserve"> (artikel 59),</w:t>
      </w:r>
    </w:p>
    <w:p w:rsidR="00356255" w:rsidRDefault="00456AC9" w:rsidP="00597D84">
      <w:pPr>
        <w:pStyle w:val="Geenafstand1"/>
        <w:numPr>
          <w:ilvl w:val="0"/>
          <w:numId w:val="16"/>
        </w:numPr>
      </w:pPr>
      <w:r>
        <w:t>In overeenstemming met de managementautoriteit richt elke lidstaat een Comité van toezicht op, de verantwoordelijkheden van dit Comité worden vastgelegd in een reglement van orde (artikel 63),</w:t>
      </w:r>
    </w:p>
    <w:p w:rsidR="00594C08" w:rsidRDefault="00594C08" w:rsidP="00597D84">
      <w:pPr>
        <w:pStyle w:val="Geenafstand1"/>
        <w:numPr>
          <w:ilvl w:val="0"/>
          <w:numId w:val="16"/>
        </w:numPr>
      </w:pPr>
      <w:r>
        <w:t>Het Comité moet door een vertegenwoordiger van de lidstaat of door de managementautoriteit worden voorgezeten. De samenstelling van het Comité wordt door de lidstaat bepaald, in overleg met de managementautoriteit (artikel  64),</w:t>
      </w:r>
    </w:p>
    <w:p w:rsidR="00456AC9" w:rsidRDefault="00594C08" w:rsidP="00597D84">
      <w:pPr>
        <w:pStyle w:val="Geenafstand1"/>
        <w:numPr>
          <w:ilvl w:val="0"/>
          <w:numId w:val="16"/>
        </w:numPr>
      </w:pPr>
      <w:r>
        <w:t>Op eigen initiatief of op verzoek van de lidstaat kan de Europese Commissie met raadgevende stem aan het Comité deelnemen (artikel 64),</w:t>
      </w:r>
    </w:p>
    <w:p w:rsidR="00594C08" w:rsidRDefault="0006790E" w:rsidP="00597D84">
      <w:pPr>
        <w:pStyle w:val="Geenafstand1"/>
        <w:numPr>
          <w:ilvl w:val="0"/>
          <w:numId w:val="16"/>
        </w:numPr>
      </w:pPr>
      <w:r>
        <w:t>Jaarlijks dient de managementautoriteit een verslag over de uitvoering in (artikel 67),</w:t>
      </w:r>
    </w:p>
    <w:p w:rsidR="0006790E" w:rsidRDefault="005C5EF1" w:rsidP="00597D84">
      <w:pPr>
        <w:pStyle w:val="Geenafstand1"/>
        <w:numPr>
          <w:ilvl w:val="0"/>
          <w:numId w:val="16"/>
        </w:numPr>
      </w:pPr>
      <w:r>
        <w:t>Jaarlijks onderzoekt de Europese commissie en de managementautoriteit de voortgang van de uitvoering van het OP en zaken met het oog op verbetering van de uitvoering. Naar aanleiding van dit onderzoek kan de Europese commissie de lidstaat en de managementautoriteit opmerkingen doen toekomen. De managementautoriteit licht het Comité van toezicht in over deze opmerkingen. De lidstaat moet de Europese Commissie aangeven welk gevolg aan de opmerkingen is gegeven (artikel 68),</w:t>
      </w:r>
    </w:p>
    <w:p w:rsidR="00C8640B" w:rsidRDefault="00C8640B" w:rsidP="005547AD">
      <w:pPr>
        <w:pStyle w:val="Geenafstand1"/>
      </w:pPr>
    </w:p>
    <w:p w:rsidR="006F752C" w:rsidRDefault="006F752C">
      <w:pPr>
        <w:spacing w:after="0"/>
        <w:contextualSpacing w:val="0"/>
      </w:pPr>
      <w:r>
        <w:br w:type="page"/>
      </w:r>
    </w:p>
    <w:p w:rsidR="005547AD" w:rsidRDefault="00EE2EF0" w:rsidP="005547AD">
      <w:pPr>
        <w:pStyle w:val="Geenafstand1"/>
      </w:pPr>
      <w:r>
        <w:lastRenderedPageBreak/>
        <w:t xml:space="preserve">Voor de uitvoering van ESF </w:t>
      </w:r>
      <w:r w:rsidR="007E74A1">
        <w:t>wordt</w:t>
      </w:r>
      <w:r>
        <w:t xml:space="preserve"> vanuit de Europese verordening 1083/2006 onder artikel 59 voorgeschreven dat er voor elk OP door de lidstaat een managementautoriteit, een certificeringsautoriteit en een auditautoriteit wordt benoemd. Voor ESF is Agentschap SZW de managementautoriteit, Dienst Regelingen</w:t>
      </w:r>
      <w:r w:rsidR="006329D5">
        <w:t xml:space="preserve"> (een Agentschap van het Ministerie van LNV)</w:t>
      </w:r>
      <w:r>
        <w:t xml:space="preserve"> de certificeringsautoriteit en </w:t>
      </w:r>
      <w:r w:rsidR="006329D5">
        <w:t>de auditdienst van het Ministerie van Financiën is tot auditautoriteit benoemd.</w:t>
      </w:r>
      <w:r w:rsidR="007E74A1">
        <w:t xml:space="preserve"> In de daarop volgende artikelen wordt beschreven wat de taken van deze autoriteiten zijn</w:t>
      </w:r>
      <w:r w:rsidR="005547AD">
        <w:t>.</w:t>
      </w:r>
    </w:p>
    <w:p w:rsidR="00DD7D40" w:rsidRDefault="005547AD" w:rsidP="005547AD">
      <w:pPr>
        <w:pStyle w:val="Geenafstand1"/>
      </w:pPr>
      <w:r>
        <w:tab/>
      </w:r>
    </w:p>
    <w:p w:rsidR="00C66528" w:rsidRDefault="005547AD" w:rsidP="005547AD">
      <w:pPr>
        <w:pStyle w:val="Geenafstand1"/>
      </w:pPr>
      <w:r>
        <w:t xml:space="preserve">De certificeringsautoriteit heeft de in artikel 61 van de Europese Verordening 1083/2006 vastgelegde taken. De certificeringsautoriteit ziet erop toe dat declaraties die bij de Europese Commissie worden ingediend juist, volledig en rechtmatig zijn. </w:t>
      </w:r>
      <w:r w:rsidR="00B257C2">
        <w:t xml:space="preserve">Artikel 62 van deze zelfde verordening bepaalt (grotendeels) dat de auditautoriteit </w:t>
      </w:r>
      <w:r w:rsidR="00237BF8">
        <w:t>de werking van de management- en co</w:t>
      </w:r>
      <w:r w:rsidR="00B257C2">
        <w:t xml:space="preserve">ntrolesystemen </w:t>
      </w:r>
      <w:r w:rsidR="003F4C47">
        <w:t xml:space="preserve">gemoeid met de uitvoering </w:t>
      </w:r>
      <w:r w:rsidR="00B257C2">
        <w:t>van het OP beoordeelt.</w:t>
      </w:r>
      <w:r w:rsidR="00F800C9">
        <w:t xml:space="preserve"> De taken die </w:t>
      </w:r>
      <w:r w:rsidR="00A73E74">
        <w:t xml:space="preserve">volgens deze verordening </w:t>
      </w:r>
      <w:r w:rsidR="00F800C9">
        <w:t xml:space="preserve">zijn toebedeeld aan de managementautoriteit zijn opgenomen in de onderstaande </w:t>
      </w:r>
      <w:r w:rsidR="00DD7D40">
        <w:t>‘</w:t>
      </w:r>
      <w:r w:rsidR="00FD7165">
        <w:fldChar w:fldCharType="begin"/>
      </w:r>
      <w:r w:rsidR="00DD7D40">
        <w:instrText xml:space="preserve"> REF _Ref259991379 \h </w:instrText>
      </w:r>
      <w:r w:rsidR="00FD7165">
        <w:fldChar w:fldCharType="separate"/>
      </w:r>
      <w:r w:rsidR="009A7957">
        <w:t xml:space="preserve">Tabel </w:t>
      </w:r>
      <w:r w:rsidR="009A7957">
        <w:rPr>
          <w:noProof/>
        </w:rPr>
        <w:t>3</w:t>
      </w:r>
      <w:r w:rsidR="009A7957">
        <w:t>: taken van het Agentschap SZW volgens verordening</w:t>
      </w:r>
      <w:r w:rsidR="00FD7165">
        <w:fldChar w:fldCharType="end"/>
      </w:r>
      <w:r w:rsidR="00DD7D40">
        <w:t>’</w:t>
      </w:r>
      <w:r w:rsidR="00F800C9">
        <w:t>.</w:t>
      </w:r>
      <w:r w:rsidR="001F4727">
        <w:t xml:space="preserve"> Deze taken zijn verder gespecificeerd in het opdrachtgeversconvenant tussen </w:t>
      </w:r>
      <w:r w:rsidR="008E6D54">
        <w:t xml:space="preserve">de </w:t>
      </w:r>
      <w:r w:rsidR="00194845">
        <w:t xml:space="preserve">DG Participatie en Inkomenswaarborg (P&amp;I) </w:t>
      </w:r>
      <w:r w:rsidR="00A73E74">
        <w:t xml:space="preserve">en </w:t>
      </w:r>
      <w:r w:rsidR="008E6D54">
        <w:t xml:space="preserve">het </w:t>
      </w:r>
      <w:r w:rsidR="00A73E74">
        <w:t>Agentschap SZW</w:t>
      </w:r>
      <w:r w:rsidR="00124085">
        <w:t xml:space="preserve"> en worden onder de paragraaf </w:t>
      </w:r>
      <w:r w:rsidR="00DD7D40">
        <w:t>‘</w:t>
      </w:r>
      <w:r w:rsidR="00FD7165">
        <w:fldChar w:fldCharType="begin"/>
      </w:r>
      <w:r w:rsidR="00DD7D40">
        <w:instrText xml:space="preserve"> REF _Ref259991427 \h </w:instrText>
      </w:r>
      <w:r w:rsidR="00FD7165">
        <w:fldChar w:fldCharType="separate"/>
      </w:r>
      <w:r w:rsidR="009A7957">
        <w:t>Het financieel beheersconcept</w:t>
      </w:r>
      <w:r w:rsidR="00FD7165">
        <w:fldChar w:fldCharType="end"/>
      </w:r>
      <w:r w:rsidR="00DD7D40">
        <w:t xml:space="preserve">’ </w:t>
      </w:r>
      <w:r w:rsidR="00124085">
        <w:t>beschreven</w:t>
      </w:r>
      <w:r w:rsidR="00A73E74">
        <w:t>.</w:t>
      </w:r>
    </w:p>
    <w:p w:rsidR="005439CF" w:rsidRDefault="001A46FC" w:rsidP="00F020DF">
      <w:pPr>
        <w:pStyle w:val="Geenafstand1"/>
        <w:ind w:firstLine="708"/>
      </w:pPr>
      <w:r>
        <w:t>Met artikel 63 van de Europese verordening 1083/2006 wordt de lidstaat verplicht gesteld een Comité van Toezicht op te richten. Het Comité heeft als taak (artikel 65, eerste lid, EV 1083/2006) om de doeltreffendheid en de kwaliteit van de uitvoering van het operationele programma te bewaken.</w:t>
      </w:r>
      <w:r w:rsidR="00F34242">
        <w:t xml:space="preserve"> </w:t>
      </w:r>
      <w:r w:rsidR="00ED0B2C">
        <w:t xml:space="preserve">Het </w:t>
      </w:r>
      <w:r w:rsidR="00E978C8">
        <w:t>Comité</w:t>
      </w:r>
      <w:r w:rsidR="00ED0B2C">
        <w:t xml:space="preserve"> wordt voorgezeten door een vertegenwoordiger van de lidstaat of door de Managementautoriteit.</w:t>
      </w:r>
    </w:p>
    <w:p w:rsidR="00DC396A" w:rsidRDefault="00DC396A" w:rsidP="00F020DF">
      <w:pPr>
        <w:pStyle w:val="Geenafstand1"/>
        <w:ind w:firstLine="708"/>
      </w:pPr>
    </w:p>
    <w:p w:rsidR="001A46FC" w:rsidRDefault="001171F9" w:rsidP="001171F9">
      <w:pPr>
        <w:pStyle w:val="Bijschrift"/>
      </w:pPr>
      <w:bookmarkStart w:id="101" w:name="_Ref259991379"/>
      <w:r>
        <w:t>Tabel</w:t>
      </w:r>
      <w:r w:rsidR="00F31C94">
        <w:t xml:space="preserve"> </w:t>
      </w:r>
      <w:fldSimple w:instr=" SEQ Tabel \* ARABIC ">
        <w:r w:rsidR="009A7957">
          <w:rPr>
            <w:noProof/>
          </w:rPr>
          <w:t>3</w:t>
        </w:r>
      </w:fldSimple>
      <w:r w:rsidR="00F31C94">
        <w:t>: taken van het Agentschap SZW volgens verordening</w:t>
      </w:r>
      <w:bookmarkEnd w:id="101"/>
    </w:p>
    <w:p w:rsidR="00A52CC9" w:rsidRDefault="00FD7165" w:rsidP="000910BE">
      <w:pPr>
        <w:pStyle w:val="Geenafstand1"/>
      </w:pPr>
      <w:r>
        <w:pict>
          <v:shape id="_x0000_s1027" type="#_x0000_t202" style="width:483.75pt;height:266.1pt;mso-position-horizontal-relative:char;mso-position-vertical-relative:line">
            <v:textbox style="mso-next-textbox:#_x0000_s1027">
              <w:txbxContent>
                <w:p w:rsidR="009F6660" w:rsidRDefault="009F6660" w:rsidP="00597D84">
                  <w:pPr>
                    <w:numPr>
                      <w:ilvl w:val="0"/>
                      <w:numId w:val="11"/>
                    </w:numPr>
                  </w:pPr>
                  <w:r>
                    <w:t>Selectie en gunning van projecten, recht doend aan het OP, nationale en communautaire voorschriften,</w:t>
                  </w:r>
                </w:p>
                <w:p w:rsidR="009F6660" w:rsidRDefault="009F6660" w:rsidP="00597D84">
                  <w:pPr>
                    <w:numPr>
                      <w:ilvl w:val="0"/>
                      <w:numId w:val="11"/>
                    </w:numPr>
                  </w:pPr>
                  <w:r>
                    <w:t>De controle van deze projecten,</w:t>
                  </w:r>
                </w:p>
                <w:p w:rsidR="009F6660" w:rsidRDefault="009F6660" w:rsidP="00597D84">
                  <w:pPr>
                    <w:numPr>
                      <w:ilvl w:val="0"/>
                      <w:numId w:val="11"/>
                    </w:numPr>
                  </w:pPr>
                  <w:r>
                    <w:t>Het verzamelen en bewaren van boekhoudkundige gegevens,</w:t>
                  </w:r>
                </w:p>
                <w:p w:rsidR="009F6660" w:rsidRDefault="009F6660" w:rsidP="00597D84">
                  <w:pPr>
                    <w:numPr>
                      <w:ilvl w:val="0"/>
                      <w:numId w:val="11"/>
                    </w:numPr>
                  </w:pPr>
                  <w:r>
                    <w:t>Ervoor zorgdragen dat begunstigden van subsidie een boekhouding voeren,</w:t>
                  </w:r>
                </w:p>
                <w:p w:rsidR="009F6660" w:rsidRDefault="009F6660" w:rsidP="00597D84">
                  <w:pPr>
                    <w:numPr>
                      <w:ilvl w:val="0"/>
                      <w:numId w:val="11"/>
                    </w:numPr>
                  </w:pPr>
                  <w:r>
                    <w:t>Het verrichten van evaluaties om na te gaan of en zo ja, in hoeverre wordt afgeweken van het OP,</w:t>
                  </w:r>
                </w:p>
                <w:p w:rsidR="009F6660" w:rsidRDefault="009F6660" w:rsidP="00597D84">
                  <w:pPr>
                    <w:numPr>
                      <w:ilvl w:val="0"/>
                      <w:numId w:val="11"/>
                    </w:numPr>
                  </w:pPr>
                  <w:r>
                    <w:t>Waarborgen dat documenten voor een toereikend controlespoor aanwezig zijn (t.b.v. audit autoriteit),</w:t>
                  </w:r>
                </w:p>
                <w:p w:rsidR="009F6660" w:rsidRDefault="009F6660" w:rsidP="00597D84">
                  <w:pPr>
                    <w:numPr>
                      <w:ilvl w:val="0"/>
                      <w:numId w:val="11"/>
                    </w:numPr>
                  </w:pPr>
                  <w:r>
                    <w:t>Ervoor zorgdragen dat de certificeringsautoriteit over voldoende informatie kan beschikkingen om te kunnen certificeren,</w:t>
                  </w:r>
                </w:p>
                <w:p w:rsidR="009F6660" w:rsidRDefault="009F6660" w:rsidP="00597D84">
                  <w:pPr>
                    <w:numPr>
                      <w:ilvl w:val="0"/>
                      <w:numId w:val="11"/>
                    </w:numPr>
                  </w:pPr>
                  <w:r>
                    <w:t>Sturing geven aan de werkzaamheden van het Comité van toezicht (ook wel Monitorcomité genoemd),</w:t>
                  </w:r>
                </w:p>
                <w:p w:rsidR="009F6660" w:rsidRDefault="009F6660" w:rsidP="00597D84">
                  <w:pPr>
                    <w:numPr>
                      <w:ilvl w:val="0"/>
                      <w:numId w:val="11"/>
                    </w:numPr>
                  </w:pPr>
                  <w:r>
                    <w:t>Jaarverslagen en een eindverslag over de uitvoering, na goedkeuring door het Comité van toezicht aan de Europese Commissie verstrekken,</w:t>
                  </w:r>
                </w:p>
                <w:p w:rsidR="009F6660" w:rsidRDefault="009F6660" w:rsidP="00597D84">
                  <w:pPr>
                    <w:numPr>
                      <w:ilvl w:val="0"/>
                      <w:numId w:val="11"/>
                    </w:numPr>
                  </w:pPr>
                  <w:r>
                    <w:t>Toezien dat de voorschriften aangaande voorlichting en publiciteit die samenhangen met door ESF geld gefinancierde projecten worden nagekomen,</w:t>
                  </w:r>
                </w:p>
                <w:p w:rsidR="009F6660" w:rsidRPr="00B2194B" w:rsidRDefault="009F6660" w:rsidP="00597D84">
                  <w:pPr>
                    <w:numPr>
                      <w:ilvl w:val="0"/>
                      <w:numId w:val="11"/>
                    </w:numPr>
                  </w:pPr>
                  <w:r>
                    <w:t>De Europese Commissie informatie verstrekken aan de hand waarvan grote projecten beoordeeld kunnen worden.</w:t>
                  </w:r>
                </w:p>
              </w:txbxContent>
            </v:textbox>
            <w10:wrap type="none"/>
            <w10:anchorlock/>
          </v:shape>
        </w:pict>
      </w:r>
    </w:p>
    <w:p w:rsidR="00C66528" w:rsidRDefault="007212A9" w:rsidP="000910BE">
      <w:pPr>
        <w:pStyle w:val="Geenafstand1"/>
      </w:pPr>
      <w:r>
        <w:t>Bron: o</w:t>
      </w:r>
      <w:r w:rsidR="00A52CC9">
        <w:t>vereenkomstig artikel 60 Europese verordening 1083/2006</w:t>
      </w:r>
    </w:p>
    <w:p w:rsidR="00A52CC9" w:rsidRDefault="00A52CC9" w:rsidP="000910BE">
      <w:pPr>
        <w:pStyle w:val="Geenafstand1"/>
      </w:pPr>
    </w:p>
    <w:p w:rsidR="00A73E74" w:rsidRDefault="00A73E74" w:rsidP="00F31C94">
      <w:pPr>
        <w:pStyle w:val="Kop2"/>
      </w:pPr>
      <w:bookmarkStart w:id="102" w:name="_Ref259991427"/>
      <w:bookmarkStart w:id="103" w:name="_Toc261900108"/>
      <w:bookmarkStart w:id="104" w:name="_Toc261900307"/>
      <w:r>
        <w:t>Het financieel beheersconcept</w:t>
      </w:r>
      <w:bookmarkEnd w:id="102"/>
      <w:bookmarkEnd w:id="103"/>
      <w:bookmarkEnd w:id="104"/>
      <w:r>
        <w:t xml:space="preserve"> </w:t>
      </w:r>
    </w:p>
    <w:p w:rsidR="001F4727" w:rsidRDefault="00A91B3D" w:rsidP="000910BE">
      <w:pPr>
        <w:pStyle w:val="Geenafstand1"/>
      </w:pPr>
      <w:r>
        <w:t>In het financieel beheersconcept worden de taken die bij de verschillende partijen zijn belegd aangaande de uitvoering van de ESF taak nader gespecificeerd. Er wordt een onderscheid gemaakt naar de departementale partijen en externe partijen.</w:t>
      </w:r>
    </w:p>
    <w:p w:rsidR="00D124F5" w:rsidRDefault="00D124F5" w:rsidP="000910BE">
      <w:pPr>
        <w:pStyle w:val="Geenafstand1"/>
      </w:pPr>
      <w:r>
        <w:t xml:space="preserve">De departementale partijen </w:t>
      </w:r>
      <w:r w:rsidR="00E82B81">
        <w:t xml:space="preserve">specifiek voor de uitvoering van de ESF taak </w:t>
      </w:r>
      <w:r>
        <w:t>zijn:</w:t>
      </w:r>
    </w:p>
    <w:p w:rsidR="002F0CB4" w:rsidRDefault="00A309F7" w:rsidP="00597D84">
      <w:pPr>
        <w:pStyle w:val="Geenafstand1"/>
        <w:numPr>
          <w:ilvl w:val="0"/>
          <w:numId w:val="12"/>
        </w:numPr>
      </w:pPr>
      <w:r>
        <w:lastRenderedPageBreak/>
        <w:t>De Directeur-Generaal Uitvoering, Handhaving en Bedrijfsvoering (DG-UHB) is verantwoordelijk voor de bedrijfsvoering van het Agentschap SZW en eigenaar van het Agentschap SZW.</w:t>
      </w:r>
      <w:r w:rsidR="00FA15B6">
        <w:t xml:space="preserve"> De DG zal bijvoorbeeld de tarieven vaststellen die door het Agentschap SZW in rekening worden gebracht bij opdrachtgevers.</w:t>
      </w:r>
    </w:p>
    <w:p w:rsidR="00D124F5" w:rsidRDefault="00D124F5" w:rsidP="00597D84">
      <w:pPr>
        <w:pStyle w:val="Geenafstand1"/>
        <w:numPr>
          <w:ilvl w:val="0"/>
          <w:numId w:val="12"/>
        </w:numPr>
      </w:pPr>
      <w:r>
        <w:t xml:space="preserve">De </w:t>
      </w:r>
      <w:r w:rsidR="00194845">
        <w:t>DG P&amp;I</w:t>
      </w:r>
      <w:r>
        <w:t xml:space="preserve"> is verantwoordelijk voor de uitgave van de </w:t>
      </w:r>
      <w:r w:rsidR="00A91B3D">
        <w:t>beleidsuitgaven</w:t>
      </w:r>
      <w:r w:rsidR="00CB24EA">
        <w:t xml:space="preserve"> (Agentschap SZW, 2008:10-12</w:t>
      </w:r>
      <w:r>
        <w:t xml:space="preserve">). De </w:t>
      </w:r>
      <w:r w:rsidR="00194845">
        <w:t>DG P&amp;I</w:t>
      </w:r>
      <w:r>
        <w:t xml:space="preserve"> is opdrachtgever van het Agentschap SZW en daarmee eindverantwoordelijk voor de uitvoering van de ESF taak. De </w:t>
      </w:r>
      <w:r w:rsidR="00194845">
        <w:t>DG P&amp;I</w:t>
      </w:r>
      <w:r>
        <w:t xml:space="preserve"> heeft </w:t>
      </w:r>
      <w:r w:rsidR="00485021">
        <w:t>haar</w:t>
      </w:r>
      <w:r>
        <w:t xml:space="preserve"> taken overgedragen aan de </w:t>
      </w:r>
      <w:r w:rsidR="00485021">
        <w:t>Directie Re-integratie en Participatie</w:t>
      </w:r>
      <w:r>
        <w:t xml:space="preserve"> aangaande de opdrachtgeverrol.</w:t>
      </w:r>
    </w:p>
    <w:p w:rsidR="00141A18" w:rsidRDefault="00D124F5" w:rsidP="00597D84">
      <w:pPr>
        <w:pStyle w:val="Geenafstand1"/>
        <w:numPr>
          <w:ilvl w:val="0"/>
          <w:numId w:val="12"/>
        </w:numPr>
      </w:pPr>
      <w:r>
        <w:t xml:space="preserve">De </w:t>
      </w:r>
      <w:r w:rsidR="00485021">
        <w:t>Directie Re-integratie en Participatie</w:t>
      </w:r>
      <w:r w:rsidR="00141A18">
        <w:t>:</w:t>
      </w:r>
    </w:p>
    <w:p w:rsidR="00141A18" w:rsidRDefault="00141A18" w:rsidP="00597D84">
      <w:pPr>
        <w:pStyle w:val="Geenafstand1"/>
        <w:numPr>
          <w:ilvl w:val="1"/>
          <w:numId w:val="12"/>
        </w:numPr>
      </w:pPr>
      <w:r>
        <w:t xml:space="preserve"> Is de budgethouder van de programmagelden ESF en van het uitvoeringsbudget (gedeeltelijk gefinancierd uit prioriteit 4 in het OP), </w:t>
      </w:r>
    </w:p>
    <w:p w:rsidR="00141A18" w:rsidRDefault="00141A18" w:rsidP="00597D84">
      <w:pPr>
        <w:pStyle w:val="Geenafstand1"/>
        <w:numPr>
          <w:ilvl w:val="1"/>
          <w:numId w:val="12"/>
        </w:numPr>
      </w:pPr>
      <w:r>
        <w:t>Geeft beleidsmatige invulling en coördinatie aan het OP,</w:t>
      </w:r>
    </w:p>
    <w:p w:rsidR="00D124F5" w:rsidRDefault="00141A18" w:rsidP="00597D84">
      <w:pPr>
        <w:pStyle w:val="Geenafstand1"/>
        <w:numPr>
          <w:ilvl w:val="1"/>
          <w:numId w:val="12"/>
        </w:numPr>
      </w:pPr>
      <w:r>
        <w:t>Zorgt voor optimale benutting van de programmagelden,</w:t>
      </w:r>
    </w:p>
    <w:p w:rsidR="00141A18" w:rsidRDefault="00141A18" w:rsidP="00597D84">
      <w:pPr>
        <w:pStyle w:val="Geenafstand1"/>
        <w:numPr>
          <w:ilvl w:val="1"/>
          <w:numId w:val="12"/>
        </w:numPr>
      </w:pPr>
      <w:r>
        <w:t>Beoordeelt voorstellen tot andere verdeling van ESF programmagelden,</w:t>
      </w:r>
    </w:p>
    <w:p w:rsidR="00141A18" w:rsidRDefault="00141A18" w:rsidP="00597D84">
      <w:pPr>
        <w:pStyle w:val="Geenafstand1"/>
        <w:numPr>
          <w:ilvl w:val="1"/>
          <w:numId w:val="12"/>
        </w:numPr>
      </w:pPr>
      <w:r>
        <w:t>Voert een eigen administratie waarin programmagelden en uitvoeringsko</w:t>
      </w:r>
      <w:r w:rsidR="00AA3786">
        <w:t>s</w:t>
      </w:r>
      <w:r>
        <w:t>ten gescheiden worden geadministreerd,</w:t>
      </w:r>
    </w:p>
    <w:p w:rsidR="00141A18" w:rsidRDefault="00141A18" w:rsidP="00597D84">
      <w:pPr>
        <w:pStyle w:val="Geenafstand1"/>
        <w:numPr>
          <w:ilvl w:val="1"/>
          <w:numId w:val="12"/>
        </w:numPr>
      </w:pPr>
      <w:r>
        <w:t>Zorgt voor de totstandkoming van regelgeving aangaande ESF,</w:t>
      </w:r>
    </w:p>
    <w:p w:rsidR="00141A18" w:rsidRDefault="00141A18" w:rsidP="00597D84">
      <w:pPr>
        <w:pStyle w:val="Geenafstand1"/>
        <w:numPr>
          <w:ilvl w:val="1"/>
          <w:numId w:val="12"/>
        </w:numPr>
      </w:pPr>
      <w:r>
        <w:t>Zet een beheerstructuur op,</w:t>
      </w:r>
    </w:p>
    <w:p w:rsidR="00141A18" w:rsidRDefault="00141A18" w:rsidP="00597D84">
      <w:pPr>
        <w:pStyle w:val="Geenafstand1"/>
        <w:numPr>
          <w:ilvl w:val="1"/>
          <w:numId w:val="12"/>
        </w:numPr>
      </w:pPr>
      <w:r>
        <w:t>Coördineert de informatievoorziening over beleidsaangelegenheden (Kamervragen, periodiek overleg e.d.),</w:t>
      </w:r>
    </w:p>
    <w:p w:rsidR="00141A18" w:rsidRDefault="00141A18" w:rsidP="00597D84">
      <w:pPr>
        <w:pStyle w:val="Geenafstand1"/>
        <w:numPr>
          <w:ilvl w:val="1"/>
          <w:numId w:val="12"/>
        </w:numPr>
      </w:pPr>
      <w:r>
        <w:t>Beantwoordt brieven van derden over beleidsmatige aangelegenheden,</w:t>
      </w:r>
    </w:p>
    <w:p w:rsidR="00141A18" w:rsidRDefault="00141A18" w:rsidP="00597D84">
      <w:pPr>
        <w:pStyle w:val="Geenafstand1"/>
        <w:numPr>
          <w:ilvl w:val="1"/>
          <w:numId w:val="12"/>
        </w:numPr>
      </w:pPr>
      <w:r>
        <w:t>Stelt de ESF subsidieregeling vast,</w:t>
      </w:r>
    </w:p>
    <w:p w:rsidR="00141A18" w:rsidRDefault="00141A18" w:rsidP="00597D84">
      <w:pPr>
        <w:pStyle w:val="Geenafstand1"/>
        <w:numPr>
          <w:ilvl w:val="1"/>
          <w:numId w:val="12"/>
        </w:numPr>
      </w:pPr>
      <w:r>
        <w:t>Verzorgt of laat de</w:t>
      </w:r>
      <w:r w:rsidR="001372EE">
        <w:t xml:space="preserve"> ex-ante</w:t>
      </w:r>
      <w:r>
        <w:t xml:space="preserve"> evaluatie </w:t>
      </w:r>
      <w:r w:rsidR="001372EE">
        <w:t xml:space="preserve">verzorgen </w:t>
      </w:r>
      <w:r>
        <w:t>van het OP</w:t>
      </w:r>
      <w:r w:rsidR="001372EE">
        <w:t>, namens de lidstaat,</w:t>
      </w:r>
    </w:p>
    <w:p w:rsidR="001372EE" w:rsidRDefault="001372EE" w:rsidP="00597D84">
      <w:pPr>
        <w:pStyle w:val="Geenafstand1"/>
        <w:numPr>
          <w:ilvl w:val="1"/>
          <w:numId w:val="12"/>
        </w:numPr>
      </w:pPr>
      <w:r>
        <w:t>Onderhoudt contacten met het Agentschap SZW en de Europese Commissie</w:t>
      </w:r>
      <w:r w:rsidR="001D03F5">
        <w:t xml:space="preserve"> (EC)</w:t>
      </w:r>
      <w:r w:rsidR="007B27C3">
        <w:t>,</w:t>
      </w:r>
    </w:p>
    <w:p w:rsidR="00784FDC" w:rsidRDefault="00784FDC" w:rsidP="00597D84">
      <w:pPr>
        <w:pStyle w:val="Geenafstand1"/>
        <w:numPr>
          <w:ilvl w:val="1"/>
          <w:numId w:val="12"/>
        </w:numPr>
      </w:pPr>
      <w:r>
        <w:t>Neemt zitting in het Monitorcomité en ziet toe op de kwaliteit van de uitvoering van de ESF-regeling.</w:t>
      </w:r>
    </w:p>
    <w:p w:rsidR="00CA46DE" w:rsidRDefault="001D03F5" w:rsidP="00597D84">
      <w:pPr>
        <w:pStyle w:val="Geenafstand1"/>
        <w:numPr>
          <w:ilvl w:val="0"/>
          <w:numId w:val="12"/>
        </w:numPr>
      </w:pPr>
      <w:r>
        <w:t xml:space="preserve">De Directie Financieel Economische Zaken (FEZ) van het Ministerie van SZW adviseert de eigenaar van het Agentschap SZW </w:t>
      </w:r>
      <w:r w:rsidR="004D078D">
        <w:t>(</w:t>
      </w:r>
      <w:r>
        <w:t>de DG-UHB</w:t>
      </w:r>
      <w:r w:rsidR="004D078D">
        <w:t>)</w:t>
      </w:r>
      <w:r>
        <w:t xml:space="preserve"> en de opdrachtgever over de (financiële aspecten) van de verantwoordingsinformatie die de Managementautoriteit verstrekt en de beheersstructuur en financiële rechtmatigheid. Daarnaast coördineert FEZ de controles van de Algemene Rekenkamer (AR), de EC of de Europese Rekenkamer (ER)</w:t>
      </w:r>
      <w:r w:rsidR="0062172B">
        <w:t>, beantwoordt vragen over toezicht- en controleaangelegenheden voor de Directie Arbeidsmarkt, beoordeelt de tariefstelling van het Agentschap SZW en adviseert de eigenaar en de opdrachtgever over het financiële beheer.</w:t>
      </w:r>
    </w:p>
    <w:p w:rsidR="00CF4E0E" w:rsidRDefault="00246BE6" w:rsidP="00597D84">
      <w:pPr>
        <w:pStyle w:val="Geenafstand1"/>
        <w:numPr>
          <w:ilvl w:val="0"/>
          <w:numId w:val="12"/>
        </w:numPr>
      </w:pPr>
      <w:r>
        <w:t>De Directie Gemeenschappelijke Organisatie Bedrijfsvoering (GOB) verzorgt de financiele administratie aangaande de geldstromen tussen het Agentschap SZW, het</w:t>
      </w:r>
      <w:r w:rsidR="007B27C3">
        <w:t xml:space="preserve"> </w:t>
      </w:r>
      <w:r>
        <w:t>Ministerie van Financiën en het Minsterie van SZW.</w:t>
      </w:r>
      <w:r w:rsidR="008C3812">
        <w:t xml:space="preserve"> Zij ontvangt hierbij ook de middelen van de Certificeringsautoriteit.</w:t>
      </w:r>
    </w:p>
    <w:p w:rsidR="00246BE6" w:rsidRDefault="00CF4E0E" w:rsidP="00597D84">
      <w:pPr>
        <w:pStyle w:val="Geenafstand1"/>
        <w:numPr>
          <w:ilvl w:val="0"/>
          <w:numId w:val="12"/>
        </w:numPr>
      </w:pPr>
      <w:r>
        <w:t xml:space="preserve">De Auditautoriteit is eigenlijk een externe partij, daar dit het Ministerie van Financiën betreft, maar dit Ministerie heeft haar taken grotendeels opgedragen </w:t>
      </w:r>
      <w:r w:rsidR="004D078D">
        <w:t xml:space="preserve">aan </w:t>
      </w:r>
      <w:r>
        <w:t xml:space="preserve">de auditdienst van het Ministerie van SZW. In opdracht van de Auditautoriteit kan de auditdienst van het Ministerie van SZW taken verrichten op </w:t>
      </w:r>
      <w:r w:rsidR="004D078D">
        <w:t xml:space="preserve">het </w:t>
      </w:r>
      <w:r>
        <w:t>gebied van de beoordeling van de administratieve organisatie, het uitvoeren van systeemaudits (nagaan in hoeverre waarborgen in processen werken zoals zij zijn beschreven), het opstellen van (jaarlijkse) controleverslagen, het afgeven van een verklaring voor de financiële afsluiting van een jaar binnen het programma en het verlenen van medewerking aan de EC, de AR en het opstellen van een ‘Toezichtsplan ESF’.</w:t>
      </w:r>
    </w:p>
    <w:p w:rsidR="00E7737B" w:rsidRDefault="00E7737B" w:rsidP="00597D84">
      <w:pPr>
        <w:pStyle w:val="Geenafstand1"/>
        <w:numPr>
          <w:ilvl w:val="0"/>
          <w:numId w:val="12"/>
        </w:numPr>
      </w:pPr>
      <w:r>
        <w:t xml:space="preserve">De Directie Wetgeving, Bestuurlijke en Juridische Aangelegenheden (WBJA) </w:t>
      </w:r>
      <w:r w:rsidR="00B249C2">
        <w:t>adviseert over wetgeving, juridische en bestuurlijke vraagstukken, zoals de naam van de Directie impliceert. Daarnaast voert zij de bezwaar- en beroepsprocedures.</w:t>
      </w:r>
    </w:p>
    <w:p w:rsidR="0035578B" w:rsidRDefault="0035578B" w:rsidP="0035578B">
      <w:pPr>
        <w:pStyle w:val="Geenafstand1"/>
      </w:pPr>
    </w:p>
    <w:p w:rsidR="002F0CB4" w:rsidRDefault="0035578B" w:rsidP="0035578B">
      <w:pPr>
        <w:pStyle w:val="Geenafstand1"/>
      </w:pPr>
      <w:r>
        <w:lastRenderedPageBreak/>
        <w:t>De niet-departementale partijen zijn de Auditautoriteit, de Certificeringsautoriteit, de AR, de EC en de ER. De taken van de Auditautoriteit en de Certificeringsautoriteit zijn voldoende beschreven in de paragraaf ‘De uitvoering van ESF’. De taken van de AR, de EC en de ER worden hieronder toegelicht.</w:t>
      </w:r>
    </w:p>
    <w:p w:rsidR="0035578B" w:rsidRDefault="00621EF3" w:rsidP="00597D84">
      <w:pPr>
        <w:pStyle w:val="Geenafstand1"/>
        <w:numPr>
          <w:ilvl w:val="0"/>
          <w:numId w:val="13"/>
        </w:numPr>
      </w:pPr>
      <w:r>
        <w:t>De Algemene Rekenkamer (AR) kan op verzoek van de kamer of op eigen initiatief onderzoek verrichten naar het financiële beheer van ESF subsidies.</w:t>
      </w:r>
      <w:r w:rsidR="00F047F1">
        <w:t xml:space="preserve"> De Europese Rekenkamer (ER) kan op eigen initiatief dit onderzoek verrichten. </w:t>
      </w:r>
      <w:r>
        <w:t>De contacten verlopen in</w:t>
      </w:r>
      <w:r w:rsidR="00F047F1">
        <w:t xml:space="preserve"> beide </w:t>
      </w:r>
      <w:r>
        <w:t>geval</w:t>
      </w:r>
      <w:r w:rsidR="00F047F1">
        <w:t>len</w:t>
      </w:r>
      <w:r w:rsidR="00753965">
        <w:t xml:space="preserve"> primair via FEZ van het Ministerie van SZW.</w:t>
      </w:r>
    </w:p>
    <w:p w:rsidR="00803DBB" w:rsidRDefault="00803DBB" w:rsidP="00597D84">
      <w:pPr>
        <w:pStyle w:val="Geenafstand1"/>
        <w:numPr>
          <w:ilvl w:val="0"/>
          <w:numId w:val="13"/>
        </w:numPr>
      </w:pPr>
      <w:r>
        <w:t xml:space="preserve">De Europese Commissie (EC) </w:t>
      </w:r>
      <w:r w:rsidR="00D24B0C">
        <w:t>heeft zitting in het Monitorcomité</w:t>
      </w:r>
      <w:r w:rsidR="00330074">
        <w:t xml:space="preserve"> met een adviserende rol. Verder coördineert de EC de overleggen tussen lidstaten en de terugkoppeling aan lidstaten naar aanleiding van de in Europese Verordeningen vastgelegde door de lidstaat te leveren rapportages, evaluaties, financiële en statistische gegevens.</w:t>
      </w:r>
    </w:p>
    <w:p w:rsidR="00916854" w:rsidRDefault="00916854" w:rsidP="00916854">
      <w:pPr>
        <w:pStyle w:val="Geenafstand1"/>
      </w:pPr>
    </w:p>
    <w:p w:rsidR="00916854" w:rsidRDefault="00916854" w:rsidP="00F31C94">
      <w:pPr>
        <w:pStyle w:val="Kop2"/>
      </w:pPr>
      <w:bookmarkStart w:id="105" w:name="_Toc261900109"/>
      <w:bookmarkStart w:id="106" w:name="_Toc261900308"/>
      <w:r>
        <w:t>De taken van het Agentschap SZW nader gespecificeerd</w:t>
      </w:r>
      <w:bookmarkEnd w:id="105"/>
      <w:bookmarkEnd w:id="106"/>
    </w:p>
    <w:p w:rsidR="00100EF9" w:rsidRDefault="00916854" w:rsidP="00753965">
      <w:pPr>
        <w:pStyle w:val="Geenafstand1"/>
      </w:pPr>
      <w:r>
        <w:t>In</w:t>
      </w:r>
      <w:r w:rsidR="002F0CB4">
        <w:t>’</w:t>
      </w:r>
      <w:r>
        <w:t xml:space="preserve"> </w:t>
      </w:r>
      <w:r w:rsidR="00FD7165">
        <w:fldChar w:fldCharType="begin"/>
      </w:r>
      <w:r w:rsidR="002F0CB4">
        <w:instrText xml:space="preserve"> REF _Ref259991379 \h </w:instrText>
      </w:r>
      <w:r w:rsidR="00FD7165">
        <w:fldChar w:fldCharType="separate"/>
      </w:r>
      <w:r w:rsidR="009A7957">
        <w:t xml:space="preserve">Tabel </w:t>
      </w:r>
      <w:r w:rsidR="009A7957">
        <w:rPr>
          <w:noProof/>
        </w:rPr>
        <w:t>3</w:t>
      </w:r>
      <w:r w:rsidR="009A7957">
        <w:t>: taken van het Agentschap SZW volgens verordening</w:t>
      </w:r>
      <w:r w:rsidR="00FD7165">
        <w:fldChar w:fldCharType="end"/>
      </w:r>
      <w:r w:rsidR="002F0CB4">
        <w:t xml:space="preserve">’ </w:t>
      </w:r>
      <w:r>
        <w:t xml:space="preserve">is globaal geschetst </w:t>
      </w:r>
      <w:r w:rsidR="007E2385">
        <w:t>wat voor Agentschap SZW haar ta</w:t>
      </w:r>
      <w:r>
        <w:t>k</w:t>
      </w:r>
      <w:r w:rsidR="007E2385">
        <w:t>en</w:t>
      </w:r>
      <w:r>
        <w:t xml:space="preserve"> volgens de verordening moet</w:t>
      </w:r>
      <w:r w:rsidR="000801F6">
        <w:t>en</w:t>
      </w:r>
      <w:r>
        <w:t xml:space="preserve"> inhouden. Aan de hand van het Financieel beheersconcept zijn vervolgens de taken van actoren voo</w:t>
      </w:r>
      <w:r w:rsidR="00C71AAD">
        <w:t>r de uitvoering van de ESF taak geschetst.</w:t>
      </w:r>
      <w:r w:rsidR="00635DE9">
        <w:t xml:space="preserve"> </w:t>
      </w:r>
      <w:r w:rsidR="00100EF9">
        <w:t>Deze actoren voeren niet alleen een taak uit om de ESF subsidieregeling uitgevoerd te laten worden, maar zijn logischerwijs ook actor in het beleidsnetwerk rondom de uitvoering van ESF.</w:t>
      </w:r>
    </w:p>
    <w:p w:rsidR="00100EF9" w:rsidRDefault="00C71AAD" w:rsidP="00CC34DD">
      <w:pPr>
        <w:pStyle w:val="Geenafstand1"/>
        <w:ind w:firstLine="708"/>
      </w:pPr>
      <w:r>
        <w:t xml:space="preserve"> Hieronder z</w:t>
      </w:r>
      <w:r w:rsidR="00635DE9">
        <w:t xml:space="preserve">ullen </w:t>
      </w:r>
      <w:r>
        <w:t>aan de hand van het Financieel beheersconcept</w:t>
      </w:r>
      <w:r w:rsidR="007E2385">
        <w:t xml:space="preserve"> </w:t>
      </w:r>
      <w:r w:rsidR="00635DE9">
        <w:t xml:space="preserve">(waaraan het odprachtgeversconvenant ten grondslag ligt) </w:t>
      </w:r>
      <w:r w:rsidR="00573A2E">
        <w:t xml:space="preserve">en een uitvoeringsrapportage over het jaar 2008 (Agentschap SZW, 5 januari 2009) </w:t>
      </w:r>
      <w:r>
        <w:t>de taken van het Agentschap SZW ofwel de Managementautoriteit nader worden gespecificeerd.</w:t>
      </w:r>
    </w:p>
    <w:p w:rsidR="001171F9" w:rsidRDefault="001171F9" w:rsidP="001171F9">
      <w:pPr>
        <w:pStyle w:val="Geenafstand1"/>
      </w:pPr>
    </w:p>
    <w:p w:rsidR="00D124F5" w:rsidRDefault="001171F9" w:rsidP="00753965">
      <w:pPr>
        <w:pStyle w:val="Bijschrift"/>
      </w:pPr>
      <w:r>
        <w:t xml:space="preserve">Tabel </w:t>
      </w:r>
      <w:fldSimple w:instr=" SEQ Tabel \* ARABIC ">
        <w:r w:rsidR="009A7957">
          <w:rPr>
            <w:noProof/>
          </w:rPr>
          <w:t>4</w:t>
        </w:r>
      </w:fldSimple>
      <w:r>
        <w:t>: taken Agentschap SZW volgens het financieel beheersconcept</w:t>
      </w:r>
    </w:p>
    <w:p w:rsidR="00412417" w:rsidRDefault="00FD7165" w:rsidP="000910BE">
      <w:pPr>
        <w:pStyle w:val="Geenafstand1"/>
      </w:pPr>
      <w:r>
        <w:pict>
          <v:shape id="_x0000_s1026" type="#_x0000_t202" style="width:483.75pt;height:337.2pt;mso-position-horizontal-relative:char;mso-position-vertical-relative:line">
            <v:textbox style="mso-next-textbox:#_x0000_s1026">
              <w:txbxContent>
                <w:p w:rsidR="009F6660" w:rsidRDefault="009F6660" w:rsidP="00597D84">
                  <w:pPr>
                    <w:numPr>
                      <w:ilvl w:val="0"/>
                      <w:numId w:val="14"/>
                    </w:numPr>
                  </w:pPr>
                  <w:r>
                    <w:t>Het operationaliseren van het ESF2-programma</w:t>
                  </w:r>
                </w:p>
                <w:p w:rsidR="009F6660" w:rsidRDefault="009F6660" w:rsidP="00597D84">
                  <w:pPr>
                    <w:numPr>
                      <w:ilvl w:val="0"/>
                      <w:numId w:val="14"/>
                    </w:numPr>
                  </w:pPr>
                  <w:r>
                    <w:t>Publiceren en voorlichten</w:t>
                  </w:r>
                </w:p>
                <w:p w:rsidR="009F6660" w:rsidRDefault="009F6660" w:rsidP="00597D84">
                  <w:pPr>
                    <w:numPr>
                      <w:ilvl w:val="1"/>
                      <w:numId w:val="14"/>
                    </w:numPr>
                  </w:pPr>
                  <w:r>
                    <w:t>Communicatieplan</w:t>
                  </w:r>
                </w:p>
                <w:p w:rsidR="009F6660" w:rsidRDefault="009F6660" w:rsidP="00597D84">
                  <w:pPr>
                    <w:numPr>
                      <w:ilvl w:val="1"/>
                      <w:numId w:val="14"/>
                    </w:numPr>
                  </w:pPr>
                  <w:r>
                    <w:t>Voorlichtingsmateriaal</w:t>
                  </w:r>
                </w:p>
                <w:p w:rsidR="009F6660" w:rsidRDefault="009F6660" w:rsidP="00597D84">
                  <w:pPr>
                    <w:numPr>
                      <w:ilvl w:val="1"/>
                      <w:numId w:val="14"/>
                    </w:numPr>
                  </w:pPr>
                  <w:r>
                    <w:t>Bijeenkomsten</w:t>
                  </w:r>
                </w:p>
                <w:p w:rsidR="009F6660" w:rsidRDefault="009F6660" w:rsidP="00597D84">
                  <w:pPr>
                    <w:numPr>
                      <w:ilvl w:val="1"/>
                      <w:numId w:val="14"/>
                    </w:numPr>
                  </w:pPr>
                  <w:r>
                    <w:t>Telefonische helpdesk</w:t>
                  </w:r>
                </w:p>
                <w:p w:rsidR="009F6660" w:rsidRDefault="009F6660" w:rsidP="00597D84">
                  <w:pPr>
                    <w:numPr>
                      <w:ilvl w:val="1"/>
                      <w:numId w:val="14"/>
                    </w:numPr>
                  </w:pPr>
                  <w:r>
                    <w:t>Informatieve website</w:t>
                  </w:r>
                </w:p>
                <w:p w:rsidR="009F6660" w:rsidRDefault="009F6660" w:rsidP="00597D84">
                  <w:pPr>
                    <w:numPr>
                      <w:ilvl w:val="0"/>
                      <w:numId w:val="14"/>
                    </w:numPr>
                  </w:pPr>
                  <w:r>
                    <w:t>Alle activiteiten die samenhangen met de afwikkeling van subsidieaanvragen</w:t>
                  </w:r>
                </w:p>
                <w:p w:rsidR="009F6660" w:rsidRDefault="009F6660" w:rsidP="00597D84">
                  <w:pPr>
                    <w:numPr>
                      <w:ilvl w:val="1"/>
                      <w:numId w:val="14"/>
                    </w:numPr>
                  </w:pPr>
                  <w:r>
                    <w:t>Begeleiden van aanvragers</w:t>
                  </w:r>
                </w:p>
                <w:p w:rsidR="009F6660" w:rsidRDefault="009F6660" w:rsidP="00597D84">
                  <w:pPr>
                    <w:numPr>
                      <w:ilvl w:val="1"/>
                      <w:numId w:val="14"/>
                    </w:numPr>
                  </w:pPr>
                  <w:r>
                    <w:t>Beoordelen van aanvragen</w:t>
                  </w:r>
                </w:p>
                <w:p w:rsidR="009F6660" w:rsidRDefault="009F6660" w:rsidP="00597D84">
                  <w:pPr>
                    <w:numPr>
                      <w:ilvl w:val="1"/>
                      <w:numId w:val="14"/>
                    </w:numPr>
                  </w:pPr>
                  <w:r>
                    <w:t>Monitoren van projecten</w:t>
                  </w:r>
                </w:p>
                <w:p w:rsidR="009F6660" w:rsidRDefault="009F6660" w:rsidP="00597D84">
                  <w:pPr>
                    <w:numPr>
                      <w:ilvl w:val="1"/>
                      <w:numId w:val="14"/>
                    </w:numPr>
                  </w:pPr>
                  <w:r>
                    <w:t>Beoordelen van einddeclaraties</w:t>
                  </w:r>
                </w:p>
                <w:p w:rsidR="009F6660" w:rsidRDefault="009F6660" w:rsidP="00597D84">
                  <w:pPr>
                    <w:numPr>
                      <w:ilvl w:val="1"/>
                      <w:numId w:val="14"/>
                    </w:numPr>
                  </w:pPr>
                  <w:r>
                    <w:t>Betalen en vorderen</w:t>
                  </w:r>
                </w:p>
                <w:p w:rsidR="009F6660" w:rsidRDefault="009F6660" w:rsidP="00597D84">
                  <w:pPr>
                    <w:numPr>
                      <w:ilvl w:val="1"/>
                      <w:numId w:val="14"/>
                    </w:numPr>
                  </w:pPr>
                  <w:r>
                    <w:t>Handhaven</w:t>
                  </w:r>
                </w:p>
                <w:p w:rsidR="009F6660" w:rsidRDefault="009F6660" w:rsidP="00597D84">
                  <w:pPr>
                    <w:numPr>
                      <w:ilvl w:val="1"/>
                      <w:numId w:val="14"/>
                    </w:numPr>
                  </w:pPr>
                  <w:r>
                    <w:t>Behandelen van klachten</w:t>
                  </w:r>
                </w:p>
                <w:p w:rsidR="009F6660" w:rsidRDefault="009F6660" w:rsidP="00597D84">
                  <w:pPr>
                    <w:numPr>
                      <w:ilvl w:val="1"/>
                      <w:numId w:val="14"/>
                    </w:numPr>
                  </w:pPr>
                  <w:r>
                    <w:t>Administreren en rapporteren</w:t>
                  </w:r>
                </w:p>
                <w:p w:rsidR="009F6660" w:rsidRDefault="009F6660" w:rsidP="00597D84">
                  <w:pPr>
                    <w:numPr>
                      <w:ilvl w:val="0"/>
                      <w:numId w:val="14"/>
                    </w:numPr>
                  </w:pPr>
                  <w:r>
                    <w:t>Uitvoeren controles op de werkprocessen van het Agentschap SZW zelf</w:t>
                  </w:r>
                </w:p>
                <w:p w:rsidR="009F6660" w:rsidRDefault="009F6660" w:rsidP="00597D84">
                  <w:pPr>
                    <w:numPr>
                      <w:ilvl w:val="0"/>
                      <w:numId w:val="14"/>
                    </w:numPr>
                  </w:pPr>
                  <w:r>
                    <w:t>Het leveren van rapportages aan en of onderhouden van contacten met</w:t>
                  </w:r>
                </w:p>
                <w:p w:rsidR="009F6660" w:rsidRDefault="009F6660" w:rsidP="00597D84">
                  <w:pPr>
                    <w:numPr>
                      <w:ilvl w:val="1"/>
                      <w:numId w:val="14"/>
                    </w:numPr>
                  </w:pPr>
                  <w:r>
                    <w:t>De tweede kamer</w:t>
                  </w:r>
                </w:p>
                <w:p w:rsidR="009F6660" w:rsidRDefault="009F6660" w:rsidP="00597D84">
                  <w:pPr>
                    <w:numPr>
                      <w:ilvl w:val="1"/>
                      <w:numId w:val="14"/>
                    </w:numPr>
                  </w:pPr>
                  <w:r>
                    <w:t>De AR</w:t>
                  </w:r>
                </w:p>
                <w:p w:rsidR="009F6660" w:rsidRDefault="009F6660" w:rsidP="00597D84">
                  <w:pPr>
                    <w:numPr>
                      <w:ilvl w:val="1"/>
                      <w:numId w:val="14"/>
                    </w:numPr>
                  </w:pPr>
                  <w:r>
                    <w:t>De EC</w:t>
                  </w:r>
                </w:p>
                <w:p w:rsidR="009F6660" w:rsidRDefault="009F6660" w:rsidP="00597D84">
                  <w:pPr>
                    <w:numPr>
                      <w:ilvl w:val="1"/>
                      <w:numId w:val="14"/>
                    </w:numPr>
                  </w:pPr>
                  <w:r>
                    <w:t>Media</w:t>
                  </w:r>
                </w:p>
                <w:p w:rsidR="009F6660" w:rsidRDefault="009F6660" w:rsidP="00597D84">
                  <w:pPr>
                    <w:numPr>
                      <w:ilvl w:val="0"/>
                      <w:numId w:val="14"/>
                    </w:numPr>
                  </w:pPr>
                  <w:r>
                    <w:t>Het voeren van functioneel systeembeheer voor SFC 2007 (een systeem voor het verstrekken van informatie aan de EC).</w:t>
                  </w:r>
                </w:p>
                <w:p w:rsidR="009F6660" w:rsidRPr="00B2194B" w:rsidRDefault="009F6660" w:rsidP="00CE79CE"/>
              </w:txbxContent>
            </v:textbox>
            <w10:wrap type="none"/>
            <w10:anchorlock/>
          </v:shape>
        </w:pict>
      </w:r>
    </w:p>
    <w:p w:rsidR="00D82B3C" w:rsidRDefault="006E1FB8" w:rsidP="000910BE">
      <w:pPr>
        <w:pStyle w:val="Geenafstand1"/>
      </w:pPr>
      <w:r>
        <w:t xml:space="preserve">Bron: </w:t>
      </w:r>
      <w:r w:rsidR="00412417">
        <w:t>Overeenkomstig het Financieel beheersconcept (2009:12-13)</w:t>
      </w:r>
    </w:p>
    <w:p w:rsidR="00D82B3C" w:rsidRDefault="00D82B3C" w:rsidP="000910BE">
      <w:pPr>
        <w:pStyle w:val="Geenafstand1"/>
      </w:pPr>
    </w:p>
    <w:p w:rsidR="00573A2E" w:rsidRDefault="00573A2E" w:rsidP="000910BE">
      <w:pPr>
        <w:pStyle w:val="Geenafstand1"/>
      </w:pPr>
      <w:r>
        <w:t xml:space="preserve">Verder blijkt uit de uitvoeringsrapportage over het jaar 2008 dat het Agentschap SZW </w:t>
      </w:r>
      <w:r w:rsidR="00B43C6C">
        <w:t xml:space="preserve">en de gemandateerde opdrachtgever </w:t>
      </w:r>
      <w:r>
        <w:t>een rol heeft gehad in het opstellen van een ESF deelverklaring ten behoeve van de Nationale verklaring</w:t>
      </w:r>
      <w:r w:rsidR="00053E94">
        <w:t xml:space="preserve"> en</w:t>
      </w:r>
      <w:r>
        <w:t xml:space="preserve"> het aanpassen van de</w:t>
      </w:r>
      <w:r w:rsidR="006800B8">
        <w:t xml:space="preserve"> subsidieregeling ESF 2007-2013</w:t>
      </w:r>
      <w:r w:rsidR="00053E94">
        <w:t xml:space="preserve">. </w:t>
      </w:r>
      <w:r w:rsidR="004C5801">
        <w:t xml:space="preserve">In de Nationale verklaring geeft de Minister van Financiën namens de lidstaat een verklaring af over het financiële beheer van Europese gelden. </w:t>
      </w:r>
    </w:p>
    <w:p w:rsidR="00172BBE" w:rsidRDefault="00172BBE" w:rsidP="00504AE8">
      <w:pPr>
        <w:pStyle w:val="Geenafstand1"/>
      </w:pPr>
    </w:p>
    <w:p w:rsidR="00504AE8" w:rsidRDefault="00504AE8" w:rsidP="00F31C94">
      <w:pPr>
        <w:pStyle w:val="Kop2"/>
      </w:pPr>
      <w:bookmarkStart w:id="107" w:name="_Toc261900110"/>
      <w:bookmarkStart w:id="108" w:name="_Toc261900309"/>
      <w:r>
        <w:t>Meer actoren en taken…</w:t>
      </w:r>
      <w:bookmarkEnd w:id="107"/>
      <w:bookmarkEnd w:id="108"/>
    </w:p>
    <w:p w:rsidR="005D7AE5" w:rsidRDefault="00A009CA" w:rsidP="00504AE8">
      <w:pPr>
        <w:pStyle w:val="Geenafstand1"/>
      </w:pPr>
      <w:r>
        <w:t>In de vorige paragraaf zijn d</w:t>
      </w:r>
      <w:r w:rsidR="005F679B">
        <w:t xml:space="preserve">e actoren die de kern </w:t>
      </w:r>
      <w:r>
        <w:t>rondom de uitvoering van het structuurfonds ESF</w:t>
      </w:r>
      <w:r w:rsidR="001757EC">
        <w:t xml:space="preserve"> voor de lidstaat </w:t>
      </w:r>
      <w:r>
        <w:t xml:space="preserve">Nederland </w:t>
      </w:r>
      <w:r w:rsidR="005F679B">
        <w:t>vormen</w:t>
      </w:r>
      <w:r>
        <w:t xml:space="preserve"> </w:t>
      </w:r>
      <w:r w:rsidR="003A4521">
        <w:t>genoemd</w:t>
      </w:r>
      <w:r w:rsidR="005F679B">
        <w:t xml:space="preserve">. Dit betekent niet dat daarmee alle taken die </w:t>
      </w:r>
      <w:r w:rsidR="00504AE8">
        <w:t>gemoeid zijn met de uitvoering van het structuurfonds ESF op lidstaat niveau</w:t>
      </w:r>
      <w:r w:rsidR="005F679B">
        <w:t xml:space="preserve"> beschreven zijn</w:t>
      </w:r>
      <w:r w:rsidR="00504AE8">
        <w:t>.</w:t>
      </w:r>
      <w:r w:rsidR="005F679B">
        <w:t xml:space="preserve"> Daarmee blijven ook bepaalde actoren onbenoemd. Deze </w:t>
      </w:r>
      <w:r w:rsidR="00504AE8">
        <w:t>actoren</w:t>
      </w:r>
      <w:r w:rsidR="005F679B">
        <w:t xml:space="preserve"> hebben </w:t>
      </w:r>
      <w:r w:rsidR="00504AE8">
        <w:t>niet direct een duidelijk afgebakende taak, maar</w:t>
      </w:r>
      <w:r w:rsidR="005F679B">
        <w:t xml:space="preserve"> zijn</w:t>
      </w:r>
      <w:r w:rsidR="00504AE8">
        <w:t xml:space="preserve"> bijvoorbeeld</w:t>
      </w:r>
      <w:r w:rsidR="005D7AE5">
        <w:t xml:space="preserve"> </w:t>
      </w:r>
      <w:r w:rsidR="00504AE8">
        <w:t xml:space="preserve">overlegpartner als gekeken wordt naar de uitvoering van het structuurfonds ESF. In deze paragraaf worden taken genoemd </w:t>
      </w:r>
      <w:r w:rsidR="005D7AE5">
        <w:t>die behoren bij de uitvoering van het structuurfonds ESF op lidstaat niveau en de hiermee samenhangende actoren.</w:t>
      </w:r>
      <w:r w:rsidR="00C95814">
        <w:t xml:space="preserve"> De eerder genoemde taken zijn:</w:t>
      </w:r>
    </w:p>
    <w:p w:rsidR="00C95814" w:rsidRDefault="00C95814" w:rsidP="00597D84">
      <w:pPr>
        <w:pStyle w:val="Geenafstand1"/>
        <w:numPr>
          <w:ilvl w:val="0"/>
          <w:numId w:val="17"/>
        </w:numPr>
      </w:pPr>
      <w:r>
        <w:t>De totstandkoming, aanpassing en evaluatie van het OP,</w:t>
      </w:r>
    </w:p>
    <w:p w:rsidR="00C95814" w:rsidRDefault="00C95814" w:rsidP="00597D84">
      <w:pPr>
        <w:pStyle w:val="Geenafstand1"/>
        <w:numPr>
          <w:ilvl w:val="0"/>
          <w:numId w:val="17"/>
        </w:numPr>
      </w:pPr>
      <w:r>
        <w:t>De totstandkoming van het NSR,</w:t>
      </w:r>
    </w:p>
    <w:p w:rsidR="00C95814" w:rsidRDefault="00C95814" w:rsidP="00597D84">
      <w:pPr>
        <w:pStyle w:val="Geenafstand1"/>
        <w:numPr>
          <w:ilvl w:val="0"/>
          <w:numId w:val="17"/>
        </w:numPr>
      </w:pPr>
      <w:r>
        <w:t xml:space="preserve">Het </w:t>
      </w:r>
      <w:r w:rsidR="00442DE2">
        <w:t>m</w:t>
      </w:r>
      <w:r>
        <w:t>onitorcomité,</w:t>
      </w:r>
    </w:p>
    <w:p w:rsidR="0061254D" w:rsidRDefault="0061254D" w:rsidP="00597D84">
      <w:pPr>
        <w:pStyle w:val="Geenafstand1"/>
        <w:numPr>
          <w:ilvl w:val="0"/>
          <w:numId w:val="17"/>
        </w:numPr>
      </w:pPr>
      <w:r>
        <w:t>Alle activiteiten die samenhangen met de afwikkelingen van subsidieaanvragen, inclusief voorlichting en publiciteit,</w:t>
      </w:r>
    </w:p>
    <w:p w:rsidR="00C95814" w:rsidRDefault="00C95814" w:rsidP="00597D84">
      <w:pPr>
        <w:pStyle w:val="Geenafstand1"/>
        <w:numPr>
          <w:ilvl w:val="0"/>
          <w:numId w:val="17"/>
        </w:numPr>
      </w:pPr>
      <w:r>
        <w:t>Opstellen en aanpassen nationale regelgeving (</w:t>
      </w:r>
      <w:r w:rsidR="001757EC">
        <w:t xml:space="preserve">met de </w:t>
      </w:r>
      <w:r>
        <w:t>nadruk op de Subsidieregeling ESF 2007-2013),</w:t>
      </w:r>
    </w:p>
    <w:p w:rsidR="00C95814" w:rsidRDefault="00C95814" w:rsidP="00597D84">
      <w:pPr>
        <w:pStyle w:val="Geenafstand1"/>
        <w:numPr>
          <w:ilvl w:val="0"/>
          <w:numId w:val="17"/>
        </w:numPr>
      </w:pPr>
      <w:r>
        <w:t>Rapporteren aan en contact onderhouden met de EC,</w:t>
      </w:r>
    </w:p>
    <w:p w:rsidR="00C95814" w:rsidRDefault="00C95814" w:rsidP="00597D84">
      <w:pPr>
        <w:pStyle w:val="Geenafstand1"/>
        <w:numPr>
          <w:ilvl w:val="0"/>
          <w:numId w:val="17"/>
        </w:numPr>
      </w:pPr>
      <w:r>
        <w:t xml:space="preserve">De organisatie van de uitvoering van de ESF taak, waaronder begrepen wordt de </w:t>
      </w:r>
      <w:r w:rsidR="00D26868">
        <w:t xml:space="preserve">uitvoering van </w:t>
      </w:r>
      <w:r>
        <w:t>procedures</w:t>
      </w:r>
      <w:r w:rsidR="00D26868">
        <w:t xml:space="preserve">/richtlijnen en dergelijke </w:t>
      </w:r>
      <w:r>
        <w:t>om rechtmatig te kunnen handelen, de beleidsgelden te ontvangen en verantwoorden, contacten met het kerndepartement en de AA</w:t>
      </w:r>
      <w:r w:rsidR="009A7871">
        <w:t xml:space="preserve">, </w:t>
      </w:r>
      <w:r w:rsidR="00045523">
        <w:t xml:space="preserve">CA, </w:t>
      </w:r>
      <w:r w:rsidR="009A7871">
        <w:t>MA</w:t>
      </w:r>
      <w:r>
        <w:t xml:space="preserve"> en EC onderhouden</w:t>
      </w:r>
      <w:r w:rsidR="00FC0D40">
        <w:t xml:space="preserve"> (activiteiten om überhaupt de uitvoering mogelijk te maken),</w:t>
      </w:r>
    </w:p>
    <w:p w:rsidR="001757EC" w:rsidRDefault="001757EC" w:rsidP="00597D84">
      <w:pPr>
        <w:pStyle w:val="Geenafstand1"/>
        <w:numPr>
          <w:ilvl w:val="0"/>
          <w:numId w:val="17"/>
        </w:numPr>
      </w:pPr>
      <w:r>
        <w:t>Het opstellen van de deelverklaring ten behoeve van de Nationale verklaring.</w:t>
      </w:r>
    </w:p>
    <w:p w:rsidR="00C95814" w:rsidRDefault="00C95814" w:rsidP="00C95814">
      <w:pPr>
        <w:pStyle w:val="Geenafstand1"/>
      </w:pPr>
    </w:p>
    <w:p w:rsidR="00C95814" w:rsidRDefault="00113463" w:rsidP="00C95814">
      <w:pPr>
        <w:pStyle w:val="Geenafstand1"/>
      </w:pPr>
      <w:r>
        <w:t>Hierbij kwamen n</w:t>
      </w:r>
      <w:r w:rsidR="00C95814">
        <w:t>iet ter sprake:</w:t>
      </w:r>
    </w:p>
    <w:p w:rsidR="00C95814" w:rsidRDefault="00C95814" w:rsidP="00597D84">
      <w:pPr>
        <w:pStyle w:val="Geenafstand1"/>
        <w:numPr>
          <w:ilvl w:val="0"/>
          <w:numId w:val="17"/>
        </w:numPr>
      </w:pPr>
      <w:r>
        <w:t>Het gebruikersoverleg</w:t>
      </w:r>
    </w:p>
    <w:p w:rsidR="00C95814" w:rsidRDefault="00C95814" w:rsidP="00597D84">
      <w:pPr>
        <w:pStyle w:val="Geenafstand1"/>
        <w:numPr>
          <w:ilvl w:val="0"/>
          <w:numId w:val="17"/>
        </w:numPr>
      </w:pPr>
      <w:r>
        <w:t>De klankbordgroep</w:t>
      </w:r>
    </w:p>
    <w:p w:rsidR="00C71CC9" w:rsidRDefault="00C71CC9" w:rsidP="00C71CC9">
      <w:pPr>
        <w:pStyle w:val="Geenafstand1"/>
      </w:pPr>
      <w:r>
        <w:t xml:space="preserve">In het gebruikersoverleg worden partijen betrokken die </w:t>
      </w:r>
      <w:r w:rsidR="001757EC">
        <w:t>aanvrager zijn van een ESF subsidie. De gebruikersgroepen zijn per actie geselecteerd en komen periodiek bijeen en bespreken het verloop van de aanvragen en eventuele knelpunten (Operationeel programma, 2008:24).</w:t>
      </w:r>
      <w:r w:rsidR="00113463">
        <w:t xml:space="preserve"> De deelnemers hebben een adviserende rol, geen besluitvormende rol.</w:t>
      </w:r>
      <w:r w:rsidR="003A4521">
        <w:t xml:space="preserve"> Deelnemers zijn bijvoorbeeld gemeenten die gebruik maken van de ESF subsidie en diverse O&amp;O fondsen. Zie voor het volledige overzicht van de deelnemers bijlage </w:t>
      </w:r>
      <w:r w:rsidR="00FD7165">
        <w:fldChar w:fldCharType="begin"/>
      </w:r>
      <w:r w:rsidR="003A4521">
        <w:instrText xml:space="preserve"> REF _Ref259992127 \w \h </w:instrText>
      </w:r>
      <w:r w:rsidR="00FD7165">
        <w:fldChar w:fldCharType="separate"/>
      </w:r>
      <w:r w:rsidR="009A7957">
        <w:t>C</w:t>
      </w:r>
      <w:r w:rsidR="00FD7165">
        <w:fldChar w:fldCharType="end"/>
      </w:r>
      <w:r w:rsidR="003A4521">
        <w:t>.</w:t>
      </w:r>
    </w:p>
    <w:p w:rsidR="001757EC" w:rsidRDefault="001757EC" w:rsidP="00C71CC9">
      <w:pPr>
        <w:pStyle w:val="Geenafstand1"/>
      </w:pPr>
      <w:r>
        <w:t xml:space="preserve">De klankbordgroep </w:t>
      </w:r>
      <w:r w:rsidR="00610409">
        <w:t>adviseert over de monitoring en evaluatie van de uitvoering van het OP en kunnen tijdens de periodieke overleggen verbeteringen voor dit OP inbrengen.</w:t>
      </w:r>
      <w:r w:rsidR="003A4521">
        <w:t xml:space="preserve"> Leden in de klankbordgroep zijn bijvoorbeeld de Stichting Werknemers In Opleiding en </w:t>
      </w:r>
      <w:r w:rsidR="003A4521" w:rsidRPr="00DB6D5C">
        <w:rPr>
          <w:rFonts w:eastAsia="Times New Roman"/>
          <w:color w:val="000000"/>
          <w:lang w:eastAsia="nl-NL"/>
        </w:rPr>
        <w:t>FORUM, Instituut voor Multiculturele Ontwikkeling</w:t>
      </w:r>
      <w:r w:rsidR="003A4521">
        <w:rPr>
          <w:rFonts w:eastAsia="Times New Roman"/>
          <w:color w:val="000000"/>
          <w:lang w:eastAsia="nl-NL"/>
        </w:rPr>
        <w:t xml:space="preserve">. Ook voor de klankbordgroep treft u het volledige overzicht in bijlage </w:t>
      </w:r>
      <w:r w:rsidR="00FD7165">
        <w:fldChar w:fldCharType="begin"/>
      </w:r>
      <w:r w:rsidR="003A4521">
        <w:instrText xml:space="preserve"> REF _Ref259992127 \w \h </w:instrText>
      </w:r>
      <w:r w:rsidR="00FD7165">
        <w:fldChar w:fldCharType="separate"/>
      </w:r>
      <w:r w:rsidR="009A7957">
        <w:t>C</w:t>
      </w:r>
      <w:r w:rsidR="00FD7165">
        <w:fldChar w:fldCharType="end"/>
      </w:r>
      <w:r w:rsidR="003A4521">
        <w:t xml:space="preserve"> aan.</w:t>
      </w:r>
    </w:p>
    <w:p w:rsidR="00091249" w:rsidRDefault="00091249" w:rsidP="00C71CC9">
      <w:pPr>
        <w:pStyle w:val="Geenafstand1"/>
      </w:pPr>
      <w:r>
        <w:br w:type="page"/>
      </w:r>
    </w:p>
    <w:p w:rsidR="00091249" w:rsidRDefault="00091249" w:rsidP="00091249">
      <w:pPr>
        <w:pStyle w:val="Kop2"/>
      </w:pPr>
      <w:bookmarkStart w:id="109" w:name="_Ref261861848"/>
      <w:bookmarkStart w:id="110" w:name="_Ref261861852"/>
      <w:bookmarkStart w:id="111" w:name="_Ref261862418"/>
      <w:bookmarkStart w:id="112" w:name="_Toc261900111"/>
      <w:bookmarkStart w:id="113" w:name="_Toc261900310"/>
      <w:r>
        <w:lastRenderedPageBreak/>
        <w:t xml:space="preserve">De </w:t>
      </w:r>
      <w:r w:rsidR="00B075F7">
        <w:t>hulpbronnen</w:t>
      </w:r>
      <w:r>
        <w:t xml:space="preserve"> van de actoren</w:t>
      </w:r>
      <w:bookmarkEnd w:id="109"/>
      <w:bookmarkEnd w:id="110"/>
      <w:bookmarkEnd w:id="111"/>
      <w:bookmarkEnd w:id="112"/>
      <w:bookmarkEnd w:id="113"/>
    </w:p>
    <w:p w:rsidR="00091249" w:rsidRDefault="00091249" w:rsidP="00091249">
      <w:pPr>
        <w:pStyle w:val="Geenafstand1"/>
      </w:pPr>
      <w:r>
        <w:t xml:space="preserve">Nu de actoren en </w:t>
      </w:r>
      <w:r w:rsidR="00664A72">
        <w:t xml:space="preserve">hun </w:t>
      </w:r>
      <w:r>
        <w:t xml:space="preserve">taken in de voorgaande paragrafen in kaart zijn gebracht is het zaak de hulpbronnen die deze actoren tot hun beschikking hebben te noemen. Zoals </w:t>
      </w:r>
      <w:r w:rsidR="00B075F7">
        <w:t xml:space="preserve">is beschreven </w:t>
      </w:r>
      <w:r>
        <w:t xml:space="preserve">in paragraaf </w:t>
      </w:r>
      <w:r w:rsidR="00FD7165">
        <w:fldChar w:fldCharType="begin"/>
      </w:r>
      <w:r>
        <w:instrText xml:space="preserve"> REF _Ref261795607 \r \h </w:instrText>
      </w:r>
      <w:r w:rsidR="00FD7165">
        <w:fldChar w:fldCharType="separate"/>
      </w:r>
      <w:r w:rsidR="009A7957">
        <w:t>2.5.4</w:t>
      </w:r>
      <w:r w:rsidR="00FD7165">
        <w:fldChar w:fldCharType="end"/>
      </w:r>
      <w:r>
        <w:t xml:space="preserve"> kunnen actoren beschikken over vijf hulpbronnen. Deze hulpbronnen worden nu nader gedefinieerd als:</w:t>
      </w:r>
    </w:p>
    <w:p w:rsidR="00091249" w:rsidRDefault="00091249" w:rsidP="00091249">
      <w:pPr>
        <w:pStyle w:val="Geenafstand1"/>
      </w:pPr>
      <w:r>
        <w:t>A) Financieel, directe zeggenschap of t</w:t>
      </w:r>
      <w:r w:rsidRPr="00091249">
        <w:t>oegang tot middelen voor verdeling of gebruik uit het Europese structuurfonds</w:t>
      </w:r>
      <w:r>
        <w:t xml:space="preserve">, </w:t>
      </w:r>
    </w:p>
    <w:p w:rsidR="00091249" w:rsidRDefault="00091249" w:rsidP="00091249">
      <w:pPr>
        <w:pStyle w:val="Geenafstand1"/>
      </w:pPr>
      <w:r>
        <w:t xml:space="preserve">B) Productie, </w:t>
      </w:r>
      <w:r w:rsidRPr="00091249">
        <w:t xml:space="preserve">menskracht </w:t>
      </w:r>
      <w:r w:rsidR="00664A72">
        <w:t xml:space="preserve">specifiek beschikbaar gesteld </w:t>
      </w:r>
      <w:r w:rsidRPr="00091249">
        <w:t>voor de uitvoering van een taak in h</w:t>
      </w:r>
      <w:r>
        <w:t>et kader van het</w:t>
      </w:r>
      <w:r w:rsidR="00664A72">
        <w:t xml:space="preserve"> Europese </w:t>
      </w:r>
      <w:r>
        <w:t>structuurfonds,</w:t>
      </w:r>
    </w:p>
    <w:p w:rsidR="00091249" w:rsidRDefault="00091249" w:rsidP="00091249">
      <w:pPr>
        <w:pStyle w:val="Geenafstand1"/>
      </w:pPr>
      <w:r>
        <w:t xml:space="preserve">C) Competentie, formele of juridische zeggenschap, in dit geval </w:t>
      </w:r>
      <w:r w:rsidRPr="00091249">
        <w:t xml:space="preserve">beslissen over de regeling, het OP, </w:t>
      </w:r>
      <w:r>
        <w:t xml:space="preserve">het </w:t>
      </w:r>
      <w:r w:rsidRPr="00091249">
        <w:t>NSR of anderszins</w:t>
      </w:r>
      <w:r>
        <w:t>,</w:t>
      </w:r>
    </w:p>
    <w:p w:rsidR="00091249" w:rsidRDefault="00091249" w:rsidP="00091249">
      <w:pPr>
        <w:pStyle w:val="Geenafstand1"/>
      </w:pPr>
      <w:r>
        <w:t xml:space="preserve">D) Kennis, </w:t>
      </w:r>
      <w:r w:rsidRPr="00091249">
        <w:t>over doelgroep</w:t>
      </w:r>
      <w:r>
        <w:t>en</w:t>
      </w:r>
      <w:r w:rsidR="00511FFA">
        <w:t xml:space="preserve"> van het beleid </w:t>
      </w:r>
      <w:r>
        <w:t>of de uitvoering,</w:t>
      </w:r>
    </w:p>
    <w:p w:rsidR="00511FFA" w:rsidRDefault="00091249" w:rsidP="00091249">
      <w:pPr>
        <w:pStyle w:val="Geenafstand1"/>
      </w:pPr>
      <w:r>
        <w:t xml:space="preserve">E) Legitimiteit, </w:t>
      </w:r>
      <w:r w:rsidRPr="00091249">
        <w:t xml:space="preserve">contacten richting de media, vertegenwoordiging van </w:t>
      </w:r>
      <w:r>
        <w:t xml:space="preserve">de </w:t>
      </w:r>
      <w:r w:rsidRPr="00091249">
        <w:t>achterban</w:t>
      </w:r>
      <w:r>
        <w:t xml:space="preserve"> of</w:t>
      </w:r>
      <w:r w:rsidRPr="00091249">
        <w:t xml:space="preserve"> politieke verantwoordelijkheid dragen</w:t>
      </w:r>
      <w:r>
        <w:t xml:space="preserve"> of verantwoording moeten afleggen aan </w:t>
      </w:r>
      <w:r w:rsidR="00511FFA">
        <w:t>de kamers.</w:t>
      </w:r>
    </w:p>
    <w:p w:rsidR="00511FFA" w:rsidRDefault="00511FFA" w:rsidP="00091249">
      <w:pPr>
        <w:pStyle w:val="Geenafstand1"/>
      </w:pPr>
    </w:p>
    <w:p w:rsidR="004E75D2" w:rsidRDefault="004E75D2" w:rsidP="00091249">
      <w:pPr>
        <w:pStyle w:val="Geenafstand1"/>
      </w:pPr>
      <w:r>
        <w:t xml:space="preserve">De actoren en de hulpbronnen worden </w:t>
      </w:r>
      <w:r w:rsidR="00B075F7">
        <w:t xml:space="preserve">volledig </w:t>
      </w:r>
      <w:r>
        <w:t xml:space="preserve">weergegeven in </w:t>
      </w:r>
      <w:r w:rsidR="00B075F7">
        <w:t xml:space="preserve">bijlage </w:t>
      </w:r>
      <w:r w:rsidR="00FD7165">
        <w:fldChar w:fldCharType="begin"/>
      </w:r>
      <w:r w:rsidR="00B075F7">
        <w:instrText xml:space="preserve"> REF _Ref261811632 \r \h </w:instrText>
      </w:r>
      <w:r w:rsidR="00FD7165">
        <w:fldChar w:fldCharType="separate"/>
      </w:r>
      <w:r w:rsidR="009A7957">
        <w:t>Y</w:t>
      </w:r>
      <w:r w:rsidR="00FD7165">
        <w:fldChar w:fldCharType="end"/>
      </w:r>
      <w:r>
        <w:t xml:space="preserve">. </w:t>
      </w:r>
      <w:r w:rsidR="00B075F7">
        <w:t>In deze bijlage wordt per actor beantwoord in welke mate de actor:</w:t>
      </w:r>
    </w:p>
    <w:p w:rsidR="004E75D2" w:rsidRDefault="004E75D2" w:rsidP="004E75D2">
      <w:pPr>
        <w:pStyle w:val="Geenafstand1"/>
        <w:numPr>
          <w:ilvl w:val="0"/>
          <w:numId w:val="35"/>
        </w:numPr>
      </w:pPr>
      <w:r>
        <w:t xml:space="preserve">toegang </w:t>
      </w:r>
      <w:r w:rsidR="00B075F7">
        <w:t>heeft tot hulpbronnen,</w:t>
      </w:r>
    </w:p>
    <w:p w:rsidR="004E75D2" w:rsidRDefault="00B075F7" w:rsidP="004E75D2">
      <w:pPr>
        <w:pStyle w:val="Geenafstand1"/>
        <w:numPr>
          <w:ilvl w:val="0"/>
          <w:numId w:val="35"/>
        </w:numPr>
      </w:pPr>
      <w:r>
        <w:t xml:space="preserve">of deze </w:t>
      </w:r>
      <w:r w:rsidR="004E75D2">
        <w:t>hulpbronnen vervangbaar</w:t>
      </w:r>
      <w:r>
        <w:t xml:space="preserve"> zijn,</w:t>
      </w:r>
    </w:p>
    <w:p w:rsidR="004E75D2" w:rsidRDefault="00B075F7" w:rsidP="004E75D2">
      <w:pPr>
        <w:pStyle w:val="Geenafstand1"/>
        <w:numPr>
          <w:ilvl w:val="0"/>
          <w:numId w:val="35"/>
        </w:numPr>
      </w:pPr>
      <w:r>
        <w:t>of de actor belangrijk wordt geacht gezien de toegang tot (bepaalde) hulpbronnen,</w:t>
      </w:r>
    </w:p>
    <w:p w:rsidR="004E75D2" w:rsidRDefault="00B075F7" w:rsidP="004E75D2">
      <w:pPr>
        <w:pStyle w:val="Geenafstand1"/>
        <w:numPr>
          <w:ilvl w:val="0"/>
          <w:numId w:val="35"/>
        </w:numPr>
      </w:pPr>
      <w:r>
        <w:t xml:space="preserve">of de actor gezien zijn taken binnen het netwerk noodzaak zal zien </w:t>
      </w:r>
      <w:r w:rsidR="004E75D2">
        <w:t>verbindingen</w:t>
      </w:r>
      <w:r>
        <w:t xml:space="preserve"> met andere actoren aan te gaan.</w:t>
      </w:r>
    </w:p>
    <w:p w:rsidR="004E75D2" w:rsidRDefault="004E75D2" w:rsidP="00091249">
      <w:pPr>
        <w:pStyle w:val="Geenafstand1"/>
      </w:pPr>
    </w:p>
    <w:p w:rsidR="00A1532F" w:rsidRDefault="004E75D2" w:rsidP="008009A9">
      <w:pPr>
        <w:pStyle w:val="Geenafstand1"/>
      </w:pPr>
      <w:r>
        <w:t xml:space="preserve">Dit </w:t>
      </w:r>
      <w:r w:rsidR="00B075F7">
        <w:t xml:space="preserve">is stap </w:t>
      </w:r>
      <w:r>
        <w:t>vier</w:t>
      </w:r>
      <w:r w:rsidR="00A1532F">
        <w:t xml:space="preserve"> overeenkomstig hetgeen dat is beschreven </w:t>
      </w:r>
      <w:r>
        <w:t xml:space="preserve">in </w:t>
      </w:r>
      <w:r w:rsidR="00511FFA">
        <w:t xml:space="preserve">paragraaf </w:t>
      </w:r>
      <w:r w:rsidR="00FD7165">
        <w:fldChar w:fldCharType="begin"/>
      </w:r>
      <w:r w:rsidR="00511FFA">
        <w:instrText xml:space="preserve"> REF _Ref261795607 \r \h </w:instrText>
      </w:r>
      <w:r w:rsidR="00FD7165">
        <w:fldChar w:fldCharType="separate"/>
      </w:r>
      <w:r w:rsidR="009A7957">
        <w:t>2.5.4</w:t>
      </w:r>
      <w:r w:rsidR="00FD7165">
        <w:fldChar w:fldCharType="end"/>
      </w:r>
      <w:r>
        <w:t xml:space="preserve">. </w:t>
      </w:r>
      <w:r w:rsidR="00A1532F">
        <w:t xml:space="preserve">Impliciet geeft het overzicht met de taken die organisaties hebben in het netwerk weer waarom een organisatie in het netwerk participeert. Aan deze taken worden de daarbij behorende hulpbronnen gekoppeld. Bijvoorbeeld: als een organisatie wordt gevraagd te participeren in het gebruikersoverleg, betekent dit dat zij over kennis van de subsidieregeling beschikken en over kennis van de wijze van uitvoering. Deze kennis is relatief eenvoudig vervangbaar, omdat er tenslotte meer organisaties subsidie ontvangen en zij soortgelijke kennis vergaren. De organisaties die louter in het gebruikersoverleg participeren zullen </w:t>
      </w:r>
      <w:r w:rsidR="00CC495F">
        <w:t xml:space="preserve">weinig </w:t>
      </w:r>
      <w:r w:rsidR="00A1532F">
        <w:t>behoefte</w:t>
      </w:r>
      <w:r w:rsidR="00CC495F">
        <w:t xml:space="preserve"> hebben </w:t>
      </w:r>
      <w:r w:rsidR="00A1532F">
        <w:t xml:space="preserve">om andere hulpbronnen aan te wenden, daar zij met deze hulpbronnen gezien hun </w:t>
      </w:r>
      <w:r w:rsidR="00CC495F">
        <w:t>taak</w:t>
      </w:r>
      <w:r w:rsidR="00A1532F">
        <w:t xml:space="preserve"> weinig kunnen uitrichten.</w:t>
      </w:r>
    </w:p>
    <w:p w:rsidR="00A1532F" w:rsidRDefault="00A1532F" w:rsidP="00A1532F">
      <w:pPr>
        <w:pStyle w:val="Geenafstand1"/>
      </w:pPr>
      <w:r>
        <w:t xml:space="preserve">Op basis van dergelijke veronderstellingen is het overzicht gecreëerd. </w:t>
      </w:r>
      <w:r w:rsidR="00BE1A41">
        <w:t>Het besef moet bestaan dat d</w:t>
      </w:r>
      <w:r>
        <w:t>it</w:t>
      </w:r>
      <w:r w:rsidR="00BE1A41">
        <w:t xml:space="preserve"> </w:t>
      </w:r>
      <w:r>
        <w:t xml:space="preserve">slechts globaal inzicht </w:t>
      </w:r>
      <w:r w:rsidR="00BE1A41">
        <w:t xml:space="preserve">geeft </w:t>
      </w:r>
      <w:r>
        <w:t>in de mogelijke hulpbronnen die de partijen aanwenden</w:t>
      </w:r>
      <w:r w:rsidR="00BE1A41">
        <w:t xml:space="preserve"> en het geen uitspraken doet over de percepties die actoren hebben over de belangrijkheid van andere actoren in het netwerk</w:t>
      </w:r>
      <w:r>
        <w:t xml:space="preserve">. </w:t>
      </w:r>
      <w:r w:rsidR="00BE1A41">
        <w:t>H</w:t>
      </w:r>
      <w:r>
        <w:t xml:space="preserve">et </w:t>
      </w:r>
      <w:r w:rsidR="00BE1A41">
        <w:t>g</w:t>
      </w:r>
      <w:r>
        <w:t>eeft</w:t>
      </w:r>
      <w:r w:rsidR="00BE1A41">
        <w:t xml:space="preserve"> aan</w:t>
      </w:r>
      <w:r>
        <w:t xml:space="preserve"> welke organisaties sneller geneigd zijn tot samenwerking.</w:t>
      </w:r>
      <w:r w:rsidR="00CC495F">
        <w:t xml:space="preserve"> Uiteindelijk kan middels de sociale netwerkanalyse (bijvoorbeeld paragraaf </w:t>
      </w:r>
      <w:r w:rsidR="00FD7165">
        <w:fldChar w:fldCharType="begin"/>
      </w:r>
      <w:r w:rsidR="00CC495F">
        <w:instrText xml:space="preserve"> REF _Ref261813388 \r \h </w:instrText>
      </w:r>
      <w:r w:rsidR="00FD7165">
        <w:fldChar w:fldCharType="separate"/>
      </w:r>
      <w:r w:rsidR="009A7957">
        <w:t>6.9</w:t>
      </w:r>
      <w:r w:rsidR="00FD7165">
        <w:fldChar w:fldCharType="end"/>
      </w:r>
      <w:r w:rsidR="00CC495F">
        <w:t>) worden nagegaan of deze organisaties daadwerkelijk de veronderstelde hogere contactfrequentie he</w:t>
      </w:r>
      <w:r w:rsidR="00BE1A41">
        <w:t>bben</w:t>
      </w:r>
      <w:r w:rsidR="00CC495F">
        <w:t xml:space="preserve"> en daarmee een hoge interdependentie in het netwerk.</w:t>
      </w:r>
    </w:p>
    <w:p w:rsidR="007B333A" w:rsidRDefault="007B333A" w:rsidP="007B333A">
      <w:pPr>
        <w:pStyle w:val="Geenafstand1"/>
        <w:ind w:firstLine="708"/>
      </w:pPr>
      <w:r>
        <w:t xml:space="preserve">In </w:t>
      </w:r>
      <w:r w:rsidR="00FD7165">
        <w:fldChar w:fldCharType="begin"/>
      </w:r>
      <w:r w:rsidR="00BE1A41">
        <w:instrText xml:space="preserve"> REF _Ref261852870 \h </w:instrText>
      </w:r>
      <w:r w:rsidR="00FD7165">
        <w:fldChar w:fldCharType="separate"/>
      </w:r>
      <w:r w:rsidR="009A7957">
        <w:t xml:space="preserve">Tabel </w:t>
      </w:r>
      <w:r w:rsidR="009A7957">
        <w:rPr>
          <w:noProof/>
        </w:rPr>
        <w:t>5</w:t>
      </w:r>
      <w:r w:rsidR="009A7957">
        <w:t xml:space="preserve"> Actoren en hulpbronnen</w:t>
      </w:r>
      <w:r w:rsidR="00FD7165">
        <w:fldChar w:fldCharType="end"/>
      </w:r>
      <w:r>
        <w:t xml:space="preserve"> wordt een verkorte weergave gegeven, in bijlage </w:t>
      </w:r>
      <w:r w:rsidR="00FD7165">
        <w:fldChar w:fldCharType="begin"/>
      </w:r>
      <w:r>
        <w:instrText xml:space="preserve"> REF _Ref261811632 \r \h </w:instrText>
      </w:r>
      <w:r w:rsidR="00FD7165">
        <w:fldChar w:fldCharType="separate"/>
      </w:r>
      <w:r w:rsidR="009A7957">
        <w:t>Y</w:t>
      </w:r>
      <w:r w:rsidR="00FD7165">
        <w:fldChar w:fldCharType="end"/>
      </w:r>
      <w:r>
        <w:t xml:space="preserve"> wordt het volledige overzicht weergegeven.</w:t>
      </w:r>
    </w:p>
    <w:p w:rsidR="00CC495F" w:rsidRDefault="00CC495F" w:rsidP="007B333A">
      <w:pPr>
        <w:pStyle w:val="Geenafstand1"/>
        <w:ind w:firstLine="708"/>
      </w:pPr>
    </w:p>
    <w:p w:rsidR="00CC495F" w:rsidRDefault="00CC495F" w:rsidP="007B333A">
      <w:pPr>
        <w:pStyle w:val="Geenafstand1"/>
        <w:ind w:firstLine="708"/>
      </w:pPr>
    </w:p>
    <w:p w:rsidR="00CC495F" w:rsidRDefault="00CC495F" w:rsidP="007B333A">
      <w:pPr>
        <w:pStyle w:val="Geenafstand1"/>
        <w:ind w:firstLine="708"/>
      </w:pPr>
    </w:p>
    <w:p w:rsidR="00664A72" w:rsidRDefault="00664A72">
      <w:pPr>
        <w:spacing w:after="0"/>
        <w:contextualSpacing w:val="0"/>
      </w:pPr>
      <w:r>
        <w:br w:type="page"/>
      </w:r>
    </w:p>
    <w:p w:rsidR="00CC495F" w:rsidRDefault="00CC495F" w:rsidP="007B333A">
      <w:pPr>
        <w:pStyle w:val="Geenafstand1"/>
        <w:ind w:firstLine="708"/>
      </w:pPr>
    </w:p>
    <w:p w:rsidR="00CC495F" w:rsidRDefault="00CC495F" w:rsidP="007B333A">
      <w:pPr>
        <w:pStyle w:val="Geenafstand1"/>
        <w:ind w:firstLine="708"/>
      </w:pPr>
    </w:p>
    <w:p w:rsidR="00CC495F" w:rsidRDefault="00116974" w:rsidP="00116974">
      <w:pPr>
        <w:pStyle w:val="Bijschrift"/>
      </w:pPr>
      <w:bookmarkStart w:id="114" w:name="_Ref261862644"/>
      <w:bookmarkStart w:id="115" w:name="_Ref261852870"/>
      <w:r>
        <w:t xml:space="preserve">Tabel </w:t>
      </w:r>
      <w:fldSimple w:instr=" SEQ Tabel \* ARABIC ">
        <w:r w:rsidR="009A7957">
          <w:rPr>
            <w:noProof/>
          </w:rPr>
          <w:t>5</w:t>
        </w:r>
      </w:fldSimple>
      <w:bookmarkEnd w:id="114"/>
      <w:r>
        <w:t xml:space="preserve"> Actoren en hulpbronnen</w:t>
      </w:r>
      <w:bookmarkEnd w:id="115"/>
    </w:p>
    <w:tbl>
      <w:tblPr>
        <w:tblW w:w="9667" w:type="dxa"/>
        <w:tblInd w:w="55" w:type="dxa"/>
        <w:tblCellMar>
          <w:left w:w="70" w:type="dxa"/>
          <w:right w:w="70" w:type="dxa"/>
        </w:tblCellMar>
        <w:tblLook w:val="04A0"/>
      </w:tblPr>
      <w:tblGrid>
        <w:gridCol w:w="2285"/>
        <w:gridCol w:w="707"/>
        <w:gridCol w:w="709"/>
        <w:gridCol w:w="709"/>
        <w:gridCol w:w="708"/>
        <w:gridCol w:w="709"/>
        <w:gridCol w:w="960"/>
        <w:gridCol w:w="960"/>
        <w:gridCol w:w="960"/>
        <w:gridCol w:w="960"/>
      </w:tblGrid>
      <w:tr w:rsidR="00CC495F" w:rsidRPr="00CC495F" w:rsidTr="00BE1A41">
        <w:trPr>
          <w:trHeight w:val="300"/>
          <w:tblHeader/>
        </w:trPr>
        <w:tc>
          <w:tcPr>
            <w:tcW w:w="2285" w:type="dxa"/>
            <w:tcBorders>
              <w:top w:val="single" w:sz="4" w:space="0" w:color="auto"/>
              <w:left w:val="single" w:sz="4" w:space="0" w:color="auto"/>
              <w:bottom w:val="nil"/>
              <w:right w:val="single" w:sz="4" w:space="0" w:color="auto"/>
            </w:tcBorders>
            <w:shd w:val="clear" w:color="auto" w:fill="auto"/>
            <w:noWrap/>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Actor</w:t>
            </w:r>
          </w:p>
        </w:tc>
        <w:tc>
          <w:tcPr>
            <w:tcW w:w="3542" w:type="dxa"/>
            <w:gridSpan w:val="5"/>
            <w:tcBorders>
              <w:top w:val="single" w:sz="4" w:space="0" w:color="auto"/>
              <w:left w:val="nil"/>
              <w:bottom w:val="single" w:sz="4" w:space="0" w:color="auto"/>
              <w:right w:val="single" w:sz="4" w:space="0" w:color="000000"/>
            </w:tcBorders>
            <w:shd w:val="clear" w:color="auto" w:fill="auto"/>
            <w:noWrap/>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Hulpbronnen</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C495F" w:rsidRPr="00CC495F" w:rsidRDefault="00BE1A41" w:rsidP="00CC495F">
            <w:pPr>
              <w:spacing w:after="0"/>
              <w:contextualSpacing w:val="0"/>
              <w:rPr>
                <w:rFonts w:eastAsia="Times New Roman"/>
                <w:color w:val="000000"/>
                <w:lang w:eastAsia="nl-NL"/>
              </w:rPr>
            </w:pPr>
            <w:r>
              <w:rPr>
                <w:rFonts w:eastAsia="Times New Roman"/>
                <w:color w:val="000000"/>
                <w:lang w:eastAsia="nl-NL"/>
              </w:rPr>
              <w:t>Toegang en vervangbaarheid</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Afhankelijkheid van andere actoren</w:t>
            </w:r>
          </w:p>
        </w:tc>
      </w:tr>
      <w:tr w:rsidR="00CC495F" w:rsidRPr="00CC495F" w:rsidTr="00760B6B">
        <w:trPr>
          <w:trHeight w:val="5085"/>
          <w:tblHeader/>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 </w:t>
            </w:r>
          </w:p>
        </w:tc>
        <w:tc>
          <w:tcPr>
            <w:tcW w:w="707"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Financieel A</w:t>
            </w:r>
          </w:p>
        </w:tc>
        <w:tc>
          <w:tcPr>
            <w:tcW w:w="709"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Productie B</w:t>
            </w:r>
          </w:p>
        </w:tc>
        <w:tc>
          <w:tcPr>
            <w:tcW w:w="709"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116974">
            <w:pPr>
              <w:spacing w:after="0"/>
              <w:contextualSpacing w:val="0"/>
              <w:rPr>
                <w:rFonts w:eastAsia="Times New Roman"/>
                <w:color w:val="000000"/>
                <w:lang w:eastAsia="nl-NL"/>
              </w:rPr>
            </w:pPr>
            <w:r w:rsidRPr="00CC495F">
              <w:rPr>
                <w:rFonts w:eastAsia="Times New Roman"/>
                <w:color w:val="000000"/>
                <w:lang w:eastAsia="nl-NL"/>
              </w:rPr>
              <w:t>Formele/juridische bevoegdheid C</w:t>
            </w:r>
          </w:p>
        </w:tc>
        <w:tc>
          <w:tcPr>
            <w:tcW w:w="708"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Kennis D</w:t>
            </w:r>
          </w:p>
        </w:tc>
        <w:tc>
          <w:tcPr>
            <w:tcW w:w="709"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Legitimiteit E</w:t>
            </w:r>
          </w:p>
        </w:tc>
        <w:tc>
          <w:tcPr>
            <w:tcW w:w="960"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Mate waarin actor toegang heeft tot hulpbronnen</w:t>
            </w:r>
          </w:p>
        </w:tc>
        <w:tc>
          <w:tcPr>
            <w:tcW w:w="960"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Mate waarin hulpbronnen vervangbaar zijn</w:t>
            </w:r>
          </w:p>
        </w:tc>
        <w:tc>
          <w:tcPr>
            <w:tcW w:w="960" w:type="dxa"/>
            <w:tcBorders>
              <w:top w:val="nil"/>
              <w:left w:val="nil"/>
              <w:bottom w:val="single" w:sz="4" w:space="0" w:color="auto"/>
              <w:right w:val="single" w:sz="4" w:space="0" w:color="auto"/>
            </w:tcBorders>
            <w:shd w:val="clear" w:color="auto" w:fill="auto"/>
            <w:textDirection w:val="btLr"/>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Mate waarin actor belangrijk geacht zal worden door andere actor gezien de toegang tot hulpbron(nen)</w:t>
            </w:r>
            <w:r w:rsidR="00C2617F">
              <w:rPr>
                <w:rFonts w:eastAsia="Times New Roman"/>
                <w:color w:val="000000"/>
                <w:lang w:eastAsia="nl-NL"/>
              </w:rPr>
              <w:t xml:space="preserve"> </w:t>
            </w:r>
            <w:r w:rsidR="00C2617F" w:rsidRPr="00C2617F">
              <w:rPr>
                <w:rFonts w:eastAsia="Times New Roman"/>
                <w:b/>
                <w:color w:val="000000"/>
                <w:lang w:eastAsia="nl-NL"/>
              </w:rPr>
              <w:t>(selectie</w:t>
            </w:r>
            <w:r w:rsidR="00F81959">
              <w:rPr>
                <w:rFonts w:eastAsia="Times New Roman"/>
                <w:b/>
                <w:color w:val="000000"/>
                <w:lang w:eastAsia="nl-NL"/>
              </w:rPr>
              <w:t>criterium</w:t>
            </w:r>
            <w:r w:rsidR="00C2617F" w:rsidRPr="00C2617F">
              <w:rPr>
                <w:rFonts w:eastAsia="Times New Roman"/>
                <w:b/>
                <w:color w:val="000000"/>
                <w:lang w:eastAsia="nl-NL"/>
              </w:rPr>
              <w:t xml:space="preserve"> deel 2)</w:t>
            </w:r>
          </w:p>
        </w:tc>
        <w:tc>
          <w:tcPr>
            <w:tcW w:w="960" w:type="dxa"/>
            <w:tcBorders>
              <w:top w:val="nil"/>
              <w:left w:val="nil"/>
              <w:bottom w:val="single" w:sz="4" w:space="0" w:color="auto"/>
              <w:right w:val="single" w:sz="4" w:space="0" w:color="auto"/>
            </w:tcBorders>
            <w:shd w:val="clear" w:color="auto" w:fill="auto"/>
            <w:textDirection w:val="btLr"/>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Noodzaak tot verbindingen aangaan met andere actoren</w:t>
            </w:r>
            <w:r w:rsidR="00E7385D">
              <w:rPr>
                <w:rFonts w:eastAsia="Times New Roman"/>
                <w:color w:val="000000"/>
                <w:lang w:eastAsia="nl-NL"/>
              </w:rPr>
              <w:t xml:space="preserve"> </w:t>
            </w:r>
            <w:r w:rsidR="00E7385D" w:rsidRPr="00E7385D">
              <w:rPr>
                <w:rFonts w:eastAsia="Times New Roman"/>
                <w:b/>
                <w:color w:val="000000"/>
                <w:lang w:eastAsia="nl-NL"/>
              </w:rPr>
              <w:t>(selectie</w:t>
            </w:r>
            <w:r w:rsidR="00F81959">
              <w:rPr>
                <w:rFonts w:eastAsia="Times New Roman"/>
                <w:b/>
                <w:color w:val="000000"/>
                <w:lang w:eastAsia="nl-NL"/>
              </w:rPr>
              <w:t>criterium</w:t>
            </w:r>
            <w:r w:rsidR="00E7385D" w:rsidRPr="00E7385D">
              <w:rPr>
                <w:rFonts w:eastAsia="Times New Roman"/>
                <w:b/>
                <w:color w:val="000000"/>
                <w:lang w:eastAsia="nl-NL"/>
              </w:rPr>
              <w:t xml:space="preserve"> deel 1)</w:t>
            </w:r>
          </w:p>
        </w:tc>
      </w:tr>
      <w:tr w:rsidR="00E7385D" w:rsidRPr="00CC495F" w:rsidTr="00760B6B">
        <w:trPr>
          <w:trHeight w:val="306"/>
        </w:trPr>
        <w:tc>
          <w:tcPr>
            <w:tcW w:w="9667" w:type="dxa"/>
            <w:gridSpan w:val="10"/>
            <w:tcBorders>
              <w:top w:val="single" w:sz="4" w:space="0" w:color="auto"/>
              <w:left w:val="single" w:sz="4" w:space="0" w:color="auto"/>
              <w:bottom w:val="single" w:sz="4" w:space="0" w:color="auto"/>
              <w:right w:val="single" w:sz="4" w:space="0" w:color="auto"/>
            </w:tcBorders>
            <w:shd w:val="pct30" w:color="auto" w:fill="auto"/>
            <w:vAlign w:val="bottom"/>
            <w:hideMark/>
          </w:tcPr>
          <w:p w:rsidR="00E7385D" w:rsidRPr="00E7385D" w:rsidRDefault="00E7385D" w:rsidP="00E7385D">
            <w:pPr>
              <w:spacing w:after="0"/>
              <w:contextualSpacing w:val="0"/>
              <w:rPr>
                <w:rFonts w:eastAsia="Times New Roman"/>
                <w:b/>
                <w:color w:val="000000"/>
                <w:lang w:eastAsia="nl-NL"/>
              </w:rPr>
            </w:pPr>
            <w:r w:rsidRPr="00E7385D">
              <w:rPr>
                <w:rFonts w:eastAsia="Times New Roman"/>
                <w:b/>
                <w:color w:val="000000"/>
                <w:lang w:eastAsia="nl-NL"/>
              </w:rPr>
              <w:t>Deel 1</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Stichting Werknemer in Opleiding (SWIO)</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CNV</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Koninklijke Vereniging MKB-Nederland</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Vereniging FNV</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Vereniging VNO-NCW</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 xml:space="preserve">De Chronisch zieken en Gehandicapten Raad Nederland </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Landelijke Cliëntenraad (LCR)</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Stichting Arbeidsmarkt Ziekenhuizen (StAZ)</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Vereniging Nederlandse Gemeenten (VNG)</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Landelijk werkverband praktijkonderwijs</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MBO-Raad</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6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Samenwerkingsverband Noord-Nederland</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Europese Rekenkamer</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lastRenderedPageBreak/>
              <w:t>Agentschap SZW</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Ministerie van Financien</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Ministerie van Justitie</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Ministerie van OC&amp;W</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Middel</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760B6B">
        <w:trPr>
          <w:trHeight w:val="300"/>
        </w:trPr>
        <w:tc>
          <w:tcPr>
            <w:tcW w:w="2285" w:type="dxa"/>
            <w:tcBorders>
              <w:top w:val="nil"/>
              <w:left w:val="single" w:sz="4" w:space="0" w:color="auto"/>
              <w:bottom w:val="single" w:sz="4" w:space="0" w:color="auto"/>
              <w:right w:val="single" w:sz="4" w:space="0" w:color="auto"/>
            </w:tcBorders>
            <w:shd w:val="clear" w:color="auto" w:fill="auto"/>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Ministerie van SZW</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CC495F" w:rsidRPr="00CC495F" w:rsidTr="00CC495F">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CC495F" w:rsidRPr="00CC495F" w:rsidRDefault="00CC495F" w:rsidP="00CC495F">
            <w:pPr>
              <w:spacing w:after="0"/>
              <w:contextualSpacing w:val="0"/>
              <w:rPr>
                <w:rFonts w:eastAsia="Times New Roman"/>
                <w:color w:val="000000"/>
                <w:lang w:eastAsia="nl-NL"/>
              </w:rPr>
            </w:pPr>
            <w:r w:rsidRPr="00CC495F">
              <w:rPr>
                <w:rFonts w:eastAsia="Times New Roman"/>
                <w:color w:val="000000"/>
                <w:lang w:eastAsia="nl-NL"/>
              </w:rPr>
              <w:t>Algemene Rekenkamer</w:t>
            </w:r>
          </w:p>
        </w:tc>
        <w:tc>
          <w:tcPr>
            <w:tcW w:w="707"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CC495F" w:rsidRPr="00CC495F" w:rsidRDefault="00CC495F" w:rsidP="00CC495F">
            <w:pPr>
              <w:spacing w:after="0"/>
              <w:contextualSpacing w:val="0"/>
              <w:jc w:val="center"/>
              <w:rPr>
                <w:rFonts w:eastAsia="Times New Roman"/>
                <w:color w:val="000000"/>
                <w:lang w:eastAsia="nl-NL"/>
              </w:rPr>
            </w:pPr>
            <w:r w:rsidRPr="00CC495F">
              <w:rPr>
                <w:rFonts w:eastAsia="Times New Roman"/>
                <w:color w:val="000000"/>
                <w:lang w:eastAsia="nl-NL"/>
              </w:rPr>
              <w:t>Hoog</w:t>
            </w:r>
          </w:p>
        </w:tc>
      </w:tr>
      <w:tr w:rsidR="00EA765E" w:rsidRPr="00CC495F" w:rsidTr="001F3F28">
        <w:trPr>
          <w:trHeight w:val="300"/>
        </w:trPr>
        <w:tc>
          <w:tcPr>
            <w:tcW w:w="9667" w:type="dxa"/>
            <w:gridSpan w:val="10"/>
            <w:tcBorders>
              <w:top w:val="single" w:sz="4" w:space="0" w:color="auto"/>
              <w:left w:val="single" w:sz="4" w:space="0" w:color="auto"/>
              <w:bottom w:val="single" w:sz="4" w:space="0" w:color="auto"/>
              <w:right w:val="single" w:sz="4" w:space="0" w:color="auto"/>
            </w:tcBorders>
            <w:shd w:val="pct30" w:color="000000" w:fill="FFFFFF"/>
            <w:vAlign w:val="bottom"/>
            <w:hideMark/>
          </w:tcPr>
          <w:p w:rsidR="00EA765E" w:rsidRPr="00E7385D" w:rsidRDefault="00EA765E" w:rsidP="001F3F28">
            <w:pPr>
              <w:spacing w:after="0"/>
              <w:contextualSpacing w:val="0"/>
              <w:rPr>
                <w:rFonts w:eastAsia="Times New Roman"/>
                <w:b/>
                <w:color w:val="000000"/>
                <w:lang w:eastAsia="nl-NL"/>
              </w:rPr>
            </w:pPr>
            <w:r w:rsidRPr="00E7385D">
              <w:rPr>
                <w:rFonts w:eastAsia="Times New Roman"/>
                <w:b/>
                <w:color w:val="000000"/>
                <w:lang w:eastAsia="nl-NL"/>
              </w:rPr>
              <w:t>Deel 2</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Europese Commissie</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Middel</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Dienst regelingen (LNV)</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Middel</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Europese Rekenkamer</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Agentschap SZW</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Ministerie van Financien</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Ministerie van SZW</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r>
      <w:tr w:rsidR="00BE1A41" w:rsidRPr="00BE1A41" w:rsidTr="00BE1A41">
        <w:trPr>
          <w:trHeight w:val="30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BE1A41" w:rsidRPr="00BE1A41" w:rsidRDefault="00BE1A41" w:rsidP="00BE1A41">
            <w:pPr>
              <w:spacing w:after="0"/>
              <w:contextualSpacing w:val="0"/>
              <w:rPr>
                <w:rFonts w:eastAsia="Times New Roman"/>
                <w:color w:val="000000"/>
                <w:lang w:eastAsia="nl-NL"/>
              </w:rPr>
            </w:pPr>
            <w:r w:rsidRPr="00BE1A41">
              <w:rPr>
                <w:rFonts w:eastAsia="Times New Roman"/>
                <w:color w:val="000000"/>
                <w:lang w:eastAsia="nl-NL"/>
              </w:rPr>
              <w:t>Algemene Rekenkamer</w:t>
            </w:r>
          </w:p>
        </w:tc>
        <w:tc>
          <w:tcPr>
            <w:tcW w:w="707"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 </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8"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709"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x</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Laag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c>
          <w:tcPr>
            <w:tcW w:w="960" w:type="dxa"/>
            <w:tcBorders>
              <w:top w:val="nil"/>
              <w:left w:val="nil"/>
              <w:bottom w:val="single" w:sz="4" w:space="0" w:color="auto"/>
              <w:right w:val="single" w:sz="4" w:space="0" w:color="auto"/>
            </w:tcBorders>
            <w:shd w:val="clear" w:color="auto" w:fill="auto"/>
            <w:noWrap/>
            <w:vAlign w:val="bottom"/>
            <w:hideMark/>
          </w:tcPr>
          <w:p w:rsidR="00BE1A41" w:rsidRPr="00BE1A41" w:rsidRDefault="00BE1A41" w:rsidP="00BE1A41">
            <w:pPr>
              <w:spacing w:after="0"/>
              <w:contextualSpacing w:val="0"/>
              <w:jc w:val="center"/>
              <w:rPr>
                <w:rFonts w:eastAsia="Times New Roman"/>
                <w:color w:val="000000"/>
                <w:lang w:eastAsia="nl-NL"/>
              </w:rPr>
            </w:pPr>
            <w:r w:rsidRPr="00BE1A41">
              <w:rPr>
                <w:rFonts w:eastAsia="Times New Roman"/>
                <w:color w:val="000000"/>
                <w:lang w:eastAsia="nl-NL"/>
              </w:rPr>
              <w:t>Hoog</w:t>
            </w:r>
          </w:p>
        </w:tc>
      </w:tr>
    </w:tbl>
    <w:p w:rsidR="007B333A" w:rsidRDefault="007B333A" w:rsidP="007B333A">
      <w:pPr>
        <w:pStyle w:val="Geenafstand1"/>
      </w:pPr>
    </w:p>
    <w:p w:rsidR="00C2617F" w:rsidRDefault="00BE1A41" w:rsidP="008009A9">
      <w:pPr>
        <w:pStyle w:val="Geenafstand1"/>
      </w:pPr>
      <w:r>
        <w:t xml:space="preserve">In deze tabel </w:t>
      </w:r>
      <w:r w:rsidR="00E7385D">
        <w:t xml:space="preserve">zijn in deel 1 de organisaties geselecteerd (kwalificatie hoog) die een hoge behoefte zullen zien om verbindingen met andere actoren aan te gaan, om zichzelf zo beter toegang te verschaffen tot hulpbronnen of om deze toegang te behouden. In deel 2 is geselecteerd op de mate waarin de organisatie door andere organisaties belangrijk zal worden geacht, gezien het bezit </w:t>
      </w:r>
      <w:r w:rsidR="00BD449D">
        <w:t>v</w:t>
      </w:r>
      <w:r w:rsidR="00E7385D">
        <w:t>an hulpbronnen.</w:t>
      </w:r>
    </w:p>
    <w:p w:rsidR="00EF4989" w:rsidRDefault="00C2617F" w:rsidP="00BD449D">
      <w:pPr>
        <w:pStyle w:val="Geenafstand1"/>
        <w:ind w:firstLine="576"/>
      </w:pPr>
      <w:r>
        <w:t>In deel 1 van de tabel komen voornamelijk organisaties voor die de belangen van de achterban vertegenwoordigen (bijvoorbeeld de werkgevers- en werknemersorganisaties) en organisaties die groot belang hebben bij een goed verloop van het proces rondom de uitvoering van het Europese structuurfonds ESF, omdat zij hierin een grote verantwoordelijkheid hebben, zoals het Ministerie van SZW, het Agentschap SZW en het Ministerie van Financiën.</w:t>
      </w:r>
      <w:r w:rsidR="00BD449D">
        <w:t xml:space="preserve"> In deel 2 komen de organisaties voor die de meeste hulpbronnen bezitten die </w:t>
      </w:r>
      <w:r>
        <w:t>niet ruim voorhanden zijn binnen het netwerk, zoals de hulpbronnen financieel en productie</w:t>
      </w:r>
      <w:r w:rsidR="00BD449D">
        <w:t xml:space="preserve">. </w:t>
      </w:r>
      <w:r w:rsidR="00EF4989">
        <w:t xml:space="preserve">Het is voor andere organisaties zinvol om contacten met deze </w:t>
      </w:r>
      <w:r w:rsidR="00EF4989">
        <w:lastRenderedPageBreak/>
        <w:t xml:space="preserve">organisaties te onderhouden, om zo toegang te krijgen tot deze hulpbronnen. Overigens hebben de organisaties in deel 2 zelf eveneens een hoge behoefte om contacten te onderhouden, daar zij in veel gevallen procesverantwoordelijkheid dragen voor de uitvoering rondom het Europese structuurfonds. Zij hebben de hulpbron legitimiteit nodig om te kunnen spreken over een succesvolle uitvoering. Het verkrijgen van steun van organisaties die een bepaalde achterban vertegenwoordigen is verplicht gesteld in de verordening. Deze belangenvertegenwoordigende partijen zijn niet eenvoudig vervangbaar. </w:t>
      </w:r>
    </w:p>
    <w:p w:rsidR="00BD449D" w:rsidRDefault="00F81959" w:rsidP="00BD449D">
      <w:pPr>
        <w:pStyle w:val="Geenafstand1"/>
      </w:pPr>
      <w:r>
        <w:tab/>
        <w:t xml:space="preserve">In hoofdstuk </w:t>
      </w:r>
      <w:r w:rsidR="00FD7165">
        <w:fldChar w:fldCharType="begin"/>
      </w:r>
      <w:r>
        <w:instrText xml:space="preserve"> REF _Ref261854528 \n \h </w:instrText>
      </w:r>
      <w:r w:rsidR="00FD7165">
        <w:fldChar w:fldCharType="separate"/>
      </w:r>
      <w:r w:rsidR="009A7957">
        <w:t>6</w:t>
      </w:r>
      <w:r w:rsidR="00FD7165">
        <w:fldChar w:fldCharType="end"/>
      </w:r>
      <w:r>
        <w:t xml:space="preserve"> </w:t>
      </w:r>
      <w:r w:rsidR="008B5A52">
        <w:t>wordt</w:t>
      </w:r>
      <w:r w:rsidR="00EF4989">
        <w:t xml:space="preserve"> nagegaan</w:t>
      </w:r>
      <w:r w:rsidR="0098125F">
        <w:t xml:space="preserve"> of</w:t>
      </w:r>
      <w:r w:rsidR="00EF4989">
        <w:t xml:space="preserve"> het netwerk zich zo gevormd heeft dat </w:t>
      </w:r>
      <w:r w:rsidR="0098125F">
        <w:t xml:space="preserve">de in deel 1 genoemde actoren intensiever contact onderhouden met partijen die de hulpbronnen bezitten dan </w:t>
      </w:r>
      <w:r w:rsidR="008D5029">
        <w:t xml:space="preserve">dat </w:t>
      </w:r>
      <w:r w:rsidR="0098125F">
        <w:t>een partij met een geringer belang</w:t>
      </w:r>
      <w:r w:rsidR="008D5029">
        <w:t xml:space="preserve"> dat doet</w:t>
      </w:r>
      <w:r w:rsidR="0098125F">
        <w:t xml:space="preserve">. </w:t>
      </w:r>
      <w:r w:rsidR="008D5029">
        <w:t xml:space="preserve">Eveneens komt ter sprake of </w:t>
      </w:r>
      <w:r w:rsidR="00DC586B">
        <w:t>de actoren in deel 2 een centrale positie innemen wegens het grote bezit aan hulpbronnen.</w:t>
      </w:r>
      <w:r w:rsidR="008B5A52">
        <w:t xml:space="preserve"> Overigens wordt in de te houden enquête (zie paragraaf </w:t>
      </w:r>
      <w:r w:rsidR="00FD7165">
        <w:fldChar w:fldCharType="begin"/>
      </w:r>
      <w:r w:rsidR="008B5A52">
        <w:instrText xml:space="preserve"> REF _Ref261855626 \n \h </w:instrText>
      </w:r>
      <w:r w:rsidR="00FD7165">
        <w:fldChar w:fldCharType="separate"/>
      </w:r>
      <w:r w:rsidR="009A7957">
        <w:t>5.2</w:t>
      </w:r>
      <w:r w:rsidR="00FD7165">
        <w:fldChar w:fldCharType="end"/>
      </w:r>
      <w:r w:rsidR="008B5A52">
        <w:t>, vraag 6) aandacht besteed aan hoe belangrijk de respondent de organisaties in het netwerk vind</w:t>
      </w:r>
      <w:r w:rsidR="003E628A">
        <w:t>t</w:t>
      </w:r>
      <w:r w:rsidR="008B5A52">
        <w:t>. De verwachting is dat de organisaties met de toegang tot de meeste hulpbronnen hoog eindigen in de ranking die ontstaa</w:t>
      </w:r>
      <w:r w:rsidR="008D5029">
        <w:t>t</w:t>
      </w:r>
      <w:r w:rsidR="008B5A52">
        <w:t xml:space="preserve"> na beantwoording van deze vraag.</w:t>
      </w:r>
    </w:p>
    <w:p w:rsidR="00F30F19" w:rsidRDefault="00F30F19" w:rsidP="00BD449D">
      <w:pPr>
        <w:pStyle w:val="Geenafstand1"/>
      </w:pPr>
    </w:p>
    <w:p w:rsidR="00D124F5" w:rsidRDefault="002F0CB4" w:rsidP="00F31C94">
      <w:pPr>
        <w:pStyle w:val="Kop2"/>
      </w:pPr>
      <w:bookmarkStart w:id="116" w:name="_Toc261900112"/>
      <w:bookmarkStart w:id="117" w:name="_Toc261900311"/>
      <w:r>
        <w:t>Algem</w:t>
      </w:r>
      <w:r w:rsidR="00CA46DE">
        <w:t>en</w:t>
      </w:r>
      <w:r>
        <w:t>e taken en</w:t>
      </w:r>
      <w:r w:rsidR="00CA46DE">
        <w:t xml:space="preserve"> het Agentschap SZW</w:t>
      </w:r>
      <w:bookmarkEnd w:id="116"/>
      <w:bookmarkEnd w:id="117"/>
      <w:r w:rsidR="00D124F5">
        <w:tab/>
      </w:r>
    </w:p>
    <w:p w:rsidR="00527915" w:rsidRDefault="00CC34DD" w:rsidP="00181DA4">
      <w:pPr>
        <w:pStyle w:val="Geenafstand1"/>
      </w:pPr>
      <w:r>
        <w:t>Eerder zijn de taken en actoren genoemd die specifiek ten aanzien van de uitvoering van het structuurfonds ESF door het Agentschap SZW een rol hebben</w:t>
      </w:r>
      <w:r w:rsidR="00DC586B">
        <w:t xml:space="preserve"> en welke hulpbronnen deze actoren bezitten</w:t>
      </w:r>
      <w:r>
        <w:t xml:space="preserve">. Er zijn echter ook actoren </w:t>
      </w:r>
      <w:r w:rsidR="00527915">
        <w:t xml:space="preserve">of afdelingen van een actor </w:t>
      </w:r>
      <w:r>
        <w:t xml:space="preserve">in de omgeving van het Agentschap SZW, die bij de uitvoering van elke willekeurige subsidieregeling van belang zijn. </w:t>
      </w:r>
      <w:r w:rsidR="00D717CF">
        <w:t xml:space="preserve">Deze actoren </w:t>
      </w:r>
      <w:r w:rsidR="00527915">
        <w:t xml:space="preserve">of afdelingen </w:t>
      </w:r>
      <w:r w:rsidR="00D717CF">
        <w:t>zullen niet worden behandeld, omdat zij weinig toevoegen aan de casus. Voor de casus is het juist van belang om het beleidsnetwerk rondom dit Europese structuurfonds helder te krijgen en door de ‘generieke actoren</w:t>
      </w:r>
      <w:r w:rsidR="00527915">
        <w:t xml:space="preserve"> of afdelingen</w:t>
      </w:r>
      <w:r w:rsidR="00D717CF">
        <w:t xml:space="preserve">’ hier ook in te betrekken, wordt het beeld minder zuiver. </w:t>
      </w:r>
      <w:r w:rsidR="00527915">
        <w:t>Bij enkele van deze generieke afdelingen kan gedacht worden aan diverse afdelingen van het Ministerie van Financiën in verband met rekeningbeheer en enkele afdelingen bij het Agentschap SZW in verband met financieel beheer. Voor ‘generieke actoren’ moet vooral gedacht worden aan partijen waaraan verantwoording moet worden afgelegd.</w:t>
      </w:r>
    </w:p>
    <w:p w:rsidR="00CA46DE" w:rsidRDefault="00D717CF" w:rsidP="00181DA4">
      <w:pPr>
        <w:pStyle w:val="Geenafstand1"/>
      </w:pPr>
      <w:r>
        <w:t>Wel wordt een algemeen beeld geschetst van het Agentschap SZW, haar taak en functie als baten- en lastendienst.</w:t>
      </w:r>
    </w:p>
    <w:p w:rsidR="00C81920" w:rsidRDefault="00C81920" w:rsidP="000910BE">
      <w:pPr>
        <w:pStyle w:val="Geenafstand1"/>
      </w:pPr>
    </w:p>
    <w:p w:rsidR="00CC34DD" w:rsidRDefault="00C66528" w:rsidP="00F31C94">
      <w:pPr>
        <w:pStyle w:val="Kop3"/>
      </w:pPr>
      <w:bookmarkStart w:id="118" w:name="_Toc261900312"/>
      <w:r>
        <w:t>Het Agentschap SZW</w:t>
      </w:r>
      <w:bookmarkEnd w:id="118"/>
    </w:p>
    <w:p w:rsidR="00181DA4" w:rsidRDefault="004771A0" w:rsidP="000910BE">
      <w:pPr>
        <w:pStyle w:val="Geenafstand1"/>
      </w:pPr>
      <w:r>
        <w:t xml:space="preserve">Het Agentschap SZW is sinds 1 januari 2003 een baten- en lastendienst die sociaal-economisch beleid uitvoert, in het bijzonder gericht op werk en inkomen (Jaarverslag Agentschap SZW 2007). </w:t>
      </w:r>
      <w:r w:rsidR="004A49DA">
        <w:t>In het jaar 2008 was Agentschap SZW verantwoordelijk voor de uitvoering van 18 regelingen en een project. Hieronder vallen vier Europese regelingen, 11 nationale regelingen in opdracht van het kerndepartement waaronder het Agentschap ressorteert, drie regelingen voor andere departementen en de ondersteuning van projecten in Midden- en Oost Europa.</w:t>
      </w:r>
    </w:p>
    <w:p w:rsidR="00FE4FFB" w:rsidRDefault="000B525D" w:rsidP="00DE0F72">
      <w:pPr>
        <w:pStyle w:val="Geenafstand1"/>
        <w:ind w:firstLine="708"/>
      </w:pPr>
      <w:r>
        <w:t>Het zijn van baten- en lastend</w:t>
      </w:r>
      <w:r w:rsidR="006B6C66">
        <w:t xml:space="preserve">ienst betekent dat er een eigen beheer </w:t>
      </w:r>
      <w:r>
        <w:t>gevoerd wordt. Het Agentschap SZW moet dan ook voldoen aan de Regeling baten- en lastendiensten 2007.</w:t>
      </w:r>
      <w:r w:rsidR="006B6C66">
        <w:t xml:space="preserve"> Zij heeft een eigen financiële en personele administratie</w:t>
      </w:r>
      <w:r>
        <w:t xml:space="preserve"> </w:t>
      </w:r>
      <w:r w:rsidR="006B6C66">
        <w:t>en gebruikt een rekening-courant met de Rijkshoofdboekhouding (Agentschap SZW, 200</w:t>
      </w:r>
      <w:r w:rsidR="007B3183">
        <w:t>9:12</w:t>
      </w:r>
      <w:r w:rsidR="006B6C66">
        <w:t xml:space="preserve">, FBC) dat is ondergebracht bij het Ministerie van Financiën. </w:t>
      </w:r>
      <w:r>
        <w:t>De gerealiseerde omzet ove</w:t>
      </w:r>
      <w:r w:rsidR="009B4F45">
        <w:t>r het jaar 2008 bedroeg circa 14 miljoen euro. Van deze 14 miljoen euro is circa 10,4 miljoen euro gerealiseerd door de uitvoering van Europese regelingen. Deze Europese regelingen bestaan uit de drie programmaperiodes ESF, zogenaamd ‘ESF oud</w:t>
      </w:r>
      <w:r w:rsidR="005D06CE">
        <w:t xml:space="preserve"> (</w:t>
      </w:r>
      <w:r w:rsidR="009B4F45">
        <w:t>&lt;2000</w:t>
      </w:r>
      <w:r w:rsidR="005D06CE">
        <w:t>)</w:t>
      </w:r>
      <w:r w:rsidR="009B4F45">
        <w:t xml:space="preserve">’, ‘ESF 3 </w:t>
      </w:r>
      <w:r w:rsidR="005D06CE">
        <w:t>(</w:t>
      </w:r>
      <w:r w:rsidR="009B4F45">
        <w:t>2000-2006</w:t>
      </w:r>
      <w:r w:rsidR="005D06CE">
        <w:t>)</w:t>
      </w:r>
      <w:r w:rsidR="009B4F45">
        <w:t xml:space="preserve">’ en ‘ESF 2007-2013’ en Equal tranches 1 en 2. Van deze 10 miljoen is 3,4 miljoen euro omzet gerealiseerd in het programma ESF 2007-2013 en </w:t>
      </w:r>
      <w:r w:rsidR="005D06CE">
        <w:t>5,4 miljoen eur</w:t>
      </w:r>
      <w:r w:rsidR="009B0715">
        <w:t>o omzet in het programma ESF 3.</w:t>
      </w:r>
    </w:p>
    <w:p w:rsidR="00FE4FFB" w:rsidRDefault="00FE4FFB">
      <w:pPr>
        <w:spacing w:after="0"/>
        <w:contextualSpacing w:val="0"/>
      </w:pPr>
      <w:r>
        <w:br w:type="page"/>
      </w:r>
    </w:p>
    <w:p w:rsidR="000B525D" w:rsidRDefault="000B525D" w:rsidP="00DE0F72">
      <w:pPr>
        <w:pStyle w:val="Geenafstand1"/>
        <w:ind w:firstLine="708"/>
      </w:pPr>
    </w:p>
    <w:p w:rsidR="009B0715" w:rsidRDefault="009B0715" w:rsidP="000910BE">
      <w:pPr>
        <w:pStyle w:val="Geenafstand1"/>
      </w:pPr>
      <w:r>
        <w:t xml:space="preserve">In het jaar 2009 zal op basis van de uitgebrachte offertes ESF 2007-2013 de regeling zijn waarin de </w:t>
      </w:r>
      <w:r w:rsidR="003832EF">
        <w:t xml:space="preserve">meeste omzet wordt gerealiseerd, alsmede waar de meeste FTE voor worden ingezet. </w:t>
      </w:r>
      <w:r w:rsidR="000C7117">
        <w:t xml:space="preserve">In het jaar 2009 wordt </w:t>
      </w:r>
      <w:r w:rsidR="00B95FCB">
        <w:t>circa 65%</w:t>
      </w:r>
      <w:r w:rsidR="000C7117">
        <w:t xml:space="preserve"> van de omzet door deze regeling gerealiseerd en </w:t>
      </w:r>
      <w:r w:rsidR="00B95FCB">
        <w:t xml:space="preserve">91 van de 141 FTE </w:t>
      </w:r>
      <w:r w:rsidR="000C7117">
        <w:t>ingezet ten behoeve van de uitvoering van deze regeling.</w:t>
      </w:r>
    </w:p>
    <w:p w:rsidR="009B0715" w:rsidRDefault="009B0715" w:rsidP="000910BE">
      <w:pPr>
        <w:pStyle w:val="Geenafstand1"/>
      </w:pPr>
      <w:r>
        <w:t>Hieruit valt te concluderen dat de Europese regelingen verantwoordelijk zijn voor een groot deel van de omzet van het Agentschap SZW. Er zou zelfs gesteld kunnen worden dat het Agentschap SZW (op dit moment) haar bestaansrecht ontleen</w:t>
      </w:r>
      <w:r w:rsidR="003832EF">
        <w:t>t</w:t>
      </w:r>
      <w:r>
        <w:t xml:space="preserve"> aan de uitvoering van deze regelingen.</w:t>
      </w:r>
    </w:p>
    <w:p w:rsidR="00EF7E7F" w:rsidRDefault="009C6ABF" w:rsidP="00DE0F72">
      <w:pPr>
        <w:pStyle w:val="Geenafstand1"/>
        <w:ind w:firstLine="708"/>
      </w:pPr>
      <w:r>
        <w:t>H</w:t>
      </w:r>
      <w:r w:rsidR="0095253A">
        <w:t xml:space="preserve">et Agentschap SZW </w:t>
      </w:r>
      <w:r>
        <w:t xml:space="preserve">heeft een formatie van </w:t>
      </w:r>
      <w:r w:rsidR="0095253A">
        <w:t xml:space="preserve"> </w:t>
      </w:r>
      <w:r w:rsidR="00B95FCB">
        <w:t xml:space="preserve">141 </w:t>
      </w:r>
      <w:r w:rsidR="0095253A">
        <w:t>FTE</w:t>
      </w:r>
      <w:r w:rsidR="00B95FCB">
        <w:t xml:space="preserve"> in 2009</w:t>
      </w:r>
      <w:r w:rsidR="0095253A">
        <w:t xml:space="preserve">, waarbij </w:t>
      </w:r>
      <w:r w:rsidR="00B95FCB">
        <w:t xml:space="preserve">ruim 117 </w:t>
      </w:r>
      <w:r w:rsidR="0095253A">
        <w:t xml:space="preserve">FTE </w:t>
      </w:r>
      <w:r>
        <w:t xml:space="preserve">ingezet wordt voor </w:t>
      </w:r>
      <w:r w:rsidR="0095253A">
        <w:t xml:space="preserve">de uitvoering van Europese Regelingen. </w:t>
      </w:r>
      <w:r w:rsidR="00EF7E7F">
        <w:t>De eigenaar van h</w:t>
      </w:r>
      <w:r w:rsidR="008C67F8">
        <w:t>et Agentschap SZW is de DG-UHB.</w:t>
      </w:r>
      <w:r w:rsidR="008C54D4">
        <w:t xml:space="preserve"> De afspraken omtrent dit eigenaarschap zijn vastgelegd in een eigenaarsconvenant.</w:t>
      </w:r>
      <w:r w:rsidR="003832EF">
        <w:t xml:space="preserve"> De plaats van het Agentschap SZW, de </w:t>
      </w:r>
      <w:r w:rsidR="004A0E76">
        <w:t xml:space="preserve">(Ministerie van SZW) </w:t>
      </w:r>
      <w:r w:rsidR="003832EF">
        <w:t>opdrachtgevers en de eigenaar worden in het</w:t>
      </w:r>
      <w:r w:rsidR="00C4710B">
        <w:t xml:space="preserve"> organogram in bijlage </w:t>
      </w:r>
      <w:r w:rsidR="00FD7165">
        <w:fldChar w:fldCharType="begin"/>
      </w:r>
      <w:r w:rsidR="002F0CB4">
        <w:instrText xml:space="preserve"> REF _Ref259991855 \r \h </w:instrText>
      </w:r>
      <w:r w:rsidR="00FD7165">
        <w:fldChar w:fldCharType="separate"/>
      </w:r>
      <w:r w:rsidR="009A7957">
        <w:t>B</w:t>
      </w:r>
      <w:r w:rsidR="00FD7165">
        <w:fldChar w:fldCharType="end"/>
      </w:r>
      <w:r w:rsidR="003832EF">
        <w:t xml:space="preserve"> afgebeeld</w:t>
      </w:r>
      <w:r w:rsidR="00C4710B">
        <w:t>.</w:t>
      </w:r>
    </w:p>
    <w:p w:rsidR="00DE0F72" w:rsidRDefault="00DE0F72" w:rsidP="00DE0F72">
      <w:pPr>
        <w:pStyle w:val="Geenafstand1"/>
        <w:ind w:firstLine="360"/>
      </w:pPr>
      <w:r>
        <w:t>Op facilitair gebied opereert het Agentschap SZW gedeeltelijk autonoom. Sommige diensten en producten schaft zij zelf aan, andere producten of diensten neemt zij af van het kerndepartement. Het Agentschap SZW heeft een eigen huisvesting. Zij huurt een pand op korte afstand van h</w:t>
      </w:r>
      <w:r w:rsidR="00585C89">
        <w:t xml:space="preserve">et </w:t>
      </w:r>
      <w:r>
        <w:t>kerndepartement SZW. Deze huisvesting is eenvoudig aan te passen aan de omvang van de orderporte</w:t>
      </w:r>
      <w:r w:rsidR="00585C89">
        <w:t>fe</w:t>
      </w:r>
      <w:r>
        <w:t>uille. De huurovereenkomst wordt door het Agentschap SZW afgesloten met de verhuurder, in casu de Rijksgebouwendienst. Diensten ten aanzien van het personeel worden door een shared service organisatie uitgevoerd voor het Agentschap SZW evenals veel van de ICT diensten</w:t>
      </w:r>
      <w:r w:rsidR="004C62A1">
        <w:t>.</w:t>
      </w:r>
      <w:r w:rsidR="008477DC">
        <w:t xml:space="preserve"> Juridische diensten worden ingekocht bij het kerndepartement. De directie WBJA </w:t>
      </w:r>
      <w:r w:rsidR="00AB6931">
        <w:t xml:space="preserve">(wetgeving, bestuurlijke en juridische aangelegenheden) </w:t>
      </w:r>
      <w:r w:rsidR="008477DC">
        <w:t xml:space="preserve">handelt bezwaar- en beroepprocedures voor het Agentschap SZW af en ontvangt hiervoor een vergoeding van het Agentschap SZW, tenzij hierover afwijkende afspraken zijn gemaakt </w:t>
      </w:r>
      <w:r w:rsidR="00AB6931">
        <w:t xml:space="preserve">tussen de </w:t>
      </w:r>
      <w:r w:rsidR="008477DC">
        <w:t>opdrachtgever (beleidsdirectie)</w:t>
      </w:r>
      <w:r w:rsidR="00AB6931">
        <w:t xml:space="preserve"> en de directie WBJA</w:t>
      </w:r>
      <w:r w:rsidR="008477DC">
        <w:t xml:space="preserve">. In sommige gevallen geeft de beleidsdirectie de directie WBJA opdracht deze taken op zich te nemen, zonder dat hiervoor een vergoeding </w:t>
      </w:r>
      <w:r w:rsidR="00AB6931">
        <w:t>via het Agentschap SZW wordt verstrekt</w:t>
      </w:r>
      <w:r w:rsidR="008477DC">
        <w:t>.</w:t>
      </w:r>
    </w:p>
    <w:p w:rsidR="008477DC" w:rsidRDefault="00DE0F72" w:rsidP="00DE0F72">
      <w:pPr>
        <w:pStyle w:val="Geenafstand1"/>
        <w:ind w:firstLine="360"/>
      </w:pPr>
      <w:r>
        <w:t>Het personeel dat bij Agentschap SZW in dienst is, heeft de status van ambtenaar en wordt aangesteld in dienst van de DG-UHB. Tenzij dit personeel op uitzend- of detacheringsbasis werkzaam is voor het Agentschap SZW, in dat geval gaat het Agentschap SZW een overeenkomst aan met de uitle</w:t>
      </w:r>
      <w:r w:rsidR="008477DC">
        <w:t>ner.</w:t>
      </w:r>
    </w:p>
    <w:p w:rsidR="00AB6931" w:rsidRDefault="00AB6931" w:rsidP="00DE0F72">
      <w:pPr>
        <w:pStyle w:val="Geenafstand1"/>
        <w:ind w:firstLine="360"/>
      </w:pPr>
      <w:r>
        <w:t>Ten aanzien van het afhandelen van klachten heeft het Agentschap SZW een eigen beleid. Dit beleid stemt zij wel af met het kerndepartement en met name met de directie WBJA. Klachten worden primair door het Agentschap SZW afgehandeld, waarbij zij ondersteund wordt door de directie WBJA. Voor het afhandelen van beroep- en bezwaarprocedures mandateert de directeur van het Agentschap SZW de directie WBJA.</w:t>
      </w:r>
    </w:p>
    <w:p w:rsidR="00E222E9" w:rsidRDefault="00E222E9" w:rsidP="00DE0F72">
      <w:pPr>
        <w:pStyle w:val="Geenafstand1"/>
        <w:ind w:firstLine="360"/>
      </w:pPr>
      <w:r>
        <w:t>Het Agentschap SZW is verder mede-oprichter van de balans-groep. Dit is een interdepartementaal programma, waarin meerdere uitvoeringsorganisaties met elkaar samenwerken om zo van elkaar te leren. Soortgelijke vraagstukken waar de participerende uitvoeringsorganisaties mee worden geconfronteerd, kunnen zo efficiënter en eenduidiger worden behandeld. Voorts is het Agentschap SZW lid van de Rijksbrede benchmark groep (RBB). Hierbij is een breed scala aan uitvoeringsorganisaties</w:t>
      </w:r>
      <w:r w:rsidR="00FE4FFB">
        <w:t xml:space="preserve"> aangesloten</w:t>
      </w:r>
      <w:r>
        <w:t>. Deze groep heeft als doel om de prestaties van de verschillende deelnemers met elkaar te vergelijken</w:t>
      </w:r>
      <w:r w:rsidR="00FE4FFB">
        <w:t xml:space="preserve">, </w:t>
      </w:r>
      <w:r>
        <w:t>van elkaar te leren en kennis te delen.</w:t>
      </w:r>
    </w:p>
    <w:p w:rsidR="0098227F" w:rsidRDefault="002F0CB4" w:rsidP="00DE0F72">
      <w:pPr>
        <w:pStyle w:val="Geenafstand1"/>
        <w:ind w:firstLine="360"/>
      </w:pPr>
      <w:r>
        <w:br w:type="page"/>
      </w:r>
    </w:p>
    <w:p w:rsidR="00BB517D" w:rsidRPr="00013A30" w:rsidRDefault="002F0CB4" w:rsidP="002F0CB4">
      <w:pPr>
        <w:pStyle w:val="Kop1metnummering"/>
      </w:pPr>
      <w:bookmarkStart w:id="119" w:name="_Toc261900113"/>
      <w:bookmarkStart w:id="120" w:name="_Toc261900313"/>
      <w:r>
        <w:lastRenderedPageBreak/>
        <w:t>De actoren en het onderzoek</w:t>
      </w:r>
      <w:bookmarkEnd w:id="119"/>
      <w:bookmarkEnd w:id="120"/>
    </w:p>
    <w:p w:rsidR="00416C3D" w:rsidRDefault="00442DE2" w:rsidP="00AF1B0E">
      <w:pPr>
        <w:pStyle w:val="Geenafstand1"/>
      </w:pPr>
      <w:r>
        <w:t>Nu de taken die de lidstaat Nederland heeft om het structuurfonds ESF uit te voeren zijn besproken, moeten de actoren die betrokk</w:t>
      </w:r>
      <w:r w:rsidR="00525DDD">
        <w:t>en zijn bij de uitvoering van éé</w:t>
      </w:r>
      <w:r>
        <w:t>n of meerdere van deze taken worden geïnventariseerd. In de voorgaande hoofdstukken zijn al veel actoren te</w:t>
      </w:r>
      <w:r w:rsidR="00863477">
        <w:t>r</w:t>
      </w:r>
      <w:r>
        <w:t xml:space="preserve"> sprake gekomen</w:t>
      </w:r>
      <w:r w:rsidR="00416C3D">
        <w:t xml:space="preserve">, dit op basis van documentanalyse. Vervolgens heeft op basis van gesprekken met sleutelfiguren toetsing plaatsgevonden van hetgeen uit de documentanalyse is gebleken en heeft vervolgens aanvulling dan wel correctie plaatsgevonden. In de gesprekken is bevestigd dat </w:t>
      </w:r>
      <w:r w:rsidR="001F1BD5">
        <w:t>het overzicht van betrokken actoren</w:t>
      </w:r>
      <w:r w:rsidR="00AF1B0E">
        <w:t xml:space="preserve"> </w:t>
      </w:r>
      <w:r w:rsidR="00416C3D">
        <w:t>een goed beeld schetst van de actoren die betrokken zijn in het beleidsnetwerk rondom de uitvoering van ESF taken.</w:t>
      </w:r>
      <w:r w:rsidR="001F1BD5">
        <w:t xml:space="preserve"> Wel zijn naar aanleiding van de gevoerde gesprekken een aantal keuzes gemaakt:</w:t>
      </w:r>
    </w:p>
    <w:p w:rsidR="001F1BD5" w:rsidRDefault="001F1BD5" w:rsidP="00597D84">
      <w:pPr>
        <w:pStyle w:val="Geenafstand1"/>
        <w:numPr>
          <w:ilvl w:val="0"/>
          <w:numId w:val="19"/>
        </w:numPr>
      </w:pPr>
      <w:r>
        <w:t xml:space="preserve">Niet alle actoren, hoezeer deze ook hebben bijgedragen aan de uitvoering van een bepaalde taak in het kader van het structuurfonds ESF, zijn nog relevant om te benaderen. Hierbij wordt gedoeld op de taak ‘de totstandkoming van het operationeel programma’. Uit gesprekken bleek dat de bij de totstandkoming betrokken personen nauwelijks meer werkzaam zijn bij de actoren die zij destijds representeerden. Het OP is tot en met het jaar 2006 opgesteld. Kortom, het is </w:t>
      </w:r>
      <w:r w:rsidR="00E35031">
        <w:t>irreëel</w:t>
      </w:r>
      <w:r>
        <w:t xml:space="preserve"> om te veronderstellen dat deze personen nu nog bij de betrokken organisaties werkzaam zijn of dat de betrokken organisaties nog in die hoedanigheid bestaan. Voorts zouden zij de frequentie van contact nu op een hele (wellicht zelfs niet representatieve) manier beoordelen, omdat de betrokkenheid van de organisaties is afgenomen, althans, voor de personen die bij de totstandkoming waren betrokken. Op een ander hiërarchisch niveau zijn veel van deze partijen nog wel betrokken, maar dan in een andere hoedanigheid. Zij zijn bijvoorbeeld deelnemer aan het monitorcomité: hun reactie wordt derhalve alsnog meegewogen.  </w:t>
      </w:r>
    </w:p>
    <w:p w:rsidR="00895B48" w:rsidRDefault="00895B48" w:rsidP="00597D84">
      <w:pPr>
        <w:pStyle w:val="Geenafstand1"/>
        <w:numPr>
          <w:ilvl w:val="0"/>
          <w:numId w:val="19"/>
        </w:numPr>
      </w:pPr>
      <w:r>
        <w:t>Actoren worden vertegenwoordig</w:t>
      </w:r>
      <w:r w:rsidR="009C3809">
        <w:t>d</w:t>
      </w:r>
      <w:r>
        <w:t xml:space="preserve"> door andere actoren. Sommige actoren delegeren hun deelname aan bepaalde overleggremia aan andere partijen. Namens het Ministerie van VWS treedt bijvoorbeeld het Ministerie van Justitie op. Maar ook de G4 gemeenten worden vee</w:t>
      </w:r>
      <w:r w:rsidR="009C3809">
        <w:t>lal door de VNG vertegenwoordigd</w:t>
      </w:r>
      <w:r>
        <w:t xml:space="preserve"> of worden op zijn minst door de VNG geconsulteerd alvorens deze haar standpunt </w:t>
      </w:r>
      <w:r w:rsidR="009C3809">
        <w:t>bepaalt.</w:t>
      </w:r>
      <w:r>
        <w:t xml:space="preserve"> In dergelijke gevallen en bij het niet voorhanden zijn van contactpersonen, wordt verondersteld dat hun mening toch wordt gerepresenteerd.</w:t>
      </w:r>
    </w:p>
    <w:p w:rsidR="006A0EB4" w:rsidRDefault="006A0EB4" w:rsidP="006A0EB4">
      <w:pPr>
        <w:pStyle w:val="Geenafstand1"/>
      </w:pPr>
    </w:p>
    <w:p w:rsidR="00CF30F5" w:rsidRDefault="006A0EB4" w:rsidP="006A0EB4">
      <w:pPr>
        <w:pStyle w:val="Geenafstand1"/>
      </w:pPr>
      <w:r>
        <w:t xml:space="preserve">In bijlage </w:t>
      </w:r>
      <w:r w:rsidR="00FD7165">
        <w:fldChar w:fldCharType="begin"/>
      </w:r>
      <w:r w:rsidR="002F0CB4">
        <w:instrText xml:space="preserve"> REF _Ref259992127 \r \h </w:instrText>
      </w:r>
      <w:r w:rsidR="00FD7165">
        <w:fldChar w:fldCharType="separate"/>
      </w:r>
      <w:r w:rsidR="009A7957">
        <w:t>C</w:t>
      </w:r>
      <w:r w:rsidR="00FD7165">
        <w:fldChar w:fldCharType="end"/>
      </w:r>
      <w:r>
        <w:t xml:space="preserve"> zijn de taken voor de lidstaat Nederland </w:t>
      </w:r>
      <w:r w:rsidR="009A1A2A">
        <w:t xml:space="preserve">horizontaal weergegeven, de actoren verticaal. Middels een ‘x’ is aangegeven welke actor bij welke taak is betrokken. </w:t>
      </w:r>
      <w:r w:rsidR="00FA666D">
        <w:t xml:space="preserve">De taken zijn vanuit de optiek van de lidstaat Nederland bekeken, om een zo breed mogelijk beeld te schetsen van de taken die gemoeid zijn met de uitvoering van het structuurfonds ESF. </w:t>
      </w:r>
      <w:r w:rsidR="004C5B6A">
        <w:t>Op basis van dit ‘brede beeld’ is de enquête opgesteld</w:t>
      </w:r>
      <w:r w:rsidR="00E54421">
        <w:t xml:space="preserve"> en besloten wie wordt gevraagd deze in te vullen</w:t>
      </w:r>
      <w:r w:rsidR="004C5B6A">
        <w:t xml:space="preserve">. </w:t>
      </w:r>
      <w:r w:rsidR="00CF30F5">
        <w:t xml:space="preserve">Hierbij geldt dat het noemen van alle actoren prevaleert boven het beschrijven van de taken. Echter, het </w:t>
      </w:r>
      <w:r w:rsidR="00416C3D">
        <w:t>één hangt samen met het ander. Door taken niet te beschrijven worden actoren over het hoofd gezien.</w:t>
      </w:r>
    </w:p>
    <w:p w:rsidR="00416C3D" w:rsidRDefault="00416C3D" w:rsidP="00416C3D">
      <w:pPr>
        <w:pStyle w:val="Geenafstand1"/>
      </w:pPr>
    </w:p>
    <w:p w:rsidR="002F0CB4" w:rsidRPr="002F0CB4" w:rsidRDefault="002F0CB4" w:rsidP="002F0CB4">
      <w:pPr>
        <w:pStyle w:val="Lijstalinea"/>
        <w:keepNext/>
        <w:numPr>
          <w:ilvl w:val="0"/>
          <w:numId w:val="28"/>
        </w:numPr>
        <w:spacing w:before="240" w:after="60"/>
        <w:outlineLvl w:val="1"/>
        <w:rPr>
          <w:rFonts w:ascii="Cambria" w:hAnsi="Cambria"/>
          <w:bCs/>
          <w:iCs/>
          <w:vanish/>
          <w:szCs w:val="28"/>
        </w:rPr>
      </w:pPr>
      <w:bookmarkStart w:id="121" w:name="_Toc259996739"/>
      <w:bookmarkStart w:id="122" w:name="_Toc259996899"/>
      <w:bookmarkStart w:id="123" w:name="_Toc259996964"/>
      <w:bookmarkStart w:id="124" w:name="_Toc261852217"/>
      <w:bookmarkStart w:id="125" w:name="_Toc261900114"/>
      <w:bookmarkStart w:id="126" w:name="_Toc261900314"/>
      <w:bookmarkEnd w:id="121"/>
      <w:bookmarkEnd w:id="122"/>
      <w:bookmarkEnd w:id="123"/>
      <w:bookmarkEnd w:id="124"/>
      <w:bookmarkEnd w:id="125"/>
      <w:bookmarkEnd w:id="126"/>
    </w:p>
    <w:p w:rsidR="00BF5F57" w:rsidRPr="00013A30" w:rsidRDefault="00BF5F57" w:rsidP="002F0CB4">
      <w:pPr>
        <w:pStyle w:val="Kop2"/>
      </w:pPr>
      <w:bookmarkStart w:id="127" w:name="_Toc261900115"/>
      <w:bookmarkStart w:id="128" w:name="_Toc261900315"/>
      <w:r w:rsidRPr="00013A30">
        <w:t xml:space="preserve">De </w:t>
      </w:r>
      <w:r w:rsidR="0044029B" w:rsidRPr="00013A30">
        <w:t>respondenten</w:t>
      </w:r>
      <w:bookmarkEnd w:id="127"/>
      <w:bookmarkEnd w:id="128"/>
    </w:p>
    <w:p w:rsidR="006A4944" w:rsidRDefault="0044029B" w:rsidP="00CF30F5">
      <w:pPr>
        <w:pStyle w:val="Geenafstand1"/>
      </w:pPr>
      <w:r>
        <w:t>Op basis van de actorenlijst in bijlage</w:t>
      </w:r>
      <w:r w:rsidR="002F0CB4">
        <w:t xml:space="preserve"> </w:t>
      </w:r>
      <w:r w:rsidR="00FD7165">
        <w:fldChar w:fldCharType="begin"/>
      </w:r>
      <w:r w:rsidR="002F0CB4">
        <w:instrText xml:space="preserve"> REF _Ref259992173 \r \h </w:instrText>
      </w:r>
      <w:r w:rsidR="00FD7165">
        <w:fldChar w:fldCharType="separate"/>
      </w:r>
      <w:r w:rsidR="009A7957">
        <w:t>C</w:t>
      </w:r>
      <w:r w:rsidR="00FD7165">
        <w:fldChar w:fldCharType="end"/>
      </w:r>
      <w:r>
        <w:t xml:space="preserve"> is geprobeerd bij elke actor zoveel mogelijk contactpersonen te zoeken. Sommige lijsten met contactgegevens, zoals die van de klankbordgroep en het gebruikersoverleg waren direct beschikbaar binnen het Ministerie van SZW dan wel bij het Agentschap SZW. Andere contactpersonen waren lastiger te achterhalen. </w:t>
      </w:r>
      <w:r w:rsidR="006E03B7">
        <w:t xml:space="preserve">Uiteindelijk is een respondentenlijst met </w:t>
      </w:r>
      <w:r w:rsidR="00A84ACE">
        <w:t>87</w:t>
      </w:r>
      <w:r w:rsidR="00B46B7A">
        <w:t xml:space="preserve"> respondenten opgesteld. Op deze lijst zijn voornamelijk beleidsmedewerkers, coördinatoren,  afdelingshoofden en directeuren verteg</w:t>
      </w:r>
      <w:r w:rsidR="000200D6">
        <w:t>enwoordigd. Voor het Ministerie van SZW en het Agentschap SZW zijn aanmerkelijk meer contactpersonen beschikbaar dan bij de andere actoren, wat gezien de belegging van het grootste deel van de taken bij deze organisaties niet vreemd is.</w:t>
      </w:r>
      <w:r w:rsidR="00980FBD">
        <w:t xml:space="preserve"> </w:t>
      </w:r>
    </w:p>
    <w:p w:rsidR="006C21D5" w:rsidRDefault="006A4944" w:rsidP="00CF30F5">
      <w:pPr>
        <w:pStyle w:val="Geenafstand1"/>
      </w:pPr>
      <w:r>
        <w:br w:type="page"/>
      </w:r>
      <w:r w:rsidR="00980FBD">
        <w:lastRenderedPageBreak/>
        <w:t xml:space="preserve">Wel moet ervoor gewaakt worden dat de verschillen tussen de respons van respondenten van dezelfde organisaties niet een te grote afwijking </w:t>
      </w:r>
      <w:r w:rsidR="009E4334">
        <w:t>tonen</w:t>
      </w:r>
      <w:r w:rsidR="00980FBD">
        <w:t>. Hier wordt in de an</w:t>
      </w:r>
      <w:r w:rsidR="006C21D5">
        <w:t xml:space="preserve">alysefase aandacht aan besteed. In bijlage </w:t>
      </w:r>
      <w:r w:rsidR="00FD7165">
        <w:fldChar w:fldCharType="begin"/>
      </w:r>
      <w:r w:rsidR="00E54421">
        <w:instrText xml:space="preserve"> REF _Ref261704982 \n \h </w:instrText>
      </w:r>
      <w:r w:rsidR="00FD7165">
        <w:fldChar w:fldCharType="separate"/>
      </w:r>
      <w:r w:rsidR="009A7957">
        <w:t>C</w:t>
      </w:r>
      <w:r w:rsidR="00FD7165">
        <w:fldChar w:fldCharType="end"/>
      </w:r>
      <w:r w:rsidR="006C21D5">
        <w:t xml:space="preserve"> is deze lijst aangepast beschikbaar, dit wil zeggen dat het aantal aan te schrijven personen per organisatie is genoemd, maar niet welke contactpersonen het betreft. In het onderzoek is namelijk aangegeven dat de resultaten anoniem worden verwerkt, bij één respondent voor een gehele organisatie kan anonieme verwerking niet.</w:t>
      </w:r>
    </w:p>
    <w:p w:rsidR="006C21D5" w:rsidRDefault="006C21D5" w:rsidP="00CF30F5">
      <w:pPr>
        <w:pStyle w:val="Geenafstand1"/>
      </w:pPr>
    </w:p>
    <w:p w:rsidR="0007745D" w:rsidRPr="00013A30" w:rsidRDefault="0007745D" w:rsidP="00F31C94">
      <w:pPr>
        <w:pStyle w:val="Kop2"/>
      </w:pPr>
      <w:bookmarkStart w:id="129" w:name="_Ref261855626"/>
      <w:bookmarkStart w:id="130" w:name="_Toc261900116"/>
      <w:bookmarkStart w:id="131" w:name="_Toc261900316"/>
      <w:r w:rsidRPr="00013A30">
        <w:t>De enquête</w:t>
      </w:r>
      <w:bookmarkEnd w:id="129"/>
      <w:bookmarkEnd w:id="130"/>
      <w:bookmarkEnd w:id="131"/>
    </w:p>
    <w:p w:rsidR="00AF5589" w:rsidRDefault="0007745D" w:rsidP="0015443F">
      <w:pPr>
        <w:pStyle w:val="Geenafstand1"/>
      </w:pPr>
      <w:r>
        <w:t xml:space="preserve">De enquête wordt middels een online tool uitgezet bij de bovengenoemde respondenten. Zij ontvangen op hun </w:t>
      </w:r>
      <w:r w:rsidR="0015443F">
        <w:t xml:space="preserve">(veelal persoonlijke) </w:t>
      </w:r>
      <w:r>
        <w:t xml:space="preserve">e-mailadres een uitnodiging om deel te nemen aan deze enquête, waarna zij naar </w:t>
      </w:r>
      <w:r w:rsidR="00013A30">
        <w:t xml:space="preserve">een </w:t>
      </w:r>
      <w:r>
        <w:t>website worden geleid om de enquête in te vullen. Zowel in deze uitnodiging als de introductie wordt aangegeven wat voor een onderzoek het betreft en waar het onderzoek inzicht in biedt. Mijn contactgegevens worden genoemd in het geval de respondent nadere uitl</w:t>
      </w:r>
      <w:r w:rsidR="00CD5A81">
        <w:t xml:space="preserve">eg behoeft. </w:t>
      </w:r>
      <w:r w:rsidR="00FA666D">
        <w:t>In bijlage</w:t>
      </w:r>
      <w:r w:rsidR="0068351D">
        <w:t xml:space="preserve"> </w:t>
      </w:r>
      <w:r w:rsidR="00FD7165">
        <w:fldChar w:fldCharType="begin"/>
      </w:r>
      <w:r w:rsidR="0068351D">
        <w:instrText xml:space="preserve"> REF _Ref259992275 \r \h </w:instrText>
      </w:r>
      <w:r w:rsidR="00FD7165">
        <w:fldChar w:fldCharType="separate"/>
      </w:r>
      <w:r w:rsidR="009A7957">
        <w:t>F</w:t>
      </w:r>
      <w:r w:rsidR="00FD7165">
        <w:fldChar w:fldCharType="end"/>
      </w:r>
      <w:r w:rsidR="0068351D">
        <w:t xml:space="preserve"> </w:t>
      </w:r>
      <w:r w:rsidR="00FA666D">
        <w:t>zijn</w:t>
      </w:r>
      <w:r w:rsidR="00CD5A81">
        <w:t xml:space="preserve"> alle pagina’s opgenomen die de respondenten </w:t>
      </w:r>
      <w:r w:rsidR="00E54421">
        <w:t>zijn</w:t>
      </w:r>
      <w:r w:rsidR="00CD5A81">
        <w:t xml:space="preserve"> getoond</w:t>
      </w:r>
      <w:r w:rsidR="00980ED9">
        <w:t xml:space="preserve">, evenals een schema </w:t>
      </w:r>
      <w:r w:rsidR="0068351D">
        <w:t xml:space="preserve">(bijlage </w:t>
      </w:r>
      <w:r w:rsidR="00FD7165">
        <w:fldChar w:fldCharType="begin"/>
      </w:r>
      <w:r w:rsidR="0068351D">
        <w:instrText xml:space="preserve"> REF _Ref259992298 \r \h </w:instrText>
      </w:r>
      <w:r w:rsidR="00FD7165">
        <w:fldChar w:fldCharType="separate"/>
      </w:r>
      <w:r w:rsidR="009A7957">
        <w:t>E</w:t>
      </w:r>
      <w:r w:rsidR="00FD7165">
        <w:fldChar w:fldCharType="end"/>
      </w:r>
      <w:r w:rsidR="0068351D">
        <w:t xml:space="preserve">) </w:t>
      </w:r>
      <w:r w:rsidR="00980ED9">
        <w:t>op welke wijze eventuele selecties</w:t>
      </w:r>
      <w:r w:rsidR="0015443F">
        <w:t xml:space="preserve"> respectievelijk filters zijn verwerkt in de online enquête. </w:t>
      </w:r>
      <w:r w:rsidR="00013A30">
        <w:t xml:space="preserve">Ik bespreek nu elke pagina van de enquête. </w:t>
      </w:r>
    </w:p>
    <w:p w:rsidR="00AF5589" w:rsidRDefault="00AF5589" w:rsidP="00CF30F5">
      <w:pPr>
        <w:pStyle w:val="Geenafstand1"/>
      </w:pPr>
    </w:p>
    <w:p w:rsidR="00753D74" w:rsidRDefault="00980ED9" w:rsidP="00CF30F5">
      <w:pPr>
        <w:pStyle w:val="Geenafstand1"/>
      </w:pPr>
      <w:r>
        <w:rPr>
          <w:i/>
        </w:rPr>
        <w:t>Introductie</w:t>
      </w:r>
    </w:p>
    <w:p w:rsidR="00416C3D" w:rsidRDefault="00980ED9" w:rsidP="00416C3D">
      <w:pPr>
        <w:pStyle w:val="Geenafstand1"/>
      </w:pPr>
      <w:r>
        <w:t xml:space="preserve">Op deze pagina wordt de respondent bedankt voor het willen deelnemen aan de enquête. De tekst die in de uitnodiging voor deelname in de e-mail stond wordt kort herhaald. </w:t>
      </w:r>
      <w:r w:rsidR="008A03C7">
        <w:t>In de introductietekst wordt benadrukt dat</w:t>
      </w:r>
      <w:r w:rsidR="00416C3D">
        <w:t>:</w:t>
      </w:r>
    </w:p>
    <w:p w:rsidR="00416C3D" w:rsidRDefault="00416C3D" w:rsidP="00597D84">
      <w:pPr>
        <w:pStyle w:val="Geenafstand1"/>
        <w:numPr>
          <w:ilvl w:val="0"/>
          <w:numId w:val="18"/>
        </w:numPr>
      </w:pPr>
      <w:r>
        <w:t>de respondenten de enquête namens hun gehele organisatie invullen en dat de respondent de andere organisaties ook voor de gehele organisatie beoordelen,</w:t>
      </w:r>
    </w:p>
    <w:p w:rsidR="00416C3D" w:rsidRDefault="00416C3D" w:rsidP="00597D84">
      <w:pPr>
        <w:pStyle w:val="Geenafstand1"/>
        <w:numPr>
          <w:ilvl w:val="0"/>
          <w:numId w:val="18"/>
        </w:numPr>
      </w:pPr>
      <w:r>
        <w:t>dat het niet gaat om de uitvoering van een ESF project en</w:t>
      </w:r>
    </w:p>
    <w:p w:rsidR="00416C3D" w:rsidRDefault="00416C3D" w:rsidP="00597D84">
      <w:pPr>
        <w:pStyle w:val="Geenafstand1"/>
        <w:numPr>
          <w:ilvl w:val="0"/>
          <w:numId w:val="18"/>
        </w:numPr>
      </w:pPr>
      <w:r>
        <w:t xml:space="preserve">dat antwoorden als ‘nooit’ of ‘ik ben niet bekend met deze organisatie’ ook heel waardevol zijn. </w:t>
      </w:r>
    </w:p>
    <w:p w:rsidR="002E0EDC" w:rsidRDefault="008A03C7" w:rsidP="000910BE">
      <w:pPr>
        <w:pStyle w:val="Geenafstand1"/>
      </w:pPr>
      <w:r>
        <w:t>Ad 1, het is belangrijk dat de respondenten beseffen dat zij de organisatie waarvoor zij werkzaam zijn en de organisaties die zij beoordelen, namens de gehele organisatie beoordelen voor zover zij daartoe in staat zijn.</w:t>
      </w:r>
    </w:p>
    <w:p w:rsidR="002E0EDC" w:rsidRDefault="002E0EDC" w:rsidP="000910BE">
      <w:pPr>
        <w:pStyle w:val="Geenafstand1"/>
      </w:pPr>
      <w:r>
        <w:t xml:space="preserve">Ad 2, sommige respondenten ontvangen subsidie </w:t>
      </w:r>
      <w:r w:rsidR="0015443F">
        <w:t xml:space="preserve">uit </w:t>
      </w:r>
      <w:r>
        <w:t>het structuurfonds ESF. Zij zouden bijvoorbeeld de tijd die hun organisatie besteed aan de uitvoering van het project met ESF gelden incorrect kunnen beantwoorden, wanneer zij de tijdsbesteding aan de projecten hierin betrekken.</w:t>
      </w:r>
    </w:p>
    <w:p w:rsidR="002E0EDC" w:rsidRDefault="002E0EDC" w:rsidP="0015443F">
      <w:pPr>
        <w:pStyle w:val="Geenafstand1"/>
      </w:pPr>
      <w:r>
        <w:t xml:space="preserve">Ad 3, sommige respondenten zijn geneigd te denken dat antwoorden als ‘nooit’ of ‘weet </w:t>
      </w:r>
      <w:r w:rsidR="00003AF0">
        <w:t xml:space="preserve">ik </w:t>
      </w:r>
      <w:r>
        <w:t>niet’</w:t>
      </w:r>
      <w:r w:rsidR="00003AF0">
        <w:t xml:space="preserve"> </w:t>
      </w:r>
      <w:r>
        <w:t>minder waardevol zijn. Bij sociale netwerkanalyse is dat</w:t>
      </w:r>
      <w:r w:rsidR="00003AF0">
        <w:t xml:space="preserve"> in ieder geval niet het geval en is elk antwoord even waardevol. Gezien de opzet van de enquête speelt het antwoord op deze vragen z</w:t>
      </w:r>
      <w:r w:rsidR="00967BCB">
        <w:t xml:space="preserve">elfs een rol in de rest van de </w:t>
      </w:r>
      <w:r w:rsidR="006A3711">
        <w:t>enquête</w:t>
      </w:r>
      <w:r w:rsidR="00967BCB">
        <w:t>.</w:t>
      </w:r>
    </w:p>
    <w:p w:rsidR="00F667ED" w:rsidRDefault="00F667ED" w:rsidP="000910BE">
      <w:pPr>
        <w:pStyle w:val="Geenafstand1"/>
      </w:pPr>
    </w:p>
    <w:p w:rsidR="00166383" w:rsidRPr="00166383" w:rsidRDefault="00166383" w:rsidP="00166383">
      <w:pPr>
        <w:pStyle w:val="Geenafstand1"/>
        <w:rPr>
          <w:i/>
        </w:rPr>
      </w:pPr>
      <w:r w:rsidRPr="00166383">
        <w:rPr>
          <w:i/>
        </w:rPr>
        <w:t>Vraag 1</w:t>
      </w:r>
    </w:p>
    <w:p w:rsidR="00166383" w:rsidRDefault="00166383" w:rsidP="000910BE">
      <w:pPr>
        <w:pStyle w:val="Geenafstand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166383">
        <w:tc>
          <w:tcPr>
            <w:tcW w:w="9212" w:type="dxa"/>
          </w:tcPr>
          <w:p w:rsidR="00166383" w:rsidRDefault="00166383" w:rsidP="00166383">
            <w:pPr>
              <w:pStyle w:val="Geenafstand1"/>
            </w:pPr>
            <w:r w:rsidRPr="00166383">
              <w:t>welk soort functie bekleedt u?</w:t>
            </w:r>
          </w:p>
        </w:tc>
      </w:tr>
      <w:tr w:rsidR="00166383">
        <w:tc>
          <w:tcPr>
            <w:tcW w:w="9212" w:type="dxa"/>
          </w:tcPr>
          <w:p w:rsidR="00166383" w:rsidRDefault="00166383" w:rsidP="00597D84">
            <w:pPr>
              <w:pStyle w:val="Geenafstand1"/>
              <w:numPr>
                <w:ilvl w:val="0"/>
                <w:numId w:val="20"/>
              </w:numPr>
            </w:pPr>
            <w:r>
              <w:t>Beleid,</w:t>
            </w:r>
          </w:p>
          <w:p w:rsidR="00166383" w:rsidRDefault="00166383" w:rsidP="00597D84">
            <w:pPr>
              <w:pStyle w:val="Geenafstand1"/>
              <w:numPr>
                <w:ilvl w:val="0"/>
                <w:numId w:val="20"/>
              </w:numPr>
            </w:pPr>
            <w:r>
              <w:t xml:space="preserve">management, </w:t>
            </w:r>
          </w:p>
          <w:p w:rsidR="00166383" w:rsidRDefault="00166383" w:rsidP="00597D84">
            <w:pPr>
              <w:pStyle w:val="Geenafstand1"/>
              <w:numPr>
                <w:ilvl w:val="0"/>
                <w:numId w:val="20"/>
              </w:numPr>
            </w:pPr>
            <w:r>
              <w:t xml:space="preserve">uitvoerend. </w:t>
            </w:r>
          </w:p>
        </w:tc>
      </w:tr>
    </w:tbl>
    <w:p w:rsidR="00166383" w:rsidRDefault="00166383" w:rsidP="00582096">
      <w:pPr>
        <w:pStyle w:val="Geenafstand1"/>
      </w:pPr>
    </w:p>
    <w:p w:rsidR="00582096" w:rsidRDefault="002B0373" w:rsidP="00582096">
      <w:pPr>
        <w:pStyle w:val="Geenafstand1"/>
      </w:pPr>
      <w:r>
        <w:t>Deze vraag geeft de attributen van de respondenten weer. Wanneer er opmerkelijke verschillen blijke</w:t>
      </w:r>
      <w:r w:rsidR="00D75BB9">
        <w:t>n tussen antwoorden van respondenten die namens eenzelfde actor antwoorden, kan dit wellicht worden verklaard door de verschillende posities die personen binnen deze organisatie innemen.</w:t>
      </w:r>
      <w:r w:rsidR="00E4066E">
        <w:t xml:space="preserve"> Maar ook opmerkelijk hoogfrequent</w:t>
      </w:r>
      <w:r w:rsidR="00582096">
        <w:t>e</w:t>
      </w:r>
      <w:r w:rsidR="00E4066E">
        <w:t xml:space="preserve"> contacten zouden verklaard kunnen worden door een attribuut van de respondent (wanneer er één respondent voor een organisatie bestaat)</w:t>
      </w:r>
      <w:r w:rsidR="00582096">
        <w:t>.</w:t>
      </w:r>
      <w:r w:rsidR="00D75BB9">
        <w:t xml:space="preserve"> </w:t>
      </w:r>
    </w:p>
    <w:p w:rsidR="00E847FF" w:rsidRDefault="00D75BB9" w:rsidP="00582096">
      <w:pPr>
        <w:pStyle w:val="Geenafstand1"/>
      </w:pPr>
      <w:r>
        <w:lastRenderedPageBreak/>
        <w:t>In beginsel zou een vraag als ‘in welke</w:t>
      </w:r>
      <w:r w:rsidR="00E54421">
        <w:t xml:space="preserve"> salaris</w:t>
      </w:r>
      <w:r>
        <w:t>schaal bent u geplaatst’ hier beter uitkomst voor bieden, maar gezien de enorme diversiteit aan organisaties binnen het beleidsnetwerk biedt dit geen uitkomst</w:t>
      </w:r>
      <w:r w:rsidR="00E54421">
        <w:t>. S</w:t>
      </w:r>
      <w:r w:rsidR="0015443F">
        <w:t>chaal 1 bij organisatie Y kan bijvoorbeeld het management zijn, terwijl dit bij organisatie Z een ondersteunende medewerker is.</w:t>
      </w:r>
      <w:r>
        <w:t xml:space="preserve"> Het management zou een beter beeld kunnen hebben van de organisatie als geheel </w:t>
      </w:r>
      <w:r w:rsidR="00994D45">
        <w:t>en de frequentie van contact (zowel formeel als informeel)</w:t>
      </w:r>
      <w:r w:rsidR="0015443F">
        <w:t xml:space="preserve"> </w:t>
      </w:r>
      <w:r w:rsidR="00994D45">
        <w:t>daardoor hoger kunnen inschatten dan een persoon die louter uitvoerende werkzaamheden verricht.</w:t>
      </w:r>
      <w:r w:rsidR="00C91FF6">
        <w:t xml:space="preserve"> Deze vraag word</w:t>
      </w:r>
      <w:r w:rsidR="008E7ED9">
        <w:t>t</w:t>
      </w:r>
      <w:r w:rsidR="00C91FF6">
        <w:t xml:space="preserve"> ook wel </w:t>
      </w:r>
      <w:r w:rsidR="008E7ED9">
        <w:t xml:space="preserve">een </w:t>
      </w:r>
      <w:r w:rsidR="00C91FF6">
        <w:t xml:space="preserve">controlevariabele genoemd. Middels controlevariabelen kan gezorgd worden dat eventuele invloed die de attributen van de respondent hebben op hun respons zichtbaar gemaakt kunnen worden (Van Thiel, 2007:91). </w:t>
      </w:r>
      <w:r w:rsidR="00994D45">
        <w:t xml:space="preserve">Binnen de sociale netwerkanalyse zijn attributen van belang, denk bijvoorbeeld aan de onderzoeken naar personen met dezelfde </w:t>
      </w:r>
      <w:r w:rsidR="009550E1">
        <w:t>geloofs</w:t>
      </w:r>
      <w:r w:rsidR="00994D45">
        <w:t>overtuiging die eerder contact maken met elkaar dan met personen zonder deze overtuiging.</w:t>
      </w:r>
    </w:p>
    <w:p w:rsidR="00F667ED" w:rsidRDefault="00582096" w:rsidP="00981851">
      <w:pPr>
        <w:pStyle w:val="Geenafstand1"/>
      </w:pPr>
      <w:r>
        <w:t xml:space="preserve">Echter, louter vraag 1 en 2 bevragen attributen, op persoons- en afdelingsniveau. Om de attributen mee te nemen in de sociale netwerkanalyse, zouden deze uitgebreider en meer specifiek bevraagd moeten worden. Nu zou het in uitzonderlijke gevallen een </w:t>
      </w:r>
      <w:r w:rsidR="00994D45">
        <w:t xml:space="preserve">aanvullende verklaring </w:t>
      </w:r>
      <w:r>
        <w:t>kunnen geven voor bepaalde verschillen in respons en derhalve kunnen gelden als controlevraag, maar niet als attrib</w:t>
      </w:r>
      <w:r w:rsidR="00981851">
        <w:t>u</w:t>
      </w:r>
      <w:r>
        <w:t>ut in termen van sociale netwerkanalyse.</w:t>
      </w:r>
      <w:r w:rsidR="009550E1">
        <w:t xml:space="preserve"> Daarnaast wordt de respondenten gevraagd om namens hun gehele organisatie te antwoorden en wordt de toezegging gedaan dat hun antwoorden anoniem worden verwerkt. Dit laatste wordt lastig indien een beperkt aantal respondenten wordt verzocht om te reageren en die beide op een andere afdeling werken (bijvoorbeeld beleid en uitvoerend). Dan is direct duidelijk welke respondent welk antwoord heeft gegeven.</w:t>
      </w:r>
    </w:p>
    <w:p w:rsidR="00166383" w:rsidRDefault="00166383" w:rsidP="002C5083">
      <w:pPr>
        <w:pStyle w:val="Geenafstand1"/>
      </w:pPr>
    </w:p>
    <w:p w:rsidR="00166383" w:rsidRPr="00166383" w:rsidRDefault="00166383" w:rsidP="00166383">
      <w:pPr>
        <w:pStyle w:val="Geenafstand1"/>
      </w:pPr>
      <w:r w:rsidRPr="00166383">
        <w:rPr>
          <w:i/>
        </w:rPr>
        <w:t>Vraag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166383">
        <w:tc>
          <w:tcPr>
            <w:tcW w:w="9212" w:type="dxa"/>
          </w:tcPr>
          <w:p w:rsidR="00166383" w:rsidRPr="00166383" w:rsidRDefault="00166383" w:rsidP="00166383">
            <w:pPr>
              <w:pStyle w:val="Geenafstand1"/>
            </w:pPr>
            <w:r>
              <w:t>M</w:t>
            </w:r>
            <w:r w:rsidRPr="00166383">
              <w:t>ijn afdeling</w:t>
            </w:r>
          </w:p>
        </w:tc>
      </w:tr>
      <w:tr w:rsidR="00166383">
        <w:tc>
          <w:tcPr>
            <w:tcW w:w="9212" w:type="dxa"/>
          </w:tcPr>
          <w:p w:rsidR="00166383" w:rsidRDefault="00166383" w:rsidP="00597D84">
            <w:pPr>
              <w:pStyle w:val="Geenafstand1"/>
              <w:numPr>
                <w:ilvl w:val="0"/>
                <w:numId w:val="21"/>
              </w:numPr>
            </w:pPr>
            <w:r>
              <w:t xml:space="preserve">voert uit, </w:t>
            </w:r>
          </w:p>
          <w:p w:rsidR="00166383" w:rsidRDefault="00166383" w:rsidP="00597D84">
            <w:pPr>
              <w:pStyle w:val="Geenafstand1"/>
              <w:numPr>
                <w:ilvl w:val="0"/>
                <w:numId w:val="21"/>
              </w:numPr>
            </w:pPr>
            <w:r>
              <w:t xml:space="preserve">maakt beleid, </w:t>
            </w:r>
          </w:p>
          <w:p w:rsidR="00166383" w:rsidRDefault="00166383" w:rsidP="00597D84">
            <w:pPr>
              <w:pStyle w:val="Geenafstand1"/>
              <w:numPr>
                <w:ilvl w:val="0"/>
                <w:numId w:val="21"/>
              </w:numPr>
            </w:pPr>
            <w:r>
              <w:t>controleert.</w:t>
            </w:r>
          </w:p>
        </w:tc>
      </w:tr>
    </w:tbl>
    <w:p w:rsidR="00166383" w:rsidRPr="00166383" w:rsidRDefault="00166383" w:rsidP="002C5083">
      <w:pPr>
        <w:pStyle w:val="Geenafstand1"/>
      </w:pPr>
    </w:p>
    <w:p w:rsidR="005020AF" w:rsidRDefault="005020AF" w:rsidP="00CC3877">
      <w:pPr>
        <w:pStyle w:val="Geenafstand1"/>
      </w:pPr>
      <w:r>
        <w:t>Hier geldt hetzelfde voor als vraag 1, alleen is dit een attribuut van de afdeling van een organisatie en niet van de respondent, maar het verklaart uiteindelijk wel de taak die de respondent vermoedelijk heeft binnen de organisatie. Als een respondent van het Ministerie van SZW antwoor</w:t>
      </w:r>
      <w:r w:rsidR="00CC3877">
        <w:t>dt</w:t>
      </w:r>
      <w:r>
        <w:t xml:space="preserve"> dat deze een controlerende functie heeft, is deze respondent vermoedelijk werkzaam bij de auditdienst van het Ministerie van SZW.</w:t>
      </w:r>
    </w:p>
    <w:p w:rsidR="002C5083" w:rsidRDefault="002C5083" w:rsidP="00CC3877">
      <w:pPr>
        <w:pStyle w:val="Geenafstand1"/>
      </w:pPr>
    </w:p>
    <w:p w:rsidR="00166383" w:rsidRDefault="00166383" w:rsidP="00CC3877">
      <w:pPr>
        <w:pStyle w:val="Geenafstand1"/>
      </w:pPr>
      <w:r w:rsidRPr="00166383">
        <w:rPr>
          <w:i/>
          <w:iCs/>
        </w:rPr>
        <w:t>Vraag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166383">
        <w:tc>
          <w:tcPr>
            <w:tcW w:w="9212" w:type="dxa"/>
          </w:tcPr>
          <w:p w:rsidR="00166383" w:rsidRPr="00105CD7" w:rsidRDefault="00166383" w:rsidP="00105CD7">
            <w:pPr>
              <w:pStyle w:val="Geenafstand1"/>
              <w:spacing w:after="200"/>
              <w:contextualSpacing/>
              <w:rPr>
                <w:iCs/>
              </w:rPr>
            </w:pPr>
            <w:r w:rsidRPr="00105CD7">
              <w:rPr>
                <w:iCs/>
              </w:rPr>
              <w:t>Namens welke organisatie vult u deze enquête in?</w:t>
            </w:r>
          </w:p>
          <w:p w:rsidR="00166383" w:rsidRPr="00166383" w:rsidRDefault="00166383" w:rsidP="00105CD7">
            <w:pPr>
              <w:pStyle w:val="Geenafstand1"/>
            </w:pPr>
          </w:p>
        </w:tc>
      </w:tr>
      <w:tr w:rsidR="00166383">
        <w:tc>
          <w:tcPr>
            <w:tcW w:w="9212" w:type="dxa"/>
          </w:tcPr>
          <w:p w:rsidR="00166383" w:rsidRDefault="00166383" w:rsidP="00166383">
            <w:pPr>
              <w:pStyle w:val="Geenafstand1"/>
            </w:pPr>
            <w:r w:rsidRPr="00166383">
              <w:t xml:space="preserve">Respons op vraag </w:t>
            </w:r>
            <w:r>
              <w:t>3</w:t>
            </w:r>
            <w:r w:rsidRPr="00166383">
              <w:t>:</w:t>
            </w:r>
            <w:r>
              <w:t xml:space="preserve"> </w:t>
            </w:r>
          </w:p>
          <w:p w:rsidR="00166383" w:rsidRDefault="00166383" w:rsidP="00E54421">
            <w:pPr>
              <w:pStyle w:val="Geenafstand1"/>
            </w:pPr>
            <w:r>
              <w:t>Alle organisaties zoals gedefinieerd in bijlage</w:t>
            </w:r>
            <w:r w:rsidR="00E54421">
              <w:t xml:space="preserve"> </w:t>
            </w:r>
            <w:r w:rsidR="00FD7165">
              <w:fldChar w:fldCharType="begin"/>
            </w:r>
            <w:r w:rsidR="00E54421">
              <w:instrText xml:space="preserve"> REF _Ref261704982 \n \h </w:instrText>
            </w:r>
            <w:r w:rsidR="00FD7165">
              <w:fldChar w:fldCharType="separate"/>
            </w:r>
            <w:r w:rsidR="009A7957">
              <w:t>C</w:t>
            </w:r>
            <w:r w:rsidR="00FD7165">
              <w:fldChar w:fldCharType="end"/>
            </w:r>
            <w:r>
              <w:t xml:space="preserve"> zijn opgenomen.</w:t>
            </w:r>
          </w:p>
        </w:tc>
      </w:tr>
    </w:tbl>
    <w:p w:rsidR="00166383" w:rsidRDefault="00166383" w:rsidP="00CC3877">
      <w:pPr>
        <w:pStyle w:val="Geenafstand1"/>
      </w:pPr>
    </w:p>
    <w:p w:rsidR="00F86548" w:rsidRDefault="00F86548" w:rsidP="00F86548">
      <w:pPr>
        <w:pStyle w:val="Geenafstand1"/>
      </w:pPr>
      <w:r>
        <w:rPr>
          <w:i/>
          <w:iCs/>
        </w:rPr>
        <w:t>Pagina met uitleg take</w:t>
      </w:r>
      <w:r w:rsidR="0068351D">
        <w:rPr>
          <w:i/>
          <w:iCs/>
        </w:rPr>
        <w:t>n</w:t>
      </w:r>
    </w:p>
    <w:p w:rsidR="00F86548" w:rsidRDefault="00F86548" w:rsidP="00F86548">
      <w:pPr>
        <w:pStyle w:val="Geenafstand1"/>
      </w:pPr>
      <w:r>
        <w:t>Op deze pagina krijgen de respondenten uitleg over het netwerk waarin de organisatie van de respondent functioneert. ‘Het beleidsnetwerk’ wordt in het kort gedefinieerd en de taken gemoeid met de uitvoering van het structuurfonds ESF worden benoemd. Deze taken zijn zo breed mogelijk omschreven. Dit is noodza</w:t>
      </w:r>
      <w:r w:rsidR="00E54421">
        <w:t>kelijk</w:t>
      </w:r>
      <w:r>
        <w:t>, gezien d</w:t>
      </w:r>
      <w:r w:rsidR="004E3085">
        <w:t>e grote diversiteit aan actoren en taken.</w:t>
      </w:r>
    </w:p>
    <w:p w:rsidR="003045B3" w:rsidRDefault="00E54421" w:rsidP="00F86548">
      <w:pPr>
        <w:pStyle w:val="Geenafstand1"/>
      </w:pPr>
      <w:r>
        <w:br w:type="page"/>
      </w:r>
      <w:r w:rsidR="003045B3">
        <w:rPr>
          <w:i/>
          <w:iCs/>
        </w:rPr>
        <w:lastRenderedPageBreak/>
        <w:t>Vraag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3045B3">
        <w:tc>
          <w:tcPr>
            <w:tcW w:w="9212" w:type="dxa"/>
          </w:tcPr>
          <w:p w:rsidR="003045B3" w:rsidRPr="003045B3" w:rsidRDefault="003045B3" w:rsidP="003045B3">
            <w:pPr>
              <w:pStyle w:val="Geenafstand1"/>
            </w:pPr>
            <w:r w:rsidRPr="003045B3">
              <w:rPr>
                <w:iCs/>
              </w:rPr>
              <w:t>Uit een inventarisatie blijkt dat de onderstaande organisaties zich in het beleidsnetwerk rondom de uitvoering van ESF taken bevinden. Ontbreken er volgens u organisaties in dit overzicht?</w:t>
            </w:r>
          </w:p>
          <w:p w:rsidR="003045B3" w:rsidRPr="00166383" w:rsidRDefault="003045B3" w:rsidP="00631A29">
            <w:pPr>
              <w:pStyle w:val="Geenafstand1"/>
            </w:pPr>
          </w:p>
        </w:tc>
      </w:tr>
      <w:tr w:rsidR="003045B3">
        <w:tc>
          <w:tcPr>
            <w:tcW w:w="9212" w:type="dxa"/>
          </w:tcPr>
          <w:p w:rsidR="003045B3" w:rsidRDefault="003045B3" w:rsidP="00597D84">
            <w:pPr>
              <w:pStyle w:val="Geenafstand1"/>
              <w:numPr>
                <w:ilvl w:val="0"/>
                <w:numId w:val="22"/>
              </w:numPr>
            </w:pPr>
            <w:r>
              <w:t>Ja, de volgende organisatie ontbreekt…</w:t>
            </w:r>
          </w:p>
          <w:p w:rsidR="003045B3" w:rsidRPr="00F0320F" w:rsidRDefault="003045B3" w:rsidP="00597D84">
            <w:pPr>
              <w:pStyle w:val="Geenafstand1"/>
              <w:numPr>
                <w:ilvl w:val="0"/>
                <w:numId w:val="22"/>
              </w:numPr>
            </w:pPr>
            <w:r>
              <w:t>Nee, er ontbreken geen organisaties.</w:t>
            </w:r>
          </w:p>
          <w:p w:rsidR="003045B3" w:rsidRDefault="003045B3" w:rsidP="00631A29">
            <w:pPr>
              <w:pStyle w:val="Geenafstand1"/>
            </w:pPr>
          </w:p>
        </w:tc>
      </w:tr>
    </w:tbl>
    <w:p w:rsidR="003045B3" w:rsidRPr="00F86548" w:rsidRDefault="003045B3" w:rsidP="00F86548">
      <w:pPr>
        <w:pStyle w:val="Geenafstand1"/>
      </w:pPr>
    </w:p>
    <w:p w:rsidR="00F0320F" w:rsidRDefault="00B3156C" w:rsidP="00B3156C">
      <w:pPr>
        <w:pStyle w:val="Geenafstand1"/>
      </w:pPr>
      <w:r>
        <w:t>Ondanks dat de inventarisatie van alle mogelijke actoren in het beleidsnetwerk rondom de uitvoering van ESF taken voor de lidstaat Nederland zorgvuldig heeft plaatsgevonden (documentanalyse en triangulatie middels gesprekken met sleutelfiguren), kunnen er organisaties zijn die onbenoemd zijn gebleven. Om dit te kunnen corrigeren, wordt de respondenten de mogelijkheid gegeven ontbrekende organisaties aan te vullen tot een maximum van vijf. Deze vijf actoren zullen vervolgens gedurende de gehele enquête meegenomen worden als organisatie. Statische lijst 1 wordt met deze organisaties aangevuld, waardoor dynamische lijst 1 ontstaat.</w:t>
      </w:r>
    </w:p>
    <w:p w:rsidR="003045B3" w:rsidRDefault="003045B3" w:rsidP="00B3156C">
      <w:pPr>
        <w:pStyle w:val="Geenafstand1"/>
      </w:pPr>
    </w:p>
    <w:p w:rsidR="00C86146" w:rsidRPr="003045B3" w:rsidRDefault="003045B3" w:rsidP="00B3156C">
      <w:pPr>
        <w:pStyle w:val="Geenafstand1"/>
      </w:pPr>
      <w:r w:rsidRPr="003045B3">
        <w:rPr>
          <w:i/>
          <w:iCs/>
        </w:rPr>
        <w:t>Vraag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3045B3">
        <w:tc>
          <w:tcPr>
            <w:tcW w:w="9212" w:type="dxa"/>
          </w:tcPr>
          <w:p w:rsidR="003045B3" w:rsidRPr="003045B3" w:rsidRDefault="003045B3" w:rsidP="003045B3">
            <w:pPr>
              <w:pStyle w:val="Geenafstand1"/>
            </w:pPr>
            <w:r w:rsidRPr="003045B3">
              <w:rPr>
                <w:iCs/>
              </w:rPr>
              <w:t>Hier ziet u nogmaals het overzicht met de (eventueel door u aangevulde) actoren. Kunt u voor iedere organisatie aangeven in hoeverre een bepaalde organisatie belangrijk is voor de uitvoering van ESF taken?</w:t>
            </w:r>
          </w:p>
          <w:p w:rsidR="003045B3" w:rsidRPr="003045B3" w:rsidRDefault="003045B3" w:rsidP="003045B3">
            <w:pPr>
              <w:pStyle w:val="Geenafstand1"/>
            </w:pPr>
            <w:r w:rsidRPr="003045B3">
              <w:rPr>
                <w:iCs/>
              </w:rPr>
              <w:t>U vult onbekend in als u niet wist dat de organisatie één of enkele ESF taken uitvoert.</w:t>
            </w:r>
          </w:p>
          <w:p w:rsidR="003045B3" w:rsidRPr="00166383" w:rsidRDefault="003045B3" w:rsidP="00631A29">
            <w:pPr>
              <w:pStyle w:val="Geenafstand1"/>
            </w:pPr>
          </w:p>
        </w:tc>
      </w:tr>
      <w:tr w:rsidR="003045B3">
        <w:tc>
          <w:tcPr>
            <w:tcW w:w="9212" w:type="dxa"/>
          </w:tcPr>
          <w:p w:rsidR="003045B3" w:rsidRDefault="003045B3" w:rsidP="00597D84">
            <w:pPr>
              <w:pStyle w:val="Geenafstand1"/>
              <w:numPr>
                <w:ilvl w:val="0"/>
                <w:numId w:val="23"/>
              </w:numPr>
            </w:pPr>
            <w:r>
              <w:t xml:space="preserve">Onbelangrijk, </w:t>
            </w:r>
          </w:p>
          <w:p w:rsidR="003045B3" w:rsidRDefault="003045B3" w:rsidP="00597D84">
            <w:pPr>
              <w:pStyle w:val="Geenafstand1"/>
              <w:numPr>
                <w:ilvl w:val="0"/>
                <w:numId w:val="23"/>
              </w:numPr>
            </w:pPr>
            <w:r>
              <w:t>gering belangrijk,</w:t>
            </w:r>
          </w:p>
          <w:p w:rsidR="003045B3" w:rsidRDefault="003045B3" w:rsidP="00597D84">
            <w:pPr>
              <w:pStyle w:val="Geenafstand1"/>
              <w:numPr>
                <w:ilvl w:val="0"/>
                <w:numId w:val="23"/>
              </w:numPr>
            </w:pPr>
            <w:r>
              <w:t xml:space="preserve">belangrijk, </w:t>
            </w:r>
          </w:p>
          <w:p w:rsidR="003045B3" w:rsidRDefault="003045B3" w:rsidP="00597D84">
            <w:pPr>
              <w:pStyle w:val="Geenafstand1"/>
              <w:numPr>
                <w:ilvl w:val="0"/>
                <w:numId w:val="23"/>
              </w:numPr>
            </w:pPr>
            <w:r>
              <w:t xml:space="preserve">zeer belangrijk, </w:t>
            </w:r>
          </w:p>
          <w:p w:rsidR="003045B3" w:rsidRDefault="003045B3" w:rsidP="00597D84">
            <w:pPr>
              <w:pStyle w:val="Geenafstand1"/>
              <w:numPr>
                <w:ilvl w:val="0"/>
                <w:numId w:val="23"/>
              </w:numPr>
            </w:pPr>
            <w:r>
              <w:t>onbekend.</w:t>
            </w:r>
          </w:p>
        </w:tc>
      </w:tr>
    </w:tbl>
    <w:p w:rsidR="003045B3" w:rsidRDefault="003045B3" w:rsidP="00B3156C">
      <w:pPr>
        <w:pStyle w:val="Geenafstand1"/>
      </w:pPr>
    </w:p>
    <w:p w:rsidR="00136C5D" w:rsidRDefault="00D81D92" w:rsidP="00B3156C">
      <w:pPr>
        <w:pStyle w:val="Geenafstand1"/>
      </w:pPr>
      <w:r>
        <w:t xml:space="preserve">Deze vraag werkt ondersteunend voor de </w:t>
      </w:r>
      <w:r w:rsidR="00F81AD1">
        <w:t>posities die actoren innemen in het beleids</w:t>
      </w:r>
      <w:r>
        <w:t>netwerk. De verwachting is dat organisaties die hier als belangrijk en zeer belangrijk worden genoemd, een centrale rol in het netwerk innemen.</w:t>
      </w:r>
    </w:p>
    <w:p w:rsidR="00B135AE" w:rsidRDefault="00B135AE" w:rsidP="00B3156C">
      <w:pPr>
        <w:pStyle w:val="Geenafstand1"/>
      </w:pPr>
      <w:r>
        <w:t>Als een respondent  ‘onbekend’ invult, wordt deze actor in het vervolg van de enquête niet meer weergegeven. De actor kent de organisatie tenslotte niet als partij bij de uitvoering van ESF taken en kan deze derhalve ook niet beoordelen.</w:t>
      </w:r>
    </w:p>
    <w:p w:rsidR="00B135AE" w:rsidRDefault="00B135AE" w:rsidP="00B3156C">
      <w:pPr>
        <w:pStyle w:val="Geenafstand1"/>
      </w:pPr>
      <w:r>
        <w:t>Als een respondent de actoren één van de andere antwoordmogelijkheden toedeelt, worden deze allen aan dynamische lijst 2 toegevoegd. Kennen zij de waarde ‘belangrijk’ of ‘zeer belangrijk’ toe, dan worden deze actoren ook aan dynamische lijst 3 toegevoegd.</w:t>
      </w:r>
    </w:p>
    <w:p w:rsidR="00B135AE" w:rsidRDefault="00B135AE" w:rsidP="00B3156C">
      <w:pPr>
        <w:pStyle w:val="Geenafstand1"/>
      </w:pPr>
    </w:p>
    <w:p w:rsidR="003045B3" w:rsidRPr="003045B3" w:rsidRDefault="0068351D" w:rsidP="00B3156C">
      <w:pPr>
        <w:pStyle w:val="Geenafstand1"/>
        <w:rPr>
          <w:i/>
        </w:rPr>
      </w:pPr>
      <w:r>
        <w:rPr>
          <w:i/>
        </w:rPr>
        <w:t>Vraag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3045B3">
        <w:tc>
          <w:tcPr>
            <w:tcW w:w="9212" w:type="dxa"/>
          </w:tcPr>
          <w:p w:rsidR="003045B3" w:rsidRPr="003045B3" w:rsidRDefault="003045B3" w:rsidP="003045B3">
            <w:pPr>
              <w:pStyle w:val="Geenafstand1"/>
            </w:pPr>
            <w:r w:rsidRPr="003045B3">
              <w:t>Kunt u aangeven welke organisaties u het belangrijkst acht bij de uitvoering van ESF taken?</w:t>
            </w:r>
          </w:p>
          <w:p w:rsidR="003045B3" w:rsidRPr="00166383" w:rsidRDefault="003045B3" w:rsidP="00631A29">
            <w:pPr>
              <w:pStyle w:val="Geenafstand1"/>
            </w:pPr>
          </w:p>
        </w:tc>
      </w:tr>
      <w:tr w:rsidR="003045B3">
        <w:tc>
          <w:tcPr>
            <w:tcW w:w="9212" w:type="dxa"/>
          </w:tcPr>
          <w:p w:rsidR="003045B3" w:rsidRDefault="003045B3" w:rsidP="003045B3">
            <w:pPr>
              <w:pStyle w:val="Geenafstand1"/>
            </w:pPr>
            <w:r>
              <w:t>een ranking van actoren.</w:t>
            </w:r>
          </w:p>
        </w:tc>
      </w:tr>
    </w:tbl>
    <w:p w:rsidR="003045B3" w:rsidRDefault="003045B3" w:rsidP="00B3156C">
      <w:pPr>
        <w:pStyle w:val="Geenafstand1"/>
      </w:pPr>
    </w:p>
    <w:p w:rsidR="0068351D" w:rsidRDefault="00F40A41" w:rsidP="00B3156C">
      <w:pPr>
        <w:pStyle w:val="Geenafstand1"/>
      </w:pPr>
      <w:r>
        <w:t xml:space="preserve">Bij deze vraag </w:t>
      </w:r>
      <w:r w:rsidR="00E618DF">
        <w:t>b</w:t>
      </w:r>
      <w:r>
        <w:t>eoordelen de actoren andere organisaties op hun belangrijkheid. Dynamische lijst 3 bestaande uit organisaties die in vraag vijf als ‘belangrijk’ of ‘zeer belangrijk’ zijn gedefinieerd vormen de te beoordelen actoren. Bij deze vraag kan echter een actor niet even belangrijk zijn als een andere actor, er ontstaat dus een absolute ranking.</w:t>
      </w:r>
      <w:r w:rsidR="00463557">
        <w:t xml:space="preserve"> </w:t>
      </w:r>
      <w:r w:rsidR="00387E80">
        <w:t xml:space="preserve">In tegenstelling tot vraag 5 is de respondent verplicht de ene organisatie belangrijker te achter dan de andere organisatie. </w:t>
      </w:r>
      <w:r w:rsidR="00463557">
        <w:t>Ook deze vraag werkt ondersteunend voor de posities van de actoren in het netwerk.</w:t>
      </w:r>
    </w:p>
    <w:p w:rsidR="00E618DF" w:rsidRPr="00E618DF" w:rsidRDefault="0068351D" w:rsidP="00B3156C">
      <w:pPr>
        <w:pStyle w:val="Geenafstand1"/>
        <w:rPr>
          <w:i/>
        </w:rPr>
      </w:pPr>
      <w:r>
        <w:br w:type="page"/>
      </w:r>
      <w:r>
        <w:rPr>
          <w:i/>
        </w:rPr>
        <w:lastRenderedPageBreak/>
        <w:t>Vraag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E618DF">
        <w:tc>
          <w:tcPr>
            <w:tcW w:w="9212" w:type="dxa"/>
          </w:tcPr>
          <w:p w:rsidR="00E618DF" w:rsidRPr="00E618DF" w:rsidRDefault="00E618DF" w:rsidP="00E618DF">
            <w:pPr>
              <w:pStyle w:val="Geenafstand1"/>
            </w:pPr>
            <w:r w:rsidRPr="00E618DF">
              <w:t>Hoe vaak heeft uw organisatie formeel (bijvoorbeeld via rapportages of geïnstitutionaliseerd overleg) en informeel contact (bijvoorbeeld telefonisch en per e-mail) met andere organisaties als het gaat om de uitvoering van ESF taken?</w:t>
            </w:r>
          </w:p>
          <w:p w:rsidR="00E618DF" w:rsidRPr="00166383" w:rsidRDefault="00E618DF" w:rsidP="00E618DF">
            <w:pPr>
              <w:pStyle w:val="Geenafstand1"/>
            </w:pPr>
          </w:p>
        </w:tc>
      </w:tr>
      <w:tr w:rsidR="00E618DF">
        <w:tc>
          <w:tcPr>
            <w:tcW w:w="9212" w:type="dxa"/>
          </w:tcPr>
          <w:p w:rsidR="00E618DF" w:rsidRDefault="00E618DF" w:rsidP="00597D84">
            <w:pPr>
              <w:pStyle w:val="Geenafstand1"/>
              <w:numPr>
                <w:ilvl w:val="0"/>
                <w:numId w:val="24"/>
              </w:numPr>
            </w:pPr>
            <w:r w:rsidRPr="00C57412">
              <w:t xml:space="preserve">dagelijks, </w:t>
            </w:r>
          </w:p>
          <w:p w:rsidR="00E618DF" w:rsidRDefault="00E618DF" w:rsidP="00597D84">
            <w:pPr>
              <w:pStyle w:val="Geenafstand1"/>
              <w:numPr>
                <w:ilvl w:val="0"/>
                <w:numId w:val="24"/>
              </w:numPr>
            </w:pPr>
            <w:r w:rsidRPr="00C57412">
              <w:t xml:space="preserve">wekelijks, </w:t>
            </w:r>
          </w:p>
          <w:p w:rsidR="00E618DF" w:rsidRDefault="00E618DF" w:rsidP="00597D84">
            <w:pPr>
              <w:pStyle w:val="Geenafstand1"/>
              <w:numPr>
                <w:ilvl w:val="0"/>
                <w:numId w:val="24"/>
              </w:numPr>
            </w:pPr>
            <w:r w:rsidRPr="00C57412">
              <w:t xml:space="preserve">maandelijks, </w:t>
            </w:r>
          </w:p>
          <w:p w:rsidR="00E618DF" w:rsidRDefault="00E618DF" w:rsidP="00597D84">
            <w:pPr>
              <w:pStyle w:val="Geenafstand1"/>
              <w:numPr>
                <w:ilvl w:val="0"/>
                <w:numId w:val="24"/>
              </w:numPr>
            </w:pPr>
            <w:r w:rsidRPr="00C57412">
              <w:t xml:space="preserve">halfjaarlijks, </w:t>
            </w:r>
          </w:p>
          <w:p w:rsidR="00E618DF" w:rsidRDefault="00E618DF" w:rsidP="00597D84">
            <w:pPr>
              <w:pStyle w:val="Geenafstand1"/>
              <w:numPr>
                <w:ilvl w:val="0"/>
                <w:numId w:val="24"/>
              </w:numPr>
            </w:pPr>
            <w:r w:rsidRPr="00C57412">
              <w:t xml:space="preserve">jaarlijks, </w:t>
            </w:r>
          </w:p>
          <w:p w:rsidR="00E618DF" w:rsidRDefault="00E618DF" w:rsidP="00597D84">
            <w:pPr>
              <w:pStyle w:val="Geenafstand1"/>
              <w:numPr>
                <w:ilvl w:val="0"/>
                <w:numId w:val="24"/>
              </w:numPr>
            </w:pPr>
            <w:r w:rsidRPr="00C57412">
              <w:t>nooit.</w:t>
            </w:r>
          </w:p>
        </w:tc>
      </w:tr>
    </w:tbl>
    <w:p w:rsidR="00E618DF" w:rsidRDefault="00E618DF" w:rsidP="00B3156C">
      <w:pPr>
        <w:pStyle w:val="Geenafstand1"/>
      </w:pPr>
    </w:p>
    <w:p w:rsidR="00C57412" w:rsidRPr="00C57412" w:rsidRDefault="00C57412" w:rsidP="00B3156C">
      <w:pPr>
        <w:pStyle w:val="Geenafstand1"/>
      </w:pPr>
    </w:p>
    <w:p w:rsidR="00136C5D" w:rsidRDefault="000A1159" w:rsidP="00B3156C">
      <w:pPr>
        <w:pStyle w:val="Geenafstand1"/>
      </w:pPr>
      <w:r>
        <w:t>A</w:t>
      </w:r>
      <w:r w:rsidR="00C57412">
        <w:t>lle actoren uitgezonderd de actoren waarmee de respondent niet bekend is als uitvoerder van ESF taken worden opgenomen in de vraag</w:t>
      </w:r>
      <w:r>
        <w:t xml:space="preserve"> (dynamische lijst 2)</w:t>
      </w:r>
      <w:r w:rsidR="00C57412">
        <w:t>.</w:t>
      </w:r>
      <w:r w:rsidR="00BE7CA7">
        <w:t xml:space="preserve"> Dit is veruit de belangrijkste vraag in de enquête. Op basis van de informatie die in deze vraag wordt verschaft, kunnen de meeste technieken uit de sociale netwerkanalyse van informatie worden voorzien.</w:t>
      </w:r>
    </w:p>
    <w:p w:rsidR="00CA14DC" w:rsidRDefault="00CA14DC" w:rsidP="00B3156C">
      <w:pPr>
        <w:pStyle w:val="Geenafstand1"/>
      </w:pPr>
      <w:r>
        <w:t>De vraag is gesplitst in formeel en informeel contact, om later de mogelijkheid te behouden hier separate analyses op te kunnen toepassen. Een interessant gegeven kan zijn dat formele contacten voornamelijk bij de perifere actoren bestaan, terwijl informele contacten voornamelijk bij de centrale actoren worden uitgeoefend. Daarnaast vormt het informatie over de relatie tussen het Agentschap SZW en het Ministerie van SZW en de mate waarin hun relatie is geformaliseerd.</w:t>
      </w:r>
    </w:p>
    <w:p w:rsidR="004E72DA" w:rsidRDefault="004E72DA" w:rsidP="00B3156C">
      <w:pPr>
        <w:pStyle w:val="Geenafstand1"/>
      </w:pPr>
    </w:p>
    <w:p w:rsidR="00A51F7D" w:rsidRPr="00A51F7D" w:rsidRDefault="00B1156F" w:rsidP="00B3156C">
      <w:pPr>
        <w:pStyle w:val="Geenafstand1"/>
        <w:rPr>
          <w:i/>
        </w:rPr>
      </w:pPr>
      <w:r>
        <w:rPr>
          <w:i/>
        </w:rPr>
        <w:t>Vraag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A51F7D">
        <w:tc>
          <w:tcPr>
            <w:tcW w:w="9212" w:type="dxa"/>
          </w:tcPr>
          <w:p w:rsidR="00A51F7D" w:rsidRPr="00A51F7D" w:rsidRDefault="00A51F7D" w:rsidP="00A51F7D">
            <w:pPr>
              <w:pStyle w:val="Geenafstand1"/>
            </w:pPr>
            <w:r w:rsidRPr="00A51F7D">
              <w:t>Kunt u aangeven hoeveel tijd uw organisatie op jaarbasis ongeveer kwijt is aan de uitvoering van haar ESF taak of taken?</w:t>
            </w:r>
          </w:p>
          <w:p w:rsidR="00A51F7D" w:rsidRPr="00166383" w:rsidRDefault="00A51F7D" w:rsidP="00A51F7D">
            <w:pPr>
              <w:pStyle w:val="Geenafstand1"/>
            </w:pPr>
            <w:r w:rsidRPr="00A51F7D">
              <w:t>Houd u er rekening mee dat het niet gaat om de tijd die besteed wordt aan de uitvoering van een project met ESF gelden.</w:t>
            </w:r>
          </w:p>
        </w:tc>
      </w:tr>
      <w:tr w:rsidR="00A51F7D">
        <w:tc>
          <w:tcPr>
            <w:tcW w:w="9212" w:type="dxa"/>
          </w:tcPr>
          <w:p w:rsidR="00A51F7D" w:rsidRDefault="00A51F7D" w:rsidP="00597D84">
            <w:pPr>
              <w:pStyle w:val="Geenafstand1"/>
              <w:numPr>
                <w:ilvl w:val="0"/>
                <w:numId w:val="24"/>
              </w:numPr>
            </w:pPr>
            <w:r>
              <w:t>0-1 FTE</w:t>
            </w:r>
          </w:p>
          <w:p w:rsidR="00A51F7D" w:rsidRDefault="00A51F7D" w:rsidP="00597D84">
            <w:pPr>
              <w:pStyle w:val="Geenafstand1"/>
              <w:numPr>
                <w:ilvl w:val="0"/>
                <w:numId w:val="24"/>
              </w:numPr>
            </w:pPr>
            <w:r>
              <w:t>1-3 FTE</w:t>
            </w:r>
            <w:r w:rsidRPr="00C57412">
              <w:t xml:space="preserve">, </w:t>
            </w:r>
          </w:p>
          <w:p w:rsidR="00A51F7D" w:rsidRDefault="00A51F7D" w:rsidP="00597D84">
            <w:pPr>
              <w:pStyle w:val="Geenafstand1"/>
              <w:numPr>
                <w:ilvl w:val="0"/>
                <w:numId w:val="24"/>
              </w:numPr>
            </w:pPr>
            <w:r>
              <w:t>3-6 FTE</w:t>
            </w:r>
            <w:r w:rsidRPr="00C57412">
              <w:t xml:space="preserve">, </w:t>
            </w:r>
          </w:p>
          <w:p w:rsidR="00A51F7D" w:rsidRDefault="00A51F7D" w:rsidP="00597D84">
            <w:pPr>
              <w:pStyle w:val="Geenafstand1"/>
              <w:numPr>
                <w:ilvl w:val="0"/>
                <w:numId w:val="24"/>
              </w:numPr>
            </w:pPr>
            <w:r>
              <w:t>6-10 FTE</w:t>
            </w:r>
            <w:r w:rsidRPr="00C57412">
              <w:t xml:space="preserve">, </w:t>
            </w:r>
          </w:p>
          <w:p w:rsidR="00A51F7D" w:rsidRDefault="00A51F7D" w:rsidP="00597D84">
            <w:pPr>
              <w:pStyle w:val="Geenafstand1"/>
              <w:numPr>
                <w:ilvl w:val="0"/>
                <w:numId w:val="24"/>
              </w:numPr>
            </w:pPr>
            <w:r>
              <w:t>meer dan 10 FTE.</w:t>
            </w:r>
          </w:p>
          <w:p w:rsidR="00A51F7D" w:rsidRDefault="00A51F7D" w:rsidP="00A51F7D">
            <w:pPr>
              <w:pStyle w:val="Geenafstand1"/>
              <w:ind w:left="720"/>
            </w:pPr>
          </w:p>
        </w:tc>
      </w:tr>
    </w:tbl>
    <w:p w:rsidR="00A51F7D" w:rsidRDefault="00A51F7D" w:rsidP="00B3156C">
      <w:pPr>
        <w:pStyle w:val="Geenafstand1"/>
      </w:pPr>
    </w:p>
    <w:p w:rsidR="00F0320F" w:rsidRDefault="00872023" w:rsidP="000910BE">
      <w:pPr>
        <w:pStyle w:val="Geenafstand1"/>
      </w:pPr>
      <w:r>
        <w:t xml:space="preserve">Deze vraag werkt ondersteunend voor de antwoorden die respondenten geven. </w:t>
      </w:r>
      <w:r w:rsidR="00FF527B">
        <w:t xml:space="preserve">Het zou bijvoorbeeld een indicatie kunnen vormen voor de waarde van het antwoord dat respondenten geven in eerdere vragen. Als een organisatie meer dan 10 FTE besteedt aan de uitvoering van ESF taken, wordt het lastiger in te schatten hoeveel contacten de organisatie met andere organisaties onderhoudt. Terwijl </w:t>
      </w:r>
      <w:r w:rsidR="00AD065C">
        <w:t>0 tot 1 FTE een indicatie is dat de uitvoering van voor deze organisatie weinig belangrijk is; het zou dan ook niet vreemd zijn als deze organisatie een perifere positie inneemt.</w:t>
      </w:r>
    </w:p>
    <w:p w:rsidR="00287D3F" w:rsidRDefault="00287D3F" w:rsidP="000910BE">
      <w:pPr>
        <w:pStyle w:val="Geenafstand1"/>
      </w:pPr>
    </w:p>
    <w:p w:rsidR="00287D3F" w:rsidRDefault="00287D3F" w:rsidP="000910BE">
      <w:pPr>
        <w:pStyle w:val="Geenafstand1"/>
      </w:pPr>
      <w:r>
        <w:rPr>
          <w:i/>
        </w:rPr>
        <w:t>Dankwoord</w:t>
      </w:r>
    </w:p>
    <w:p w:rsidR="00287D3F" w:rsidRPr="00287D3F" w:rsidRDefault="00287D3F" w:rsidP="000910BE">
      <w:pPr>
        <w:pStyle w:val="Geenafstand1"/>
      </w:pPr>
      <w:r>
        <w:t>De respondenten worden bedankt voor hun deelname. Er wordt nogmaals aangegeven dat hun respons anoniem zal worden verwerkt.</w:t>
      </w:r>
    </w:p>
    <w:p w:rsidR="00621206" w:rsidRDefault="00944D18" w:rsidP="000910BE">
      <w:pPr>
        <w:pStyle w:val="Geenafstand1"/>
      </w:pPr>
      <w:r>
        <w:br w:type="page"/>
      </w:r>
    </w:p>
    <w:p w:rsidR="00621206" w:rsidRDefault="00621206" w:rsidP="00944D18">
      <w:pPr>
        <w:pStyle w:val="Geenafstand1"/>
        <w:ind w:firstLine="708"/>
      </w:pPr>
      <w:r>
        <w:lastRenderedPageBreak/>
        <w:t xml:space="preserve">De uitkomsten </w:t>
      </w:r>
      <w:r w:rsidR="00B97AE5">
        <w:t>van de e</w:t>
      </w:r>
      <w:r>
        <w:t xml:space="preserve">nquête dragen </w:t>
      </w:r>
      <w:r w:rsidR="00F334C3">
        <w:t xml:space="preserve">direct of indirect </w:t>
      </w:r>
      <w:r>
        <w:t xml:space="preserve">bij aan de invulling van de concepten zoals deze in het theoretisch kader zijn genoemd. Hieronder is een overzicht opgenomen waarin is weergegeven welke vraag </w:t>
      </w:r>
      <w:r w:rsidR="0048461E">
        <w:t xml:space="preserve">direct </w:t>
      </w:r>
      <w:r>
        <w:t>bijdraagt aan welk aspect.</w:t>
      </w:r>
    </w:p>
    <w:p w:rsidR="00F334C3" w:rsidRDefault="00F334C3" w:rsidP="000910BE">
      <w:pPr>
        <w:pStyle w:val="Geenafstand1"/>
      </w:pPr>
    </w:p>
    <w:p w:rsidR="001171F9" w:rsidRDefault="001171F9" w:rsidP="001171F9">
      <w:pPr>
        <w:pStyle w:val="Bijschrift"/>
      </w:pPr>
      <w:r>
        <w:t xml:space="preserve">Tabel </w:t>
      </w:r>
      <w:fldSimple w:instr=" SEQ Tabel \* ARABIC ">
        <w:r w:rsidR="009A7957">
          <w:rPr>
            <w:noProof/>
          </w:rPr>
          <w:t>6</w:t>
        </w:r>
      </w:fldSimple>
      <w:r>
        <w:t>: e</w:t>
      </w:r>
      <w:r w:rsidRPr="002F40CA">
        <w:t>nquêtevragen en bijdrage aan resultaten</w:t>
      </w:r>
    </w:p>
    <w:tbl>
      <w:tblPr>
        <w:tblW w:w="6240" w:type="dxa"/>
        <w:tblInd w:w="55" w:type="dxa"/>
        <w:tblCellMar>
          <w:left w:w="70" w:type="dxa"/>
          <w:right w:w="70" w:type="dxa"/>
        </w:tblCellMar>
        <w:tblLook w:val="04A0"/>
      </w:tblPr>
      <w:tblGrid>
        <w:gridCol w:w="4000"/>
        <w:gridCol w:w="280"/>
        <w:gridCol w:w="280"/>
        <w:gridCol w:w="280"/>
        <w:gridCol w:w="280"/>
        <w:gridCol w:w="280"/>
        <w:gridCol w:w="280"/>
        <w:gridCol w:w="280"/>
        <w:gridCol w:w="280"/>
      </w:tblGrid>
      <w:tr w:rsidR="009B2EC7" w:rsidRPr="009B2EC7" w:rsidTr="0048461E">
        <w:trPr>
          <w:trHeight w:val="283"/>
          <w:tblHeader/>
        </w:trPr>
        <w:tc>
          <w:tcPr>
            <w:tcW w:w="4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b/>
                <w:bCs/>
                <w:color w:val="000000"/>
                <w:lang w:eastAsia="nl-NL"/>
              </w:rPr>
            </w:pPr>
            <w:r w:rsidRPr="009B2EC7">
              <w:rPr>
                <w:rFonts w:eastAsia="Times New Roman"/>
                <w:b/>
                <w:bCs/>
                <w:color w:val="000000"/>
                <w:lang w:eastAsia="nl-NL"/>
              </w:rPr>
              <w:t xml:space="preserve">Concept </w:t>
            </w:r>
            <w:r w:rsidR="0048461E">
              <w:rPr>
                <w:rFonts w:eastAsia="Times New Roman"/>
                <w:b/>
                <w:bCs/>
                <w:color w:val="000000"/>
                <w:lang w:eastAsia="nl-NL"/>
              </w:rPr>
              <w:t xml:space="preserve">/ </w:t>
            </w:r>
            <w:r w:rsidRPr="009B2EC7">
              <w:rPr>
                <w:rFonts w:eastAsia="Times New Roman"/>
                <w:b/>
                <w:bCs/>
                <w:color w:val="000000"/>
                <w:lang w:eastAsia="nl-NL"/>
              </w:rPr>
              <w:t>vraag</w:t>
            </w:r>
          </w:p>
        </w:tc>
        <w:tc>
          <w:tcPr>
            <w:tcW w:w="280" w:type="dxa"/>
            <w:tcBorders>
              <w:top w:val="single" w:sz="4" w:space="0" w:color="auto"/>
              <w:left w:val="nil"/>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1</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2</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3</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4</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5</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6</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7</w:t>
            </w:r>
          </w:p>
        </w:tc>
        <w:tc>
          <w:tcPr>
            <w:tcW w:w="280" w:type="dxa"/>
            <w:tcBorders>
              <w:top w:val="single" w:sz="4" w:space="0" w:color="auto"/>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jc w:val="right"/>
              <w:rPr>
                <w:rFonts w:eastAsia="Times New Roman"/>
                <w:color w:val="000000"/>
                <w:lang w:eastAsia="nl-NL"/>
              </w:rPr>
            </w:pPr>
            <w:r w:rsidRPr="009B2EC7">
              <w:rPr>
                <w:rFonts w:eastAsia="Times New Roman"/>
                <w:color w:val="000000"/>
                <w:lang w:eastAsia="nl-NL"/>
              </w:rPr>
              <w:t>8</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Homogeniteit</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Clusters</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Formele en informele posities</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Dichtheid</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Central</w:t>
            </w:r>
            <w:r w:rsidR="0048461E">
              <w:rPr>
                <w:rFonts w:eastAsia="Times New Roman"/>
                <w:color w:val="000000"/>
                <w:lang w:eastAsia="nl-NL"/>
              </w:rPr>
              <w:t>i</w:t>
            </w:r>
            <w:r w:rsidRPr="009B2EC7">
              <w:rPr>
                <w:rFonts w:eastAsia="Times New Roman"/>
                <w:color w:val="000000"/>
                <w:lang w:eastAsia="nl-NL"/>
              </w:rPr>
              <w:t>teit</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Wederkerigheid</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r>
      <w:tr w:rsidR="009B2EC7" w:rsidRPr="009B2EC7" w:rsidTr="0048461E">
        <w:trPr>
          <w:trHeight w:val="283"/>
        </w:trPr>
        <w:tc>
          <w:tcPr>
            <w:tcW w:w="4000" w:type="dxa"/>
            <w:tcBorders>
              <w:top w:val="nil"/>
              <w:left w:val="single" w:sz="4" w:space="0" w:color="auto"/>
              <w:bottom w:val="single" w:sz="4" w:space="0" w:color="auto"/>
              <w:right w:val="single" w:sz="4" w:space="0" w:color="auto"/>
            </w:tcBorders>
            <w:shd w:val="clear" w:color="auto" w:fill="auto"/>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Technisch</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x</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c>
          <w:tcPr>
            <w:tcW w:w="280" w:type="dxa"/>
            <w:tcBorders>
              <w:top w:val="nil"/>
              <w:left w:val="nil"/>
              <w:bottom w:val="single" w:sz="4" w:space="0" w:color="auto"/>
              <w:right w:val="single" w:sz="4" w:space="0" w:color="auto"/>
            </w:tcBorders>
            <w:shd w:val="clear" w:color="auto" w:fill="auto"/>
            <w:noWrap/>
            <w:vAlign w:val="bottom"/>
            <w:hideMark/>
          </w:tcPr>
          <w:p w:rsidR="009B2EC7" w:rsidRPr="009B2EC7" w:rsidRDefault="009B2EC7" w:rsidP="009B2EC7">
            <w:pPr>
              <w:spacing w:after="0"/>
              <w:contextualSpacing w:val="0"/>
              <w:rPr>
                <w:rFonts w:eastAsia="Times New Roman"/>
                <w:color w:val="000000"/>
                <w:lang w:eastAsia="nl-NL"/>
              </w:rPr>
            </w:pPr>
            <w:r w:rsidRPr="009B2EC7">
              <w:rPr>
                <w:rFonts w:eastAsia="Times New Roman"/>
                <w:color w:val="000000"/>
                <w:lang w:eastAsia="nl-NL"/>
              </w:rPr>
              <w:t> </w:t>
            </w:r>
          </w:p>
        </w:tc>
      </w:tr>
    </w:tbl>
    <w:p w:rsidR="009B2EC7" w:rsidRDefault="009B2EC7" w:rsidP="009B2EC7">
      <w:pPr>
        <w:pStyle w:val="Geenafstand1"/>
      </w:pPr>
    </w:p>
    <w:p w:rsidR="0048461E" w:rsidRDefault="0048461E" w:rsidP="009B2EC7">
      <w:pPr>
        <w:pStyle w:val="Geenafstand1"/>
      </w:pPr>
      <w:r>
        <w:t xml:space="preserve">De vragen 5, 6, 7 en 8 dragen indirect </w:t>
      </w:r>
      <w:r w:rsidR="00B97AE5">
        <w:t xml:space="preserve">ook </w:t>
      </w:r>
      <w:r>
        <w:t>bij aan het invullen van de concepten die nu onbenoemd zijn gebleven aangaande het beleidsnetwerk voor de onderdelen geslotenheid, interdependentie en dynamiek.</w:t>
      </w:r>
      <w:r w:rsidR="00B97AE5">
        <w:t xml:space="preserve"> Bijvoorbeeld ‘wederkerigheid’ zegt iets over veronderstelde interdependentie van partijen. Indien er veel contacten zijn tussen partijen, kan dit betekenen dat zij afhankelijk van elkaars hulpbronnen.</w:t>
      </w:r>
    </w:p>
    <w:p w:rsidR="000E1384" w:rsidRDefault="000E1384" w:rsidP="000910BE">
      <w:pPr>
        <w:pStyle w:val="Geenafstand1"/>
      </w:pPr>
    </w:p>
    <w:p w:rsidR="00EA491A" w:rsidRDefault="00EA491A" w:rsidP="00F31C94">
      <w:pPr>
        <w:pStyle w:val="Kop2"/>
      </w:pPr>
      <w:bookmarkStart w:id="132" w:name="_Toc261900117"/>
      <w:bookmarkStart w:id="133" w:name="_Toc261900317"/>
      <w:r>
        <w:t>Testen van de enquête</w:t>
      </w:r>
      <w:bookmarkEnd w:id="132"/>
      <w:bookmarkEnd w:id="133"/>
    </w:p>
    <w:p w:rsidR="004F7B27" w:rsidRDefault="00EA491A" w:rsidP="000910BE">
      <w:pPr>
        <w:pStyle w:val="Geenafstand1"/>
      </w:pPr>
      <w:r>
        <w:t xml:space="preserve">Alvorens de </w:t>
      </w:r>
      <w:r w:rsidR="00190484">
        <w:t>enquête</w:t>
      </w:r>
      <w:r>
        <w:t xml:space="preserve"> aan de respondenten kan worden verspreid, is deze voorgelegd aan een vijftal personen. Deze personen hebben inhoudelijk </w:t>
      </w:r>
      <w:r w:rsidR="00EA7BEB">
        <w:t xml:space="preserve">of </w:t>
      </w:r>
      <w:r>
        <w:t>technisch</w:t>
      </w:r>
      <w:r w:rsidR="00EA7BEB">
        <w:t xml:space="preserve"> de enquête bekeken</w:t>
      </w:r>
      <w:r>
        <w:t xml:space="preserve">. </w:t>
      </w:r>
      <w:r w:rsidR="00EA7BEB">
        <w:t xml:space="preserve">Voor de inhoudelijke toetsing is een medewerker van Agentschap SZW benaderd en twee beleidsmedewerkers van de beleidsdirectie Re-integratie en Participatie. Voor de technische toetsing zijn twee personen benaderd die ervaring hebben met de online tool zoals deze is gebruikt voor het uitzetten van de enquête. Zij zijn daarmee goed op de hoogte van de beperkingen die de tool biedt. </w:t>
      </w:r>
    </w:p>
    <w:p w:rsidR="00EA491A" w:rsidRDefault="00EA491A" w:rsidP="000910BE">
      <w:pPr>
        <w:pStyle w:val="Geenafstand1"/>
      </w:pPr>
      <w:r>
        <w:t>Bij inhoudelijke beoordeling is gekeken naar de begrijpelijkheid en consistentie van de vragen, bij de technische beoordeling is aandacht best</w:t>
      </w:r>
      <w:r w:rsidR="00697F8E">
        <w:t>eed</w:t>
      </w:r>
      <w:r>
        <w:t xml:space="preserve"> aan het functioneren van de filters en de foutmeldingen die worden gegenereerd.</w:t>
      </w:r>
      <w:r w:rsidR="00393B29">
        <w:t xml:space="preserve"> </w:t>
      </w:r>
      <w:r w:rsidR="00896EA7">
        <w:t>Tijdens het testen zijn er op technisch vlak geen onvolkomenheden geconstateerd in de enquête. Inhoudelijk zijn enkele geringe opmerkingen geplaatst aangaande de wijze waarop een vraag is gesteld, dit heeft tot aanpassing geleid. Er werden nog twee voorstellen voor verbetering aangedragen. De voorstellen betroffen:</w:t>
      </w:r>
    </w:p>
    <w:p w:rsidR="00896EA7" w:rsidRDefault="00896EA7" w:rsidP="00896EA7">
      <w:pPr>
        <w:pStyle w:val="Geenafstand1"/>
        <w:numPr>
          <w:ilvl w:val="0"/>
          <w:numId w:val="34"/>
        </w:numPr>
      </w:pPr>
      <w:r>
        <w:t>Het toevoegen van een vraag aangaande het belang dat actoren hechten aan participatie in het netwerk,</w:t>
      </w:r>
    </w:p>
    <w:p w:rsidR="00896EA7" w:rsidRDefault="00896EA7" w:rsidP="00896EA7">
      <w:pPr>
        <w:pStyle w:val="Geenafstand1"/>
        <w:numPr>
          <w:ilvl w:val="0"/>
          <w:numId w:val="34"/>
        </w:numPr>
      </w:pPr>
      <w:r>
        <w:t>Het aantal vragen en de invulinstructie te beperken.</w:t>
      </w:r>
    </w:p>
    <w:p w:rsidR="00896EA7" w:rsidRDefault="00896EA7" w:rsidP="00896EA7">
      <w:pPr>
        <w:pStyle w:val="Geenafstand1"/>
      </w:pPr>
      <w:r>
        <w:t xml:space="preserve">Beide voorstellen zijn door de onderzoeker naast zich neergelegd. Meer vragen stellen was gezien de reeds hoge invultijd niet mogelijk eveneens dat het aantal </w:t>
      </w:r>
      <w:r w:rsidR="008334E1">
        <w:t xml:space="preserve">andere </w:t>
      </w:r>
      <w:r>
        <w:t>vragen niet beperkt kon worden wegens de relevantie voor het onderzoek. De invulinstructie was daarnaast essentieel en behoorde zo uitgebreid te zijn, omdat respondenten goed op de hoogte dienen te zijn van de wijze waarop zij de enquête invullen, namelijk niet op persoonsbasis maar namens hun gehele organisatie.</w:t>
      </w:r>
    </w:p>
    <w:p w:rsidR="00A84ACE" w:rsidRDefault="00A84ACE" w:rsidP="000910BE">
      <w:pPr>
        <w:pStyle w:val="Geenafstand1"/>
      </w:pPr>
    </w:p>
    <w:p w:rsidR="00A84ACE" w:rsidRPr="00A84ACE" w:rsidRDefault="00A84ACE" w:rsidP="00F31C94">
      <w:pPr>
        <w:pStyle w:val="Kop2"/>
      </w:pPr>
      <w:bookmarkStart w:id="134" w:name="_Toc261900118"/>
      <w:bookmarkStart w:id="135" w:name="_Toc261900318"/>
      <w:r w:rsidRPr="00A84ACE">
        <w:t>Herinneren van de respondenten</w:t>
      </w:r>
      <w:r w:rsidR="002A3CC5">
        <w:t xml:space="preserve"> aan de enquête</w:t>
      </w:r>
      <w:bookmarkEnd w:id="134"/>
      <w:bookmarkEnd w:id="135"/>
    </w:p>
    <w:p w:rsidR="00A84ACE" w:rsidRPr="00EA491A" w:rsidRDefault="00A84ACE" w:rsidP="000910BE">
      <w:pPr>
        <w:pStyle w:val="Geenafstand1"/>
      </w:pPr>
      <w:r>
        <w:t>Om de respons te verhogen</w:t>
      </w:r>
      <w:r w:rsidR="002A3CC5">
        <w:t xml:space="preserve"> worden de respondenten herinnerd aan de enquête. Alle respondenten, inclusief diegene die reeds hebben gereageerd, worden opnieuw aangeschreven.</w:t>
      </w:r>
      <w:r w:rsidR="00813E5F">
        <w:t xml:space="preserve"> Aangezien de respondenten anoniem worden aangeschreven, is het niet mogelijk na te gaan welke respondent al wel een welke respondent nog niet heeft gereageerd.</w:t>
      </w:r>
    </w:p>
    <w:p w:rsidR="00A51F7D" w:rsidRPr="00F667ED" w:rsidRDefault="00A51F7D" w:rsidP="000910BE">
      <w:pPr>
        <w:pStyle w:val="Geenafstand1"/>
      </w:pPr>
    </w:p>
    <w:p w:rsidR="00FA666D" w:rsidRPr="00013A30" w:rsidRDefault="00013A30" w:rsidP="00F31C94">
      <w:pPr>
        <w:pStyle w:val="Kop2"/>
      </w:pPr>
      <w:bookmarkStart w:id="136" w:name="_Toc261900119"/>
      <w:bookmarkStart w:id="137" w:name="_Toc261900319"/>
      <w:r w:rsidRPr="00013A30">
        <w:lastRenderedPageBreak/>
        <w:t>Beperkingen</w:t>
      </w:r>
      <w:bookmarkEnd w:id="136"/>
      <w:bookmarkEnd w:id="137"/>
    </w:p>
    <w:p w:rsidR="00F95DBC" w:rsidRDefault="00F95DBC" w:rsidP="00F95DBC">
      <w:pPr>
        <w:pStyle w:val="Geenafstand1"/>
      </w:pPr>
      <w:r>
        <w:t>Binnen dit onderzoek kunnen een aantal beperkingen worden genoemd. Hieraan liggen praktische aspecten ten g</w:t>
      </w:r>
      <w:r w:rsidR="00E16E2F">
        <w:t>rondslag, maar ook fundamentele die in sommige gevallen hebben geresulteerd in concessies.</w:t>
      </w:r>
    </w:p>
    <w:p w:rsidR="00A37312" w:rsidRDefault="00F95DBC" w:rsidP="00CC3F4B">
      <w:pPr>
        <w:pStyle w:val="Geenafstand1"/>
        <w:ind w:firstLine="708"/>
      </w:pPr>
      <w:r>
        <w:t xml:space="preserve">Om de actoren te inventariseren zijn de taken van de lidstaat </w:t>
      </w:r>
      <w:r w:rsidR="00A37312">
        <w:t xml:space="preserve">Nederland </w:t>
      </w:r>
      <w:r>
        <w:t xml:space="preserve">benoemd. </w:t>
      </w:r>
      <w:r w:rsidR="00CC3F4B">
        <w:t xml:space="preserve">Allereerst moet worden onderkend dat de definitie van taken altijd arbitrair kan worden genoemd. Wat wel en wat </w:t>
      </w:r>
      <w:r w:rsidR="000455C1">
        <w:t xml:space="preserve">niet </w:t>
      </w:r>
      <w:r w:rsidR="00CC3F4B">
        <w:t>hoort bij welke taak is vaak onduid</w:t>
      </w:r>
      <w:r w:rsidR="000455C1">
        <w:t>elijk.</w:t>
      </w:r>
    </w:p>
    <w:p w:rsidR="00CC3F4B" w:rsidRDefault="00CC3F4B" w:rsidP="00CC3F4B">
      <w:pPr>
        <w:pStyle w:val="Geenafstand1"/>
        <w:ind w:firstLine="708"/>
      </w:pPr>
      <w:r>
        <w:t xml:space="preserve">Om het beleidsnetwerk te beschrijven is het daarom van belang om een zo breed mogelijk palet aan taken te schetsen, waardoor zo min mogelijk actoren onbenoemd blijven. Het uitgangspunt is de benoeming van betrokken actoren, niet de ‘exacte’ beschrijving van de taken. Zoals eerder genoemd, is het overzicht van taken opgesteld op basis van de taken die de lidstaat Nederland heeft. Wel is het van belang te beseffen dat de ‘arbitraire’ beschrijving van taken invloed heeft op het beleidsnetwerk. Wanneer andere taken worden geselecteerd, kan het zijn dat een andere actor een prominentere positie in het beleidsnetwerk inneemt. Bijvoorbeeld: als de taak ‘activiteiten voor de afwikkeling van aanvragen, inclusief voorlichting en publicatie’ wordt geselecteerd, mag ervan worden uitgegaan dat Agentschap SZW hier een centrale rol in speelt daar zij bijna als enige actor verantwoordelijk is voor de afhandeling van deze taak. Wanneer echter de taak ‘totstandkoming van het Operationeel Programma’ wordt geselecteerd, zal het Ministerie van SZW een veel prominentere rol innemen. Dit betekent dat het niet maken van een selectie de voorkeur geniet, omdat dit zo min mogelijk invloed heeft op de betrokken actoren in het beleidsnetwerk: elke actor wordt tenslotte beschouwd als deelnemer in het beleidsnetwerk. Dit heeft als gevolg dat </w:t>
      </w:r>
      <w:r w:rsidR="00F95DBC">
        <w:t xml:space="preserve">er een breed palet aan taken is ontstaan, waarvan niet van alle taken gezegd kan worden dat deze evenveel invloed op de huidige uitvoering van het ESF structuurfonds voor de lidstaat Nederland hebben. Het voorbeeld hiervan is het opstellen van het Operationeel Programma. </w:t>
      </w:r>
      <w:r>
        <w:t xml:space="preserve">Uit de gesprekken met sleutelfiguren blijkt dat dit </w:t>
      </w:r>
      <w:r w:rsidR="00F95DBC">
        <w:t xml:space="preserve">een erg belangrijke en (beleidsintensieve) taak </w:t>
      </w:r>
      <w:r>
        <w:t xml:space="preserve">is </w:t>
      </w:r>
      <w:r w:rsidR="00F95DBC">
        <w:t xml:space="preserve">voor de lidstaat. Echter, uit </w:t>
      </w:r>
      <w:r>
        <w:t xml:space="preserve">deze </w:t>
      </w:r>
      <w:r w:rsidR="00F95DBC">
        <w:t xml:space="preserve">gesprekken werd </w:t>
      </w:r>
      <w:r>
        <w:t xml:space="preserve">ook </w:t>
      </w:r>
      <w:r w:rsidR="00F95DBC">
        <w:t xml:space="preserve">duidelijk </w:t>
      </w:r>
      <w:r>
        <w:t>dat andere actoren betrokken zijn bij het opstellen van het OP, dan bij de daadwerkelijke uitvoering van het OP. De actoren die destijds waren betrokken, zullen tijdens de uitvoeringsfase veel minder betrokken zijn. Dit heeft haar weerslag op de antwoorden die zij geven over de frequentie van contact. Wanneer het onderzoek tijdens het opstellen van het OP had plaatsgevonden, hadden zij substantieel andere antwoorden gegeven. Echter, dit is één van de facetten die altijd verbonden is aan de beschrijvingen van een netwerk: het is en blijft een momentopname. Toetreding en uittreding van actoren vindt constant plaats. Het is van belang dit constant te blijven beseffen.</w:t>
      </w:r>
    </w:p>
    <w:p w:rsidR="006430A1" w:rsidRDefault="00E16E2F" w:rsidP="00A32B5A">
      <w:pPr>
        <w:pStyle w:val="Geenafstand1"/>
        <w:ind w:firstLine="708"/>
      </w:pPr>
      <w:r>
        <w:t xml:space="preserve">Verder had het niet inperken van de taken en daarmee actoren tot gevolg dat de respondenten in de enquête vele andere actoren moesten beoordelen. Hierdoor dreigden zij erg lang bezig te zijn met het invullen van de enquête. Gezien ik erg veel belang hecht aan een hoge respons, althans, minimaal één ingevulde enquête per actor </w:t>
      </w:r>
      <w:r w:rsidR="00347659">
        <w:t xml:space="preserve">moet nagestreefd worden, </w:t>
      </w:r>
      <w:r>
        <w:t>zijn sommige vragen ingeperkt.</w:t>
      </w:r>
      <w:r w:rsidR="00A32B5A">
        <w:t xml:space="preserve"> Twee vragen waarbij dit heeft plaatsgevonden betreft ‘de ranking van de actoren naar belangrijkheid’ en de frequentie van contact. Voor de ranking zijn alleen actoren in de vraag opgenomen waarbij </w:t>
      </w:r>
      <w:r w:rsidR="00347659">
        <w:t xml:space="preserve">de respondent </w:t>
      </w:r>
      <w:r w:rsidR="00A32B5A">
        <w:t>in de voorgaande vraag he</w:t>
      </w:r>
      <w:r w:rsidR="00347659">
        <w:t>eft</w:t>
      </w:r>
      <w:r w:rsidR="00A32B5A">
        <w:t xml:space="preserve"> aangegeven dat deze actoren ‘zeer belangrijk’ of ‘belangrijk’ voor de uitvoering van ESF taken</w:t>
      </w:r>
      <w:r w:rsidR="00347659">
        <w:t xml:space="preserve"> worden</w:t>
      </w:r>
      <w:r w:rsidR="00A32B5A">
        <w:t xml:space="preserve"> </w:t>
      </w:r>
      <w:r w:rsidR="00347659">
        <w:t>ge</w:t>
      </w:r>
      <w:r w:rsidR="00A32B5A">
        <w:t>acht</w:t>
      </w:r>
      <w:r w:rsidR="00347659">
        <w:t>.</w:t>
      </w:r>
      <w:r w:rsidR="00A32B5A">
        <w:t xml:space="preserve"> Hierdoor is geen ranking beschikbaar voor actoren die de respondent niet kent of ‘niet belangrijk’ of ‘gering belangrijk’ acht in de uitvoering van ESF taken. Hierbij is de veronderstelling dat de respondent actoren die als niet of gering belangrijk worden ge</w:t>
      </w:r>
      <w:r w:rsidR="00347659">
        <w:t>noemd</w:t>
      </w:r>
      <w:r w:rsidR="003A0627">
        <w:t xml:space="preserve"> veelal als ‘even onbelangrijk’ zou aanmerken en daarmee onmogelijk kan ranken. Verder is aangenomen dat de respondent ‘belangrijk’ geachte actoren beter kan beoordelen, omdat de respondent blijkbaar meer inzicht heeft in de taken die de</w:t>
      </w:r>
      <w:r w:rsidR="00347659">
        <w:t xml:space="preserve"> in de ogen van de respondent </w:t>
      </w:r>
      <w:r w:rsidR="006430A1">
        <w:t xml:space="preserve">belangrijk </w:t>
      </w:r>
      <w:r w:rsidR="00347659">
        <w:t xml:space="preserve">geachte </w:t>
      </w:r>
      <w:r w:rsidR="003A0627">
        <w:t>actoren verrichten voor de uitvoering van het ESF, anders zou de respondent deze actor tenslotte onmogelijk als</w:t>
      </w:r>
      <w:r w:rsidR="006430A1">
        <w:t xml:space="preserve"> belangrijk kunnen beoordelen.</w:t>
      </w:r>
    </w:p>
    <w:p w:rsidR="00282CDF" w:rsidRDefault="00282CDF">
      <w:pPr>
        <w:spacing w:after="0"/>
        <w:contextualSpacing w:val="0"/>
      </w:pPr>
      <w:r>
        <w:br w:type="page"/>
      </w:r>
    </w:p>
    <w:p w:rsidR="002B7811" w:rsidRDefault="006430A1" w:rsidP="000455C1">
      <w:pPr>
        <w:pStyle w:val="Geenafstand1"/>
        <w:ind w:firstLine="708"/>
      </w:pPr>
      <w:r>
        <w:lastRenderedPageBreak/>
        <w:t>In de vraag over de frequentie van contact zijn de actoren die door de respondent als ‘ik ben niet bekend met deze organisatie’ werden beoordeeld buiten beschouwing gelaten. Waarbij de aanname is dat als de respondent niet bekend is met de organisatie, hier ook geen contacten mee worden onderhouden</w:t>
      </w:r>
      <w:r w:rsidR="00ED4607">
        <w:t>. Door deze maatregelen is de tijd die respondenten bezig zijn met het invullen van de enquête afgenomen naar circa 10 minuten. Overigens is het overkomelijk wanneer voor enkele organisaties geen respondent de enquête invult: de betreffende actor wordt tenslotte wel door alle andere respondenten beoordeeld.</w:t>
      </w:r>
    </w:p>
    <w:p w:rsidR="00FA666D" w:rsidRDefault="00E3721C" w:rsidP="00FA666D">
      <w:pPr>
        <w:pStyle w:val="Geenafstand1"/>
        <w:ind w:firstLine="708"/>
      </w:pPr>
      <w:r>
        <w:t xml:space="preserve">Daarnaast kan het door de respondent laten beoordelen van hun organisatie als geheel, zorgen voor minder accurate antwoorden. </w:t>
      </w:r>
      <w:r w:rsidR="00FA666D">
        <w:t xml:space="preserve">Denk bijvoorbeeld aan de vraag waarbij de respondent moet beoordelen hoe vaak ‘het departement SZW’ contact heeft met bepaalde andere organisaties, terwijl de respondent werkt op een stafdirectie en weinig zicht heeft op de werkzaamheden van de beleidsdirectie. Door meerdere respondenten van dergelijke grote organisaties te benaderen, wordt </w:t>
      </w:r>
      <w:r w:rsidR="0038590A">
        <w:t xml:space="preserve">door aggregatie van de antwoorden van de respondenten </w:t>
      </w:r>
      <w:r w:rsidR="00FA666D">
        <w:t>getracht d</w:t>
      </w:r>
      <w:r w:rsidR="00013A30">
        <w:t>eze mogelijke afwijkingen</w:t>
      </w:r>
      <w:r w:rsidR="00AA0813">
        <w:t xml:space="preserve"> </w:t>
      </w:r>
      <w:r w:rsidR="00FA666D">
        <w:t>te</w:t>
      </w:r>
      <w:r w:rsidR="00AA0813">
        <w:t xml:space="preserve"> </w:t>
      </w:r>
      <w:r w:rsidR="00FA666D">
        <w:t>minimaliseren.</w:t>
      </w:r>
    </w:p>
    <w:p w:rsidR="00FA666D" w:rsidRDefault="00FA666D" w:rsidP="00FA666D">
      <w:pPr>
        <w:pStyle w:val="Geenafstand1"/>
        <w:ind w:firstLine="708"/>
      </w:pPr>
    </w:p>
    <w:p w:rsidR="00FA666D" w:rsidRDefault="00FA666D" w:rsidP="00FA666D">
      <w:pPr>
        <w:pStyle w:val="Geenafstand1"/>
        <w:ind w:firstLine="708"/>
      </w:pPr>
    </w:p>
    <w:p w:rsidR="00A84ACE" w:rsidRPr="00A84ACE" w:rsidRDefault="00A84ACE" w:rsidP="00F31C94">
      <w:pPr>
        <w:pStyle w:val="Kop1metnummering"/>
      </w:pPr>
      <w:r>
        <w:br w:type="page"/>
      </w:r>
      <w:bookmarkStart w:id="138" w:name="_Ref261854520"/>
      <w:bookmarkStart w:id="139" w:name="_Ref261854528"/>
      <w:bookmarkStart w:id="140" w:name="_Toc261900120"/>
      <w:bookmarkStart w:id="141" w:name="_Toc261900320"/>
      <w:r w:rsidRPr="00A84ACE">
        <w:lastRenderedPageBreak/>
        <w:t>Resultaten</w:t>
      </w:r>
      <w:bookmarkEnd w:id="138"/>
      <w:bookmarkEnd w:id="139"/>
      <w:bookmarkEnd w:id="140"/>
      <w:bookmarkEnd w:id="141"/>
    </w:p>
    <w:p w:rsidR="00A84ACE" w:rsidRDefault="00A84ACE" w:rsidP="000910BE">
      <w:pPr>
        <w:pStyle w:val="Geenafstand1"/>
      </w:pPr>
    </w:p>
    <w:p w:rsidR="00F31C94" w:rsidRPr="00F31C94" w:rsidRDefault="00F31C94" w:rsidP="00597D84">
      <w:pPr>
        <w:pStyle w:val="Lijstalinea"/>
        <w:keepNext/>
        <w:numPr>
          <w:ilvl w:val="0"/>
          <w:numId w:val="28"/>
        </w:numPr>
        <w:spacing w:before="240" w:after="60"/>
        <w:outlineLvl w:val="1"/>
        <w:rPr>
          <w:rFonts w:ascii="Cambria" w:hAnsi="Cambria"/>
          <w:bCs/>
          <w:iCs/>
          <w:vanish/>
          <w:szCs w:val="28"/>
        </w:rPr>
      </w:pPr>
      <w:bookmarkStart w:id="142" w:name="_Toc259975352"/>
      <w:bookmarkStart w:id="143" w:name="_Toc259981054"/>
      <w:bookmarkStart w:id="144" w:name="_Toc259981982"/>
      <w:bookmarkStart w:id="145" w:name="_Toc259996746"/>
      <w:bookmarkStart w:id="146" w:name="_Toc259996906"/>
      <w:bookmarkStart w:id="147" w:name="_Toc259996971"/>
      <w:bookmarkStart w:id="148" w:name="_Toc261852224"/>
      <w:bookmarkStart w:id="149" w:name="_Toc261900121"/>
      <w:bookmarkStart w:id="150" w:name="_Toc261900321"/>
      <w:bookmarkEnd w:id="142"/>
      <w:bookmarkEnd w:id="143"/>
      <w:bookmarkEnd w:id="144"/>
      <w:bookmarkEnd w:id="145"/>
      <w:bookmarkEnd w:id="146"/>
      <w:bookmarkEnd w:id="147"/>
      <w:bookmarkEnd w:id="148"/>
      <w:bookmarkEnd w:id="149"/>
      <w:bookmarkEnd w:id="150"/>
    </w:p>
    <w:p w:rsidR="002A3CC5" w:rsidRPr="002A3CC5" w:rsidRDefault="002A3CC5" w:rsidP="00F31C94">
      <w:pPr>
        <w:pStyle w:val="Kop2"/>
      </w:pPr>
      <w:bookmarkStart w:id="151" w:name="_Toc261900122"/>
      <w:bookmarkStart w:id="152" w:name="_Toc261900322"/>
      <w:r w:rsidRPr="002A3CC5">
        <w:t>Het uitzetten van de enquête</w:t>
      </w:r>
      <w:bookmarkEnd w:id="151"/>
      <w:bookmarkEnd w:id="152"/>
    </w:p>
    <w:p w:rsidR="004644C4" w:rsidRDefault="002A3CC5" w:rsidP="000910BE">
      <w:pPr>
        <w:pStyle w:val="Geenafstand1"/>
      </w:pPr>
      <w:r>
        <w:t>Op vrijdag 11 september 2009 is de enquête verstuurd aan 87 respondenten. Duidelijk werd dat 5 respondenten niet op h</w:t>
      </w:r>
      <w:r w:rsidR="004644C4">
        <w:t xml:space="preserve">et bekende </w:t>
      </w:r>
      <w:r>
        <w:t>e-mail adres bereikbaar waren.</w:t>
      </w:r>
      <w:r w:rsidR="004644C4">
        <w:t xml:space="preserve"> Deze respondenten waren niet meer werkzaam bij de organisatie. Voor deze respondenten is </w:t>
      </w:r>
      <w:r w:rsidR="00874470">
        <w:t>nog geprobeerd een alternatieve contactpersoon te verkrijgen, echter zonder resultaat</w:t>
      </w:r>
      <w:r w:rsidR="004644C4">
        <w:t>.</w:t>
      </w:r>
      <w:r>
        <w:t xml:space="preserve"> </w:t>
      </w:r>
    </w:p>
    <w:p w:rsidR="002A3CC5" w:rsidRDefault="002A3CC5" w:rsidP="000910BE">
      <w:pPr>
        <w:pStyle w:val="Geenafstand1"/>
      </w:pPr>
      <w:r>
        <w:t>Op maandag 28 september 2009 is aan elke respondent, uitgezonderd de 5 respondenten waarvan het e-mail adres niet meer bestond, een herinnering gestuurd.</w:t>
      </w:r>
    </w:p>
    <w:p w:rsidR="004644C4" w:rsidRDefault="004644C4" w:rsidP="000910BE">
      <w:pPr>
        <w:pStyle w:val="Geenafstand1"/>
      </w:pPr>
      <w:r>
        <w:t>Vanaf vrijdagmiddag 9 oktober 2009 konden respondenten niet meer reageren op de enquête.</w:t>
      </w:r>
    </w:p>
    <w:p w:rsidR="004644C4" w:rsidRDefault="004644C4" w:rsidP="000910BE">
      <w:pPr>
        <w:pStyle w:val="Geenafstand1"/>
      </w:pPr>
    </w:p>
    <w:p w:rsidR="002A3CC5" w:rsidRPr="001F18EE" w:rsidRDefault="002A3CC5" w:rsidP="00F31C94">
      <w:pPr>
        <w:pStyle w:val="Kop2"/>
      </w:pPr>
      <w:bookmarkStart w:id="153" w:name="_Toc261900123"/>
      <w:bookmarkStart w:id="154" w:name="_Toc261900323"/>
      <w:r>
        <w:t>De respons</w:t>
      </w:r>
      <w:bookmarkEnd w:id="153"/>
      <w:bookmarkEnd w:id="154"/>
    </w:p>
    <w:p w:rsidR="00F93D30" w:rsidRPr="00C233DC" w:rsidRDefault="00C233DC" w:rsidP="00C233DC">
      <w:r>
        <w:t>In ‘</w:t>
      </w:r>
      <w:r w:rsidR="00FD7165">
        <w:fldChar w:fldCharType="begin"/>
      </w:r>
      <w:r>
        <w:instrText xml:space="preserve"> REF _Ref261857121 \h </w:instrText>
      </w:r>
      <w:r w:rsidR="00FD7165">
        <w:fldChar w:fldCharType="separate"/>
      </w:r>
      <w:r w:rsidR="009A7957">
        <w:t xml:space="preserve">Figuur </w:t>
      </w:r>
      <w:r w:rsidR="009A7957">
        <w:rPr>
          <w:noProof/>
        </w:rPr>
        <w:t>4</w:t>
      </w:r>
      <w:r w:rsidR="009A7957">
        <w:t xml:space="preserve">: </w:t>
      </w:r>
      <w:r w:rsidR="009A7957" w:rsidRPr="0033505A">
        <w:t>gestarte en volledige enquêtes</w:t>
      </w:r>
      <w:r w:rsidR="00FD7165">
        <w:fldChar w:fldCharType="end"/>
      </w:r>
      <w:r>
        <w:t>’</w:t>
      </w:r>
      <w:r w:rsidR="007041E0">
        <w:t xml:space="preserve"> is de respons weergegeven afgezet tegen de </w:t>
      </w:r>
      <w:r w:rsidR="00284E64">
        <w:t>tijd dat de enquête invulbaar was</w:t>
      </w:r>
      <w:r w:rsidR="00D63251">
        <w:t xml:space="preserve">. In totaal is </w:t>
      </w:r>
      <w:r w:rsidR="00312C88">
        <w:t>79</w:t>
      </w:r>
      <w:r w:rsidR="00D63251">
        <w:t xml:space="preserve"> maal gestart met het invullen van een enquête, waarvan 4</w:t>
      </w:r>
      <w:r w:rsidR="000840A2">
        <w:t>3</w:t>
      </w:r>
      <w:r w:rsidR="00564D89">
        <w:t xml:space="preserve"> respondenten </w:t>
      </w:r>
      <w:r w:rsidR="0039556F">
        <w:t xml:space="preserve">(54%) </w:t>
      </w:r>
      <w:r w:rsidR="00564D89">
        <w:t>de enquête hebben</w:t>
      </w:r>
      <w:r w:rsidR="00D63251">
        <w:t xml:space="preserve"> voltooid.</w:t>
      </w:r>
      <w:r w:rsidR="00F93D30">
        <w:t xml:space="preserve"> De data uit de gestarte maar niet afgeronde enquêtes wordt niet in dit onderzoek betrokken, uitgezonderd de</w:t>
      </w:r>
      <w:r w:rsidR="0039556F">
        <w:t xml:space="preserve"> </w:t>
      </w:r>
      <w:r w:rsidR="00F93D30">
        <w:t>informatie die geleverd is in niet afgeronde enquêtes voor ontbrekende organisaties in het beleidsnetwerk.</w:t>
      </w:r>
      <w:r w:rsidR="00C17F1B">
        <w:t xml:space="preserve"> Deze vraag is door sommige respondenten, ondanks dat deze in het vervolg van het onderzoek zijn afgehaakt, wel beantwoord met waardevolle informatie.</w:t>
      </w:r>
    </w:p>
    <w:p w:rsidR="00664A72" w:rsidRDefault="00664A72" w:rsidP="001171F9">
      <w:pPr>
        <w:pStyle w:val="Bijschrift"/>
      </w:pPr>
      <w:bookmarkStart w:id="155" w:name="_Ref259992857"/>
    </w:p>
    <w:p w:rsidR="001F18EE" w:rsidRDefault="001171F9" w:rsidP="001171F9">
      <w:pPr>
        <w:pStyle w:val="Bijschrift"/>
      </w:pPr>
      <w:bookmarkStart w:id="156" w:name="_Ref261857121"/>
      <w:r>
        <w:t xml:space="preserve">Figuur </w:t>
      </w:r>
      <w:fldSimple w:instr=" SEQ Figuur \* ARABIC ">
        <w:r w:rsidR="009A7957">
          <w:rPr>
            <w:noProof/>
          </w:rPr>
          <w:t>4</w:t>
        </w:r>
      </w:fldSimple>
      <w:r>
        <w:t xml:space="preserve">: </w:t>
      </w:r>
      <w:r w:rsidRPr="0033505A">
        <w:t>gestarte en volledige enquêtes</w:t>
      </w:r>
      <w:bookmarkEnd w:id="155"/>
      <w:bookmarkEnd w:id="156"/>
    </w:p>
    <w:p w:rsidR="001F18EE" w:rsidRDefault="00613E2B" w:rsidP="000910BE">
      <w:pPr>
        <w:pStyle w:val="Geenafstand1"/>
        <w:rPr>
          <w:noProof/>
          <w:lang w:eastAsia="nl-NL"/>
        </w:rPr>
      </w:pPr>
      <w:r>
        <w:rPr>
          <w:noProof/>
          <w:lang w:eastAsia="nl-NL"/>
        </w:rPr>
        <w:drawing>
          <wp:inline distT="0" distB="0" distL="0" distR="0">
            <wp:extent cx="5743813" cy="3753709"/>
            <wp:effectExtent l="11727" t="5859" r="7085" b="2807"/>
            <wp:docPr id="9" name="Grafiek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64D89" w:rsidRDefault="00564D89" w:rsidP="000910BE">
      <w:pPr>
        <w:pStyle w:val="Geenafstand1"/>
      </w:pPr>
    </w:p>
    <w:p w:rsidR="003C5909" w:rsidRDefault="00E503F0" w:rsidP="000910BE">
      <w:pPr>
        <w:pStyle w:val="Geenafstand1"/>
      </w:pPr>
      <w:r>
        <w:br w:type="page"/>
      </w:r>
      <w:r w:rsidR="003C5909">
        <w:lastRenderedPageBreak/>
        <w:t>Gemeten over 4</w:t>
      </w:r>
      <w:r w:rsidR="0089253E">
        <w:t>1</w:t>
      </w:r>
      <w:r w:rsidR="003C5909">
        <w:t xml:space="preserve"> enquêtes (1 enquête is onderbroken en later hervat) heeft een respondent gemiddeld circa 17 minuten gedaan over het invullen van de enquête. </w:t>
      </w:r>
      <w:r w:rsidR="0039556F">
        <w:t>13,5 minuten is de meest voorkomende invultijd onder alle respondenten, waarbij er een (</w:t>
      </w:r>
      <w:r w:rsidR="003C5909">
        <w:t>standaard</w:t>
      </w:r>
      <w:r w:rsidR="0039556F">
        <w:t>)</w:t>
      </w:r>
      <w:r w:rsidR="003C5909">
        <w:t xml:space="preserve">afwijking </w:t>
      </w:r>
      <w:r w:rsidR="0039556F">
        <w:t xml:space="preserve">geldt </w:t>
      </w:r>
      <w:r w:rsidR="003C5909">
        <w:t xml:space="preserve">van circa 10 minuten. Het invullen heeft minimaal 5,5 minuten en maximaal 41 minuten gekost. Bij het versturen van de herinnering om </w:t>
      </w:r>
      <w:r w:rsidR="0020554C">
        <w:t xml:space="preserve">het verzoek </w:t>
      </w:r>
      <w:r w:rsidR="003C5909">
        <w:t>de enquête in te vullen is de geschatte invultijd bijgesteld van 10 minuten naar 13 minuten. Desondanks hebben veel respondenten b</w:t>
      </w:r>
      <w:r w:rsidR="0020554C">
        <w:t xml:space="preserve">lijkbaar meer tijd nodig gehad. De benodigde tijd is sterk </w:t>
      </w:r>
      <w:r w:rsidR="003C5909">
        <w:t>afhankelijk van de hoeveelheid actoren die men in het beleidsnetwerk kent. De enquête is zo opgezet dat de antwoorden waar de respondenten geen uitspraken over kunnen doen in vervo</w:t>
      </w:r>
      <w:r w:rsidR="00145D68">
        <w:t>lgvragen niet meer verschijnen.</w:t>
      </w:r>
    </w:p>
    <w:p w:rsidR="00145D68" w:rsidRDefault="00145D68" w:rsidP="000910BE">
      <w:pPr>
        <w:pStyle w:val="Geenafstand1"/>
      </w:pPr>
    </w:p>
    <w:p w:rsidR="00145D68" w:rsidRPr="00D536CF" w:rsidRDefault="00145D68" w:rsidP="00F31C94">
      <w:pPr>
        <w:pStyle w:val="Kop2"/>
      </w:pPr>
      <w:bookmarkStart w:id="157" w:name="_Toc261900124"/>
      <w:bookmarkStart w:id="158" w:name="_Toc261900324"/>
      <w:r w:rsidRPr="00D536CF">
        <w:t>De respondent</w:t>
      </w:r>
      <w:bookmarkEnd w:id="157"/>
      <w:bookmarkEnd w:id="158"/>
    </w:p>
    <w:p w:rsidR="00F93D30" w:rsidRDefault="00D536CF" w:rsidP="000910BE">
      <w:pPr>
        <w:pStyle w:val="Geenafstand1"/>
      </w:pPr>
      <w:r>
        <w:t>Welke organisaties zijn</w:t>
      </w:r>
      <w:r w:rsidR="00930DE5">
        <w:t xml:space="preserve"> er</w:t>
      </w:r>
      <w:r>
        <w:t xml:space="preserve"> uiteindelijk allemaal vertegenwoordigd in het onderzoek? De onderstaande tabel </w:t>
      </w:r>
      <w:r w:rsidR="00930DE5">
        <w:t>toont</w:t>
      </w:r>
      <w:r w:rsidR="00560BE5">
        <w:t xml:space="preserve"> dit, inclusief de functie die de respondenten uitoefenen en de taak die hun afdeling heeft.</w:t>
      </w:r>
    </w:p>
    <w:p w:rsidR="00EB2EA4" w:rsidRDefault="00EB2EA4" w:rsidP="000910BE">
      <w:pPr>
        <w:pStyle w:val="Geenafstand1"/>
      </w:pPr>
    </w:p>
    <w:p w:rsidR="00F31C94" w:rsidRDefault="001171F9" w:rsidP="001171F9">
      <w:pPr>
        <w:pStyle w:val="Bijschrift"/>
      </w:pPr>
      <w:r>
        <w:t xml:space="preserve">Tabel </w:t>
      </w:r>
      <w:fldSimple w:instr=" SEQ Tabel \* ARABIC ">
        <w:r w:rsidR="009A7957">
          <w:rPr>
            <w:noProof/>
          </w:rPr>
          <w:t>7</w:t>
        </w:r>
      </w:fldSimple>
      <w:r>
        <w:t xml:space="preserve">: </w:t>
      </w:r>
      <w:r w:rsidRPr="0020501F">
        <w:t>Kenmerken respondent</w:t>
      </w:r>
    </w:p>
    <w:tbl>
      <w:tblPr>
        <w:tblW w:w="10019" w:type="dxa"/>
        <w:tblBorders>
          <w:top w:val="single" w:sz="8" w:space="0" w:color="000000"/>
          <w:left w:val="single" w:sz="8" w:space="0" w:color="000000"/>
          <w:bottom w:val="single" w:sz="8" w:space="0" w:color="000000"/>
          <w:right w:val="single" w:sz="8" w:space="0" w:color="000000"/>
        </w:tblBorders>
        <w:tblLook w:val="04A0"/>
      </w:tblPr>
      <w:tblGrid>
        <w:gridCol w:w="3100"/>
        <w:gridCol w:w="750"/>
        <w:gridCol w:w="1198"/>
        <w:gridCol w:w="964"/>
        <w:gridCol w:w="805"/>
        <w:gridCol w:w="661"/>
        <w:gridCol w:w="761"/>
        <w:gridCol w:w="975"/>
        <w:gridCol w:w="805"/>
      </w:tblGrid>
      <w:tr w:rsidR="00560BE5" w:rsidRPr="00195B7D" w:rsidTr="00F31C94">
        <w:trPr>
          <w:cantSplit/>
          <w:trHeight w:val="255"/>
          <w:tblHeader/>
        </w:trPr>
        <w:tc>
          <w:tcPr>
            <w:tcW w:w="3100" w:type="dxa"/>
            <w:shd w:val="clear" w:color="auto" w:fill="000000"/>
            <w:noWrap/>
            <w:hideMark/>
          </w:tcPr>
          <w:p w:rsidR="00560BE5" w:rsidRPr="00195B7D" w:rsidRDefault="00560BE5" w:rsidP="00195B7D">
            <w:pPr>
              <w:spacing w:after="0"/>
              <w:contextualSpacing w:val="0"/>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Organisatie</w:t>
            </w:r>
          </w:p>
        </w:tc>
        <w:tc>
          <w:tcPr>
            <w:tcW w:w="2912" w:type="dxa"/>
            <w:gridSpan w:val="3"/>
            <w:shd w:val="clear" w:color="auto" w:fill="000000"/>
            <w:hideMark/>
          </w:tcPr>
          <w:p w:rsidR="00560BE5" w:rsidRPr="00195B7D" w:rsidRDefault="00560BE5"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Functie</w:t>
            </w:r>
          </w:p>
        </w:tc>
        <w:tc>
          <w:tcPr>
            <w:tcW w:w="805" w:type="dxa"/>
            <w:shd w:val="clear" w:color="auto" w:fill="000000"/>
            <w:hideMark/>
          </w:tcPr>
          <w:p w:rsidR="00560BE5" w:rsidRPr="00195B7D" w:rsidRDefault="00560BE5"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Totaal</w:t>
            </w:r>
          </w:p>
        </w:tc>
        <w:tc>
          <w:tcPr>
            <w:tcW w:w="2397" w:type="dxa"/>
            <w:gridSpan w:val="3"/>
            <w:shd w:val="clear" w:color="auto" w:fill="000000"/>
            <w:hideMark/>
          </w:tcPr>
          <w:p w:rsidR="00560BE5" w:rsidRPr="00195B7D" w:rsidRDefault="00560BE5"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Afdeling</w:t>
            </w:r>
          </w:p>
        </w:tc>
        <w:tc>
          <w:tcPr>
            <w:tcW w:w="805" w:type="dxa"/>
            <w:shd w:val="clear" w:color="auto" w:fill="000000"/>
            <w:hideMark/>
          </w:tcPr>
          <w:p w:rsidR="00560BE5" w:rsidRPr="00195B7D" w:rsidRDefault="00560BE5"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Totaal</w:t>
            </w:r>
          </w:p>
        </w:tc>
      </w:tr>
      <w:tr w:rsidR="00560BE5" w:rsidRPr="00195B7D" w:rsidTr="00F31C94">
        <w:trPr>
          <w:cantSplit/>
          <w:trHeight w:val="510"/>
        </w:trPr>
        <w:tc>
          <w:tcPr>
            <w:tcW w:w="3100" w:type="dxa"/>
            <w:tcBorders>
              <w:top w:val="single" w:sz="8" w:space="0" w:color="000000"/>
              <w:left w:val="single" w:sz="8" w:space="0" w:color="000000"/>
              <w:bottom w:val="single" w:sz="8" w:space="0" w:color="000000"/>
            </w:tcBorders>
            <w:noWrap/>
            <w:hideMark/>
          </w:tcPr>
          <w:p w:rsidR="00560BE5" w:rsidRPr="00195B7D" w:rsidRDefault="00560BE5"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 </w:t>
            </w:r>
          </w:p>
        </w:tc>
        <w:tc>
          <w:tcPr>
            <w:tcW w:w="750" w:type="dxa"/>
            <w:tcBorders>
              <w:top w:val="single" w:sz="8" w:space="0" w:color="000000"/>
              <w:bottom w:val="single" w:sz="8" w:space="0" w:color="000000"/>
            </w:tcBorders>
            <w:hideMark/>
          </w:tcPr>
          <w:p w:rsidR="00560BE5" w:rsidRPr="00195B7D" w:rsidRDefault="00560BE5"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beleid</w:t>
            </w:r>
          </w:p>
        </w:tc>
        <w:tc>
          <w:tcPr>
            <w:tcW w:w="1198" w:type="dxa"/>
            <w:tcBorders>
              <w:top w:val="single" w:sz="8" w:space="0" w:color="000000"/>
              <w:bottom w:val="single" w:sz="8" w:space="0" w:color="000000"/>
            </w:tcBorders>
            <w:hideMark/>
          </w:tcPr>
          <w:p w:rsidR="006D06EF" w:rsidRPr="00195B7D" w:rsidRDefault="006D06EF"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M</w:t>
            </w:r>
            <w:r w:rsidR="00560BE5" w:rsidRPr="00195B7D">
              <w:rPr>
                <w:rFonts w:ascii="Arial" w:eastAsia="Times New Roman" w:hAnsi="Arial" w:cs="Arial"/>
                <w:sz w:val="20"/>
                <w:szCs w:val="20"/>
                <w:lang w:eastAsia="nl-NL"/>
              </w:rPr>
              <w:t>anage</w:t>
            </w:r>
          </w:p>
          <w:p w:rsidR="00560BE5" w:rsidRPr="00195B7D" w:rsidRDefault="00560BE5"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ment</w:t>
            </w:r>
          </w:p>
        </w:tc>
        <w:tc>
          <w:tcPr>
            <w:tcW w:w="964" w:type="dxa"/>
            <w:tcBorders>
              <w:top w:val="single" w:sz="8" w:space="0" w:color="000000"/>
              <w:bottom w:val="single" w:sz="8" w:space="0" w:color="000000"/>
            </w:tcBorders>
            <w:hideMark/>
          </w:tcPr>
          <w:p w:rsidR="006D06EF" w:rsidRPr="00195B7D" w:rsidRDefault="006D06EF"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U</w:t>
            </w:r>
            <w:r w:rsidR="00560BE5" w:rsidRPr="00195B7D">
              <w:rPr>
                <w:rFonts w:ascii="Arial" w:eastAsia="Times New Roman" w:hAnsi="Arial" w:cs="Arial"/>
                <w:sz w:val="20"/>
                <w:szCs w:val="20"/>
                <w:lang w:eastAsia="nl-NL"/>
              </w:rPr>
              <w:t>itvoe</w:t>
            </w:r>
          </w:p>
          <w:p w:rsidR="00560BE5" w:rsidRPr="00195B7D" w:rsidRDefault="00560BE5"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rend</w:t>
            </w:r>
          </w:p>
        </w:tc>
        <w:tc>
          <w:tcPr>
            <w:tcW w:w="805" w:type="dxa"/>
            <w:tcBorders>
              <w:top w:val="single" w:sz="8" w:space="0" w:color="000000"/>
              <w:bottom w:val="single" w:sz="8" w:space="0" w:color="000000"/>
            </w:tcBorders>
            <w:noWrap/>
            <w:hideMark/>
          </w:tcPr>
          <w:p w:rsidR="00560BE5" w:rsidRPr="00195B7D" w:rsidRDefault="00560BE5"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 </w:t>
            </w:r>
          </w:p>
        </w:tc>
        <w:tc>
          <w:tcPr>
            <w:tcW w:w="661" w:type="dxa"/>
            <w:tcBorders>
              <w:top w:val="single" w:sz="8" w:space="0" w:color="000000"/>
              <w:bottom w:val="single" w:sz="8" w:space="0" w:color="000000"/>
            </w:tcBorders>
            <w:hideMark/>
          </w:tcPr>
          <w:p w:rsidR="00560BE5" w:rsidRPr="00195B7D" w:rsidRDefault="00560BE5"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voert uit</w:t>
            </w:r>
          </w:p>
        </w:tc>
        <w:tc>
          <w:tcPr>
            <w:tcW w:w="761" w:type="dxa"/>
            <w:tcBorders>
              <w:top w:val="single" w:sz="8" w:space="0" w:color="000000"/>
              <w:bottom w:val="single" w:sz="8" w:space="0" w:color="000000"/>
            </w:tcBorders>
            <w:hideMark/>
          </w:tcPr>
          <w:p w:rsidR="00560BE5" w:rsidRPr="00195B7D" w:rsidRDefault="00560BE5"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maakt beleid</w:t>
            </w:r>
          </w:p>
        </w:tc>
        <w:tc>
          <w:tcPr>
            <w:tcW w:w="975" w:type="dxa"/>
            <w:tcBorders>
              <w:top w:val="single" w:sz="8" w:space="0" w:color="000000"/>
              <w:bottom w:val="single" w:sz="8" w:space="0" w:color="000000"/>
            </w:tcBorders>
            <w:hideMark/>
          </w:tcPr>
          <w:p w:rsidR="006D06EF" w:rsidRPr="00195B7D" w:rsidRDefault="006D06EF"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C</w:t>
            </w:r>
            <w:r w:rsidR="00560BE5" w:rsidRPr="00195B7D">
              <w:rPr>
                <w:rFonts w:ascii="Arial" w:eastAsia="Times New Roman" w:hAnsi="Arial" w:cs="Arial"/>
                <w:sz w:val="20"/>
                <w:szCs w:val="20"/>
                <w:lang w:eastAsia="nl-NL"/>
              </w:rPr>
              <w:t>ontro</w:t>
            </w:r>
          </w:p>
          <w:p w:rsidR="00560BE5" w:rsidRPr="00195B7D" w:rsidRDefault="00560BE5"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leert</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 </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Agentschap SZW</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964" w:type="dxa"/>
            <w:noWrap/>
            <w:hideMark/>
          </w:tcPr>
          <w:p w:rsidR="00560BE5" w:rsidRPr="00195B7D" w:rsidRDefault="005B58D1"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805" w:type="dxa"/>
            <w:noWrap/>
            <w:hideMark/>
          </w:tcPr>
          <w:p w:rsidR="00560BE5" w:rsidRPr="00195B7D" w:rsidRDefault="005B58D1"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6</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noWrap/>
            <w:hideMark/>
          </w:tcPr>
          <w:p w:rsidR="00560BE5" w:rsidRPr="00195B7D" w:rsidRDefault="005B58D1"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B58D1"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6</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Algemene Rekenkamer</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Dienst regelingen (LNV)</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Europese Commissie</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Europese Rekenkamer</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510"/>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Ministerie van Binnenlandse Zaken en Koninkrijksrelaties</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r>
      <w:tr w:rsidR="00560BE5" w:rsidRPr="00195B7D" w:rsidTr="00F31C94">
        <w:trPr>
          <w:cantSplit/>
          <w:trHeight w:val="510"/>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Ministerie van Economische Zaken</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 xml:space="preserve">Ministerie van </w:t>
            </w:r>
            <w:r w:rsidR="00E77F81" w:rsidRPr="00F04DDF">
              <w:rPr>
                <w:rFonts w:ascii="Arial" w:eastAsia="Times New Roman" w:hAnsi="Arial" w:cs="Arial"/>
                <w:bCs/>
                <w:sz w:val="20"/>
                <w:szCs w:val="20"/>
                <w:lang w:eastAsia="nl-NL"/>
              </w:rPr>
              <w:t>Financiën</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3</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3</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Ministerie van Justitie</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r>
      <w:tr w:rsidR="00560BE5" w:rsidRPr="00195B7D" w:rsidTr="00F31C94">
        <w:trPr>
          <w:cantSplit/>
          <w:trHeight w:val="510"/>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Ministerie van Onderwijs, Cultuur en Wetenschap</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r>
      <w:tr w:rsidR="00560BE5" w:rsidRPr="00195B7D" w:rsidTr="00F31C94">
        <w:trPr>
          <w:cantSplit/>
          <w:trHeight w:val="510"/>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Ministerie van Sociale Zaken en Werkgelegenheid</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6</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6</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MKB-Nederland</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VNO-NCW</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ESF Bureau Noord</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Expertisecentrum LEEFtijd</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510"/>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Landelijk werkverband praktijkonderwijs</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510"/>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O&amp;O Fonds Motorvoertuigbedijf en Tweewielerbedrijf (OOMT)</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510"/>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Opleiding Ontwikkeling Metaalbewerking (OOM)</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510"/>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Praktijkonderwijs Parkstad Limburg</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Stichting Zonnehuizen</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Vereniging WEC-Raad</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Gemeente Amsterdam</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Gemeente Boxtel</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lastRenderedPageBreak/>
              <w:t>Gemeente Emmen</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Gemeente Rijssen-Holten</w:t>
            </w:r>
          </w:p>
        </w:tc>
        <w:tc>
          <w:tcPr>
            <w:tcW w:w="750"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8"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64"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761"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75" w:type="dxa"/>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tcBorders>
              <w:top w:val="single" w:sz="8" w:space="0" w:color="000000"/>
              <w:left w:val="single" w:sz="8" w:space="0" w:color="000000"/>
              <w:bottom w:val="single" w:sz="8" w:space="0" w:color="000000"/>
            </w:tcBorders>
            <w:hideMark/>
          </w:tcPr>
          <w:p w:rsidR="00560BE5" w:rsidRPr="00F04DDF" w:rsidRDefault="00560BE5"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Gemeente Uden</w:t>
            </w:r>
          </w:p>
        </w:tc>
        <w:tc>
          <w:tcPr>
            <w:tcW w:w="750"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64"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c>
          <w:tcPr>
            <w:tcW w:w="6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761"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75" w:type="dxa"/>
            <w:tcBorders>
              <w:top w:val="single" w:sz="8" w:space="0" w:color="000000"/>
              <w:bottom w:val="single" w:sz="8" w:space="0" w:color="000000"/>
            </w:tcBorders>
            <w:noWrap/>
            <w:hideMark/>
          </w:tcPr>
          <w:p w:rsidR="00560BE5" w:rsidRPr="00195B7D" w:rsidRDefault="00560BE5" w:rsidP="0080183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05" w:type="dxa"/>
            <w:tcBorders>
              <w:top w:val="single" w:sz="8" w:space="0" w:color="000000"/>
              <w:bottom w:val="single" w:sz="8" w:space="0" w:color="000000"/>
              <w:right w:val="single" w:sz="8" w:space="0" w:color="000000"/>
            </w:tcBorders>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w:t>
            </w:r>
          </w:p>
        </w:tc>
      </w:tr>
      <w:tr w:rsidR="00560BE5" w:rsidRPr="00195B7D" w:rsidTr="00F31C94">
        <w:trPr>
          <w:cantSplit/>
          <w:trHeight w:val="255"/>
        </w:trPr>
        <w:tc>
          <w:tcPr>
            <w:tcW w:w="3100" w:type="dxa"/>
            <w:noWrap/>
            <w:hideMark/>
          </w:tcPr>
          <w:p w:rsidR="00560BE5" w:rsidRPr="00195B7D" w:rsidRDefault="00560BE5"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Totalen</w:t>
            </w:r>
          </w:p>
        </w:tc>
        <w:tc>
          <w:tcPr>
            <w:tcW w:w="750"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21</w:t>
            </w:r>
          </w:p>
        </w:tc>
        <w:tc>
          <w:tcPr>
            <w:tcW w:w="1198"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11</w:t>
            </w:r>
          </w:p>
        </w:tc>
        <w:tc>
          <w:tcPr>
            <w:tcW w:w="964"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12</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4</w:t>
            </w:r>
            <w:r w:rsidR="00E81546" w:rsidRPr="00195B7D">
              <w:rPr>
                <w:rFonts w:ascii="Arial" w:eastAsia="Times New Roman" w:hAnsi="Arial" w:cs="Arial"/>
                <w:b/>
                <w:bCs/>
                <w:sz w:val="20"/>
                <w:szCs w:val="20"/>
                <w:lang w:eastAsia="nl-NL"/>
              </w:rPr>
              <w:t>3</w:t>
            </w:r>
          </w:p>
        </w:tc>
        <w:tc>
          <w:tcPr>
            <w:tcW w:w="661"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15</w:t>
            </w:r>
          </w:p>
        </w:tc>
        <w:tc>
          <w:tcPr>
            <w:tcW w:w="761"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19</w:t>
            </w:r>
          </w:p>
        </w:tc>
        <w:tc>
          <w:tcPr>
            <w:tcW w:w="97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10</w:t>
            </w:r>
          </w:p>
        </w:tc>
        <w:tc>
          <w:tcPr>
            <w:tcW w:w="805" w:type="dxa"/>
            <w:noWrap/>
            <w:hideMark/>
          </w:tcPr>
          <w:p w:rsidR="00560BE5" w:rsidRPr="00195B7D" w:rsidRDefault="00560BE5" w:rsidP="0080183B">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4</w:t>
            </w:r>
            <w:r w:rsidR="00E81546" w:rsidRPr="00195B7D">
              <w:rPr>
                <w:rFonts w:ascii="Arial" w:eastAsia="Times New Roman" w:hAnsi="Arial" w:cs="Arial"/>
                <w:b/>
                <w:bCs/>
                <w:sz w:val="20"/>
                <w:szCs w:val="20"/>
                <w:lang w:eastAsia="nl-NL"/>
              </w:rPr>
              <w:t>3</w:t>
            </w:r>
          </w:p>
        </w:tc>
      </w:tr>
    </w:tbl>
    <w:p w:rsidR="00930DE5" w:rsidRDefault="00930DE5" w:rsidP="000910BE">
      <w:pPr>
        <w:pStyle w:val="Geenafstand1"/>
      </w:pPr>
    </w:p>
    <w:p w:rsidR="008F01A7" w:rsidRDefault="0039556F" w:rsidP="000910BE">
      <w:pPr>
        <w:pStyle w:val="Geenafstand1"/>
      </w:pPr>
      <w:r>
        <w:t xml:space="preserve">De respondenten die een beleidsmakende functie bekleden (21) zijn </w:t>
      </w:r>
      <w:r w:rsidR="0080183B">
        <w:t>beter vertegenwoordigd</w:t>
      </w:r>
      <w:r>
        <w:t xml:space="preserve"> ten opzichte van de respondenten die een uitvoerende (12) of management functie (11) hebben. Gezien de activiteiten die met de uitvoering van ESF taken samenhangen, is het logisch dat beleidsmakende functie</w:t>
      </w:r>
      <w:r w:rsidR="000455C1">
        <w:t>s</w:t>
      </w:r>
      <w:r>
        <w:t xml:space="preserve"> </w:t>
      </w:r>
      <w:r w:rsidR="0080183B">
        <w:t xml:space="preserve">beter </w:t>
      </w:r>
      <w:r>
        <w:t xml:space="preserve">vertegenwoordigd </w:t>
      </w:r>
      <w:r w:rsidR="000455C1">
        <w:t>zijn, v</w:t>
      </w:r>
      <w:r>
        <w:t xml:space="preserve">ooral voor organisaties die louter participeren in de klankbordgroep, het monitorcomité of het gebruikersoverleg. </w:t>
      </w:r>
      <w:r w:rsidR="008F01A7">
        <w:t xml:space="preserve">In dergelijke bijeenkomsten </w:t>
      </w:r>
      <w:r>
        <w:t>wordt de regeling en de uitvoering beoordeeld op het functioneren</w:t>
      </w:r>
      <w:r w:rsidR="008F01A7">
        <w:t xml:space="preserve"> en nieuwe ontwikkelingen besproken, waarbij veelal personen met een beleidsfunctie aanschuiven.</w:t>
      </w:r>
    </w:p>
    <w:p w:rsidR="000455C1" w:rsidRDefault="0080183B" w:rsidP="000910BE">
      <w:pPr>
        <w:pStyle w:val="Geenafstand1"/>
      </w:pPr>
      <w:r>
        <w:t>Het verschil tussen de taken die de afdeling van de respondent heeft is kleiner. 19 respondenten werken bij een beleidsmakende afdeling, 15 bij een afdeling die voornamelijk uitvoert en 10 bij een afdeling die controleert. De score bij ‘functie’ lijkt niet geheel te corresponderen met de score onder ‘afdeling’.</w:t>
      </w:r>
      <w:r w:rsidR="006850C5">
        <w:t xml:space="preserve"> Een uitvoerende afdeling heeft ook ‘beleidsmakers’ of wellicht beter gezegd, ‘beleidsbewakers’. Een beleidsafdeling heeft ook managers en wellicht zelfs uitvoerders. </w:t>
      </w:r>
    </w:p>
    <w:p w:rsidR="00386DA7" w:rsidRDefault="00651460" w:rsidP="000455C1">
      <w:pPr>
        <w:pStyle w:val="Geenafstand1"/>
        <w:ind w:firstLine="708"/>
      </w:pPr>
      <w:r>
        <w:t xml:space="preserve">Verder is de respons van het Ministerie van SZW en het Agentschap SZW hoog in vergelijking met de andere actoren. Dit is verklaarbaar door het grote aantal ESF taken dat bij deze organisaties is </w:t>
      </w:r>
      <w:r w:rsidR="00F32D5D">
        <w:t>belegd. Er moeten meer personen benaderd worden om een compleet beeld te krijgen van alle contacten die deze organisaties met andere actoren in het netwerk onderhouden.</w:t>
      </w:r>
    </w:p>
    <w:p w:rsidR="00386DA7" w:rsidRDefault="007D0B55" w:rsidP="00386DA7">
      <w:pPr>
        <w:pStyle w:val="Geenafstand1"/>
      </w:pPr>
      <w:r>
        <w:t xml:space="preserve">Tijdens de analyse </w:t>
      </w:r>
      <w:r w:rsidR="00A8116F">
        <w:t xml:space="preserve">van de resultaten </w:t>
      </w:r>
      <w:r>
        <w:t xml:space="preserve">wordt </w:t>
      </w:r>
      <w:r w:rsidR="00A8116F">
        <w:t xml:space="preserve">rekening gehouden </w:t>
      </w:r>
      <w:r>
        <w:t>m</w:t>
      </w:r>
      <w:r w:rsidR="00A8116F">
        <w:t>et de</w:t>
      </w:r>
      <w:r>
        <w:t xml:space="preserve"> </w:t>
      </w:r>
      <w:r w:rsidR="00A8116F">
        <w:t>verschillende functies die personen en afdelingen hebben. In die zin dat gekeken wordt of er (significante) verschillen bestaan tussen hun respons.</w:t>
      </w:r>
      <w:r w:rsidR="0073785D">
        <w:t xml:space="preserve"> Daarnaast wordt gekeken of er onderscheid aan te brengen is in de antwoorden die een bepaald soort organisatie heeft gegeven (bijvoorbeeld alle ministeries) of, vermoedelijk nog belangrijker, onderscheid naar de verschillende taken die de actoren in het beleidsnetwerk uitvoeren.</w:t>
      </w:r>
      <w:r w:rsidR="00386DA7">
        <w:t xml:space="preserve"> Verder wordt er rekening gehouden met de hogere respons voor het Ministerie van SZW en het Agentschap SZW in vergelijking met de andere actoren. Er kan bijvoorbeeld besloten worden om te werken met een gemiddelde score per organisatie, om oververtegenwoordiging en een vertekening van de resultaten te voorkomen.</w:t>
      </w:r>
    </w:p>
    <w:p w:rsidR="00C26A97" w:rsidRDefault="00C26A97" w:rsidP="000910BE">
      <w:pPr>
        <w:pStyle w:val="Geenafstand1"/>
      </w:pPr>
    </w:p>
    <w:p w:rsidR="00C26A97" w:rsidRPr="00D7157E" w:rsidRDefault="00014A76" w:rsidP="00F31C94">
      <w:pPr>
        <w:pStyle w:val="Kop2"/>
      </w:pPr>
      <w:bookmarkStart w:id="159" w:name="_Ref259996495"/>
      <w:bookmarkStart w:id="160" w:name="_Ref259996502"/>
      <w:bookmarkStart w:id="161" w:name="_Toc261900125"/>
      <w:bookmarkStart w:id="162" w:name="_Toc261900325"/>
      <w:r>
        <w:t xml:space="preserve">Nieuwe </w:t>
      </w:r>
      <w:r w:rsidR="00542268" w:rsidRPr="00D7157E">
        <w:t>organisaties</w:t>
      </w:r>
      <w:bookmarkEnd w:id="159"/>
      <w:bookmarkEnd w:id="160"/>
      <w:bookmarkEnd w:id="161"/>
      <w:bookmarkEnd w:id="162"/>
    </w:p>
    <w:p w:rsidR="00401D1D" w:rsidRDefault="00542268" w:rsidP="000910BE">
      <w:pPr>
        <w:pStyle w:val="Geenafstand1"/>
      </w:pPr>
      <w:r>
        <w:t>Respondenten konden aangeven of zij nog actoren die in het beleidsnetwerk participeren missen</w:t>
      </w:r>
      <w:r w:rsidR="00FB61E7">
        <w:t xml:space="preserve"> in het overzicht</w:t>
      </w:r>
      <w:r>
        <w:t xml:space="preserve">. Een aantal </w:t>
      </w:r>
      <w:r w:rsidR="000455C1">
        <w:t>respondenten</w:t>
      </w:r>
      <w:r>
        <w:t xml:space="preserve"> heeft gebruik gemaakt van deze mogelijkheid en zij hebben het overzicht aangevuld. </w:t>
      </w:r>
      <w:r w:rsidR="0025746E">
        <w:t>De respondenten die nieuwe organisaties hebben aangedragen en de enquête hebben voltooid, beoordelen deze nieuwe organisaties ook in de enquête (middels de zogenaamde ‘dynamische lijsten’, zie bijlage</w:t>
      </w:r>
      <w:r w:rsidR="00F35C60">
        <w:t xml:space="preserve"> </w:t>
      </w:r>
      <w:r w:rsidR="00FD7165">
        <w:fldChar w:fldCharType="begin"/>
      </w:r>
      <w:r w:rsidR="00F35C60">
        <w:instrText xml:space="preserve"> REF _Ref259992916 \r \h </w:instrText>
      </w:r>
      <w:r w:rsidR="00FD7165">
        <w:fldChar w:fldCharType="separate"/>
      </w:r>
      <w:r w:rsidR="009A7957">
        <w:t>E</w:t>
      </w:r>
      <w:r w:rsidR="00FD7165">
        <w:fldChar w:fldCharType="end"/>
      </w:r>
      <w:r w:rsidR="0025746E">
        <w:t xml:space="preserve">). Deze antwoorden worden derhalve in het onderzoek betrokken. In </w:t>
      </w:r>
      <w:r w:rsidR="00F35C60">
        <w:t>‘</w:t>
      </w:r>
      <w:r w:rsidR="00FD7165">
        <w:fldChar w:fldCharType="begin"/>
      </w:r>
      <w:r w:rsidR="00F35C60">
        <w:instrText xml:space="preserve"> REF _Ref259992966 \h </w:instrText>
      </w:r>
      <w:r w:rsidR="00FD7165">
        <w:fldChar w:fldCharType="separate"/>
      </w:r>
      <w:r w:rsidR="009A7957">
        <w:t xml:space="preserve">Tabel </w:t>
      </w:r>
      <w:r w:rsidR="009A7957">
        <w:rPr>
          <w:noProof/>
        </w:rPr>
        <w:t>8</w:t>
      </w:r>
      <w:r w:rsidR="009A7957">
        <w:t>: nieuwe organisaties en frequentie</w:t>
      </w:r>
      <w:r w:rsidR="00FD7165">
        <w:fldChar w:fldCharType="end"/>
      </w:r>
      <w:r w:rsidR="00F35C60">
        <w:t xml:space="preserve">’ </w:t>
      </w:r>
      <w:r w:rsidR="0025746E">
        <w:t>worden alle ´nieuwe organisaties´ genoemd door de respondenten en voorzien van een kwalificatie weergegeven.</w:t>
      </w:r>
      <w:r w:rsidR="00C23AB1">
        <w:t xml:space="preserve"> Na deze tabel worden deze aanvullingen behandeld en wordt aangegeven waarom de betreffende kwalificatie is toegekend.</w:t>
      </w:r>
    </w:p>
    <w:p w:rsidR="000D61F2" w:rsidRDefault="00401D1D" w:rsidP="000910BE">
      <w:pPr>
        <w:pStyle w:val="Geenafstand1"/>
      </w:pPr>
      <w:r>
        <w:br w:type="page"/>
      </w:r>
    </w:p>
    <w:p w:rsidR="000D61F2" w:rsidRDefault="000D61F2" w:rsidP="000910BE">
      <w:pPr>
        <w:pStyle w:val="Geenafstand1"/>
      </w:pPr>
    </w:p>
    <w:p w:rsidR="00F31C94" w:rsidRDefault="001171F9" w:rsidP="001171F9">
      <w:pPr>
        <w:pStyle w:val="Bijschrift"/>
      </w:pPr>
      <w:bookmarkStart w:id="163" w:name="_Ref259992966"/>
      <w:r>
        <w:t xml:space="preserve">Tabel </w:t>
      </w:r>
      <w:fldSimple w:instr=" SEQ Tabel \* ARABIC ">
        <w:r w:rsidR="009A7957">
          <w:rPr>
            <w:noProof/>
          </w:rPr>
          <w:t>8</w:t>
        </w:r>
      </w:fldSimple>
      <w:r>
        <w:t>: nieuwe organisaties en frequentie</w:t>
      </w:r>
      <w:bookmarkEnd w:id="163"/>
    </w:p>
    <w:tbl>
      <w:tblPr>
        <w:tblW w:w="9260" w:type="dxa"/>
        <w:tblBorders>
          <w:top w:val="single" w:sz="8" w:space="0" w:color="000000"/>
          <w:left w:val="single" w:sz="8" w:space="0" w:color="000000"/>
          <w:bottom w:val="single" w:sz="8" w:space="0" w:color="000000"/>
          <w:right w:val="single" w:sz="8" w:space="0" w:color="000000"/>
        </w:tblBorders>
        <w:tblLook w:val="04A0"/>
      </w:tblPr>
      <w:tblGrid>
        <w:gridCol w:w="3495"/>
        <w:gridCol w:w="1497"/>
        <w:gridCol w:w="3029"/>
        <w:gridCol w:w="1239"/>
      </w:tblGrid>
      <w:tr w:rsidR="000D61F2" w:rsidRPr="00195B7D" w:rsidTr="00195B7D">
        <w:trPr>
          <w:trHeight w:val="255"/>
          <w:tblHeader/>
        </w:trPr>
        <w:tc>
          <w:tcPr>
            <w:tcW w:w="3512" w:type="dxa"/>
            <w:shd w:val="clear" w:color="auto" w:fill="000000"/>
            <w:hideMark/>
          </w:tcPr>
          <w:p w:rsidR="000D61F2" w:rsidRPr="00195B7D" w:rsidRDefault="000D61F2" w:rsidP="00195B7D">
            <w:pPr>
              <w:spacing w:after="0"/>
              <w:contextualSpacing w:val="0"/>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Bekend</w:t>
            </w:r>
          </w:p>
        </w:tc>
        <w:tc>
          <w:tcPr>
            <w:tcW w:w="1500" w:type="dxa"/>
            <w:shd w:val="clear" w:color="auto" w:fill="000000"/>
            <w:hideMark/>
          </w:tcPr>
          <w:p w:rsidR="000D61F2" w:rsidRPr="00195B7D" w:rsidRDefault="000D61F2" w:rsidP="00195B7D">
            <w:pPr>
              <w:spacing w:after="0"/>
              <w:contextualSpacing w:val="0"/>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Frequentie</w:t>
            </w:r>
          </w:p>
        </w:tc>
        <w:tc>
          <w:tcPr>
            <w:tcW w:w="3034" w:type="dxa"/>
            <w:shd w:val="clear" w:color="auto" w:fill="000000"/>
            <w:hideMark/>
          </w:tcPr>
          <w:p w:rsidR="000D61F2" w:rsidRPr="00195B7D" w:rsidRDefault="000D61F2" w:rsidP="00195B7D">
            <w:pPr>
              <w:spacing w:after="0"/>
              <w:contextualSpacing w:val="0"/>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Onbekend</w:t>
            </w:r>
          </w:p>
        </w:tc>
        <w:tc>
          <w:tcPr>
            <w:tcW w:w="1214" w:type="dxa"/>
            <w:shd w:val="clear" w:color="auto" w:fill="000000"/>
            <w:hideMark/>
          </w:tcPr>
          <w:p w:rsidR="000D61F2" w:rsidRPr="00195B7D" w:rsidRDefault="000D61F2"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Frequentie</w:t>
            </w:r>
          </w:p>
        </w:tc>
      </w:tr>
      <w:tr w:rsidR="000D61F2" w:rsidRPr="00195B7D" w:rsidTr="00195B7D">
        <w:trPr>
          <w:trHeight w:val="255"/>
        </w:trPr>
        <w:tc>
          <w:tcPr>
            <w:tcW w:w="3512" w:type="dxa"/>
            <w:tcBorders>
              <w:top w:val="single" w:sz="8" w:space="0" w:color="000000"/>
              <w:left w:val="single" w:sz="8" w:space="0" w:color="000000"/>
              <w:bottom w:val="single" w:sz="8" w:space="0" w:color="000000"/>
            </w:tcBorders>
            <w:hideMark/>
          </w:tcPr>
          <w:p w:rsidR="000D61F2" w:rsidRPr="00F04DDF" w:rsidRDefault="00C23AB1"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 xml:space="preserve">Ministerie van </w:t>
            </w:r>
            <w:r w:rsidR="000D61F2" w:rsidRPr="00F04DDF">
              <w:rPr>
                <w:rFonts w:ascii="Arial" w:eastAsia="Times New Roman" w:hAnsi="Arial" w:cs="Arial"/>
                <w:bCs/>
                <w:sz w:val="20"/>
                <w:szCs w:val="20"/>
                <w:lang w:eastAsia="nl-NL"/>
              </w:rPr>
              <w:t>VWS</w:t>
            </w:r>
          </w:p>
        </w:tc>
        <w:tc>
          <w:tcPr>
            <w:tcW w:w="1500" w:type="dxa"/>
            <w:tcBorders>
              <w:top w:val="single" w:sz="8" w:space="0" w:color="000000"/>
              <w:bottom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Instituut voor sociale innovatie</w:t>
            </w:r>
          </w:p>
        </w:tc>
        <w:tc>
          <w:tcPr>
            <w:tcW w:w="1214" w:type="dxa"/>
            <w:tcBorders>
              <w:top w:val="single" w:sz="8" w:space="0" w:color="000000"/>
              <w:bottom w:val="single" w:sz="8" w:space="0" w:color="000000"/>
              <w:right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r>
      <w:tr w:rsidR="000D61F2" w:rsidRPr="00195B7D" w:rsidTr="00195B7D">
        <w:trPr>
          <w:trHeight w:val="255"/>
        </w:trPr>
        <w:tc>
          <w:tcPr>
            <w:tcW w:w="3512" w:type="dxa"/>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CBS</w:t>
            </w:r>
          </w:p>
        </w:tc>
        <w:tc>
          <w:tcPr>
            <w:tcW w:w="1500"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3034" w:type="dxa"/>
            <w:hideMark/>
          </w:tcPr>
          <w:p w:rsidR="000D61F2" w:rsidRPr="00195B7D" w:rsidRDefault="00956D30"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RBO G</w:t>
            </w:r>
            <w:r w:rsidR="000D61F2" w:rsidRPr="00195B7D">
              <w:rPr>
                <w:rFonts w:ascii="Arial" w:eastAsia="Times New Roman" w:hAnsi="Arial" w:cs="Arial"/>
                <w:sz w:val="20"/>
                <w:szCs w:val="20"/>
                <w:lang w:eastAsia="nl-NL"/>
              </w:rPr>
              <w:t>roningen</w:t>
            </w:r>
          </w:p>
        </w:tc>
        <w:tc>
          <w:tcPr>
            <w:tcW w:w="1214"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r>
      <w:tr w:rsidR="000D61F2" w:rsidRPr="00195B7D" w:rsidTr="00195B7D">
        <w:trPr>
          <w:trHeight w:val="510"/>
        </w:trPr>
        <w:tc>
          <w:tcPr>
            <w:tcW w:w="3512" w:type="dxa"/>
            <w:tcBorders>
              <w:top w:val="single" w:sz="8" w:space="0" w:color="000000"/>
              <w:left w:val="single" w:sz="8" w:space="0" w:color="000000"/>
              <w:bottom w:val="single" w:sz="8" w:space="0" w:color="000000"/>
            </w:tcBorders>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Ministerie van VROM</w:t>
            </w:r>
          </w:p>
        </w:tc>
        <w:tc>
          <w:tcPr>
            <w:tcW w:w="1500" w:type="dxa"/>
            <w:tcBorders>
              <w:top w:val="single" w:sz="8" w:space="0" w:color="000000"/>
              <w:bottom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Samenwerkingsverband Noord Nederland</w:t>
            </w:r>
          </w:p>
        </w:tc>
        <w:tc>
          <w:tcPr>
            <w:tcW w:w="1214" w:type="dxa"/>
            <w:tcBorders>
              <w:top w:val="single" w:sz="8" w:space="0" w:color="000000"/>
              <w:bottom w:val="single" w:sz="8" w:space="0" w:color="000000"/>
              <w:right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r>
      <w:tr w:rsidR="000D61F2" w:rsidRPr="00195B7D" w:rsidTr="00195B7D">
        <w:trPr>
          <w:trHeight w:val="255"/>
        </w:trPr>
        <w:tc>
          <w:tcPr>
            <w:tcW w:w="3512" w:type="dxa"/>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 </w:t>
            </w:r>
          </w:p>
        </w:tc>
        <w:tc>
          <w:tcPr>
            <w:tcW w:w="1500"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 </w:t>
            </w:r>
          </w:p>
        </w:tc>
        <w:tc>
          <w:tcPr>
            <w:tcW w:w="3034" w:type="dxa"/>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Senter Novem</w:t>
            </w:r>
          </w:p>
        </w:tc>
        <w:tc>
          <w:tcPr>
            <w:tcW w:w="1214"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255"/>
        </w:trPr>
        <w:tc>
          <w:tcPr>
            <w:tcW w:w="3512" w:type="dxa"/>
            <w:tcBorders>
              <w:top w:val="single" w:sz="8" w:space="0" w:color="000000"/>
              <w:left w:val="single" w:sz="8" w:space="0" w:color="000000"/>
              <w:bottom w:val="single" w:sz="8" w:space="0" w:color="000000"/>
            </w:tcBorders>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Irrelevant</w:t>
            </w:r>
          </w:p>
        </w:tc>
        <w:tc>
          <w:tcPr>
            <w:tcW w:w="1500" w:type="dxa"/>
            <w:tcBorders>
              <w:top w:val="single" w:sz="8" w:space="0" w:color="000000"/>
              <w:bottom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 </w:t>
            </w:r>
          </w:p>
        </w:tc>
        <w:tc>
          <w:tcPr>
            <w:tcW w:w="3034" w:type="dxa"/>
            <w:tcBorders>
              <w:top w:val="single" w:sz="8" w:space="0" w:color="000000"/>
              <w:bottom w:val="single" w:sz="8" w:space="0" w:color="000000"/>
            </w:tcBorders>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VSO</w:t>
            </w:r>
          </w:p>
        </w:tc>
        <w:tc>
          <w:tcPr>
            <w:tcW w:w="1214" w:type="dxa"/>
            <w:tcBorders>
              <w:top w:val="single" w:sz="8" w:space="0" w:color="000000"/>
              <w:bottom w:val="single" w:sz="8" w:space="0" w:color="000000"/>
              <w:right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255"/>
        </w:trPr>
        <w:tc>
          <w:tcPr>
            <w:tcW w:w="3512" w:type="dxa"/>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Aanvragende bedrijven Actie E</w:t>
            </w:r>
          </w:p>
        </w:tc>
        <w:tc>
          <w:tcPr>
            <w:tcW w:w="1500"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SCO</w:t>
            </w:r>
          </w:p>
        </w:tc>
        <w:tc>
          <w:tcPr>
            <w:tcW w:w="1214"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255"/>
        </w:trPr>
        <w:tc>
          <w:tcPr>
            <w:tcW w:w="3512" w:type="dxa"/>
            <w:tcBorders>
              <w:top w:val="single" w:sz="8" w:space="0" w:color="000000"/>
              <w:left w:val="single" w:sz="8" w:space="0" w:color="000000"/>
              <w:bottom w:val="single" w:sz="8" w:space="0" w:color="000000"/>
            </w:tcBorders>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Aanvragers Actie D</w:t>
            </w:r>
          </w:p>
        </w:tc>
        <w:tc>
          <w:tcPr>
            <w:tcW w:w="1500" w:type="dxa"/>
            <w:tcBorders>
              <w:top w:val="single" w:sz="8" w:space="0" w:color="000000"/>
              <w:bottom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SIOD</w:t>
            </w:r>
          </w:p>
        </w:tc>
        <w:tc>
          <w:tcPr>
            <w:tcW w:w="1214" w:type="dxa"/>
            <w:tcBorders>
              <w:top w:val="single" w:sz="8" w:space="0" w:color="000000"/>
              <w:bottom w:val="single" w:sz="8" w:space="0" w:color="000000"/>
              <w:right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510"/>
        </w:trPr>
        <w:tc>
          <w:tcPr>
            <w:tcW w:w="3512" w:type="dxa"/>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Diverse aanvragende gemeenten</w:t>
            </w:r>
          </w:p>
        </w:tc>
        <w:tc>
          <w:tcPr>
            <w:tcW w:w="1500"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hideMark/>
          </w:tcPr>
          <w:p w:rsidR="000D61F2" w:rsidRPr="00195B7D" w:rsidRDefault="000D61F2" w:rsidP="00195B7D">
            <w:pPr>
              <w:spacing w:after="0"/>
              <w:contextualSpacing w:val="0"/>
              <w:rPr>
                <w:rFonts w:ascii="Arial" w:eastAsia="Times New Roman" w:hAnsi="Arial" w:cs="Arial"/>
                <w:sz w:val="20"/>
                <w:szCs w:val="20"/>
                <w:lang w:val="en-US" w:eastAsia="nl-NL"/>
              </w:rPr>
            </w:pPr>
            <w:r w:rsidRPr="00195B7D">
              <w:rPr>
                <w:rFonts w:ascii="Arial" w:eastAsia="Times New Roman" w:hAnsi="Arial" w:cs="Arial"/>
                <w:sz w:val="20"/>
                <w:szCs w:val="20"/>
                <w:lang w:val="en-US" w:eastAsia="nl-NL"/>
              </w:rPr>
              <w:t>Committee for the Coordination of Funds COCOF</w:t>
            </w:r>
          </w:p>
        </w:tc>
        <w:tc>
          <w:tcPr>
            <w:tcW w:w="1214"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765"/>
        </w:trPr>
        <w:tc>
          <w:tcPr>
            <w:tcW w:w="3512" w:type="dxa"/>
            <w:tcBorders>
              <w:top w:val="single" w:sz="8" w:space="0" w:color="000000"/>
              <w:left w:val="single" w:sz="8" w:space="0" w:color="000000"/>
              <w:bottom w:val="single" w:sz="8" w:space="0" w:color="000000"/>
            </w:tcBorders>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Alle overige gemeenten als potentieel aanvragers en communicatie partners</w:t>
            </w:r>
          </w:p>
        </w:tc>
        <w:tc>
          <w:tcPr>
            <w:tcW w:w="1500" w:type="dxa"/>
            <w:tcBorders>
              <w:top w:val="single" w:sz="8" w:space="0" w:color="000000"/>
              <w:bottom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0D61F2" w:rsidRPr="00195B7D" w:rsidRDefault="000D61F2" w:rsidP="00195B7D">
            <w:pPr>
              <w:spacing w:after="0"/>
              <w:contextualSpacing w:val="0"/>
              <w:rPr>
                <w:rFonts w:ascii="Arial" w:eastAsia="Times New Roman" w:hAnsi="Arial" w:cs="Arial"/>
                <w:sz w:val="20"/>
                <w:szCs w:val="20"/>
                <w:lang w:val="en-US" w:eastAsia="nl-NL"/>
              </w:rPr>
            </w:pPr>
            <w:r w:rsidRPr="00195B7D">
              <w:rPr>
                <w:rFonts w:ascii="Arial" w:eastAsia="Times New Roman" w:hAnsi="Arial" w:cs="Arial"/>
                <w:sz w:val="20"/>
                <w:szCs w:val="20"/>
                <w:lang w:val="en-US" w:eastAsia="nl-NL"/>
              </w:rPr>
              <w:t>Committee on the Development and Conversion of Regions CDCR</w:t>
            </w:r>
          </w:p>
        </w:tc>
        <w:tc>
          <w:tcPr>
            <w:tcW w:w="1214" w:type="dxa"/>
            <w:tcBorders>
              <w:top w:val="single" w:sz="8" w:space="0" w:color="000000"/>
              <w:bottom w:val="single" w:sz="8" w:space="0" w:color="000000"/>
              <w:right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510"/>
        </w:trPr>
        <w:tc>
          <w:tcPr>
            <w:tcW w:w="3512" w:type="dxa"/>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Andere gemeenten</w:t>
            </w:r>
          </w:p>
        </w:tc>
        <w:tc>
          <w:tcPr>
            <w:tcW w:w="1500"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hideMark/>
          </w:tcPr>
          <w:p w:rsidR="000D61F2" w:rsidRPr="00195B7D" w:rsidRDefault="000D61F2" w:rsidP="00195B7D">
            <w:pPr>
              <w:spacing w:after="0"/>
              <w:contextualSpacing w:val="0"/>
              <w:rPr>
                <w:rFonts w:ascii="Arial" w:eastAsia="Times New Roman" w:hAnsi="Arial" w:cs="Arial"/>
                <w:sz w:val="20"/>
                <w:szCs w:val="20"/>
                <w:lang w:val="en-US" w:eastAsia="nl-NL"/>
              </w:rPr>
            </w:pPr>
            <w:r w:rsidRPr="00195B7D">
              <w:rPr>
                <w:rFonts w:ascii="Arial" w:eastAsia="Times New Roman" w:hAnsi="Arial" w:cs="Arial"/>
                <w:sz w:val="20"/>
                <w:szCs w:val="20"/>
                <w:lang w:val="en-US" w:eastAsia="nl-NL"/>
              </w:rPr>
              <w:t>Structural Actions Working Group SAWG</w:t>
            </w:r>
          </w:p>
        </w:tc>
        <w:tc>
          <w:tcPr>
            <w:tcW w:w="1214"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765"/>
        </w:trPr>
        <w:tc>
          <w:tcPr>
            <w:tcW w:w="3512" w:type="dxa"/>
            <w:tcBorders>
              <w:top w:val="single" w:sz="8" w:space="0" w:color="000000"/>
              <w:left w:val="single" w:sz="8" w:space="0" w:color="000000"/>
              <w:bottom w:val="single" w:sz="8" w:space="0" w:color="000000"/>
            </w:tcBorders>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Andere sectorale opleidingsfondsen</w:t>
            </w:r>
          </w:p>
        </w:tc>
        <w:tc>
          <w:tcPr>
            <w:tcW w:w="1500" w:type="dxa"/>
            <w:tcBorders>
              <w:top w:val="single" w:sz="8" w:space="0" w:color="000000"/>
              <w:bottom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Opleidingenkennisinstituut ivm ontwikkeling beoordelingskader opleidingen actie D</w:t>
            </w:r>
          </w:p>
        </w:tc>
        <w:tc>
          <w:tcPr>
            <w:tcW w:w="1214" w:type="dxa"/>
            <w:tcBorders>
              <w:top w:val="single" w:sz="8" w:space="0" w:color="000000"/>
              <w:bottom w:val="single" w:sz="8" w:space="0" w:color="000000"/>
              <w:right w:val="single" w:sz="8" w:space="0" w:color="000000"/>
            </w:tcBorders>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1F2" w:rsidRPr="00195B7D" w:rsidTr="00195B7D">
        <w:trPr>
          <w:trHeight w:val="765"/>
        </w:trPr>
        <w:tc>
          <w:tcPr>
            <w:tcW w:w="3512" w:type="dxa"/>
            <w:hideMark/>
          </w:tcPr>
          <w:p w:rsidR="000D61F2" w:rsidRPr="00F04DDF" w:rsidRDefault="000D61F2"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Er ontbreken ongetwijfeld nog organisaties maar ik kan niet beoordelen welke dat precies zijn</w:t>
            </w:r>
          </w:p>
        </w:tc>
        <w:tc>
          <w:tcPr>
            <w:tcW w:w="1500"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hideMark/>
          </w:tcPr>
          <w:p w:rsidR="000D61F2" w:rsidRPr="00195B7D" w:rsidRDefault="000D61F2"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Movisie</w:t>
            </w:r>
          </w:p>
        </w:tc>
        <w:tc>
          <w:tcPr>
            <w:tcW w:w="1214" w:type="dxa"/>
            <w:hideMark/>
          </w:tcPr>
          <w:p w:rsidR="000D61F2" w:rsidRPr="00195B7D" w:rsidRDefault="000D61F2"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21690C" w:rsidRPr="00195B7D" w:rsidTr="00195B7D">
        <w:trPr>
          <w:trHeight w:val="255"/>
        </w:trPr>
        <w:tc>
          <w:tcPr>
            <w:tcW w:w="3512" w:type="dxa"/>
            <w:tcBorders>
              <w:top w:val="single" w:sz="8" w:space="0" w:color="000000"/>
              <w:left w:val="single" w:sz="8" w:space="0" w:color="000000"/>
              <w:bottom w:val="single" w:sz="8" w:space="0" w:color="000000"/>
            </w:tcBorders>
            <w:hideMark/>
          </w:tcPr>
          <w:p w:rsidR="0021690C" w:rsidRPr="00F04DDF" w:rsidRDefault="0021690C"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Certificeringautoriteit Dienst Regelingen LNV</w:t>
            </w:r>
          </w:p>
        </w:tc>
        <w:tc>
          <w:tcPr>
            <w:tcW w:w="1500" w:type="dxa"/>
            <w:tcBorders>
              <w:top w:val="single" w:sz="8" w:space="0" w:color="000000"/>
              <w:bottom w:val="single" w:sz="8" w:space="0" w:color="000000"/>
            </w:tcBorders>
            <w:hideMark/>
          </w:tcPr>
          <w:p w:rsidR="0021690C" w:rsidRPr="00195B7D" w:rsidRDefault="0021690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21690C" w:rsidRPr="00195B7D" w:rsidRDefault="0021690C"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Europees Parlement</w:t>
            </w:r>
          </w:p>
        </w:tc>
        <w:tc>
          <w:tcPr>
            <w:tcW w:w="1214" w:type="dxa"/>
            <w:tcBorders>
              <w:top w:val="single" w:sz="8" w:space="0" w:color="000000"/>
              <w:bottom w:val="single" w:sz="8" w:space="0" w:color="000000"/>
              <w:right w:val="single" w:sz="8" w:space="0" w:color="000000"/>
            </w:tcBorders>
            <w:hideMark/>
          </w:tcPr>
          <w:p w:rsidR="0021690C" w:rsidRPr="00195B7D" w:rsidRDefault="0021690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0D64E3" w:rsidRPr="00195B7D" w:rsidTr="00195B7D">
        <w:trPr>
          <w:trHeight w:val="510"/>
        </w:trPr>
        <w:tc>
          <w:tcPr>
            <w:tcW w:w="3512" w:type="dxa"/>
            <w:hideMark/>
          </w:tcPr>
          <w:p w:rsidR="000D64E3" w:rsidRPr="00F04DDF" w:rsidRDefault="000D64E3"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Audit Autoriteit RAD</w:t>
            </w:r>
          </w:p>
        </w:tc>
        <w:tc>
          <w:tcPr>
            <w:tcW w:w="1500" w:type="dxa"/>
            <w:hideMark/>
          </w:tcPr>
          <w:p w:rsidR="000D64E3" w:rsidRPr="00195B7D" w:rsidRDefault="000D64E3"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hideMark/>
          </w:tcPr>
          <w:p w:rsidR="000D64E3" w:rsidRPr="00195B7D" w:rsidRDefault="000D64E3"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Edu Nova</w:t>
            </w:r>
          </w:p>
        </w:tc>
        <w:tc>
          <w:tcPr>
            <w:tcW w:w="1214" w:type="dxa"/>
            <w:hideMark/>
          </w:tcPr>
          <w:p w:rsidR="000D64E3" w:rsidRPr="00195B7D" w:rsidRDefault="000D64E3"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r>
      <w:tr w:rsidR="000D64E3" w:rsidRPr="00195B7D" w:rsidTr="00195B7D">
        <w:trPr>
          <w:trHeight w:val="510"/>
        </w:trPr>
        <w:tc>
          <w:tcPr>
            <w:tcW w:w="3512" w:type="dxa"/>
            <w:tcBorders>
              <w:top w:val="single" w:sz="8" w:space="0" w:color="000000"/>
              <w:left w:val="single" w:sz="8" w:space="0" w:color="000000"/>
              <w:bottom w:val="single" w:sz="8" w:space="0" w:color="000000"/>
            </w:tcBorders>
            <w:hideMark/>
          </w:tcPr>
          <w:p w:rsidR="000D64E3" w:rsidRPr="00F04DDF" w:rsidRDefault="000D64E3" w:rsidP="00195B7D">
            <w:pPr>
              <w:spacing w:after="0"/>
              <w:contextualSpacing w:val="0"/>
              <w:rPr>
                <w:rFonts w:ascii="Arial" w:eastAsia="Times New Roman" w:hAnsi="Arial" w:cs="Arial"/>
                <w:bCs/>
                <w:sz w:val="20"/>
                <w:szCs w:val="20"/>
                <w:lang w:eastAsia="nl-NL"/>
              </w:rPr>
            </w:pPr>
            <w:r w:rsidRPr="00F04DDF">
              <w:rPr>
                <w:rFonts w:ascii="Arial" w:eastAsia="Times New Roman" w:hAnsi="Arial" w:cs="Arial"/>
                <w:bCs/>
                <w:sz w:val="20"/>
                <w:szCs w:val="20"/>
                <w:lang w:eastAsia="nl-NL"/>
              </w:rPr>
              <w:t>Europese Commissie</w:t>
            </w:r>
          </w:p>
        </w:tc>
        <w:tc>
          <w:tcPr>
            <w:tcW w:w="1500" w:type="dxa"/>
            <w:tcBorders>
              <w:top w:val="single" w:sz="8" w:space="0" w:color="000000"/>
              <w:bottom w:val="single" w:sz="8" w:space="0" w:color="000000"/>
            </w:tcBorders>
            <w:hideMark/>
          </w:tcPr>
          <w:p w:rsidR="000D64E3" w:rsidRPr="00195B7D" w:rsidRDefault="000D64E3"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3034" w:type="dxa"/>
            <w:tcBorders>
              <w:top w:val="single" w:sz="8" w:space="0" w:color="000000"/>
              <w:bottom w:val="single" w:sz="8" w:space="0" w:color="000000"/>
            </w:tcBorders>
            <w:hideMark/>
          </w:tcPr>
          <w:p w:rsidR="000D64E3" w:rsidRPr="00195B7D" w:rsidRDefault="000D64E3"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 </w:t>
            </w:r>
          </w:p>
        </w:tc>
        <w:tc>
          <w:tcPr>
            <w:tcW w:w="1214" w:type="dxa"/>
            <w:tcBorders>
              <w:top w:val="single" w:sz="8" w:space="0" w:color="000000"/>
              <w:bottom w:val="single" w:sz="8" w:space="0" w:color="000000"/>
              <w:right w:val="single" w:sz="8" w:space="0" w:color="000000"/>
            </w:tcBorders>
            <w:hideMark/>
          </w:tcPr>
          <w:p w:rsidR="000D64E3" w:rsidRPr="00195B7D" w:rsidRDefault="000D64E3" w:rsidP="00195B7D">
            <w:pPr>
              <w:spacing w:after="0"/>
              <w:contextualSpacing w:val="0"/>
              <w:rPr>
                <w:rFonts w:ascii="Arial" w:eastAsia="Times New Roman" w:hAnsi="Arial" w:cs="Arial"/>
                <w:sz w:val="20"/>
                <w:szCs w:val="20"/>
                <w:lang w:eastAsia="nl-NL"/>
              </w:rPr>
            </w:pPr>
            <w:r w:rsidRPr="00195B7D">
              <w:rPr>
                <w:rFonts w:ascii="Arial" w:eastAsia="Times New Roman" w:hAnsi="Arial" w:cs="Arial"/>
                <w:sz w:val="20"/>
                <w:szCs w:val="20"/>
                <w:lang w:eastAsia="nl-NL"/>
              </w:rPr>
              <w:t> </w:t>
            </w:r>
          </w:p>
        </w:tc>
      </w:tr>
    </w:tbl>
    <w:p w:rsidR="00356FC5" w:rsidRDefault="00356FC5" w:rsidP="000910BE">
      <w:pPr>
        <w:pStyle w:val="Geenafstand1"/>
      </w:pPr>
    </w:p>
    <w:p w:rsidR="00281B9E" w:rsidRDefault="00CC02CE" w:rsidP="000910BE">
      <w:pPr>
        <w:pStyle w:val="Geenafstand1"/>
      </w:pPr>
      <w:r>
        <w:t>De Ministeries van VROM en VWS en het CBS hebben de kwalificatie ´bekende actoren´ actoren toegekend gekregen. Uit documentanalyse was al gebleken dat deze organisaties een bepaalde rol hadden binnen het beleidsnetwerk. Het CBS controleert burger servicenummers van deelnemers die een opleiding volgen die mede gefinancierd wordt door het structuurfonds ESF. Door de zeer beperkte uitvoeringstaak is deze organisatie niet primair genoem</w:t>
      </w:r>
      <w:r w:rsidR="00AE159E">
        <w:t>d als actor in het beleidsnetwerk. Het siert de respondenten dat zij het CBS toch aanmerken als actor gezien de taken zoals deze omschreven zijn in de enquête. Het CBS voert uiteindelijk ook een (geringe) taak uit.</w:t>
      </w:r>
    </w:p>
    <w:p w:rsidR="00D03AB6" w:rsidRDefault="00281B9E" w:rsidP="000910BE">
      <w:pPr>
        <w:pStyle w:val="Geenafstand1"/>
      </w:pPr>
      <w:r>
        <w:t xml:space="preserve">Het Ministerie van VWS is bewust buiten beschouwing gelaten, daar uit documentanalyse bleek dat dit ministerie zich liet vertegenwoordigen door het Ministerie van Justitie. </w:t>
      </w:r>
    </w:p>
    <w:p w:rsidR="006F067D" w:rsidRDefault="00281B9E" w:rsidP="000910BE">
      <w:pPr>
        <w:pStyle w:val="Geenafstand1"/>
      </w:pPr>
      <w:r>
        <w:t>Het Ministerie van VROM is verwijderd uit de lijst met actoren op basis van de gevoerde interviews met sleutelfiguren.</w:t>
      </w:r>
      <w:r w:rsidR="00D03AB6">
        <w:t xml:space="preserve"> Het Ministerie zou te ver af staan van en te weinig actief zijn in </w:t>
      </w:r>
      <w:r w:rsidR="0026436F">
        <w:t>taken die in het kader van het structuurfonds ESF tot uitvoering komen.</w:t>
      </w:r>
      <w:r w:rsidR="00AD7A05">
        <w:t xml:space="preserve"> Van alle drie deze actoren kan vastgesteld worden dat zij, ondanks dat het valide leek op het moment dat de documentanalyse werd uitgevoerd om deze actoren niet te noemen, genoemd hadden moeten worden en voor elke respondent onderdeel van de enquête hadden moeten vormen.</w:t>
      </w:r>
    </w:p>
    <w:p w:rsidR="0021690C" w:rsidRDefault="006F067D" w:rsidP="0021690C">
      <w:pPr>
        <w:pStyle w:val="Geenafstand1"/>
      </w:pPr>
      <w:r>
        <w:t>Onder de kwalificatie ´irrelevant</w:t>
      </w:r>
      <w:r w:rsidR="00EA59D6">
        <w:t>´ zijn opmerkingen en organisaties van respondenten opgenomen die geen toegevoegde wa</w:t>
      </w:r>
      <w:r w:rsidR="0021690C">
        <w:t xml:space="preserve">arde voor dit onderzoek hebben. </w:t>
      </w:r>
      <w:r w:rsidR="00EA59D6">
        <w:t>Aanvragers</w:t>
      </w:r>
      <w:r w:rsidR="0021690C">
        <w:t xml:space="preserve"> van subsidie </w:t>
      </w:r>
      <w:r w:rsidR="00EA59D6">
        <w:t>zijn niet relevant omdat het gaat om taakuitvoering in het kader van het structuurfonds. De taken die hierbij zijn genoemd, omvatten niet de contacten met</w:t>
      </w:r>
      <w:r w:rsidR="00C82FE5">
        <w:t xml:space="preserve"> gesubsidieerde</w:t>
      </w:r>
      <w:r w:rsidR="00EA59D6">
        <w:t xml:space="preserve"> partijen. Bij aanvang van de enquête is ook expliciet gemeld dat respondenten bij hun antwoord rekening moeten houden met de taken </w:t>
      </w:r>
      <w:r w:rsidR="00EA59D6">
        <w:lastRenderedPageBreak/>
        <w:t>zoals genoemd in de enquête.</w:t>
      </w:r>
      <w:r w:rsidR="00C82FE5">
        <w:t xml:space="preserve"> Deze opmerkingen en actoren worden in het onderzoek  verder niet betrokken.</w:t>
      </w:r>
      <w:r w:rsidR="0021690C">
        <w:t xml:space="preserve"> De kwalificatie ´irrelevant´ is ook toegekend aan organisaties die genoemd zijn als zijnde dat deze niet zijn opgenomen in de enquête, terwijl dit wel het geval is. De ´Certificeringsautoriteit Dienst Regelingen LNV´ is de actor Dienst regelingen (LNV) in de enquête. De ´Audit Autoriteit RAD (Rijksauditdienst)´ is de actor Ministerie van Financiën en de Europese Commissie is onder dezelfde naam opgenomen in de enquête. De antwoorden toegekend aan extra genoemde organisaties gekwalificeerd als irrelevant worden buiten het onderzoek gelaten.</w:t>
      </w:r>
    </w:p>
    <w:p w:rsidR="00AF21E6" w:rsidRDefault="0021690C" w:rsidP="000910BE">
      <w:pPr>
        <w:pStyle w:val="Geenafstand1"/>
      </w:pPr>
      <w:r>
        <w:t>De belangrijkste kwalificatie is</w:t>
      </w:r>
      <w:r w:rsidR="00AF21E6">
        <w:t xml:space="preserve"> ´onbekend´.</w:t>
      </w:r>
      <w:r w:rsidR="00AC1754">
        <w:t xml:space="preserve"> </w:t>
      </w:r>
      <w:r>
        <w:t>O</w:t>
      </w:r>
      <w:r w:rsidR="00AC1754">
        <w:t>rganisaties</w:t>
      </w:r>
      <w:r>
        <w:t xml:space="preserve"> die onder deze noemer zijn geschaard</w:t>
      </w:r>
      <w:r w:rsidR="00AC1754">
        <w:t xml:space="preserve"> zijn </w:t>
      </w:r>
      <w:r w:rsidR="00EE38BF">
        <w:t xml:space="preserve">niet uit de </w:t>
      </w:r>
      <w:r w:rsidR="00AC1754">
        <w:t>documentanalyse n</w:t>
      </w:r>
      <w:r w:rsidR="00EE38BF">
        <w:t xml:space="preserve">aar voren gekomen als zijnde een actor in </w:t>
      </w:r>
      <w:r w:rsidR="00AC1754">
        <w:t>het beleidsnetwerk noch zijn deze bij de interviews met sle</w:t>
      </w:r>
      <w:r w:rsidR="008614A9">
        <w:t xml:space="preserve">utelfiguren </w:t>
      </w:r>
      <w:r w:rsidR="00EE38BF">
        <w:t xml:space="preserve">genoemd. </w:t>
      </w:r>
      <w:r w:rsidR="008614A9">
        <w:t xml:space="preserve">Onbekend is welke </w:t>
      </w:r>
      <w:r w:rsidR="00214E62">
        <w:t xml:space="preserve">taak </w:t>
      </w:r>
      <w:r w:rsidR="008614A9">
        <w:t>deze organisaties</w:t>
      </w:r>
      <w:r w:rsidR="00214E62">
        <w:t xml:space="preserve"> uitvoeren in </w:t>
      </w:r>
      <w:r w:rsidR="008614A9">
        <w:t>het beleidsnetwerk</w:t>
      </w:r>
      <w:r w:rsidR="00214E62">
        <w:t>.</w:t>
      </w:r>
      <w:r w:rsidR="00D840FD">
        <w:t xml:space="preserve"> Gezien de organisaties treden</w:t>
      </w:r>
      <w:r w:rsidR="000E64AA">
        <w:t xml:space="preserve"> zij voornamelijk adviserend </w:t>
      </w:r>
      <w:r w:rsidR="00D840FD">
        <w:t xml:space="preserve">op </w:t>
      </w:r>
      <w:r w:rsidR="000E64AA">
        <w:t>in het kader van ESF acties gericht op het onderwijs of hebben zij coördinerende en controlerende taken als het gaat om structuurfondsen op Europees niveau.</w:t>
      </w:r>
      <w:r w:rsidR="00C20C9F">
        <w:t xml:space="preserve"> </w:t>
      </w:r>
      <w:r w:rsidR="00D840FD">
        <w:t>De organisaties, voor zover genoemd door actoren die de gehele enquête hebben ingevuld, worden betrokken in</w:t>
      </w:r>
      <w:r w:rsidR="00F458D9">
        <w:t xml:space="preserve"> dit onderzoek</w:t>
      </w:r>
      <w:r w:rsidR="00D840FD">
        <w:t>.</w:t>
      </w:r>
      <w:r w:rsidR="00590DDB">
        <w:t xml:space="preserve"> Dit zijn alle genoemde ‘onbekende’ organisaties, uitgezonderd Senter Novem en de SIOD (Sociale Inlichtingen en Opsporingsdienst).</w:t>
      </w:r>
    </w:p>
    <w:p w:rsidR="0073785D" w:rsidRDefault="00D840FD" w:rsidP="000910BE">
      <w:pPr>
        <w:pStyle w:val="Geenafstand1"/>
      </w:pPr>
      <w:r>
        <w:t>Voor nu is het een duidelijk signaal dat het nauwelijks mogelijk is voorafgaand aan het onderzoek het gehele beleidsnetwerk in kaart te brengen</w:t>
      </w:r>
      <w:r w:rsidR="003B19CC">
        <w:t xml:space="preserve"> en </w:t>
      </w:r>
      <w:r w:rsidR="00E26B79">
        <w:t xml:space="preserve">kan geconstateerd worden </w:t>
      </w:r>
      <w:r w:rsidR="003B19CC">
        <w:t>dat</w:t>
      </w:r>
      <w:r w:rsidR="00E26B79">
        <w:t xml:space="preserve"> het opnemen van een dergelijke vraag</w:t>
      </w:r>
      <w:r w:rsidR="003B19CC">
        <w:t xml:space="preserve"> in de enquête</w:t>
      </w:r>
      <w:r w:rsidR="00E26B79">
        <w:t xml:space="preserve"> het mogelijk maakt het netwerk </w:t>
      </w:r>
      <w:r w:rsidR="00795EFE">
        <w:t>vollediger</w:t>
      </w:r>
      <w:r w:rsidR="00E26B79">
        <w:t xml:space="preserve"> weer te geven.</w:t>
      </w:r>
    </w:p>
    <w:p w:rsidR="002A3C67" w:rsidRDefault="002A3C67" w:rsidP="000910BE">
      <w:pPr>
        <w:pStyle w:val="Geenafstand1"/>
      </w:pPr>
    </w:p>
    <w:p w:rsidR="002A3C67" w:rsidRPr="002A3C67" w:rsidRDefault="002A3C67" w:rsidP="001171F9">
      <w:pPr>
        <w:pStyle w:val="Kop2"/>
      </w:pPr>
      <w:bookmarkStart w:id="164" w:name="_Toc261900126"/>
      <w:bookmarkStart w:id="165" w:name="_Toc261900326"/>
      <w:r w:rsidRPr="002A3C67">
        <w:t>Verschil tussen respondenten</w:t>
      </w:r>
      <w:bookmarkEnd w:id="164"/>
      <w:bookmarkEnd w:id="165"/>
    </w:p>
    <w:p w:rsidR="00E933D0" w:rsidRDefault="002A3C67" w:rsidP="000910BE">
      <w:pPr>
        <w:pStyle w:val="Geenafstand1"/>
      </w:pPr>
      <w:r>
        <w:t>Er kunnen verschillen bestaan tussen de beoordeling van respondenten afhankelijk van de positie die zij binnen</w:t>
      </w:r>
      <w:r w:rsidR="00EE47AE">
        <w:t xml:space="preserve"> hun</w:t>
      </w:r>
      <w:r>
        <w:t xml:space="preserve"> organisatie innemen. Alvorens de </w:t>
      </w:r>
      <w:r w:rsidR="00795EFE">
        <w:t xml:space="preserve">inhoud van de </w:t>
      </w:r>
      <w:r>
        <w:t>antwoorden van respondenten te</w:t>
      </w:r>
      <w:r w:rsidR="00795EFE">
        <w:t xml:space="preserve"> verklaren</w:t>
      </w:r>
      <w:r>
        <w:t xml:space="preserve">, moet worden vastgesteld of er (grote) verschillen bestaan tussen de antwoorden van de respondenten en indien dit het geval is, of deze verschillen significant zijn. Mochten deze verschillen als significant beoordeeld worden, dan moet </w:t>
      </w:r>
      <w:r w:rsidR="00AA7CE6">
        <w:t xml:space="preserve">beoordeeld worden in hoeverre hier bij de </w:t>
      </w:r>
      <w:r>
        <w:t xml:space="preserve">analyse van de gegevens rekening </w:t>
      </w:r>
      <w:r w:rsidR="00AA7CE6">
        <w:t xml:space="preserve">mee moet </w:t>
      </w:r>
      <w:r>
        <w:t xml:space="preserve">worden gehouden. </w:t>
      </w:r>
    </w:p>
    <w:p w:rsidR="00EE47AE" w:rsidRDefault="00EE47AE" w:rsidP="00E933D0">
      <w:pPr>
        <w:pStyle w:val="Geenafstand1"/>
        <w:ind w:firstLine="708"/>
      </w:pPr>
      <w:r>
        <w:t>Tijdens het invullen van de enquête hebben respondenten aangegeven tot welke afdeling zij behoren en welke functie zij uitoefenen. Daarnaast hebben zij aangegeven hoeveel personen zich binnen hun organisatie bezig houden met de uitvoering van taken voor het structuurfonds ESF uitgedrukt in fte. Dit laatste is minder bruikbaar, omdat dit eerst geaggregeerd moet worden</w:t>
      </w:r>
      <w:r w:rsidR="00795EFE">
        <w:t xml:space="preserve"> van respondentniveau naar afdelingsniveau </w:t>
      </w:r>
      <w:r>
        <w:t>en is daarmee beter inzetbaar voor een analyse op ‘groepsniveau’.</w:t>
      </w:r>
      <w:r w:rsidR="00F457E8">
        <w:t xml:space="preserve"> Op groepsniveau wil zeggen dat gekeken wordt of er significante verschillen in de beoordeling bestaan tussen organisaties waarbij het aantal personen dat zich bezig houdt met de uitvoering van ESF taken hoog is en organisaties waarbij dit laag is.</w:t>
      </w:r>
    </w:p>
    <w:p w:rsidR="0073785D" w:rsidRDefault="00EE47AE" w:rsidP="00E933D0">
      <w:pPr>
        <w:pStyle w:val="Geenafstand1"/>
        <w:ind w:firstLine="708"/>
      </w:pPr>
      <w:r>
        <w:t xml:space="preserve">Het verschil tussen respondenten wordt derhalve bepaald op basis van functie en afdeling. Er wordt gekeken of de antwoorden van de respondenten in de verschillende functies </w:t>
      </w:r>
      <w:r w:rsidR="008A592E">
        <w:t xml:space="preserve">(beleid, management en uitvoerend) </w:t>
      </w:r>
      <w:r>
        <w:t>en verschillende afdelingen</w:t>
      </w:r>
      <w:r w:rsidR="008A592E">
        <w:t xml:space="preserve"> (beleidsmakend, uitvoerend, controlerend)</w:t>
      </w:r>
      <w:r>
        <w:t xml:space="preserve"> significant van elkaar verschillen</w:t>
      </w:r>
      <w:r w:rsidR="00042BFB">
        <w:t xml:space="preserve"> voor de beoordeling van de mate van belangrijkheid van organisaties en de formele en informele contactfrequentie.</w:t>
      </w:r>
      <w:r>
        <w:t xml:space="preserve"> In </w:t>
      </w:r>
      <w:r w:rsidR="00943097">
        <w:t xml:space="preserve">de bijlagen </w:t>
      </w:r>
      <w:r w:rsidR="00FD7165">
        <w:fldChar w:fldCharType="begin"/>
      </w:r>
      <w:r w:rsidR="00943097">
        <w:instrText xml:space="preserve"> REF _Ref259993138 \r \h </w:instrText>
      </w:r>
      <w:r w:rsidR="00FD7165">
        <w:fldChar w:fldCharType="separate"/>
      </w:r>
      <w:r w:rsidR="009A7957">
        <w:t>G</w:t>
      </w:r>
      <w:r w:rsidR="00FD7165">
        <w:fldChar w:fldCharType="end"/>
      </w:r>
      <w:r w:rsidR="00943097">
        <w:t xml:space="preserve"> en </w:t>
      </w:r>
      <w:r w:rsidR="00FD7165">
        <w:fldChar w:fldCharType="begin"/>
      </w:r>
      <w:r w:rsidR="00943097">
        <w:instrText xml:space="preserve"> REF _Ref259993140 \r \h </w:instrText>
      </w:r>
      <w:r w:rsidR="00FD7165">
        <w:fldChar w:fldCharType="separate"/>
      </w:r>
      <w:r w:rsidR="009A7957">
        <w:t>H</w:t>
      </w:r>
      <w:r w:rsidR="00FD7165">
        <w:fldChar w:fldCharType="end"/>
      </w:r>
      <w:r>
        <w:t xml:space="preserve"> is deze anal</w:t>
      </w:r>
      <w:r w:rsidR="00D20662">
        <w:t>yse opgenomen, voor zover hieruit significante verschillen bleken te zijn.</w:t>
      </w:r>
    </w:p>
    <w:p w:rsidR="009813CA" w:rsidRDefault="009813CA" w:rsidP="009813CA">
      <w:pPr>
        <w:pStyle w:val="Geenafstand1"/>
      </w:pPr>
    </w:p>
    <w:p w:rsidR="00E933D0" w:rsidRDefault="008A592E" w:rsidP="009813CA">
      <w:pPr>
        <w:pStyle w:val="Geenafstand1"/>
      </w:pPr>
      <w:r>
        <w:t xml:space="preserve">Kijkend naar de taak van de afdeling waar de respondent werkzaam is en de antwoorden die respondenten voor eenzelfde soort afdeling geven, </w:t>
      </w:r>
      <w:r w:rsidR="00AA7CE6">
        <w:t>ontstaa</w:t>
      </w:r>
      <w:r w:rsidR="001262D8">
        <w:t xml:space="preserve">t een zeer beperkt aantal </w:t>
      </w:r>
      <w:r w:rsidR="00873A3A">
        <w:t xml:space="preserve">significante verschillen </w:t>
      </w:r>
      <w:r w:rsidR="00AA7CE6">
        <w:t xml:space="preserve">voor de beoordeling van de informele contactfrequentie en </w:t>
      </w:r>
      <w:r w:rsidR="006A4388">
        <w:t>de mate waarin een org</w:t>
      </w:r>
      <w:r w:rsidR="00AA2136">
        <w:t>anisatie belangrijk wordt geacht</w:t>
      </w:r>
      <w:r w:rsidR="006A4388">
        <w:t>.</w:t>
      </w:r>
      <w:r w:rsidR="00AA7CE6">
        <w:t xml:space="preserve"> </w:t>
      </w:r>
      <w:r w:rsidR="0018288C">
        <w:t>In de bijlage</w:t>
      </w:r>
      <w:r w:rsidR="00943097">
        <w:t xml:space="preserve">n </w:t>
      </w:r>
      <w:r w:rsidR="00FD7165">
        <w:fldChar w:fldCharType="begin"/>
      </w:r>
      <w:r w:rsidR="00943097">
        <w:instrText xml:space="preserve"> REF _Ref259993248 \r \h </w:instrText>
      </w:r>
      <w:r w:rsidR="00FD7165">
        <w:fldChar w:fldCharType="separate"/>
      </w:r>
      <w:r w:rsidR="009A7957">
        <w:t>I</w:t>
      </w:r>
      <w:r w:rsidR="00FD7165">
        <w:fldChar w:fldCharType="end"/>
      </w:r>
      <w:r w:rsidR="00773082">
        <w:t xml:space="preserve"> en</w:t>
      </w:r>
      <w:r w:rsidR="00943097">
        <w:t xml:space="preserve"> </w:t>
      </w:r>
      <w:r w:rsidR="00FD7165">
        <w:fldChar w:fldCharType="begin"/>
      </w:r>
      <w:r w:rsidR="00943097">
        <w:instrText xml:space="preserve"> REF _Ref259993251 \r \h </w:instrText>
      </w:r>
      <w:r w:rsidR="00FD7165">
        <w:fldChar w:fldCharType="separate"/>
      </w:r>
      <w:r w:rsidR="009A7957">
        <w:t>J</w:t>
      </w:r>
      <w:r w:rsidR="00FD7165">
        <w:fldChar w:fldCharType="end"/>
      </w:r>
      <w:r w:rsidR="0018288C">
        <w:t xml:space="preserve"> zijn </w:t>
      </w:r>
      <w:r>
        <w:t xml:space="preserve">organisaties waarvoor dit geldt </w:t>
      </w:r>
      <w:r w:rsidR="0018288C">
        <w:t>gemarkeerd. Wat betreft de beoordeling van de mate van belangrijkheid, betreft het organisaties die met ‘gering belangrijk’ of</w:t>
      </w:r>
      <w:r w:rsidR="00DA3A3D">
        <w:t xml:space="preserve"> merendeels met </w:t>
      </w:r>
      <w:r w:rsidR="0018288C">
        <w:t>‘onbekend</w:t>
      </w:r>
      <w:r w:rsidR="00DA3A3D">
        <w:t xml:space="preserve"> als uitvoerder van ESF taken’</w:t>
      </w:r>
      <w:r w:rsidR="0066167E">
        <w:t xml:space="preserve"> zijn beoordeeld. Een verk</w:t>
      </w:r>
      <w:r w:rsidR="00EE655B">
        <w:t>laring</w:t>
      </w:r>
      <w:r>
        <w:t xml:space="preserve"> voor het verschil in beoordeling door soorten afdelingen</w:t>
      </w:r>
      <w:r w:rsidR="00EE655B">
        <w:t xml:space="preserve"> zou kunnen zijn dat deze organisaties veelal beleidsmatige taken uitvoeren, waardoor personen </w:t>
      </w:r>
      <w:r w:rsidR="00E63550">
        <w:t>werkzaam op een afdeling die eveneens beleid ma</w:t>
      </w:r>
      <w:r>
        <w:t>akt</w:t>
      </w:r>
      <w:r w:rsidR="00E63550">
        <w:t xml:space="preserve"> meer contact onderhouden met deze organisaties of beter kunnen inschatten </w:t>
      </w:r>
      <w:r w:rsidR="00E63550">
        <w:lastRenderedPageBreak/>
        <w:t xml:space="preserve">hoe belangrijk deze organisaties zijn. Hierdoor ontstaat in het geval van deze organisaties een significant verschil in de beoordeling. De verklaring wordt ondersteund door bijlage </w:t>
      </w:r>
      <w:r w:rsidR="00FD7165">
        <w:fldChar w:fldCharType="begin"/>
      </w:r>
      <w:r w:rsidR="009F15E1">
        <w:instrText xml:space="preserve"> REF _Ref259993385 \r \h </w:instrText>
      </w:r>
      <w:r w:rsidR="00FD7165">
        <w:fldChar w:fldCharType="separate"/>
      </w:r>
      <w:r w:rsidR="009A7957">
        <w:t>I</w:t>
      </w:r>
      <w:r w:rsidR="00FD7165">
        <w:fldChar w:fldCharType="end"/>
      </w:r>
      <w:r w:rsidR="009F15E1">
        <w:t xml:space="preserve"> en </w:t>
      </w:r>
      <w:r w:rsidR="00FD7165">
        <w:fldChar w:fldCharType="begin"/>
      </w:r>
      <w:r w:rsidR="009F15E1">
        <w:instrText xml:space="preserve"> REF _Ref259993388 \r \h </w:instrText>
      </w:r>
      <w:r w:rsidR="00FD7165">
        <w:fldChar w:fldCharType="separate"/>
      </w:r>
      <w:r w:rsidR="009A7957">
        <w:t>J</w:t>
      </w:r>
      <w:r w:rsidR="00FD7165">
        <w:fldChar w:fldCharType="end"/>
      </w:r>
      <w:r w:rsidR="00E63550">
        <w:t>, waaruit blijkt dat respondenten die werkzaam zijn op een afdeling die beleid maakt in veel gevallen de belangrijkheid van de organisaties hoger inschatten en in minder gevallen onbekend zijn met de organisaties als uitvoerder van ESF taken.</w:t>
      </w:r>
      <w:r w:rsidR="0020088C">
        <w:t xml:space="preserve"> </w:t>
      </w:r>
    </w:p>
    <w:p w:rsidR="00AF7702" w:rsidRDefault="00AF7702" w:rsidP="00E933D0">
      <w:pPr>
        <w:pStyle w:val="Geenafstand1"/>
        <w:ind w:firstLine="708"/>
      </w:pPr>
      <w:r>
        <w:t xml:space="preserve">Een ander significant verschil in de beoordeling ontstaat bij het Opleidingsfonds Groothandel (SOG). Respondenten die werken voor een afdeling die beleid maakt beoordelen de informele contactfrequentie anders dan respondenten die werken voor een afdeling die uitvoert. De respondenten van uitvoerende afdelingen hebben duidelijk meer informeel contact met deze actor dan respondenten van beleidsmakende afdelingen. Blijkbaar voert SOG een taak </w:t>
      </w:r>
      <w:r w:rsidR="002416BA">
        <w:t>uit</w:t>
      </w:r>
      <w:r>
        <w:t xml:space="preserve"> die vooral uitvoerend georiënteerd is, waardoor beleidsmakende afdelingen minder contact met deze actor onderhouden en daardoor (significant) anders antwoorden.</w:t>
      </w:r>
    </w:p>
    <w:p w:rsidR="008A592E" w:rsidRDefault="0020088C" w:rsidP="000910BE">
      <w:pPr>
        <w:pStyle w:val="Geenafstand1"/>
      </w:pPr>
      <w:r>
        <w:t xml:space="preserve">Gezien binnen de analyses aangaande het netwerk met gemiddelden wordt gewerkt, </w:t>
      </w:r>
      <w:r w:rsidR="008A592E">
        <w:t xml:space="preserve">worden de ‘extreme scores’ genivelleerd en is </w:t>
      </w:r>
      <w:r>
        <w:t>het niet noodzakelijk om maatregelen te treffen om de data op een andere wijze weer te geven</w:t>
      </w:r>
      <w:r w:rsidR="008A592E">
        <w:t>, de data te bewerken of data uit te sluiten bij de analyse.</w:t>
      </w:r>
    </w:p>
    <w:p w:rsidR="002A3C67" w:rsidRDefault="00B42705" w:rsidP="00E933D0">
      <w:pPr>
        <w:pStyle w:val="Geenafstand1"/>
        <w:ind w:firstLine="708"/>
      </w:pPr>
      <w:r>
        <w:t>Wanneer in plaats van naar de taak van de afdeling waarvoor de respondent werkt</w:t>
      </w:r>
      <w:r w:rsidR="0088634C">
        <w:t xml:space="preserve"> </w:t>
      </w:r>
      <w:r>
        <w:t xml:space="preserve">wordt gekeken naar de functie die de respondent beoefent, </w:t>
      </w:r>
      <w:r w:rsidR="0088634C">
        <w:t>worden</w:t>
      </w:r>
      <w:r w:rsidR="00D959B0">
        <w:t xml:space="preserve"> respectievelijk</w:t>
      </w:r>
      <w:r w:rsidR="004A4B67">
        <w:t xml:space="preserve"> 7</w:t>
      </w:r>
      <w:r w:rsidR="0088634C">
        <w:t xml:space="preserve"> significante verschillen voor de boordeling van de informele </w:t>
      </w:r>
      <w:r w:rsidR="00D959B0">
        <w:t xml:space="preserve">en 9 significante verschillen voor de formele contactfrequentie </w:t>
      </w:r>
      <w:r w:rsidR="004A4B67">
        <w:t>geconstateerd</w:t>
      </w:r>
      <w:r w:rsidR="0088634C">
        <w:t>. In de bijlage worden de organisaties gemarkeerd die significant anders worden beoordeeld door de verschillende functie</w:t>
      </w:r>
      <w:r w:rsidR="00B62CF5">
        <w:t>groepen</w:t>
      </w:r>
      <w:r w:rsidR="0088634C">
        <w:t xml:space="preserve"> (beleid, uitvoerend en  controlerend).</w:t>
      </w:r>
    </w:p>
    <w:p w:rsidR="004A4B67" w:rsidRDefault="00866EE4" w:rsidP="000910BE">
      <w:pPr>
        <w:pStyle w:val="Geenafstand1"/>
      </w:pPr>
      <w:r>
        <w:t xml:space="preserve">Daarnaast blijkt uit de data dat </w:t>
      </w:r>
      <w:r w:rsidR="00625F1E">
        <w:t>het significante verschil te wijten valt aan verschillen tussen de functiegroepen en niet aan verschillen binnen de functiegroepen.</w:t>
      </w:r>
      <w:r>
        <w:t xml:space="preserve"> De functiegroepen antwoorden dus relatief eenduidig.</w:t>
      </w:r>
    </w:p>
    <w:p w:rsidR="00060DC6" w:rsidRDefault="00060DC6" w:rsidP="00E933D0">
      <w:pPr>
        <w:pStyle w:val="Geenafstand1"/>
        <w:ind w:firstLine="708"/>
      </w:pPr>
      <w:r>
        <w:t xml:space="preserve">Wanneer de verschillen nader worden bekeken, </w:t>
      </w:r>
      <w:r w:rsidR="00086DE0">
        <w:t xml:space="preserve">wordt </w:t>
      </w:r>
      <w:r w:rsidRPr="00773082">
        <w:t>inderdaad geconstateerd dat er verschillen tussen de beoordeling door de verschillende groepen bestaat</w:t>
      </w:r>
      <w:r w:rsidR="005371FE" w:rsidRPr="00773082">
        <w:t xml:space="preserve"> (</w:t>
      </w:r>
      <w:fldSimple w:instr=" REF _Ref259993692 \r \h  \* MERGEFORMAT ">
        <w:r w:rsidR="009A7957">
          <w:t>M</w:t>
        </w:r>
      </w:fldSimple>
      <w:r w:rsidR="00773082" w:rsidRPr="00773082">
        <w:t xml:space="preserve"> en </w:t>
      </w:r>
      <w:fldSimple w:instr=" REF _Ref259993693 \r \h  \* MERGEFORMAT ">
        <w:r w:rsidR="009A7957">
          <w:t>N</w:t>
        </w:r>
      </w:fldSimple>
      <w:r w:rsidR="005371FE">
        <w:t>)</w:t>
      </w:r>
      <w:r>
        <w:t>. Echter, deze verschillen zijn wanneer gekeken wordt naar absolu</w:t>
      </w:r>
      <w:r w:rsidR="005371FE">
        <w:t>te aantallen slechts marginaal en zouden goed verklaarbaar kunnen zijn door het kleinere aantal personen d</w:t>
      </w:r>
      <w:r w:rsidR="00086DE0">
        <w:t>at</w:t>
      </w:r>
      <w:r w:rsidR="005371FE">
        <w:t xml:space="preserve"> val</w:t>
      </w:r>
      <w:r w:rsidR="00086DE0">
        <w:t>t</w:t>
      </w:r>
      <w:r w:rsidR="005371FE">
        <w:t xml:space="preserve"> in de functiegroep ‘uitvoerend’ en ‘management’</w:t>
      </w:r>
      <w:r w:rsidR="00A80909">
        <w:t xml:space="preserve"> (</w:t>
      </w:r>
      <w:r w:rsidR="00C759EA">
        <w:t xml:space="preserve">waardoor de antwoorden </w:t>
      </w:r>
      <w:r w:rsidR="00A80909">
        <w:t>minder sterk</w:t>
      </w:r>
      <w:r w:rsidR="00C759EA">
        <w:t xml:space="preserve"> worden genivelleerd</w:t>
      </w:r>
      <w:r w:rsidR="00A80909">
        <w:t>) in vergelijking met de groep ‘beleid’</w:t>
      </w:r>
      <w:r w:rsidR="00C759EA">
        <w:t>, waarbij de frequentie hoger is en de eenduidigheid meer aanwezig.</w:t>
      </w:r>
      <w:r w:rsidR="00851B2F">
        <w:t xml:space="preserve"> Vooralsnog vormt deze uitslag </w:t>
      </w:r>
      <w:r w:rsidR="000A7226">
        <w:t xml:space="preserve">daarom </w:t>
      </w:r>
      <w:r w:rsidR="00851B2F">
        <w:t>geen grond om de antwoorden van respondenten uit te sluiten bij verdere verwerking van de data.</w:t>
      </w:r>
    </w:p>
    <w:p w:rsidR="00E06F74" w:rsidRDefault="002B7198" w:rsidP="00E933D0">
      <w:pPr>
        <w:pStyle w:val="Geenafstand1"/>
        <w:ind w:firstLine="576"/>
      </w:pPr>
      <w:r>
        <w:t>V</w:t>
      </w:r>
      <w:r w:rsidR="00E06F74">
        <w:t>astgesteld is dat alle data zonder aanpassingen verwerkt kan worden. De antwoorden verkregen van respondenten verschaffen informatie over de mate van belangrijkheid van de actoren, een rangschikking van deze actoren en de formele en informele contactfrequentie.</w:t>
      </w:r>
    </w:p>
    <w:p w:rsidR="00E06F74" w:rsidRPr="00E06F74" w:rsidRDefault="00E06F74" w:rsidP="000910BE">
      <w:pPr>
        <w:pStyle w:val="Geenafstand1"/>
      </w:pPr>
    </w:p>
    <w:p w:rsidR="007C27AE" w:rsidRDefault="007C27AE" w:rsidP="001171F9">
      <w:pPr>
        <w:pStyle w:val="Kop2"/>
      </w:pPr>
      <w:bookmarkStart w:id="166" w:name="_Ref261861857"/>
      <w:bookmarkStart w:id="167" w:name="_Toc261900127"/>
      <w:bookmarkStart w:id="168" w:name="_Toc261900327"/>
      <w:r>
        <w:t>Belangrijke en minder belangrijke actoren</w:t>
      </w:r>
      <w:bookmarkEnd w:id="166"/>
      <w:bookmarkEnd w:id="167"/>
      <w:bookmarkEnd w:id="168"/>
    </w:p>
    <w:p w:rsidR="00ED6559" w:rsidRDefault="00BC1A24" w:rsidP="000910BE">
      <w:pPr>
        <w:pStyle w:val="Geenafstand1"/>
      </w:pPr>
      <w:r>
        <w:t xml:space="preserve">De </w:t>
      </w:r>
      <w:r w:rsidR="00FF3648">
        <w:t xml:space="preserve">respondenten </w:t>
      </w:r>
      <w:r>
        <w:t>hebben de actoren beoordeeld op de mate van belangrijkheid. Hierbij werden zij verplicht aan te geven of een actor onbelangrijk, gering belangrijk, belangrijk</w:t>
      </w:r>
      <w:r w:rsidR="006467DB">
        <w:t xml:space="preserve"> of</w:t>
      </w:r>
      <w:r>
        <w:t xml:space="preserve"> zeer belangrijk is. Een mogelijkheid was ook om aan te geven dat zij onbekend zijn met deze actor als partij die taken in het kader van het structuurfonds ESF uitvoert.</w:t>
      </w:r>
    </w:p>
    <w:p w:rsidR="00773082" w:rsidRDefault="00ED6559" w:rsidP="00E933D0">
      <w:pPr>
        <w:pStyle w:val="Geenafstand1"/>
        <w:ind w:firstLine="708"/>
      </w:pPr>
      <w:r>
        <w:t xml:space="preserve">In de onderstaande tabel zijn de actoren opgenomen die minimaal driemaal zijn beoordeeld en bij de rangschikking behoren tot de eerste 20. In </w:t>
      </w:r>
      <w:r w:rsidR="00773082">
        <w:t xml:space="preserve">bijlage </w:t>
      </w:r>
      <w:r w:rsidR="00FD7165">
        <w:fldChar w:fldCharType="begin"/>
      </w:r>
      <w:r w:rsidR="00773082">
        <w:instrText xml:space="preserve"> REF _Ref259993969 \r \h </w:instrText>
      </w:r>
      <w:r w:rsidR="00FD7165">
        <w:fldChar w:fldCharType="separate"/>
      </w:r>
      <w:r w:rsidR="009A7957">
        <w:t>S</w:t>
      </w:r>
      <w:r w:rsidR="00FD7165">
        <w:fldChar w:fldCharType="end"/>
      </w:r>
      <w:r>
        <w:t xml:space="preserve"> is deze tabel zonder beperkingen opgenomen.</w:t>
      </w:r>
    </w:p>
    <w:p w:rsidR="00ED6559" w:rsidRDefault="00773082" w:rsidP="000910BE">
      <w:pPr>
        <w:pStyle w:val="Geenafstand1"/>
      </w:pPr>
      <w:r>
        <w:br w:type="page"/>
      </w:r>
    </w:p>
    <w:p w:rsidR="006C347E" w:rsidRDefault="006C347E" w:rsidP="000910BE">
      <w:pPr>
        <w:pStyle w:val="Geenafstand1"/>
      </w:pPr>
    </w:p>
    <w:p w:rsidR="001171F9" w:rsidRDefault="001171F9" w:rsidP="001171F9">
      <w:pPr>
        <w:pStyle w:val="Bijschrift"/>
      </w:pPr>
      <w:bookmarkStart w:id="169" w:name="_Ref261865306"/>
      <w:r>
        <w:t xml:space="preserve">Tabel </w:t>
      </w:r>
      <w:fldSimple w:instr=" SEQ Tabel \* ARABIC ">
        <w:r w:rsidR="009A7957">
          <w:rPr>
            <w:noProof/>
          </w:rPr>
          <w:t>9</w:t>
        </w:r>
      </w:fldSimple>
      <w:bookmarkEnd w:id="169"/>
      <w:r>
        <w:t>: b</w:t>
      </w:r>
      <w:r w:rsidRPr="00E42F77">
        <w:t>elangrijkheid en rangschikking actoren bij N&gt;2, top 20</w:t>
      </w:r>
    </w:p>
    <w:tbl>
      <w:tblPr>
        <w:tblW w:w="9657" w:type="dxa"/>
        <w:tblBorders>
          <w:top w:val="single" w:sz="8" w:space="0" w:color="000000"/>
          <w:left w:val="single" w:sz="8" w:space="0" w:color="000000"/>
          <w:bottom w:val="single" w:sz="8" w:space="0" w:color="000000"/>
          <w:right w:val="single" w:sz="8" w:space="0" w:color="000000"/>
        </w:tblBorders>
        <w:tblLayout w:type="fixed"/>
        <w:tblLook w:val="04A0"/>
      </w:tblPr>
      <w:tblGrid>
        <w:gridCol w:w="1958"/>
        <w:gridCol w:w="1098"/>
        <w:gridCol w:w="1098"/>
        <w:gridCol w:w="1098"/>
        <w:gridCol w:w="1098"/>
        <w:gridCol w:w="1098"/>
        <w:gridCol w:w="1099"/>
        <w:gridCol w:w="1098"/>
        <w:gridCol w:w="12"/>
      </w:tblGrid>
      <w:tr w:rsidR="00ED6559" w:rsidRPr="00195B7D" w:rsidTr="00760B6B">
        <w:trPr>
          <w:cantSplit/>
          <w:trHeight w:val="637"/>
          <w:tblHeader/>
        </w:trPr>
        <w:tc>
          <w:tcPr>
            <w:tcW w:w="1958" w:type="dxa"/>
            <w:shd w:val="clear" w:color="auto" w:fill="000000"/>
            <w:noWrap/>
            <w:hideMark/>
          </w:tcPr>
          <w:p w:rsidR="00ED6559" w:rsidRPr="00195B7D" w:rsidRDefault="00ED6559"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Actoren</w:t>
            </w:r>
          </w:p>
        </w:tc>
        <w:tc>
          <w:tcPr>
            <w:tcW w:w="1098" w:type="dxa"/>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Onbelangrijk</w:t>
            </w:r>
          </w:p>
        </w:tc>
        <w:tc>
          <w:tcPr>
            <w:tcW w:w="1098" w:type="dxa"/>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Gering belangrijk</w:t>
            </w:r>
          </w:p>
        </w:tc>
        <w:tc>
          <w:tcPr>
            <w:tcW w:w="1098" w:type="dxa"/>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Belangrijk</w:t>
            </w:r>
          </w:p>
        </w:tc>
        <w:tc>
          <w:tcPr>
            <w:tcW w:w="1098" w:type="dxa"/>
            <w:tcBorders>
              <w:bottom w:val="single" w:sz="8" w:space="0" w:color="000000"/>
            </w:tcBorders>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Zeer belangrijk</w:t>
            </w:r>
          </w:p>
        </w:tc>
        <w:tc>
          <w:tcPr>
            <w:tcW w:w="1098" w:type="dxa"/>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Onbekend</w:t>
            </w:r>
          </w:p>
        </w:tc>
        <w:tc>
          <w:tcPr>
            <w:tcW w:w="1099" w:type="dxa"/>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Rangschikking bij N&gt;2</w:t>
            </w:r>
          </w:p>
        </w:tc>
        <w:tc>
          <w:tcPr>
            <w:tcW w:w="1110" w:type="dxa"/>
            <w:gridSpan w:val="2"/>
            <w:shd w:val="clear" w:color="auto" w:fill="000000"/>
            <w:hideMark/>
          </w:tcPr>
          <w:p w:rsidR="00ED6559" w:rsidRPr="00195B7D" w:rsidRDefault="00ED6559" w:rsidP="00195B7D">
            <w:pPr>
              <w:spacing w:after="0"/>
              <w:contextualSpacing w:val="0"/>
              <w:jc w:val="center"/>
              <w:rPr>
                <w:rFonts w:ascii="Arial" w:eastAsia="Times New Roman" w:hAnsi="Arial" w:cs="Arial"/>
                <w:b/>
                <w:bCs/>
                <w:color w:val="FFFFFF"/>
                <w:sz w:val="18"/>
                <w:szCs w:val="18"/>
                <w:lang w:eastAsia="nl-NL"/>
              </w:rPr>
            </w:pPr>
            <w:r w:rsidRPr="00195B7D">
              <w:rPr>
                <w:rFonts w:ascii="Arial" w:eastAsia="Times New Roman" w:hAnsi="Arial" w:cs="Arial"/>
                <w:b/>
                <w:bCs/>
                <w:color w:val="FFFFFF"/>
                <w:sz w:val="18"/>
                <w:szCs w:val="18"/>
                <w:lang w:eastAsia="nl-NL"/>
              </w:rPr>
              <w:t>N</w:t>
            </w:r>
          </w:p>
        </w:tc>
      </w:tr>
      <w:tr w:rsidR="00ED6559" w:rsidRPr="00195B7D" w:rsidTr="00760B6B">
        <w:trPr>
          <w:cantSplit/>
          <w:trHeight w:val="243"/>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Agentschap SZW</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41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10" w:type="dxa"/>
            <w:gridSpan w:val="2"/>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227"/>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Europese Commissie</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31</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10" w:type="dxa"/>
            <w:gridSpan w:val="2"/>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637"/>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Sociale Zaken en Werkgelegenheid</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31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10" w:type="dxa"/>
            <w:gridSpan w:val="2"/>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424"/>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Dienst regelingen (LNV)</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4</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6</w:t>
            </w:r>
          </w:p>
        </w:tc>
        <w:tc>
          <w:tcPr>
            <w:tcW w:w="1098" w:type="dxa"/>
            <w:tcBorders>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12</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6</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15</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10" w:type="dxa"/>
            <w:gridSpan w:val="2"/>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424"/>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Europese Rekenkamer</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4</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23</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4</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10" w:type="dxa"/>
            <w:gridSpan w:val="2"/>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637"/>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Onderwijs, Cultuur en Wetenschap</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6</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10</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14</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6</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10" w:type="dxa"/>
            <w:gridSpan w:val="2"/>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424"/>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Financien</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3</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21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1110" w:type="dxa"/>
            <w:gridSpan w:val="2"/>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424"/>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Economische Zaken</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19</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3</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8</w:t>
            </w:r>
          </w:p>
        </w:tc>
        <w:tc>
          <w:tcPr>
            <w:tcW w:w="1110" w:type="dxa"/>
            <w:gridSpan w:val="2"/>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424"/>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Algemene Rekenkamer</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10</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18</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6</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9</w:t>
            </w:r>
          </w:p>
        </w:tc>
        <w:tc>
          <w:tcPr>
            <w:tcW w:w="1110" w:type="dxa"/>
            <w:gridSpan w:val="2"/>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243"/>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Justitie</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8</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12</w:t>
            </w:r>
          </w:p>
        </w:tc>
        <w:tc>
          <w:tcPr>
            <w:tcW w:w="1098" w:type="dxa"/>
            <w:tcBorders>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4</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10</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w:t>
            </w:r>
          </w:p>
        </w:tc>
        <w:tc>
          <w:tcPr>
            <w:tcW w:w="1110" w:type="dxa"/>
            <w:gridSpan w:val="2"/>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637"/>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Binnenlandse Zaken en Koninkrijksrelaties</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10</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12</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11</w:t>
            </w:r>
          </w:p>
        </w:tc>
        <w:tc>
          <w:tcPr>
            <w:tcW w:w="1110" w:type="dxa"/>
            <w:gridSpan w:val="2"/>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cantSplit/>
          <w:trHeight w:val="243"/>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ESF Bureau Noord</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11</w:t>
            </w:r>
          </w:p>
        </w:tc>
        <w:tc>
          <w:tcPr>
            <w:tcW w:w="1098" w:type="dxa"/>
            <w:tcBorders>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13</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12</w:t>
            </w:r>
          </w:p>
        </w:tc>
        <w:tc>
          <w:tcPr>
            <w:tcW w:w="1110" w:type="dxa"/>
            <w:gridSpan w:val="2"/>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227"/>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UWV</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3</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18</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8</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13</w:t>
            </w:r>
          </w:p>
        </w:tc>
        <w:tc>
          <w:tcPr>
            <w:tcW w:w="1098" w:type="dxa"/>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424"/>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val="en-US" w:eastAsia="nl-NL"/>
              </w:rPr>
            </w:pPr>
            <w:r w:rsidRPr="00BA0A1E">
              <w:rPr>
                <w:rFonts w:ascii="Arial" w:eastAsia="Times New Roman" w:hAnsi="Arial" w:cs="Arial"/>
                <w:bCs/>
                <w:color w:val="000000"/>
                <w:sz w:val="18"/>
                <w:szCs w:val="18"/>
                <w:lang w:val="en-US" w:eastAsia="nl-NL"/>
              </w:rPr>
              <w:t>European Consulting Group B.V. (ECG)</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14</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6</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13</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14</w:t>
            </w:r>
          </w:p>
        </w:tc>
        <w:tc>
          <w:tcPr>
            <w:tcW w:w="1098"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637"/>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Landbouw, Natuur en Voedselkwaliteit</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11</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15</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8</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15</w:t>
            </w:r>
          </w:p>
        </w:tc>
        <w:tc>
          <w:tcPr>
            <w:tcW w:w="1098" w:type="dxa"/>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227"/>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MKB-Nederland</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8" w:type="dxa"/>
            <w:tcBorders>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8</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19</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5</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c>
          <w:tcPr>
            <w:tcW w:w="1098"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424"/>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 van Buitenlandse Zaken</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8</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15</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11</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17</w:t>
            </w:r>
          </w:p>
        </w:tc>
        <w:tc>
          <w:tcPr>
            <w:tcW w:w="1098" w:type="dxa"/>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243"/>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VNO-NCW</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2</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18</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4</w:t>
            </w:r>
          </w:p>
        </w:tc>
        <w:tc>
          <w:tcPr>
            <w:tcW w:w="1098" w:type="dxa"/>
            <w:tcBorders>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10</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18</w:t>
            </w:r>
          </w:p>
        </w:tc>
        <w:tc>
          <w:tcPr>
            <w:tcW w:w="1098"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424"/>
        </w:trPr>
        <w:tc>
          <w:tcPr>
            <w:tcW w:w="1958" w:type="dxa"/>
            <w:tcBorders>
              <w:top w:val="single" w:sz="8" w:space="0" w:color="000000"/>
              <w:left w:val="single" w:sz="8" w:space="0" w:color="000000"/>
              <w:bottom w:val="single" w:sz="8" w:space="0" w:color="000000"/>
            </w:tcBorders>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Landelijk werkverband praktijkonderwijs</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4</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10</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9</w:t>
            </w:r>
          </w:p>
        </w:tc>
        <w:tc>
          <w:tcPr>
            <w:tcW w:w="1098"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7</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13</w:t>
            </w:r>
          </w:p>
        </w:tc>
        <w:tc>
          <w:tcPr>
            <w:tcW w:w="1099" w:type="dxa"/>
            <w:tcBorders>
              <w:top w:val="single" w:sz="8" w:space="0" w:color="000000"/>
              <w:bottom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19</w:t>
            </w:r>
          </w:p>
        </w:tc>
        <w:tc>
          <w:tcPr>
            <w:tcW w:w="1098" w:type="dxa"/>
            <w:tcBorders>
              <w:top w:val="single" w:sz="8" w:space="0" w:color="000000"/>
              <w:bottom w:val="single" w:sz="8" w:space="0" w:color="000000"/>
              <w:right w:val="single" w:sz="8" w:space="0" w:color="000000"/>
            </w:tcBorders>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r w:rsidR="00ED6559" w:rsidRPr="00195B7D" w:rsidTr="00760B6B">
        <w:trPr>
          <w:gridAfter w:val="1"/>
          <w:wAfter w:w="12" w:type="dxa"/>
          <w:cantSplit/>
          <w:trHeight w:val="243"/>
        </w:trPr>
        <w:tc>
          <w:tcPr>
            <w:tcW w:w="1958" w:type="dxa"/>
            <w:hideMark/>
          </w:tcPr>
          <w:p w:rsidR="00ED6559" w:rsidRPr="00BA0A1E" w:rsidRDefault="00ED6559" w:rsidP="00195B7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FNV</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3</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13</w:t>
            </w:r>
          </w:p>
        </w:tc>
        <w:tc>
          <w:tcPr>
            <w:tcW w:w="1098" w:type="dxa"/>
            <w:tcBorders>
              <w:top w:val="single" w:sz="8" w:space="0" w:color="000000"/>
              <w:bottom w:val="single" w:sz="8" w:space="0" w:color="000000"/>
            </w:tcBorders>
            <w:shd w:val="pct30" w:color="auto" w:fill="auto"/>
            <w:noWrap/>
            <w:hideMark/>
          </w:tcPr>
          <w:p w:rsidR="00ED6559" w:rsidRPr="00195B7D" w:rsidRDefault="00ED6559" w:rsidP="00195B7D">
            <w:pPr>
              <w:spacing w:after="0"/>
              <w:contextualSpacing w:val="0"/>
              <w:jc w:val="center"/>
              <w:rPr>
                <w:rFonts w:ascii="Arial" w:eastAsia="Times New Roman" w:hAnsi="Arial" w:cs="Arial"/>
                <w:b/>
                <w:bCs/>
                <w:color w:val="000000"/>
                <w:sz w:val="18"/>
                <w:szCs w:val="18"/>
                <w:lang w:eastAsia="nl-NL"/>
              </w:rPr>
            </w:pPr>
            <w:r w:rsidRPr="00195B7D">
              <w:rPr>
                <w:rFonts w:ascii="Arial" w:eastAsia="Times New Roman" w:hAnsi="Arial" w:cs="Arial"/>
                <w:b/>
                <w:bCs/>
                <w:color w:val="000000"/>
                <w:sz w:val="18"/>
                <w:szCs w:val="18"/>
                <w:lang w:eastAsia="nl-NL"/>
              </w:rPr>
              <w:t>13</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3</w:t>
            </w:r>
          </w:p>
        </w:tc>
        <w:tc>
          <w:tcPr>
            <w:tcW w:w="1098" w:type="dxa"/>
            <w:noWrap/>
            <w:hideMark/>
          </w:tcPr>
          <w:p w:rsidR="00ED6559" w:rsidRPr="00195B7D" w:rsidRDefault="00ED6559" w:rsidP="00195B7D">
            <w:pPr>
              <w:spacing w:after="0"/>
              <w:contextualSpacing w:val="0"/>
              <w:jc w:val="center"/>
              <w:rPr>
                <w:rFonts w:ascii="Arial" w:eastAsia="Times New Roman" w:hAnsi="Arial" w:cs="Arial"/>
                <w:color w:val="000000"/>
                <w:sz w:val="18"/>
                <w:szCs w:val="18"/>
                <w:lang w:eastAsia="nl-NL"/>
              </w:rPr>
            </w:pPr>
            <w:r w:rsidRPr="00195B7D">
              <w:rPr>
                <w:rFonts w:ascii="Arial" w:eastAsia="Times New Roman" w:hAnsi="Arial" w:cs="Arial"/>
                <w:color w:val="000000"/>
                <w:sz w:val="18"/>
                <w:szCs w:val="18"/>
                <w:lang w:eastAsia="nl-NL"/>
              </w:rPr>
              <w:t>11</w:t>
            </w:r>
          </w:p>
        </w:tc>
        <w:tc>
          <w:tcPr>
            <w:tcW w:w="1099"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c>
          <w:tcPr>
            <w:tcW w:w="1098" w:type="dxa"/>
            <w:noWrap/>
            <w:hideMark/>
          </w:tcPr>
          <w:p w:rsidR="00ED6559" w:rsidRPr="00195B7D" w:rsidRDefault="00ED6559"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43</w:t>
            </w:r>
          </w:p>
        </w:tc>
      </w:tr>
    </w:tbl>
    <w:p w:rsidR="00BC1A24" w:rsidRDefault="00BC1A24" w:rsidP="000910BE">
      <w:pPr>
        <w:pStyle w:val="Geenafstand1"/>
      </w:pPr>
    </w:p>
    <w:p w:rsidR="00F04BE7" w:rsidRDefault="00E8345F" w:rsidP="000910BE">
      <w:pPr>
        <w:pStyle w:val="Geenafstand1"/>
      </w:pPr>
      <w:r>
        <w:t>Uit deze beoordeling blijkt dat actoren die gemiddeld het hoogst geplaatst zijn in de rangschikking ook het meest frequent beoordeeld worden met zeer belangrijk. Naarmate de belangrijkheid afneemt, neemt ook de mate waarin zij met zeer belangrijk worden beoordeeld af.</w:t>
      </w:r>
    </w:p>
    <w:p w:rsidR="002B123F" w:rsidRDefault="00E8345F" w:rsidP="000910BE">
      <w:pPr>
        <w:pStyle w:val="Geenafstand1"/>
      </w:pPr>
      <w:r>
        <w:t>Actoren die de meeste taken binnen het structuurfonds ESF uitvoeren (zie ook</w:t>
      </w:r>
      <w:r w:rsidR="00773082">
        <w:t xml:space="preserve"> bijlage</w:t>
      </w:r>
      <w:r w:rsidR="00172B4A">
        <w:t xml:space="preserve"> </w:t>
      </w:r>
      <w:r w:rsidR="00FD7165">
        <w:fldChar w:fldCharType="begin"/>
      </w:r>
      <w:r w:rsidR="00172B4A">
        <w:instrText xml:space="preserve"> REF _Ref259994019 \w \h </w:instrText>
      </w:r>
      <w:r w:rsidR="00FD7165">
        <w:fldChar w:fldCharType="separate"/>
      </w:r>
      <w:r w:rsidR="009A7957">
        <w:t>C</w:t>
      </w:r>
      <w:r w:rsidR="00FD7165">
        <w:fldChar w:fldCharType="end"/>
      </w:r>
      <w:r>
        <w:t xml:space="preserve">), worden het belangrijkst geacht. Agentschap SZW, de Europese Commissie, het Ministerie van SZW en Dienst regelingen zijn de actoren die de meeste taken voor het structuurfonds ESF uitvoeren. </w:t>
      </w:r>
    </w:p>
    <w:p w:rsidR="002B123F" w:rsidRDefault="00C82330" w:rsidP="000910BE">
      <w:pPr>
        <w:pStyle w:val="Geenafstand1"/>
      </w:pPr>
      <w:r>
        <w:t>Wel moet er rekening gehouden worden dat in deze tabel respondenten van de belangrijkste actoren beter vertegenwoordigd zijn dan van minder belangrijke actoren. Dit verklaart bijvoorbeeld het relatief grote aantal ‘onbekend’ beoordelingen voor de actor ‘</w:t>
      </w:r>
      <w:r w:rsidR="00BA0A1E">
        <w:t>D</w:t>
      </w:r>
      <w:r>
        <w:t>ienst regelingen’ terwijl deze in de ranking toch hoog genoteerd staat.</w:t>
      </w:r>
      <w:r w:rsidR="003D2410">
        <w:t xml:space="preserve"> De beelden die geproduceerd worden voor het netwerk in het vervolg van deze analyse zal een nadere invulling geven aan het begrip ‘belangrijkheid’ en deze tabel ondersteunen.</w:t>
      </w:r>
      <w:r w:rsidR="00F6146B">
        <w:t xml:space="preserve"> Uit </w:t>
      </w:r>
      <w:r w:rsidR="00B91A23">
        <w:t>het</w:t>
      </w:r>
      <w:r w:rsidR="00F6146B">
        <w:t xml:space="preserve"> beeld van het netwerk moet</w:t>
      </w:r>
      <w:r w:rsidR="00B91A23">
        <w:t xml:space="preserve"> dan bijvoorbeeld </w:t>
      </w:r>
      <w:r w:rsidR="00F6146B">
        <w:t xml:space="preserve">blijken dat een aantal actoren geen contact heeft met andere actoren als het gaat om de uitvoering van ESF taken. De </w:t>
      </w:r>
      <w:r w:rsidR="00F6146B">
        <w:lastRenderedPageBreak/>
        <w:t>respondenten, antwoordend namens hun gehele organisatie, geven tenslotte in een groot aantal gevallen onbekend te zijn met een actor als uitvoerder van ESF taken.</w:t>
      </w:r>
    </w:p>
    <w:p w:rsidR="00F6146B" w:rsidRDefault="00F6146B" w:rsidP="000910BE">
      <w:pPr>
        <w:pStyle w:val="Geenafstand1"/>
      </w:pPr>
      <w:r>
        <w:t xml:space="preserve">Verder is de score ‘onbelangrijk’ interessant. In enkele gevallen zijn organisaties die dezelfde ESF taak en dezelfde hoeveelheid ESF taken uitvoeren, anders beoordeeld. Het Ministerie van Buitenlandse Zaken en het Ministerie van Landbouw, Natuur en Voedselkwaliteit hebben dezelfde taak, toch zijn zij respectievelijk acht maal en 11 maal met onbelangrijk beoordeeld. Dit kan veroorzaakt worden doordat de respondent geen helder beeld heeft van de taken van de verschillende actoren, of dat de ene actor zich duidelijker profileert in het netwerk dan de andere actor. Ook dit moet blijken uit het beeld van het netwerk. </w:t>
      </w:r>
    </w:p>
    <w:p w:rsidR="00A01A3A" w:rsidRDefault="00A01A3A" w:rsidP="000910BE">
      <w:pPr>
        <w:pStyle w:val="Geenafstand1"/>
      </w:pPr>
      <w:r>
        <w:t>Als de actoren ingedeeld worden naar ‘groep’ (indeling overeenkomstig</w:t>
      </w:r>
      <w:r w:rsidR="00172B4A">
        <w:t xml:space="preserve"> </w:t>
      </w:r>
      <w:r w:rsidR="00B91A23">
        <w:t xml:space="preserve">bijlage </w:t>
      </w:r>
      <w:r w:rsidR="00FD7165">
        <w:fldChar w:fldCharType="begin"/>
      </w:r>
      <w:r w:rsidR="00172B4A">
        <w:instrText xml:space="preserve"> REF _Ref259994071 \w \h </w:instrText>
      </w:r>
      <w:r w:rsidR="00FD7165">
        <w:fldChar w:fldCharType="separate"/>
      </w:r>
      <w:r w:rsidR="009A7957">
        <w:t>C</w:t>
      </w:r>
      <w:r w:rsidR="00FD7165">
        <w:fldChar w:fldCharType="end"/>
      </w:r>
      <w:r>
        <w:t>), ontstaat de tabel ‘groep en belangrijkheid’.</w:t>
      </w:r>
      <w:r w:rsidR="005B5E52">
        <w:t xml:space="preserve"> Deze tabel is geconstrueerd door de scores van de individuele actoren </w:t>
      </w:r>
      <w:r w:rsidR="008259E0">
        <w:t>bij elkaar op te tellen bij de groep waartoe zij behoren.</w:t>
      </w:r>
    </w:p>
    <w:p w:rsidR="002B123F" w:rsidRDefault="002B123F" w:rsidP="000910BE">
      <w:pPr>
        <w:pStyle w:val="Geenafstand1"/>
      </w:pPr>
    </w:p>
    <w:p w:rsidR="001171F9" w:rsidRDefault="001171F9" w:rsidP="001171F9">
      <w:pPr>
        <w:pStyle w:val="Bijschrift"/>
      </w:pPr>
      <w:r>
        <w:t xml:space="preserve">Tabel </w:t>
      </w:r>
      <w:fldSimple w:instr=" SEQ Tabel \* ARABIC ">
        <w:r w:rsidR="009A7957">
          <w:rPr>
            <w:noProof/>
          </w:rPr>
          <w:t>10</w:t>
        </w:r>
      </w:fldSimple>
      <w:r>
        <w:t xml:space="preserve">: </w:t>
      </w:r>
      <w:r w:rsidRPr="00BD71BB">
        <w:t>groep en belangrijkheid</w:t>
      </w:r>
    </w:p>
    <w:tbl>
      <w:tblPr>
        <w:tblW w:w="9142" w:type="dxa"/>
        <w:tblLayout w:type="fixed"/>
        <w:tblCellMar>
          <w:left w:w="70" w:type="dxa"/>
          <w:right w:w="70" w:type="dxa"/>
        </w:tblCellMar>
        <w:tblLook w:val="04A0"/>
      </w:tblPr>
      <w:tblGrid>
        <w:gridCol w:w="1771"/>
        <w:gridCol w:w="1418"/>
        <w:gridCol w:w="1559"/>
        <w:gridCol w:w="1276"/>
        <w:gridCol w:w="1417"/>
        <w:gridCol w:w="1152"/>
        <w:gridCol w:w="549"/>
      </w:tblGrid>
      <w:tr w:rsidR="00254C5D" w:rsidRPr="00774FA6" w:rsidTr="00760B6B">
        <w:trPr>
          <w:cantSplit/>
          <w:tblHeader/>
        </w:trPr>
        <w:tc>
          <w:tcPr>
            <w:tcW w:w="1771" w:type="dxa"/>
            <w:tcBorders>
              <w:top w:val="single" w:sz="8" w:space="0" w:color="000000"/>
              <w:left w:val="single" w:sz="8" w:space="0" w:color="000000"/>
              <w:bottom w:val="nil"/>
              <w:right w:val="nil"/>
            </w:tcBorders>
            <w:shd w:val="clear" w:color="000000" w:fill="000000"/>
            <w:noWrap/>
            <w:hideMark/>
          </w:tcPr>
          <w:p w:rsidR="00254C5D" w:rsidRPr="00774FA6" w:rsidRDefault="00254C5D" w:rsidP="00774FA6">
            <w:pPr>
              <w:spacing w:after="0"/>
              <w:contextualSpacing w:val="0"/>
              <w:jc w:val="center"/>
              <w:rPr>
                <w:rFonts w:ascii="Arial" w:eastAsia="Times New Roman" w:hAnsi="Arial" w:cs="Arial"/>
                <w:b/>
                <w:bCs/>
                <w:color w:val="FFFFFF"/>
                <w:sz w:val="20"/>
                <w:szCs w:val="20"/>
                <w:lang w:eastAsia="nl-NL"/>
              </w:rPr>
            </w:pPr>
            <w:r w:rsidRPr="00774FA6">
              <w:rPr>
                <w:rFonts w:ascii="Arial" w:eastAsia="Times New Roman" w:hAnsi="Arial" w:cs="Arial"/>
                <w:b/>
                <w:bCs/>
                <w:color w:val="FFFFFF"/>
                <w:sz w:val="20"/>
                <w:szCs w:val="20"/>
                <w:lang w:eastAsia="nl-NL"/>
              </w:rPr>
              <w:t>Actoren</w:t>
            </w:r>
          </w:p>
        </w:tc>
        <w:tc>
          <w:tcPr>
            <w:tcW w:w="1418" w:type="dxa"/>
            <w:tcBorders>
              <w:top w:val="single" w:sz="8" w:space="0" w:color="000000"/>
              <w:left w:val="nil"/>
              <w:bottom w:val="nil"/>
              <w:right w:val="nil"/>
            </w:tcBorders>
            <w:shd w:val="clear" w:color="000000" w:fill="000000"/>
            <w:hideMark/>
          </w:tcPr>
          <w:p w:rsidR="00254C5D" w:rsidRPr="00774FA6" w:rsidRDefault="00254C5D" w:rsidP="00254C5D">
            <w:pPr>
              <w:spacing w:after="0"/>
              <w:contextualSpacing w:val="0"/>
              <w:rPr>
                <w:rFonts w:ascii="Arial" w:eastAsia="Times New Roman" w:hAnsi="Arial" w:cs="Arial"/>
                <w:b/>
                <w:bCs/>
                <w:color w:val="FFFFFF"/>
                <w:sz w:val="18"/>
                <w:szCs w:val="18"/>
                <w:lang w:eastAsia="nl-NL"/>
              </w:rPr>
            </w:pPr>
            <w:r w:rsidRPr="00774FA6">
              <w:rPr>
                <w:rFonts w:ascii="Arial" w:eastAsia="Times New Roman" w:hAnsi="Arial" w:cs="Arial"/>
                <w:b/>
                <w:bCs/>
                <w:color w:val="FFFFFF"/>
                <w:sz w:val="18"/>
                <w:szCs w:val="18"/>
                <w:lang w:eastAsia="nl-NL"/>
              </w:rPr>
              <w:t>Onbelangrijk</w:t>
            </w:r>
          </w:p>
        </w:tc>
        <w:tc>
          <w:tcPr>
            <w:tcW w:w="1559" w:type="dxa"/>
            <w:tcBorders>
              <w:top w:val="single" w:sz="8" w:space="0" w:color="000000"/>
              <w:left w:val="nil"/>
              <w:bottom w:val="nil"/>
              <w:right w:val="nil"/>
            </w:tcBorders>
            <w:shd w:val="clear" w:color="000000" w:fill="000000"/>
            <w:hideMark/>
          </w:tcPr>
          <w:p w:rsidR="00254C5D" w:rsidRPr="00774FA6" w:rsidRDefault="00254C5D" w:rsidP="00254C5D">
            <w:pPr>
              <w:spacing w:after="0"/>
              <w:contextualSpacing w:val="0"/>
              <w:rPr>
                <w:rFonts w:ascii="Arial" w:eastAsia="Times New Roman" w:hAnsi="Arial" w:cs="Arial"/>
                <w:b/>
                <w:bCs/>
                <w:color w:val="FFFFFF"/>
                <w:sz w:val="18"/>
                <w:szCs w:val="18"/>
                <w:lang w:eastAsia="nl-NL"/>
              </w:rPr>
            </w:pPr>
            <w:r w:rsidRPr="00774FA6">
              <w:rPr>
                <w:rFonts w:ascii="Arial" w:eastAsia="Times New Roman" w:hAnsi="Arial" w:cs="Arial"/>
                <w:b/>
                <w:bCs/>
                <w:color w:val="FFFFFF"/>
                <w:sz w:val="18"/>
                <w:szCs w:val="18"/>
                <w:lang w:eastAsia="nl-NL"/>
              </w:rPr>
              <w:t>Gering belangrijk</w:t>
            </w:r>
          </w:p>
        </w:tc>
        <w:tc>
          <w:tcPr>
            <w:tcW w:w="1276" w:type="dxa"/>
            <w:tcBorders>
              <w:top w:val="single" w:sz="8" w:space="0" w:color="000000"/>
              <w:left w:val="nil"/>
              <w:bottom w:val="nil"/>
              <w:right w:val="nil"/>
            </w:tcBorders>
            <w:shd w:val="clear" w:color="000000" w:fill="000000"/>
            <w:hideMark/>
          </w:tcPr>
          <w:p w:rsidR="00254C5D" w:rsidRPr="00774FA6" w:rsidRDefault="00254C5D" w:rsidP="00254C5D">
            <w:pPr>
              <w:spacing w:after="0"/>
              <w:ind w:right="-193"/>
              <w:contextualSpacing w:val="0"/>
              <w:rPr>
                <w:rFonts w:ascii="Arial" w:eastAsia="Times New Roman" w:hAnsi="Arial" w:cs="Arial"/>
                <w:b/>
                <w:bCs/>
                <w:color w:val="FFFFFF"/>
                <w:sz w:val="18"/>
                <w:szCs w:val="18"/>
                <w:lang w:eastAsia="nl-NL"/>
              </w:rPr>
            </w:pPr>
            <w:r w:rsidRPr="00774FA6">
              <w:rPr>
                <w:rFonts w:ascii="Arial" w:eastAsia="Times New Roman" w:hAnsi="Arial" w:cs="Arial"/>
                <w:b/>
                <w:bCs/>
                <w:color w:val="FFFFFF"/>
                <w:sz w:val="18"/>
                <w:szCs w:val="18"/>
                <w:lang w:eastAsia="nl-NL"/>
              </w:rPr>
              <w:t>Belangrijk</w:t>
            </w:r>
          </w:p>
        </w:tc>
        <w:tc>
          <w:tcPr>
            <w:tcW w:w="1417" w:type="dxa"/>
            <w:tcBorders>
              <w:top w:val="single" w:sz="8" w:space="0" w:color="000000"/>
              <w:left w:val="nil"/>
              <w:bottom w:val="single" w:sz="8" w:space="0" w:color="000000"/>
              <w:right w:val="nil"/>
            </w:tcBorders>
            <w:shd w:val="clear" w:color="000000" w:fill="000000"/>
            <w:hideMark/>
          </w:tcPr>
          <w:p w:rsidR="00254C5D" w:rsidRPr="00774FA6" w:rsidRDefault="00254C5D" w:rsidP="00254C5D">
            <w:pPr>
              <w:spacing w:after="0"/>
              <w:ind w:right="-193"/>
              <w:contextualSpacing w:val="0"/>
              <w:rPr>
                <w:rFonts w:ascii="Arial" w:eastAsia="Times New Roman" w:hAnsi="Arial" w:cs="Arial"/>
                <w:b/>
                <w:bCs/>
                <w:color w:val="FFFFFF"/>
                <w:sz w:val="18"/>
                <w:szCs w:val="18"/>
                <w:lang w:eastAsia="nl-NL"/>
              </w:rPr>
            </w:pPr>
            <w:r w:rsidRPr="00774FA6">
              <w:rPr>
                <w:rFonts w:ascii="Arial" w:eastAsia="Times New Roman" w:hAnsi="Arial" w:cs="Arial"/>
                <w:b/>
                <w:bCs/>
                <w:color w:val="FFFFFF"/>
                <w:sz w:val="18"/>
                <w:szCs w:val="18"/>
                <w:lang w:eastAsia="nl-NL"/>
              </w:rPr>
              <w:t>Zeer belangrijk</w:t>
            </w:r>
          </w:p>
        </w:tc>
        <w:tc>
          <w:tcPr>
            <w:tcW w:w="1152" w:type="dxa"/>
            <w:tcBorders>
              <w:top w:val="single" w:sz="8" w:space="0" w:color="000000"/>
              <w:left w:val="nil"/>
              <w:bottom w:val="nil"/>
              <w:right w:val="nil"/>
            </w:tcBorders>
            <w:shd w:val="clear" w:color="000000" w:fill="000000"/>
            <w:hideMark/>
          </w:tcPr>
          <w:p w:rsidR="00254C5D" w:rsidRPr="00774FA6" w:rsidRDefault="00254C5D" w:rsidP="00254C5D">
            <w:pPr>
              <w:spacing w:after="0"/>
              <w:ind w:right="-193"/>
              <w:contextualSpacing w:val="0"/>
              <w:rPr>
                <w:rFonts w:ascii="Arial" w:eastAsia="Times New Roman" w:hAnsi="Arial" w:cs="Arial"/>
                <w:b/>
                <w:bCs/>
                <w:color w:val="FFFFFF"/>
                <w:sz w:val="18"/>
                <w:szCs w:val="18"/>
                <w:lang w:eastAsia="nl-NL"/>
              </w:rPr>
            </w:pPr>
            <w:r w:rsidRPr="00774FA6">
              <w:rPr>
                <w:rFonts w:ascii="Arial" w:eastAsia="Times New Roman" w:hAnsi="Arial" w:cs="Arial"/>
                <w:b/>
                <w:bCs/>
                <w:color w:val="FFFFFF"/>
                <w:sz w:val="18"/>
                <w:szCs w:val="18"/>
                <w:lang w:eastAsia="nl-NL"/>
              </w:rPr>
              <w:t>Onbekend</w:t>
            </w:r>
          </w:p>
        </w:tc>
        <w:tc>
          <w:tcPr>
            <w:tcW w:w="549" w:type="dxa"/>
            <w:tcBorders>
              <w:top w:val="single" w:sz="8" w:space="0" w:color="000000"/>
              <w:left w:val="nil"/>
              <w:bottom w:val="nil"/>
              <w:right w:val="single" w:sz="8" w:space="0" w:color="000000"/>
            </w:tcBorders>
            <w:shd w:val="clear" w:color="000000" w:fill="000000"/>
            <w:hideMark/>
          </w:tcPr>
          <w:p w:rsidR="00254C5D" w:rsidRPr="00774FA6" w:rsidRDefault="00254C5D" w:rsidP="00254C5D">
            <w:pPr>
              <w:spacing w:after="0"/>
              <w:ind w:right="-193"/>
              <w:contextualSpacing w:val="0"/>
              <w:rPr>
                <w:rFonts w:ascii="Arial" w:eastAsia="Times New Roman" w:hAnsi="Arial" w:cs="Arial"/>
                <w:b/>
                <w:bCs/>
                <w:color w:val="FFFFFF"/>
                <w:sz w:val="18"/>
                <w:szCs w:val="18"/>
                <w:lang w:eastAsia="nl-NL"/>
              </w:rPr>
            </w:pPr>
            <w:r w:rsidRPr="00774FA6">
              <w:rPr>
                <w:rFonts w:ascii="Arial" w:eastAsia="Times New Roman" w:hAnsi="Arial" w:cs="Arial"/>
                <w:b/>
                <w:bCs/>
                <w:color w:val="FFFFFF"/>
                <w:sz w:val="18"/>
                <w:szCs w:val="18"/>
                <w:lang w:eastAsia="nl-NL"/>
              </w:rPr>
              <w:t>N</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Pr="00BA0A1E" w:rsidRDefault="00254C5D" w:rsidP="00BC150D">
            <w:pPr>
              <w:spacing w:after="0"/>
              <w:contextualSpacing w:val="0"/>
              <w:rPr>
                <w:rFonts w:ascii="Arial" w:eastAsia="Times New Roman" w:hAnsi="Arial" w:cs="Arial"/>
                <w:bCs/>
                <w:color w:val="000000"/>
                <w:sz w:val="18"/>
                <w:szCs w:val="18"/>
                <w:lang w:eastAsia="nl-NL"/>
              </w:rPr>
            </w:pPr>
            <w:r>
              <w:rPr>
                <w:rFonts w:ascii="Arial" w:eastAsia="Times New Roman" w:hAnsi="Arial" w:cs="Arial"/>
                <w:bCs/>
                <w:color w:val="000000"/>
                <w:sz w:val="18"/>
                <w:szCs w:val="18"/>
                <w:lang w:eastAsia="nl-NL"/>
              </w:rPr>
              <w:t>Ministerie van SZW</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Pr>
                <w:rFonts w:ascii="Arial" w:eastAsia="Times New Roman" w:hAnsi="Arial" w:cs="Arial"/>
                <w:sz w:val="20"/>
                <w:szCs w:val="20"/>
                <w:lang w:eastAsia="nl-NL"/>
              </w:rPr>
              <w:t>1 (2%)</w:t>
            </w:r>
          </w:p>
        </w:tc>
        <w:tc>
          <w:tcPr>
            <w:tcW w:w="1559"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Pr>
                <w:rFonts w:ascii="Arial" w:eastAsia="Times New Roman" w:hAnsi="Arial" w:cs="Arial"/>
                <w:sz w:val="20"/>
                <w:szCs w:val="20"/>
                <w:lang w:eastAsia="nl-NL"/>
              </w:rPr>
              <w:t>2 (5%)</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7 (16%)</w:t>
            </w:r>
          </w:p>
        </w:tc>
        <w:tc>
          <w:tcPr>
            <w:tcW w:w="1417"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ind w:right="-193"/>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31 (72%)</w:t>
            </w:r>
          </w:p>
        </w:tc>
        <w:tc>
          <w:tcPr>
            <w:tcW w:w="1152" w:type="dxa"/>
            <w:tcBorders>
              <w:top w:val="single" w:sz="8" w:space="0" w:color="000000"/>
              <w:left w:val="nil"/>
              <w:bottom w:val="single" w:sz="8" w:space="0" w:color="000000"/>
              <w:right w:val="nil"/>
            </w:tcBorders>
            <w:shd w:val="clear" w:color="auto" w:fill="auto"/>
            <w:noWrap/>
            <w:hideMark/>
          </w:tcPr>
          <w:p w:rsidR="00254C5D" w:rsidRPr="00A01A3A"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2 (5%)</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43</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Pr="00BA0A1E" w:rsidRDefault="00254C5D" w:rsidP="006D42F9">
            <w:pPr>
              <w:spacing w:after="0"/>
              <w:contextualSpacing w:val="0"/>
              <w:jc w:val="right"/>
              <w:rPr>
                <w:rFonts w:ascii="Arial" w:eastAsia="Times New Roman" w:hAnsi="Arial" w:cs="Arial"/>
                <w:bCs/>
                <w:color w:val="000000"/>
                <w:sz w:val="18"/>
                <w:szCs w:val="18"/>
                <w:lang w:eastAsia="nl-NL"/>
              </w:rPr>
            </w:pPr>
            <w:r>
              <w:rPr>
                <w:rFonts w:ascii="Arial" w:eastAsia="Times New Roman" w:hAnsi="Arial" w:cs="Arial"/>
                <w:bCs/>
                <w:color w:val="000000"/>
                <w:sz w:val="18"/>
                <w:szCs w:val="18"/>
                <w:lang w:eastAsia="nl-NL"/>
              </w:rPr>
              <w:t>Agentschap SZW</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Pr>
                <w:rFonts w:ascii="Arial" w:eastAsia="Times New Roman" w:hAnsi="Arial" w:cs="Arial"/>
                <w:sz w:val="20"/>
                <w:szCs w:val="20"/>
                <w:lang w:eastAsia="nl-NL"/>
              </w:rPr>
              <w:t>0 (0%)</w:t>
            </w:r>
          </w:p>
        </w:tc>
        <w:tc>
          <w:tcPr>
            <w:tcW w:w="1559"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Pr>
                <w:rFonts w:ascii="Arial" w:eastAsia="Times New Roman" w:hAnsi="Arial" w:cs="Arial"/>
                <w:sz w:val="20"/>
                <w:szCs w:val="20"/>
                <w:lang w:eastAsia="nl-NL"/>
              </w:rPr>
              <w:t>0 (0%)</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2 (5%)</w:t>
            </w:r>
          </w:p>
        </w:tc>
        <w:tc>
          <w:tcPr>
            <w:tcW w:w="1417"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ind w:right="-193"/>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41 (95%)</w:t>
            </w:r>
          </w:p>
        </w:tc>
        <w:tc>
          <w:tcPr>
            <w:tcW w:w="1152"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0 (0%)</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43</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Pr="00BA0A1E" w:rsidRDefault="00254C5D" w:rsidP="00246A8C">
            <w:pPr>
              <w:spacing w:after="0"/>
              <w:contextualSpacing w:val="0"/>
              <w:jc w:val="right"/>
              <w:rPr>
                <w:rFonts w:ascii="Arial" w:eastAsia="Times New Roman" w:hAnsi="Arial" w:cs="Arial"/>
                <w:bCs/>
                <w:color w:val="000000"/>
                <w:sz w:val="18"/>
                <w:szCs w:val="18"/>
                <w:lang w:eastAsia="nl-NL"/>
              </w:rPr>
            </w:pPr>
            <w:r>
              <w:rPr>
                <w:rFonts w:ascii="Arial" w:eastAsia="Times New Roman" w:hAnsi="Arial" w:cs="Arial"/>
                <w:bCs/>
                <w:color w:val="000000"/>
                <w:sz w:val="18"/>
                <w:szCs w:val="18"/>
                <w:lang w:eastAsia="nl-NL"/>
              </w:rPr>
              <w:t>Andere ministeries</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Pr>
                <w:rFonts w:ascii="Arial" w:eastAsia="Times New Roman" w:hAnsi="Arial" w:cs="Arial"/>
                <w:sz w:val="20"/>
                <w:szCs w:val="20"/>
                <w:lang w:eastAsia="nl-NL"/>
              </w:rPr>
              <w:t>50 (8%)</w:t>
            </w:r>
          </w:p>
        </w:tc>
        <w:tc>
          <w:tcPr>
            <w:tcW w:w="1559"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Pr>
                <w:rFonts w:ascii="Arial" w:eastAsia="Times New Roman" w:hAnsi="Arial" w:cs="Arial"/>
                <w:sz w:val="20"/>
                <w:szCs w:val="20"/>
                <w:lang w:eastAsia="nl-NL"/>
              </w:rPr>
              <w:t>181 (30%)</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142 (24%)</w:t>
            </w:r>
          </w:p>
        </w:tc>
        <w:tc>
          <w:tcPr>
            <w:tcW w:w="1417"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39 (6%)</w:t>
            </w:r>
          </w:p>
        </w:tc>
        <w:tc>
          <w:tcPr>
            <w:tcW w:w="1152"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ind w:right="-193"/>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191 (32%)</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Pr>
                <w:rFonts w:ascii="Arial" w:eastAsia="Times New Roman" w:hAnsi="Arial" w:cs="Arial"/>
                <w:sz w:val="20"/>
                <w:szCs w:val="20"/>
                <w:lang w:eastAsia="nl-NL"/>
              </w:rPr>
              <w:t>603</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Pr="00BA0A1E" w:rsidRDefault="00254C5D" w:rsidP="003C23FD">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Ministeries</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51</w:t>
            </w:r>
            <w:r>
              <w:rPr>
                <w:rFonts w:ascii="Arial" w:eastAsia="Times New Roman" w:hAnsi="Arial" w:cs="Arial"/>
                <w:sz w:val="20"/>
                <w:szCs w:val="20"/>
                <w:lang w:eastAsia="nl-NL"/>
              </w:rPr>
              <w:t xml:space="preserve"> (7%)</w:t>
            </w:r>
          </w:p>
        </w:tc>
        <w:tc>
          <w:tcPr>
            <w:tcW w:w="1559"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183</w:t>
            </w:r>
            <w:r>
              <w:rPr>
                <w:rFonts w:ascii="Arial" w:eastAsia="Times New Roman" w:hAnsi="Arial" w:cs="Arial"/>
                <w:sz w:val="20"/>
                <w:szCs w:val="20"/>
                <w:lang w:eastAsia="nl-NL"/>
              </w:rPr>
              <w:t xml:space="preserve"> (27%)</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151</w:t>
            </w:r>
            <w:r>
              <w:rPr>
                <w:rFonts w:ascii="Arial" w:eastAsia="Times New Roman" w:hAnsi="Arial" w:cs="Arial"/>
                <w:sz w:val="20"/>
                <w:szCs w:val="20"/>
                <w:lang w:eastAsia="nl-NL"/>
              </w:rPr>
              <w:t xml:space="preserve"> (22%)</w:t>
            </w:r>
          </w:p>
        </w:tc>
        <w:tc>
          <w:tcPr>
            <w:tcW w:w="1417"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111</w:t>
            </w:r>
            <w:r>
              <w:rPr>
                <w:rFonts w:ascii="Arial" w:eastAsia="Times New Roman" w:hAnsi="Arial" w:cs="Arial"/>
                <w:sz w:val="20"/>
                <w:szCs w:val="20"/>
                <w:lang w:eastAsia="nl-NL"/>
              </w:rPr>
              <w:t xml:space="preserve"> (16%)</w:t>
            </w:r>
          </w:p>
        </w:tc>
        <w:tc>
          <w:tcPr>
            <w:tcW w:w="1152"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ind w:right="-193"/>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193 (28%)</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689</w:t>
            </w:r>
          </w:p>
        </w:tc>
      </w:tr>
      <w:tr w:rsidR="00254C5D" w:rsidRPr="00774FA6" w:rsidTr="00760B6B">
        <w:trPr>
          <w:cantSplit/>
        </w:trPr>
        <w:tc>
          <w:tcPr>
            <w:tcW w:w="1771" w:type="dxa"/>
            <w:tcBorders>
              <w:top w:val="nil"/>
              <w:left w:val="single" w:sz="8" w:space="0" w:color="000000"/>
              <w:bottom w:val="nil"/>
              <w:right w:val="nil"/>
            </w:tcBorders>
            <w:shd w:val="clear" w:color="auto" w:fill="auto"/>
            <w:hideMark/>
          </w:tcPr>
          <w:p w:rsidR="00254C5D" w:rsidRPr="00BA0A1E"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Europees bestuur</w:t>
            </w:r>
          </w:p>
        </w:tc>
        <w:tc>
          <w:tcPr>
            <w:tcW w:w="1418" w:type="dxa"/>
            <w:tcBorders>
              <w:top w:val="nil"/>
              <w:left w:val="nil"/>
              <w:bottom w:val="nil"/>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15</w:t>
            </w:r>
            <w:r>
              <w:rPr>
                <w:rFonts w:ascii="Arial" w:eastAsia="Times New Roman" w:hAnsi="Arial" w:cs="Arial"/>
                <w:sz w:val="20"/>
                <w:szCs w:val="20"/>
                <w:lang w:eastAsia="nl-NL"/>
              </w:rPr>
              <w:t xml:space="preserve"> (9%)</w:t>
            </w:r>
          </w:p>
        </w:tc>
        <w:tc>
          <w:tcPr>
            <w:tcW w:w="1559" w:type="dxa"/>
            <w:tcBorders>
              <w:top w:val="nil"/>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46</w:t>
            </w:r>
            <w:r>
              <w:rPr>
                <w:rFonts w:ascii="Arial" w:eastAsia="Times New Roman" w:hAnsi="Arial" w:cs="Arial"/>
                <w:sz w:val="20"/>
                <w:szCs w:val="20"/>
                <w:lang w:eastAsia="nl-NL"/>
              </w:rPr>
              <w:t xml:space="preserve"> (26 %)</w:t>
            </w:r>
          </w:p>
        </w:tc>
        <w:tc>
          <w:tcPr>
            <w:tcW w:w="1276"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ind w:right="-193"/>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55 (31%)</w:t>
            </w:r>
          </w:p>
        </w:tc>
        <w:tc>
          <w:tcPr>
            <w:tcW w:w="1417" w:type="dxa"/>
            <w:tcBorders>
              <w:top w:val="nil"/>
              <w:left w:val="nil"/>
              <w:bottom w:val="nil"/>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19</w:t>
            </w:r>
            <w:r>
              <w:rPr>
                <w:rFonts w:ascii="Arial" w:eastAsia="Times New Roman" w:hAnsi="Arial" w:cs="Arial"/>
                <w:sz w:val="20"/>
                <w:szCs w:val="20"/>
                <w:lang w:eastAsia="nl-NL"/>
              </w:rPr>
              <w:t xml:space="preserve"> (11%)</w:t>
            </w:r>
          </w:p>
        </w:tc>
        <w:tc>
          <w:tcPr>
            <w:tcW w:w="1152" w:type="dxa"/>
            <w:tcBorders>
              <w:top w:val="nil"/>
              <w:left w:val="nil"/>
              <w:bottom w:val="nil"/>
              <w:right w:val="nil"/>
            </w:tcBorders>
            <w:shd w:val="clear" w:color="auto" w:fill="auto"/>
            <w:noWrap/>
            <w:hideMark/>
          </w:tcPr>
          <w:p w:rsidR="00254C5D" w:rsidRPr="00A01A3A" w:rsidRDefault="00254C5D" w:rsidP="00254C5D">
            <w:pPr>
              <w:spacing w:after="0"/>
              <w:ind w:right="-193"/>
              <w:contextualSpacing w:val="0"/>
              <w:rPr>
                <w:rFonts w:ascii="Arial" w:eastAsia="Times New Roman" w:hAnsi="Arial" w:cs="Arial"/>
                <w:sz w:val="20"/>
                <w:szCs w:val="20"/>
                <w:lang w:eastAsia="nl-NL"/>
              </w:rPr>
            </w:pPr>
            <w:r w:rsidRPr="00A01A3A">
              <w:rPr>
                <w:rFonts w:ascii="Arial" w:eastAsia="Times New Roman" w:hAnsi="Arial" w:cs="Arial"/>
                <w:sz w:val="20"/>
                <w:szCs w:val="20"/>
                <w:lang w:eastAsia="nl-NL"/>
              </w:rPr>
              <w:t>41</w:t>
            </w:r>
            <w:r>
              <w:rPr>
                <w:rFonts w:ascii="Arial" w:eastAsia="Times New Roman" w:hAnsi="Arial" w:cs="Arial"/>
                <w:sz w:val="20"/>
                <w:szCs w:val="20"/>
                <w:lang w:eastAsia="nl-NL"/>
              </w:rPr>
              <w:t xml:space="preserve"> (23%)</w:t>
            </w:r>
          </w:p>
        </w:tc>
        <w:tc>
          <w:tcPr>
            <w:tcW w:w="549" w:type="dxa"/>
            <w:tcBorders>
              <w:top w:val="nil"/>
              <w:left w:val="nil"/>
              <w:bottom w:val="nil"/>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176</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Werknemers</w:t>
            </w:r>
            <w:r>
              <w:rPr>
                <w:rFonts w:ascii="Arial" w:eastAsia="Times New Roman" w:hAnsi="Arial" w:cs="Arial"/>
                <w:bCs/>
                <w:color w:val="000000"/>
                <w:sz w:val="18"/>
                <w:szCs w:val="18"/>
                <w:lang w:eastAsia="nl-NL"/>
              </w:rPr>
              <w:t>-</w:t>
            </w:r>
          </w:p>
          <w:p w:rsidR="00254C5D" w:rsidRPr="00BA0A1E"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organisaties</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5</w:t>
            </w:r>
            <w:r>
              <w:rPr>
                <w:rFonts w:ascii="Arial" w:eastAsia="Times New Roman" w:hAnsi="Arial" w:cs="Arial"/>
                <w:sz w:val="20"/>
                <w:szCs w:val="20"/>
                <w:lang w:eastAsia="nl-NL"/>
              </w:rPr>
              <w:t xml:space="preserve"> (11%)</w:t>
            </w:r>
          </w:p>
        </w:tc>
        <w:tc>
          <w:tcPr>
            <w:tcW w:w="1559"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14 (32 %)</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7</w:t>
            </w:r>
            <w:r>
              <w:rPr>
                <w:rFonts w:ascii="Arial" w:eastAsia="Times New Roman" w:hAnsi="Arial" w:cs="Arial"/>
                <w:sz w:val="20"/>
                <w:szCs w:val="20"/>
                <w:lang w:eastAsia="nl-NL"/>
              </w:rPr>
              <w:t xml:space="preserve"> (16%)</w:t>
            </w:r>
          </w:p>
        </w:tc>
        <w:tc>
          <w:tcPr>
            <w:tcW w:w="1417"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5</w:t>
            </w:r>
            <w:r>
              <w:rPr>
                <w:rFonts w:ascii="Arial" w:eastAsia="Times New Roman" w:hAnsi="Arial" w:cs="Arial"/>
                <w:sz w:val="20"/>
                <w:szCs w:val="20"/>
                <w:lang w:eastAsia="nl-NL"/>
              </w:rPr>
              <w:t xml:space="preserve"> (11%)</w:t>
            </w:r>
          </w:p>
        </w:tc>
        <w:tc>
          <w:tcPr>
            <w:tcW w:w="1152"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13</w:t>
            </w:r>
            <w:r>
              <w:rPr>
                <w:rFonts w:ascii="Arial" w:eastAsia="Times New Roman" w:hAnsi="Arial" w:cs="Arial"/>
                <w:sz w:val="20"/>
                <w:szCs w:val="20"/>
                <w:lang w:eastAsia="nl-NL"/>
              </w:rPr>
              <w:t xml:space="preserve"> (30%)</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44</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Werkgevers</w:t>
            </w:r>
            <w:r>
              <w:rPr>
                <w:rFonts w:ascii="Arial" w:eastAsia="Times New Roman" w:hAnsi="Arial" w:cs="Arial"/>
                <w:bCs/>
                <w:color w:val="000000"/>
                <w:sz w:val="18"/>
                <w:szCs w:val="18"/>
                <w:lang w:eastAsia="nl-NL"/>
              </w:rPr>
              <w:t>-</w:t>
            </w:r>
          </w:p>
          <w:p w:rsidR="00254C5D" w:rsidRPr="00BA0A1E"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organisaties</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34</w:t>
            </w:r>
            <w:r>
              <w:rPr>
                <w:rFonts w:ascii="Arial" w:eastAsia="Times New Roman" w:hAnsi="Arial" w:cs="Arial"/>
                <w:sz w:val="20"/>
                <w:szCs w:val="20"/>
                <w:lang w:eastAsia="nl-NL"/>
              </w:rPr>
              <w:t xml:space="preserve"> (7%)</w:t>
            </w:r>
          </w:p>
        </w:tc>
        <w:tc>
          <w:tcPr>
            <w:tcW w:w="1559"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162 (34 %)</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98</w:t>
            </w:r>
            <w:r>
              <w:rPr>
                <w:rFonts w:ascii="Arial" w:eastAsia="Times New Roman" w:hAnsi="Arial" w:cs="Arial"/>
                <w:sz w:val="20"/>
                <w:szCs w:val="20"/>
                <w:lang w:eastAsia="nl-NL"/>
              </w:rPr>
              <w:t xml:space="preserve"> (21%)</w:t>
            </w:r>
          </w:p>
        </w:tc>
        <w:tc>
          <w:tcPr>
            <w:tcW w:w="1417"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42</w:t>
            </w:r>
            <w:r>
              <w:rPr>
                <w:rFonts w:ascii="Arial" w:eastAsia="Times New Roman" w:hAnsi="Arial" w:cs="Arial"/>
                <w:sz w:val="20"/>
                <w:szCs w:val="20"/>
                <w:lang w:eastAsia="nl-NL"/>
              </w:rPr>
              <w:t xml:space="preserve"> (9%)</w:t>
            </w:r>
          </w:p>
        </w:tc>
        <w:tc>
          <w:tcPr>
            <w:tcW w:w="1152"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137</w:t>
            </w:r>
            <w:r>
              <w:rPr>
                <w:rFonts w:ascii="Arial" w:eastAsia="Times New Roman" w:hAnsi="Arial" w:cs="Arial"/>
                <w:sz w:val="20"/>
                <w:szCs w:val="20"/>
                <w:lang w:eastAsia="nl-NL"/>
              </w:rPr>
              <w:t xml:space="preserve"> (29%)</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473</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hideMark/>
          </w:tcPr>
          <w:p w:rsidR="00254C5D" w:rsidRPr="00BA0A1E"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Adviesorganisaties</w:t>
            </w:r>
          </w:p>
        </w:tc>
        <w:tc>
          <w:tcPr>
            <w:tcW w:w="1418"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39</w:t>
            </w:r>
            <w:r>
              <w:rPr>
                <w:rFonts w:ascii="Arial" w:eastAsia="Times New Roman" w:hAnsi="Arial" w:cs="Arial"/>
                <w:sz w:val="20"/>
                <w:szCs w:val="20"/>
                <w:lang w:eastAsia="nl-NL"/>
              </w:rPr>
              <w:t xml:space="preserve"> (13%)</w:t>
            </w:r>
          </w:p>
        </w:tc>
        <w:tc>
          <w:tcPr>
            <w:tcW w:w="1559" w:type="dxa"/>
            <w:tcBorders>
              <w:top w:val="single" w:sz="8" w:space="0" w:color="000000"/>
              <w:left w:val="nil"/>
              <w:bottom w:val="single" w:sz="8" w:space="0" w:color="000000"/>
              <w:right w:val="nil"/>
            </w:tcBorders>
            <w:shd w:val="pct30" w:color="auto" w:fill="auto"/>
            <w:noWrap/>
            <w:hideMark/>
          </w:tcPr>
          <w:p w:rsidR="00254C5D" w:rsidRPr="00D77B1E" w:rsidRDefault="00254C5D" w:rsidP="00254C5D">
            <w:pPr>
              <w:spacing w:after="0"/>
              <w:contextualSpacing w:val="0"/>
              <w:rPr>
                <w:rFonts w:ascii="Arial" w:eastAsia="Times New Roman" w:hAnsi="Arial" w:cs="Arial"/>
                <w:b/>
                <w:sz w:val="20"/>
                <w:szCs w:val="20"/>
                <w:lang w:eastAsia="nl-NL"/>
              </w:rPr>
            </w:pPr>
            <w:r w:rsidRPr="00D77B1E">
              <w:rPr>
                <w:rFonts w:ascii="Arial" w:eastAsia="Times New Roman" w:hAnsi="Arial" w:cs="Arial"/>
                <w:b/>
                <w:sz w:val="20"/>
                <w:szCs w:val="20"/>
                <w:lang w:eastAsia="nl-NL"/>
              </w:rPr>
              <w:t>86 (28%)</w:t>
            </w:r>
          </w:p>
        </w:tc>
        <w:tc>
          <w:tcPr>
            <w:tcW w:w="1276"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79</w:t>
            </w:r>
            <w:r>
              <w:rPr>
                <w:rFonts w:ascii="Arial" w:eastAsia="Times New Roman" w:hAnsi="Arial" w:cs="Arial"/>
                <w:sz w:val="20"/>
                <w:szCs w:val="20"/>
                <w:lang w:eastAsia="nl-NL"/>
              </w:rPr>
              <w:t xml:space="preserve"> (26%)</w:t>
            </w:r>
          </w:p>
        </w:tc>
        <w:tc>
          <w:tcPr>
            <w:tcW w:w="1417"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21</w:t>
            </w:r>
            <w:r>
              <w:rPr>
                <w:rFonts w:ascii="Arial" w:eastAsia="Times New Roman" w:hAnsi="Arial" w:cs="Arial"/>
                <w:sz w:val="20"/>
                <w:szCs w:val="20"/>
                <w:lang w:eastAsia="nl-NL"/>
              </w:rPr>
              <w:t xml:space="preserve"> (7%)</w:t>
            </w:r>
          </w:p>
        </w:tc>
        <w:tc>
          <w:tcPr>
            <w:tcW w:w="1152" w:type="dxa"/>
            <w:tcBorders>
              <w:top w:val="single" w:sz="8" w:space="0" w:color="000000"/>
              <w:left w:val="nil"/>
              <w:bottom w:val="single" w:sz="8" w:space="0" w:color="000000"/>
              <w:right w:val="nil"/>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77</w:t>
            </w:r>
            <w:r>
              <w:rPr>
                <w:rFonts w:ascii="Arial" w:eastAsia="Times New Roman" w:hAnsi="Arial" w:cs="Arial"/>
                <w:sz w:val="20"/>
                <w:szCs w:val="20"/>
                <w:lang w:eastAsia="nl-NL"/>
              </w:rPr>
              <w:t xml:space="preserve"> (25%)</w:t>
            </w:r>
          </w:p>
        </w:tc>
        <w:tc>
          <w:tcPr>
            <w:tcW w:w="549" w:type="dxa"/>
            <w:tcBorders>
              <w:top w:val="single" w:sz="8" w:space="0" w:color="000000"/>
              <w:left w:val="nil"/>
              <w:bottom w:val="single" w:sz="8" w:space="0" w:color="000000"/>
              <w:right w:val="single" w:sz="8" w:space="0" w:color="000000"/>
            </w:tcBorders>
            <w:shd w:val="clear" w:color="auto" w:fill="auto"/>
            <w:noWrap/>
            <w:hideMark/>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302</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tcPr>
          <w:p w:rsidR="00254C5D" w:rsidRPr="00BA0A1E"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Gemeentes</w:t>
            </w:r>
          </w:p>
        </w:tc>
        <w:tc>
          <w:tcPr>
            <w:tcW w:w="1418"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38</w:t>
            </w:r>
            <w:r>
              <w:rPr>
                <w:rFonts w:ascii="Arial" w:eastAsia="Times New Roman" w:hAnsi="Arial" w:cs="Arial"/>
                <w:sz w:val="20"/>
                <w:szCs w:val="20"/>
                <w:lang w:eastAsia="nl-NL"/>
              </w:rPr>
              <w:t xml:space="preserve"> (9%)</w:t>
            </w:r>
          </w:p>
        </w:tc>
        <w:tc>
          <w:tcPr>
            <w:tcW w:w="1559"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113</w:t>
            </w:r>
            <w:r>
              <w:rPr>
                <w:rFonts w:ascii="Arial" w:eastAsia="Times New Roman" w:hAnsi="Arial" w:cs="Arial"/>
                <w:sz w:val="20"/>
                <w:szCs w:val="20"/>
                <w:lang w:eastAsia="nl-NL"/>
              </w:rPr>
              <w:t xml:space="preserve"> (26%)</w:t>
            </w:r>
          </w:p>
        </w:tc>
        <w:tc>
          <w:tcPr>
            <w:tcW w:w="1276" w:type="dxa"/>
            <w:tcBorders>
              <w:top w:val="single" w:sz="8" w:space="0" w:color="000000"/>
              <w:left w:val="nil"/>
              <w:bottom w:val="single" w:sz="8" w:space="0" w:color="000000"/>
              <w:right w:val="nil"/>
            </w:tcBorders>
            <w:shd w:val="pct30" w:color="auto" w:fill="auto"/>
            <w:noWrap/>
          </w:tcPr>
          <w:p w:rsidR="00254C5D" w:rsidRPr="000419CE" w:rsidRDefault="00254C5D" w:rsidP="00254C5D">
            <w:pPr>
              <w:spacing w:after="0"/>
              <w:ind w:right="-193"/>
              <w:contextualSpacing w:val="0"/>
              <w:rPr>
                <w:rFonts w:ascii="Arial" w:eastAsia="Times New Roman" w:hAnsi="Arial" w:cs="Arial"/>
                <w:b/>
                <w:sz w:val="20"/>
                <w:szCs w:val="20"/>
                <w:lang w:eastAsia="nl-NL"/>
              </w:rPr>
            </w:pPr>
            <w:r w:rsidRPr="000419CE">
              <w:rPr>
                <w:rFonts w:ascii="Arial" w:eastAsia="Times New Roman" w:hAnsi="Arial" w:cs="Arial"/>
                <w:b/>
                <w:sz w:val="20"/>
                <w:szCs w:val="20"/>
                <w:lang w:eastAsia="nl-NL"/>
              </w:rPr>
              <w:t>123 (28%)</w:t>
            </w:r>
          </w:p>
        </w:tc>
        <w:tc>
          <w:tcPr>
            <w:tcW w:w="1417"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44</w:t>
            </w:r>
            <w:r>
              <w:rPr>
                <w:rFonts w:ascii="Arial" w:eastAsia="Times New Roman" w:hAnsi="Arial" w:cs="Arial"/>
                <w:sz w:val="20"/>
                <w:szCs w:val="20"/>
                <w:lang w:eastAsia="nl-NL"/>
              </w:rPr>
              <w:t xml:space="preserve"> (10%)</w:t>
            </w:r>
          </w:p>
        </w:tc>
        <w:tc>
          <w:tcPr>
            <w:tcW w:w="1152"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117</w:t>
            </w:r>
            <w:r>
              <w:rPr>
                <w:rFonts w:ascii="Arial" w:eastAsia="Times New Roman" w:hAnsi="Arial" w:cs="Arial"/>
                <w:sz w:val="20"/>
                <w:szCs w:val="20"/>
                <w:lang w:eastAsia="nl-NL"/>
              </w:rPr>
              <w:t xml:space="preserve"> (27%)</w:t>
            </w:r>
          </w:p>
        </w:tc>
        <w:tc>
          <w:tcPr>
            <w:tcW w:w="549" w:type="dxa"/>
            <w:tcBorders>
              <w:top w:val="single" w:sz="8" w:space="0" w:color="000000"/>
              <w:left w:val="nil"/>
              <w:bottom w:val="single" w:sz="8" w:space="0" w:color="000000"/>
              <w:right w:val="single" w:sz="8" w:space="0" w:color="000000"/>
            </w:tcBorders>
            <w:shd w:val="clear" w:color="auto" w:fill="auto"/>
            <w:noWrap/>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435</w:t>
            </w:r>
          </w:p>
        </w:tc>
      </w:tr>
      <w:tr w:rsidR="00254C5D" w:rsidRPr="00774FA6" w:rsidTr="00760B6B">
        <w:trPr>
          <w:cantSplit/>
        </w:trPr>
        <w:tc>
          <w:tcPr>
            <w:tcW w:w="1771" w:type="dxa"/>
            <w:tcBorders>
              <w:top w:val="single" w:sz="8" w:space="0" w:color="000000"/>
              <w:left w:val="single" w:sz="8" w:space="0" w:color="000000"/>
              <w:bottom w:val="single" w:sz="8" w:space="0" w:color="000000"/>
              <w:right w:val="nil"/>
            </w:tcBorders>
            <w:shd w:val="clear" w:color="auto" w:fill="auto"/>
          </w:tcPr>
          <w:p w:rsidR="00254C5D"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Belangen</w:t>
            </w:r>
            <w:r>
              <w:rPr>
                <w:rFonts w:ascii="Arial" w:eastAsia="Times New Roman" w:hAnsi="Arial" w:cs="Arial"/>
                <w:bCs/>
                <w:color w:val="000000"/>
                <w:sz w:val="18"/>
                <w:szCs w:val="18"/>
                <w:lang w:eastAsia="nl-NL"/>
              </w:rPr>
              <w:t>-</w:t>
            </w:r>
          </w:p>
          <w:p w:rsidR="00254C5D" w:rsidRPr="00BA0A1E" w:rsidRDefault="00254C5D" w:rsidP="00A425F9">
            <w:pPr>
              <w:spacing w:after="0"/>
              <w:contextualSpacing w:val="0"/>
              <w:rPr>
                <w:rFonts w:ascii="Arial" w:eastAsia="Times New Roman" w:hAnsi="Arial" w:cs="Arial"/>
                <w:bCs/>
                <w:color w:val="000000"/>
                <w:sz w:val="18"/>
                <w:szCs w:val="18"/>
                <w:lang w:eastAsia="nl-NL"/>
              </w:rPr>
            </w:pPr>
            <w:r w:rsidRPr="00BA0A1E">
              <w:rPr>
                <w:rFonts w:ascii="Arial" w:eastAsia="Times New Roman" w:hAnsi="Arial" w:cs="Arial"/>
                <w:bCs/>
                <w:color w:val="000000"/>
                <w:sz w:val="18"/>
                <w:szCs w:val="18"/>
                <w:lang w:eastAsia="nl-NL"/>
              </w:rPr>
              <w:t>vertegenwoordiging</w:t>
            </w:r>
          </w:p>
        </w:tc>
        <w:tc>
          <w:tcPr>
            <w:tcW w:w="1418"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125</w:t>
            </w:r>
            <w:r>
              <w:rPr>
                <w:rFonts w:ascii="Arial" w:eastAsia="Times New Roman" w:hAnsi="Arial" w:cs="Arial"/>
                <w:sz w:val="20"/>
                <w:szCs w:val="20"/>
                <w:lang w:eastAsia="nl-NL"/>
              </w:rPr>
              <w:t xml:space="preserve"> (9%)</w:t>
            </w:r>
          </w:p>
        </w:tc>
        <w:tc>
          <w:tcPr>
            <w:tcW w:w="1559"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316</w:t>
            </w:r>
            <w:r>
              <w:rPr>
                <w:rFonts w:ascii="Arial" w:eastAsia="Times New Roman" w:hAnsi="Arial" w:cs="Arial"/>
                <w:sz w:val="20"/>
                <w:szCs w:val="20"/>
                <w:lang w:eastAsia="nl-NL"/>
              </w:rPr>
              <w:t xml:space="preserve"> (23%)</w:t>
            </w:r>
          </w:p>
        </w:tc>
        <w:tc>
          <w:tcPr>
            <w:tcW w:w="1276" w:type="dxa"/>
            <w:tcBorders>
              <w:top w:val="single" w:sz="8" w:space="0" w:color="000000"/>
              <w:left w:val="nil"/>
              <w:bottom w:val="single" w:sz="8" w:space="0" w:color="000000"/>
              <w:right w:val="nil"/>
            </w:tcBorders>
            <w:shd w:val="pct30" w:color="auto" w:fill="auto"/>
            <w:noWrap/>
          </w:tcPr>
          <w:p w:rsidR="00254C5D" w:rsidRPr="000419CE" w:rsidRDefault="00254C5D" w:rsidP="00254C5D">
            <w:pPr>
              <w:spacing w:after="0"/>
              <w:ind w:right="-193"/>
              <w:contextualSpacing w:val="0"/>
              <w:rPr>
                <w:rFonts w:ascii="Arial" w:eastAsia="Times New Roman" w:hAnsi="Arial" w:cs="Arial"/>
                <w:b/>
                <w:sz w:val="20"/>
                <w:szCs w:val="20"/>
                <w:lang w:eastAsia="nl-NL"/>
              </w:rPr>
            </w:pPr>
            <w:r w:rsidRPr="000419CE">
              <w:rPr>
                <w:rFonts w:ascii="Arial" w:eastAsia="Times New Roman" w:hAnsi="Arial" w:cs="Arial"/>
                <w:b/>
                <w:sz w:val="20"/>
                <w:szCs w:val="20"/>
                <w:lang w:eastAsia="nl-NL"/>
              </w:rPr>
              <w:t>350 (25%)</w:t>
            </w:r>
          </w:p>
        </w:tc>
        <w:tc>
          <w:tcPr>
            <w:tcW w:w="1417"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266</w:t>
            </w:r>
            <w:r>
              <w:rPr>
                <w:rFonts w:ascii="Arial" w:eastAsia="Times New Roman" w:hAnsi="Arial" w:cs="Arial"/>
                <w:sz w:val="20"/>
                <w:szCs w:val="20"/>
                <w:lang w:eastAsia="nl-NL"/>
              </w:rPr>
              <w:t xml:space="preserve"> (19%)</w:t>
            </w:r>
          </w:p>
        </w:tc>
        <w:tc>
          <w:tcPr>
            <w:tcW w:w="1152" w:type="dxa"/>
            <w:tcBorders>
              <w:top w:val="single" w:sz="8" w:space="0" w:color="000000"/>
              <w:left w:val="nil"/>
              <w:bottom w:val="single" w:sz="8" w:space="0" w:color="000000"/>
              <w:right w:val="nil"/>
            </w:tcBorders>
            <w:shd w:val="clear" w:color="auto" w:fill="auto"/>
            <w:noWrap/>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337</w:t>
            </w:r>
            <w:r>
              <w:rPr>
                <w:rFonts w:ascii="Arial" w:eastAsia="Times New Roman" w:hAnsi="Arial" w:cs="Arial"/>
                <w:sz w:val="20"/>
                <w:szCs w:val="20"/>
                <w:lang w:eastAsia="nl-NL"/>
              </w:rPr>
              <w:t xml:space="preserve"> (24%)</w:t>
            </w:r>
          </w:p>
        </w:tc>
        <w:tc>
          <w:tcPr>
            <w:tcW w:w="549" w:type="dxa"/>
            <w:tcBorders>
              <w:top w:val="single" w:sz="8" w:space="0" w:color="000000"/>
              <w:left w:val="nil"/>
              <w:bottom w:val="single" w:sz="8" w:space="0" w:color="000000"/>
              <w:right w:val="single" w:sz="8" w:space="0" w:color="000000"/>
            </w:tcBorders>
            <w:shd w:val="clear" w:color="auto" w:fill="auto"/>
            <w:noWrap/>
          </w:tcPr>
          <w:p w:rsidR="00254C5D" w:rsidRPr="00774FA6" w:rsidRDefault="00254C5D" w:rsidP="00254C5D">
            <w:pPr>
              <w:spacing w:after="0"/>
              <w:ind w:right="-193"/>
              <w:contextualSpacing w:val="0"/>
              <w:rPr>
                <w:rFonts w:ascii="Arial" w:eastAsia="Times New Roman" w:hAnsi="Arial" w:cs="Arial"/>
                <w:sz w:val="20"/>
                <w:szCs w:val="20"/>
                <w:lang w:eastAsia="nl-NL"/>
              </w:rPr>
            </w:pPr>
            <w:r w:rsidRPr="00774FA6">
              <w:rPr>
                <w:rFonts w:ascii="Arial" w:eastAsia="Times New Roman" w:hAnsi="Arial" w:cs="Arial"/>
                <w:sz w:val="20"/>
                <w:szCs w:val="20"/>
                <w:lang w:eastAsia="nl-NL"/>
              </w:rPr>
              <w:t>1394</w:t>
            </w:r>
          </w:p>
        </w:tc>
      </w:tr>
    </w:tbl>
    <w:p w:rsidR="00774FA6" w:rsidRDefault="00774FA6" w:rsidP="000910BE">
      <w:pPr>
        <w:pStyle w:val="Geenafstand1"/>
      </w:pPr>
    </w:p>
    <w:p w:rsidR="00FC37D4" w:rsidRDefault="008F4EE5" w:rsidP="000910BE">
      <w:pPr>
        <w:pStyle w:val="Geenafstand1"/>
      </w:pPr>
      <w:r>
        <w:t xml:space="preserve">Uit deze tabel blijkt een genuanceerder beeld, dat natuurlijk inherent is aan de indeling naar de groepen actoren. Ministeries worden, samen met werkgeversorganisaties, het minst vaak onbelangrijk gevonden. De werkgeversorganisaties worden gering belangrijk gevonden. Belangrijk is het </w:t>
      </w:r>
      <w:r w:rsidR="00FC37D4">
        <w:t>E</w:t>
      </w:r>
      <w:r>
        <w:t>uropees bestuur</w:t>
      </w:r>
      <w:r w:rsidR="00FC37D4">
        <w:t>, gevolgd door de gemeentes, belangenvertegenwoordiging en adviesorganisaties. Zeer belangrijk is wederom de belangenvertegenwoordiging gevolg</w:t>
      </w:r>
      <w:r w:rsidR="00CE0C73">
        <w:t>d</w:t>
      </w:r>
      <w:r w:rsidR="00FC37D4">
        <w:t xml:space="preserve"> door de ministeries. Daarbij moet worden opgemerkt dat Agentschap SZW en het Ministerie van SZW de mate van belangrijkheid veroorzaken. Wanneer deze niet in de score worden betrokken, kennen ministeries slechts een ‘zeer belangrijk’ graad van 6%; het laagst van alle groepen!</w:t>
      </w:r>
      <w:r w:rsidR="00D97F26">
        <w:t xml:space="preserve"> Vermoedelijk valt dit te wijten aan de hoge ‘onbekendheid’ graad. Veel ESF taken van ministeries worden louter tussen ministeries uitgevoerd, waardoor andere actoren in het netwerk hier niet of nauwelijks mee worden geconfronteerd.</w:t>
      </w:r>
    </w:p>
    <w:p w:rsidR="00A01A3A" w:rsidRDefault="00E243EE" w:rsidP="00282CDF">
      <w:pPr>
        <w:pStyle w:val="Geenafstand1"/>
        <w:ind w:firstLine="576"/>
      </w:pPr>
      <w:r>
        <w:t xml:space="preserve">De tabel laat </w:t>
      </w:r>
      <w:r w:rsidR="00284D55">
        <w:t xml:space="preserve">verder </w:t>
      </w:r>
      <w:r>
        <w:t>weinig opzienbarends zien,uitgezonderd de relatief hoge score van de kwalificatie ‘onbekend’ voor alle groepen. Geconcludeerd kan worden dat lang niet elke actor op de hoogte is van de taken die andere actoren voor de uitvoering van het structuurfonds ESF verrichten.</w:t>
      </w:r>
    </w:p>
    <w:p w:rsidR="00A01A3A" w:rsidRDefault="00A01A3A" w:rsidP="000910BE">
      <w:pPr>
        <w:pStyle w:val="Geenafstand1"/>
      </w:pPr>
    </w:p>
    <w:p w:rsidR="00094093" w:rsidRPr="00C134BB" w:rsidRDefault="00094093" w:rsidP="001171F9">
      <w:pPr>
        <w:pStyle w:val="Kop2"/>
      </w:pPr>
      <w:bookmarkStart w:id="170" w:name="_Toc261900128"/>
      <w:bookmarkStart w:id="171" w:name="_Toc261900328"/>
      <w:r w:rsidRPr="00C134BB">
        <w:t>Contactfrequentie</w:t>
      </w:r>
      <w:bookmarkEnd w:id="170"/>
      <w:bookmarkEnd w:id="171"/>
    </w:p>
    <w:p w:rsidR="00172B4A" w:rsidRDefault="00067721" w:rsidP="000910BE">
      <w:pPr>
        <w:pStyle w:val="Geenafstand1"/>
      </w:pPr>
      <w:r>
        <w:t>D</w:t>
      </w:r>
      <w:r w:rsidR="00673E7C">
        <w:t xml:space="preserve">e belangrijkste vragen die in de </w:t>
      </w:r>
      <w:r>
        <w:t>enquête</w:t>
      </w:r>
      <w:r w:rsidR="00673E7C">
        <w:t xml:space="preserve"> aan d</w:t>
      </w:r>
      <w:r>
        <w:t xml:space="preserve">e respondenten zijn </w:t>
      </w:r>
      <w:r w:rsidR="00673E7C">
        <w:t>gesteld betreffen de formel</w:t>
      </w:r>
      <w:r>
        <w:t>e en informele contacten</w:t>
      </w:r>
      <w:r w:rsidR="00673E7C">
        <w:t xml:space="preserve"> </w:t>
      </w:r>
      <w:r w:rsidR="000419CE">
        <w:t xml:space="preserve">tussen </w:t>
      </w:r>
      <w:r w:rsidR="00673E7C">
        <w:t>actoren.</w:t>
      </w:r>
      <w:r w:rsidR="000419CE">
        <w:t xml:space="preserve"> </w:t>
      </w:r>
      <w:r w:rsidR="00592E06">
        <w:t>In de hiernavolgende tabel is de gemiddelde frequentie waarmee contact wordt onderhouden  door actoren met de genoemde actor weergegeven</w:t>
      </w:r>
      <w:r w:rsidR="00D87E1C">
        <w:t xml:space="preserve"> voor actoren die meer dan twee keer </w:t>
      </w:r>
      <w:r w:rsidR="000208EE">
        <w:t xml:space="preserve">(N&gt;2) </w:t>
      </w:r>
      <w:r w:rsidR="00D87E1C">
        <w:t>zijn beoordeeld en voor de twintig hoogst beoordeelde actoren</w:t>
      </w:r>
      <w:r w:rsidR="00592E06">
        <w:t xml:space="preserve">. Hierbij zijn de kwalitatieve variabelen geconverteerd naar kwantitatieve waarden. </w:t>
      </w:r>
    </w:p>
    <w:p w:rsidR="00592E06" w:rsidRDefault="00172B4A" w:rsidP="000910BE">
      <w:pPr>
        <w:pStyle w:val="Geenafstand1"/>
      </w:pPr>
      <w:r>
        <w:br w:type="page"/>
      </w:r>
      <w:r w:rsidR="00592E06">
        <w:lastRenderedPageBreak/>
        <w:t>Gezien de conversie, betekent een hoger</w:t>
      </w:r>
      <w:r w:rsidR="00C96DA5">
        <w:t>e</w:t>
      </w:r>
      <w:r w:rsidR="00592E06">
        <w:t xml:space="preserve"> gemiddelde </w:t>
      </w:r>
      <w:r w:rsidR="00C96DA5">
        <w:t xml:space="preserve">waarde </w:t>
      </w:r>
      <w:r w:rsidR="00592E06">
        <w:t xml:space="preserve">een hogere </w:t>
      </w:r>
      <w:r w:rsidR="00C96DA5">
        <w:t>frequentie</w:t>
      </w:r>
      <w:r w:rsidR="00592E06">
        <w:t xml:space="preserve"> waarmee </w:t>
      </w:r>
      <w:r w:rsidR="00F411C4">
        <w:t xml:space="preserve">andere </w:t>
      </w:r>
      <w:r w:rsidR="00592E06">
        <w:t>actoren conta</w:t>
      </w:r>
      <w:r w:rsidR="00FE0413">
        <w:t>ct onderhouden met de actor die</w:t>
      </w:r>
      <w:r w:rsidR="00592E06">
        <w:t xml:space="preserve"> de gemiddelde score </w:t>
      </w:r>
      <w:r w:rsidR="00FE0413">
        <w:t>toebe</w:t>
      </w:r>
      <w:r w:rsidR="00592E06">
        <w:t>hoort.</w:t>
      </w:r>
      <w:r w:rsidR="00150A17">
        <w:t xml:space="preserve"> In </w:t>
      </w:r>
      <w:r w:rsidR="00996DF6">
        <w:t xml:space="preserve">bijlagen </w:t>
      </w:r>
      <w:r w:rsidR="00FD7165">
        <w:fldChar w:fldCharType="begin"/>
      </w:r>
      <w:r w:rsidR="00996DF6">
        <w:instrText xml:space="preserve"> REF _Ref259994251 \w \h </w:instrText>
      </w:r>
      <w:r w:rsidR="00FD7165">
        <w:fldChar w:fldCharType="separate"/>
      </w:r>
      <w:r w:rsidR="009A7957">
        <w:t>Q</w:t>
      </w:r>
      <w:r w:rsidR="00FD7165">
        <w:fldChar w:fldCharType="end"/>
      </w:r>
      <w:r w:rsidR="00996DF6">
        <w:t xml:space="preserve"> en </w:t>
      </w:r>
      <w:r w:rsidR="00FD7165">
        <w:fldChar w:fldCharType="begin"/>
      </w:r>
      <w:r w:rsidR="00996DF6">
        <w:instrText xml:space="preserve"> REF _Ref259994252 \w \h </w:instrText>
      </w:r>
      <w:r w:rsidR="00FD7165">
        <w:fldChar w:fldCharType="separate"/>
      </w:r>
      <w:r w:rsidR="009A7957">
        <w:t>R</w:t>
      </w:r>
      <w:r w:rsidR="00FD7165">
        <w:fldChar w:fldCharType="end"/>
      </w:r>
      <w:r w:rsidR="00150A17">
        <w:t xml:space="preserve"> zijn deze resultaten onbewerkt opgenomen.</w:t>
      </w:r>
    </w:p>
    <w:p w:rsidR="00D41566" w:rsidRDefault="00AD5420" w:rsidP="000910BE">
      <w:pPr>
        <w:pStyle w:val="Geenafstand1"/>
      </w:pPr>
      <w:r>
        <w:t>Voor de</w:t>
      </w:r>
      <w:r w:rsidR="00B17CF9">
        <w:t xml:space="preserve"> conversie is aangehouden dat dagelijks </w:t>
      </w:r>
      <w:r w:rsidR="000419CE">
        <w:t xml:space="preserve">contact </w:t>
      </w:r>
      <w:r w:rsidR="00B17CF9">
        <w:t xml:space="preserve">260 dagen </w:t>
      </w:r>
      <w:r w:rsidR="00F212FC">
        <w:t xml:space="preserve">per jaar </w:t>
      </w:r>
      <w:r w:rsidR="00B17CF9">
        <w:t>contact beteken</w:t>
      </w:r>
      <w:r>
        <w:t>t</w:t>
      </w:r>
      <w:r w:rsidR="00EA47B3">
        <w:t>, namelijk 5 werkdagen per week uitgaande van 52 weken. W</w:t>
      </w:r>
      <w:r w:rsidR="00B17CF9">
        <w:t xml:space="preserve">ekelijks </w:t>
      </w:r>
      <w:r w:rsidR="00FE0413">
        <w:t xml:space="preserve">betekent </w:t>
      </w:r>
      <w:r w:rsidR="00B17CF9">
        <w:t>52 maal contact, maandelijks 12 maal contact, halfjaarlijks 2 maal contact, jaarlijks 1 maal contact en nooit logischerwijs geen contact per jaar.</w:t>
      </w:r>
      <w:r w:rsidR="00FE0413">
        <w:t xml:space="preserve"> In </w:t>
      </w:r>
      <w:r w:rsidR="00996DF6">
        <w:t>‘</w:t>
      </w:r>
      <w:r w:rsidR="00FD7165">
        <w:fldChar w:fldCharType="begin"/>
      </w:r>
      <w:r w:rsidR="00996DF6">
        <w:instrText xml:space="preserve"> REF _Ref259994287 \h </w:instrText>
      </w:r>
      <w:r w:rsidR="00FD7165">
        <w:fldChar w:fldCharType="separate"/>
      </w:r>
      <w:r w:rsidR="009A7957">
        <w:t xml:space="preserve">Tabel </w:t>
      </w:r>
      <w:r w:rsidR="009A7957">
        <w:rPr>
          <w:noProof/>
        </w:rPr>
        <w:t>11</w:t>
      </w:r>
      <w:r w:rsidR="009A7957">
        <w:t>: a</w:t>
      </w:r>
      <w:r w:rsidR="009A7957" w:rsidRPr="007B64F3">
        <w:t>antal contacten van actoren op jaarbasis bij N&gt;2, top 20</w:t>
      </w:r>
      <w:r w:rsidR="00FD7165">
        <w:fldChar w:fldCharType="end"/>
      </w:r>
      <w:r w:rsidR="00996DF6">
        <w:t xml:space="preserve">’ </w:t>
      </w:r>
      <w:r w:rsidR="00FE0413">
        <w:t>is het gemiddelde aantal contacten op jaarbasis opgenomen. Een belangrijk gegeven is dat eerst het gemiddelde per actor is berekend. De respondent oordeelde namens de gehele organisatie, maar tussen deze beoordeling bestonden verschillen. Van de scores van de verschillende respondenten afkomstig van één actor is het gemiddelde berekend. Hierna is vervolgens de beoordeling op actorniveau opgeteld en is wederom het gemiddelde berekend.</w:t>
      </w:r>
      <w:r w:rsidR="00C61896">
        <w:t xml:space="preserve"> De N in ondertaande tabel bestaat dan ook uit het aantal malen dat de actor door een andere actor is beoordeeld.</w:t>
      </w:r>
    </w:p>
    <w:p w:rsidR="001171F9" w:rsidRDefault="001171F9" w:rsidP="000910BE">
      <w:pPr>
        <w:pStyle w:val="Geenafstand1"/>
      </w:pPr>
    </w:p>
    <w:p w:rsidR="001171F9" w:rsidRDefault="001171F9" w:rsidP="001171F9">
      <w:pPr>
        <w:pStyle w:val="Bijschrift"/>
      </w:pPr>
      <w:bookmarkStart w:id="172" w:name="_Ref259994287"/>
      <w:r>
        <w:t xml:space="preserve">Tabel </w:t>
      </w:r>
      <w:fldSimple w:instr=" SEQ Tabel \* ARABIC ">
        <w:r w:rsidR="009A7957">
          <w:rPr>
            <w:noProof/>
          </w:rPr>
          <w:t>11</w:t>
        </w:r>
      </w:fldSimple>
      <w:r>
        <w:t>: a</w:t>
      </w:r>
      <w:r w:rsidRPr="007B64F3">
        <w:t>antal contacten van actoren op jaarbasis bij N&gt;2, top 20</w:t>
      </w:r>
      <w:bookmarkEnd w:id="172"/>
    </w:p>
    <w:tbl>
      <w:tblPr>
        <w:tblW w:w="8653" w:type="dxa"/>
        <w:tblInd w:w="108" w:type="dxa"/>
        <w:tblBorders>
          <w:top w:val="single" w:sz="8" w:space="0" w:color="000000"/>
          <w:left w:val="single" w:sz="8" w:space="0" w:color="000000"/>
          <w:bottom w:val="single" w:sz="8" w:space="0" w:color="000000"/>
          <w:right w:val="single" w:sz="8" w:space="0" w:color="000000"/>
        </w:tblBorders>
        <w:tblLook w:val="04A0"/>
      </w:tblPr>
      <w:tblGrid>
        <w:gridCol w:w="4111"/>
        <w:gridCol w:w="440"/>
        <w:gridCol w:w="1117"/>
        <w:gridCol w:w="995"/>
        <w:gridCol w:w="995"/>
        <w:gridCol w:w="995"/>
      </w:tblGrid>
      <w:tr w:rsidR="001E07FC" w:rsidRPr="00D41566" w:rsidTr="000B017F">
        <w:trPr>
          <w:trHeight w:val="255"/>
          <w:tblHeader/>
        </w:trPr>
        <w:tc>
          <w:tcPr>
            <w:tcW w:w="4111" w:type="dxa"/>
            <w:shd w:val="clear" w:color="auto" w:fill="000000"/>
            <w:noWrap/>
            <w:vAlign w:val="bottom"/>
            <w:hideMark/>
          </w:tcPr>
          <w:p w:rsidR="001E07FC" w:rsidRDefault="001E07FC">
            <w:pPr>
              <w:rPr>
                <w:rFonts w:ascii="Arial" w:hAnsi="Arial" w:cs="Arial"/>
                <w:sz w:val="20"/>
                <w:szCs w:val="20"/>
              </w:rPr>
            </w:pPr>
            <w:r>
              <w:rPr>
                <w:rFonts w:ascii="Arial" w:hAnsi="Arial" w:cs="Arial"/>
                <w:sz w:val="20"/>
                <w:szCs w:val="20"/>
              </w:rPr>
              <w:t>Actor</w:t>
            </w:r>
          </w:p>
        </w:tc>
        <w:tc>
          <w:tcPr>
            <w:tcW w:w="440" w:type="dxa"/>
            <w:shd w:val="clear" w:color="auto" w:fill="000000"/>
            <w:noWrap/>
            <w:vAlign w:val="bottom"/>
            <w:hideMark/>
          </w:tcPr>
          <w:p w:rsidR="001E07FC" w:rsidRDefault="001E07FC">
            <w:pPr>
              <w:rPr>
                <w:rFonts w:ascii="Arial" w:hAnsi="Arial" w:cs="Arial"/>
                <w:sz w:val="20"/>
                <w:szCs w:val="20"/>
              </w:rPr>
            </w:pPr>
            <w:r>
              <w:rPr>
                <w:rFonts w:ascii="Arial" w:hAnsi="Arial" w:cs="Arial"/>
                <w:sz w:val="20"/>
                <w:szCs w:val="20"/>
              </w:rPr>
              <w:t>N</w:t>
            </w:r>
          </w:p>
        </w:tc>
        <w:tc>
          <w:tcPr>
            <w:tcW w:w="1117" w:type="dxa"/>
            <w:shd w:val="clear" w:color="auto" w:fill="000000"/>
            <w:noWrap/>
            <w:vAlign w:val="bottom"/>
            <w:hideMark/>
          </w:tcPr>
          <w:p w:rsidR="001E07FC" w:rsidRDefault="001E07FC">
            <w:pPr>
              <w:rPr>
                <w:rFonts w:ascii="Arial" w:hAnsi="Arial" w:cs="Arial"/>
                <w:sz w:val="20"/>
                <w:szCs w:val="20"/>
              </w:rPr>
            </w:pPr>
            <w:r>
              <w:rPr>
                <w:rFonts w:ascii="Arial" w:hAnsi="Arial" w:cs="Arial"/>
                <w:sz w:val="20"/>
                <w:szCs w:val="20"/>
              </w:rPr>
              <w:t>Informeel</w:t>
            </w:r>
          </w:p>
        </w:tc>
        <w:tc>
          <w:tcPr>
            <w:tcW w:w="995" w:type="dxa"/>
            <w:shd w:val="clear" w:color="auto" w:fill="000000"/>
            <w:noWrap/>
            <w:vAlign w:val="bottom"/>
            <w:hideMark/>
          </w:tcPr>
          <w:p w:rsidR="001E07FC" w:rsidRDefault="001E07FC">
            <w:pPr>
              <w:rPr>
                <w:rFonts w:ascii="Arial" w:hAnsi="Arial" w:cs="Arial"/>
                <w:sz w:val="20"/>
                <w:szCs w:val="20"/>
              </w:rPr>
            </w:pPr>
            <w:r>
              <w:rPr>
                <w:rFonts w:ascii="Arial" w:hAnsi="Arial" w:cs="Arial"/>
                <w:sz w:val="20"/>
                <w:szCs w:val="20"/>
              </w:rPr>
              <w:t>Formeel</w:t>
            </w:r>
          </w:p>
        </w:tc>
        <w:tc>
          <w:tcPr>
            <w:tcW w:w="995" w:type="dxa"/>
            <w:shd w:val="clear" w:color="auto" w:fill="000000"/>
            <w:vAlign w:val="bottom"/>
          </w:tcPr>
          <w:p w:rsidR="001E07FC" w:rsidRDefault="001E07FC">
            <w:pPr>
              <w:rPr>
                <w:rFonts w:ascii="Arial" w:hAnsi="Arial" w:cs="Arial"/>
                <w:sz w:val="20"/>
                <w:szCs w:val="20"/>
              </w:rPr>
            </w:pPr>
            <w:r>
              <w:rPr>
                <w:rFonts w:ascii="Arial" w:hAnsi="Arial" w:cs="Arial"/>
                <w:sz w:val="20"/>
                <w:szCs w:val="20"/>
              </w:rPr>
              <w:t>Totaal</w:t>
            </w:r>
          </w:p>
        </w:tc>
        <w:tc>
          <w:tcPr>
            <w:tcW w:w="995" w:type="dxa"/>
            <w:tcBorders>
              <w:bottom w:val="single" w:sz="8" w:space="0" w:color="000000"/>
            </w:tcBorders>
            <w:shd w:val="clear" w:color="auto" w:fill="000000"/>
          </w:tcPr>
          <w:p w:rsidR="001E07FC" w:rsidRPr="00D41566" w:rsidRDefault="001E07FC" w:rsidP="0068191D">
            <w:pPr>
              <w:spacing w:after="0"/>
              <w:contextualSpacing w:val="0"/>
              <w:jc w:val="center"/>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Rang</w:t>
            </w:r>
          </w:p>
        </w:tc>
      </w:tr>
      <w:tr w:rsidR="001E07FC" w:rsidRPr="00D41566" w:rsidTr="002C4482">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Ministerie van Sociale Zaken en Werkgelegenheid</w:t>
            </w:r>
          </w:p>
        </w:tc>
        <w:tc>
          <w:tcPr>
            <w:tcW w:w="440" w:type="dxa"/>
            <w:tcBorders>
              <w:top w:val="single" w:sz="8" w:space="0" w:color="000000"/>
              <w:bottom w:val="single" w:sz="8" w:space="0" w:color="000000"/>
            </w:tcBorders>
            <w:noWrap/>
            <w:hideMark/>
          </w:tcPr>
          <w:p w:rsidR="001E07FC" w:rsidRDefault="001E07FC" w:rsidP="002C4482">
            <w:pPr>
              <w:jc w:val="center"/>
              <w:rPr>
                <w:rFonts w:ascii="Arial" w:hAnsi="Arial" w:cs="Arial"/>
                <w:sz w:val="20"/>
                <w:szCs w:val="20"/>
              </w:rPr>
            </w:pPr>
            <w:r>
              <w:rPr>
                <w:rFonts w:ascii="Arial" w:hAnsi="Arial" w:cs="Arial"/>
                <w:sz w:val="20"/>
                <w:szCs w:val="20"/>
              </w:rPr>
              <w:t>23</w:t>
            </w:r>
          </w:p>
        </w:tc>
        <w:tc>
          <w:tcPr>
            <w:tcW w:w="1117" w:type="dxa"/>
            <w:tcBorders>
              <w:top w:val="single" w:sz="8" w:space="0" w:color="000000"/>
              <w:bottom w:val="single" w:sz="8" w:space="0" w:color="000000"/>
            </w:tcBorders>
            <w:noWrap/>
            <w:hideMark/>
          </w:tcPr>
          <w:p w:rsidR="001E07FC" w:rsidRDefault="001E07FC" w:rsidP="002C4482">
            <w:pPr>
              <w:jc w:val="center"/>
              <w:rPr>
                <w:rFonts w:ascii="Arial" w:hAnsi="Arial" w:cs="Arial"/>
                <w:sz w:val="20"/>
                <w:szCs w:val="20"/>
              </w:rPr>
            </w:pPr>
            <w:r>
              <w:rPr>
                <w:rFonts w:ascii="Arial" w:hAnsi="Arial" w:cs="Arial"/>
                <w:sz w:val="20"/>
                <w:szCs w:val="20"/>
              </w:rPr>
              <w:t>32,14</w:t>
            </w:r>
          </w:p>
        </w:tc>
        <w:tc>
          <w:tcPr>
            <w:tcW w:w="995" w:type="dxa"/>
            <w:tcBorders>
              <w:top w:val="single" w:sz="8" w:space="0" w:color="000000"/>
              <w:bottom w:val="single" w:sz="8" w:space="0" w:color="000000"/>
              <w:right w:val="nil"/>
            </w:tcBorders>
            <w:noWrap/>
            <w:hideMark/>
          </w:tcPr>
          <w:p w:rsidR="001E07FC" w:rsidRDefault="001E07FC" w:rsidP="002C4482">
            <w:pPr>
              <w:jc w:val="center"/>
              <w:rPr>
                <w:rFonts w:ascii="Arial" w:hAnsi="Arial" w:cs="Arial"/>
                <w:sz w:val="20"/>
                <w:szCs w:val="20"/>
              </w:rPr>
            </w:pPr>
            <w:r>
              <w:rPr>
                <w:rFonts w:ascii="Arial" w:hAnsi="Arial" w:cs="Arial"/>
                <w:sz w:val="20"/>
                <w:szCs w:val="20"/>
              </w:rPr>
              <w:t>25,41</w:t>
            </w:r>
          </w:p>
        </w:tc>
        <w:tc>
          <w:tcPr>
            <w:tcW w:w="995" w:type="dxa"/>
            <w:tcBorders>
              <w:top w:val="single" w:sz="8" w:space="0" w:color="000000"/>
              <w:bottom w:val="single" w:sz="8" w:space="0" w:color="000000"/>
              <w:right w:val="nil"/>
            </w:tcBorders>
          </w:tcPr>
          <w:p w:rsidR="001E07FC" w:rsidRDefault="001E07FC" w:rsidP="002C4482">
            <w:pPr>
              <w:jc w:val="center"/>
              <w:rPr>
                <w:rFonts w:ascii="Arial" w:hAnsi="Arial" w:cs="Arial"/>
                <w:sz w:val="20"/>
                <w:szCs w:val="20"/>
              </w:rPr>
            </w:pPr>
            <w:r>
              <w:rPr>
                <w:rFonts w:ascii="Arial" w:hAnsi="Arial" w:cs="Arial"/>
                <w:sz w:val="20"/>
                <w:szCs w:val="20"/>
              </w:rPr>
              <w:t>57,55</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2C4482">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3</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Agentschap SZW</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25</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30,96</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14,53</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45,49</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Stichting Werknemer in Opleiding (SWIO)</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18</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18,63</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19,76</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38,39</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13</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Ministerie van Financiën</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22</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18,96</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17,32</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36,28</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14</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UWV</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21</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30,84</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4,76</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35,60</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7</w:t>
            </w:r>
          </w:p>
        </w:tc>
      </w:tr>
      <w:tr w:rsidR="001E07FC" w:rsidRPr="00D41566" w:rsidTr="000B017F">
        <w:trPr>
          <w:trHeight w:val="255"/>
        </w:trPr>
        <w:tc>
          <w:tcPr>
            <w:tcW w:w="4111" w:type="dxa"/>
            <w:noWrap/>
            <w:vAlign w:val="bottom"/>
            <w:hideMark/>
          </w:tcPr>
          <w:p w:rsidR="001E07FC" w:rsidRPr="001E07FC" w:rsidRDefault="001E07FC">
            <w:pPr>
              <w:rPr>
                <w:rFonts w:ascii="Arial" w:hAnsi="Arial" w:cs="Arial"/>
                <w:sz w:val="20"/>
                <w:szCs w:val="20"/>
                <w:lang w:val="en-US"/>
              </w:rPr>
            </w:pPr>
            <w:r w:rsidRPr="001E07FC">
              <w:rPr>
                <w:rFonts w:ascii="Arial" w:hAnsi="Arial" w:cs="Arial"/>
                <w:sz w:val="20"/>
                <w:szCs w:val="20"/>
                <w:lang w:val="en-US"/>
              </w:rPr>
              <w:t>European Consulting Group B.V. (ECG)</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19</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21,75</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11,23</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32,98</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28</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Ministerie van Economische Zaken</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21</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17,13</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15,35</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32,48</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6</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MKB-Nederland</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21</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15,72</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15,95</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31,67</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8</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Dienst regelingen (LNV)</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12</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13,06</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11,21</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24,27</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16</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Ministerie van Onderwijs, Cultuur en Wetenschap</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20</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17,98</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2,67</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20,65</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4</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Opleiding Ontwikkeling Metaalbewerking (OOM)</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17</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8,99</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8,23</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17,22</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40</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VNO-NCW</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20</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8,57</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2,43</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11,00</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19</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Europese Commissie</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23</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7,91</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2,57</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10,48</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2</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Vereniging WEC-Raad</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16</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4,08</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5,25</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9,33</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15</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Ministerie van Justitie</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19</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4,61</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4,12</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8,73</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10</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Ministerie van Landbouw, Natuur en Voedselkwaliteit</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19</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4,84</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3,59</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8,43</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24</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Ministerie van Buitenlandse Zaken</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21</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3,64</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3,32</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6,96</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17</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Ministerie van Binnenlandse Zaken en Koninkrijksrelaties</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18</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3,39</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3,52</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6,91</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22</w:t>
            </w:r>
          </w:p>
        </w:tc>
      </w:tr>
      <w:tr w:rsidR="001E07FC" w:rsidRPr="00D41566" w:rsidTr="000B017F">
        <w:trPr>
          <w:trHeight w:val="255"/>
        </w:trPr>
        <w:tc>
          <w:tcPr>
            <w:tcW w:w="4111" w:type="dxa"/>
            <w:tcBorders>
              <w:top w:val="single" w:sz="8" w:space="0" w:color="000000"/>
              <w:left w:val="single" w:sz="8" w:space="0" w:color="000000"/>
              <w:bottom w:val="single" w:sz="8" w:space="0" w:color="000000"/>
            </w:tcBorders>
            <w:noWrap/>
            <w:vAlign w:val="bottom"/>
            <w:hideMark/>
          </w:tcPr>
          <w:p w:rsidR="001E07FC" w:rsidRDefault="001E07FC">
            <w:pPr>
              <w:rPr>
                <w:rFonts w:ascii="Arial" w:hAnsi="Arial" w:cs="Arial"/>
                <w:sz w:val="20"/>
                <w:szCs w:val="20"/>
              </w:rPr>
            </w:pPr>
            <w:r>
              <w:rPr>
                <w:rFonts w:ascii="Arial" w:hAnsi="Arial" w:cs="Arial"/>
                <w:sz w:val="20"/>
                <w:szCs w:val="20"/>
              </w:rPr>
              <w:t>FNV</w:t>
            </w:r>
          </w:p>
        </w:tc>
        <w:tc>
          <w:tcPr>
            <w:tcW w:w="440"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20</w:t>
            </w:r>
          </w:p>
        </w:tc>
        <w:tc>
          <w:tcPr>
            <w:tcW w:w="1117" w:type="dxa"/>
            <w:tcBorders>
              <w:top w:val="single" w:sz="8" w:space="0" w:color="000000"/>
              <w:bottom w:val="single" w:sz="8" w:space="0" w:color="000000"/>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2,96</w:t>
            </w:r>
          </w:p>
        </w:tc>
        <w:tc>
          <w:tcPr>
            <w:tcW w:w="995" w:type="dxa"/>
            <w:tcBorders>
              <w:top w:val="single" w:sz="8" w:space="0" w:color="000000"/>
              <w:bottom w:val="single" w:sz="8" w:space="0" w:color="000000"/>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2,76</w:t>
            </w:r>
          </w:p>
        </w:tc>
        <w:tc>
          <w:tcPr>
            <w:tcW w:w="995" w:type="dxa"/>
            <w:tcBorders>
              <w:top w:val="single" w:sz="8" w:space="0" w:color="000000"/>
              <w:bottom w:val="single" w:sz="8" w:space="0" w:color="000000"/>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5,72</w:t>
            </w:r>
          </w:p>
        </w:tc>
        <w:tc>
          <w:tcPr>
            <w:tcW w:w="995" w:type="dxa"/>
            <w:tcBorders>
              <w:top w:val="single" w:sz="8" w:space="0" w:color="000000"/>
              <w:left w:val="nil"/>
              <w:bottom w:val="single" w:sz="8" w:space="0" w:color="000000"/>
              <w:right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11</w:t>
            </w:r>
          </w:p>
        </w:tc>
      </w:tr>
      <w:tr w:rsidR="001E07FC" w:rsidRPr="00D41566" w:rsidTr="000B017F">
        <w:trPr>
          <w:trHeight w:val="255"/>
        </w:trPr>
        <w:tc>
          <w:tcPr>
            <w:tcW w:w="4111" w:type="dxa"/>
            <w:noWrap/>
            <w:vAlign w:val="bottom"/>
            <w:hideMark/>
          </w:tcPr>
          <w:p w:rsidR="001E07FC" w:rsidRDefault="001E07FC">
            <w:pPr>
              <w:rPr>
                <w:rFonts w:ascii="Arial" w:hAnsi="Arial" w:cs="Arial"/>
                <w:sz w:val="20"/>
                <w:szCs w:val="20"/>
              </w:rPr>
            </w:pPr>
            <w:r>
              <w:rPr>
                <w:rFonts w:ascii="Arial" w:hAnsi="Arial" w:cs="Arial"/>
                <w:sz w:val="20"/>
                <w:szCs w:val="20"/>
              </w:rPr>
              <w:t>CNV</w:t>
            </w:r>
          </w:p>
        </w:tc>
        <w:tc>
          <w:tcPr>
            <w:tcW w:w="440"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20</w:t>
            </w:r>
          </w:p>
        </w:tc>
        <w:tc>
          <w:tcPr>
            <w:tcW w:w="1117" w:type="dxa"/>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2,94</w:t>
            </w:r>
          </w:p>
        </w:tc>
        <w:tc>
          <w:tcPr>
            <w:tcW w:w="995" w:type="dxa"/>
            <w:tcBorders>
              <w:right w:val="nil"/>
            </w:tcBorders>
            <w:noWrap/>
            <w:vAlign w:val="center"/>
            <w:hideMark/>
          </w:tcPr>
          <w:p w:rsidR="001E07FC" w:rsidRDefault="001E07FC" w:rsidP="001E07FC">
            <w:pPr>
              <w:jc w:val="center"/>
              <w:rPr>
                <w:rFonts w:ascii="Arial" w:hAnsi="Arial" w:cs="Arial"/>
                <w:sz w:val="20"/>
                <w:szCs w:val="20"/>
              </w:rPr>
            </w:pPr>
            <w:r>
              <w:rPr>
                <w:rFonts w:ascii="Arial" w:hAnsi="Arial" w:cs="Arial"/>
                <w:sz w:val="20"/>
                <w:szCs w:val="20"/>
              </w:rPr>
              <w:t>2,75</w:t>
            </w:r>
          </w:p>
        </w:tc>
        <w:tc>
          <w:tcPr>
            <w:tcW w:w="995" w:type="dxa"/>
            <w:tcBorders>
              <w:right w:val="nil"/>
            </w:tcBorders>
            <w:vAlign w:val="bottom"/>
          </w:tcPr>
          <w:p w:rsidR="001E07FC" w:rsidRDefault="001E07FC" w:rsidP="001E07FC">
            <w:pPr>
              <w:jc w:val="center"/>
              <w:rPr>
                <w:rFonts w:ascii="Arial" w:hAnsi="Arial" w:cs="Arial"/>
                <w:sz w:val="20"/>
                <w:szCs w:val="20"/>
              </w:rPr>
            </w:pPr>
            <w:r>
              <w:rPr>
                <w:rFonts w:ascii="Arial" w:hAnsi="Arial" w:cs="Arial"/>
                <w:sz w:val="20"/>
                <w:szCs w:val="20"/>
              </w:rPr>
              <w:t>5,69</w:t>
            </w:r>
          </w:p>
        </w:tc>
        <w:tc>
          <w:tcPr>
            <w:tcW w:w="995" w:type="dxa"/>
            <w:tcBorders>
              <w:top w:val="single" w:sz="8" w:space="0" w:color="000000"/>
              <w:left w:val="nil"/>
              <w:bottom w:val="single" w:sz="8" w:space="0" w:color="000000"/>
            </w:tcBorders>
          </w:tcPr>
          <w:p w:rsidR="001E07FC" w:rsidRPr="00D41566" w:rsidRDefault="001E07FC" w:rsidP="001E07FC">
            <w:pPr>
              <w:spacing w:after="0"/>
              <w:contextualSpacing w:val="0"/>
              <w:jc w:val="center"/>
              <w:rPr>
                <w:rFonts w:ascii="Arial" w:eastAsia="Times New Roman" w:hAnsi="Arial" w:cs="Arial"/>
                <w:sz w:val="20"/>
                <w:szCs w:val="20"/>
                <w:lang w:eastAsia="nl-NL"/>
              </w:rPr>
            </w:pPr>
            <w:r>
              <w:rPr>
                <w:rFonts w:ascii="Arial" w:eastAsia="Times New Roman" w:hAnsi="Arial" w:cs="Arial"/>
                <w:sz w:val="20"/>
                <w:szCs w:val="20"/>
                <w:lang w:eastAsia="nl-NL"/>
              </w:rPr>
              <w:t>20</w:t>
            </w:r>
          </w:p>
        </w:tc>
      </w:tr>
    </w:tbl>
    <w:p w:rsidR="00D41566" w:rsidRDefault="00D41566" w:rsidP="000910BE">
      <w:pPr>
        <w:pStyle w:val="Geenafstand1"/>
        <w:rPr>
          <w:b/>
        </w:rPr>
      </w:pPr>
    </w:p>
    <w:p w:rsidR="00D41001" w:rsidRDefault="00D41001" w:rsidP="000910BE">
      <w:pPr>
        <w:pStyle w:val="Geenafstand1"/>
      </w:pPr>
      <w:r>
        <w:t xml:space="preserve">Het Ministerie van Sociale Zaken en Werkgelegenheid (57 contacten), het Agentschap SZW (45 contacten), de Stichting Werknemer In Opleiding (SWIO, 38 contacten) en het Ministerie van </w:t>
      </w:r>
      <w:r w:rsidR="00B928BB">
        <w:t>Financiën</w:t>
      </w:r>
      <w:r>
        <w:t xml:space="preserve"> (36 contacten) hebben wanneer gekeken wordt naar het totaal aantal contacten op jaarbasis het meeste contact</w:t>
      </w:r>
      <w:r w:rsidR="00772785">
        <w:t xml:space="preserve"> met andere actoren in het netwerk</w:t>
      </w:r>
      <w:r>
        <w:t>.</w:t>
      </w:r>
      <w:r w:rsidR="00810311">
        <w:t xml:space="preserve"> Het minste contact hebben de Landelijke Cliëntenraad (LCR), Stichting Zonnehuizen, </w:t>
      </w:r>
      <w:r w:rsidR="00810311" w:rsidRPr="00810311">
        <w:t>L&amp;O Fonds voor Afbouw en Onderhoud, Presentatie en Communicatie (LOF)</w:t>
      </w:r>
      <w:r w:rsidR="00810311">
        <w:t xml:space="preserve"> en diverse gemeenten met allen minder dan 1 contactmoment op jaarbasis.</w:t>
      </w:r>
    </w:p>
    <w:p w:rsidR="00401EAA" w:rsidRDefault="006967B5" w:rsidP="000910BE">
      <w:pPr>
        <w:pStyle w:val="Geenafstand1"/>
      </w:pPr>
      <w:r>
        <w:t>In deze resultaten valt op dat sommige actoren grote verschillen in formele en informele contactfrequenties vertonen.</w:t>
      </w:r>
      <w:r w:rsidR="00772785">
        <w:t xml:space="preserve"> Bijvoorbeeld bij het Agentschap SZW (30 versus 14) of het UWV (30 versus 4).</w:t>
      </w:r>
      <w:r>
        <w:t xml:space="preserve"> Veelal is de formele contactfrequentie vele male</w:t>
      </w:r>
      <w:r w:rsidR="0068191D">
        <w:t>n</w:t>
      </w:r>
      <w:r>
        <w:t xml:space="preserve"> lager dan de informele </w:t>
      </w:r>
      <w:r>
        <w:lastRenderedPageBreak/>
        <w:t xml:space="preserve">contactfrequentie. In de enquête was voor formeel contact </w:t>
      </w:r>
      <w:r w:rsidRPr="00E618DF">
        <w:t>rapportages of geïnstitutionaliseerd overleg</w:t>
      </w:r>
      <w:r>
        <w:t xml:space="preserve"> als voorbeeld genoemd. E-mail en telefonisch contact is genoemd als voorbeeld v</w:t>
      </w:r>
      <w:r w:rsidR="00426E87">
        <w:t>an</w:t>
      </w:r>
      <w:r>
        <w:t xml:space="preserve"> informeel contact. Blijkbaar is dit laatste bij de uitvoering van taken voor het structuurfonds ESF meer aan de orde dan het formele contact. </w:t>
      </w:r>
      <w:r w:rsidR="00401EAA">
        <w:t xml:space="preserve">Een </w:t>
      </w:r>
      <w:r w:rsidR="00D41001">
        <w:t>negenta</w:t>
      </w:r>
      <w:r w:rsidR="00401EAA">
        <w:t xml:space="preserve">l organisaties vormen hierop een uitzondering, zoals Stichting Werknemer in Opleiding (SWIO), MKB-Nederland, Vereniging WEC-raad, het Ministerie van Binnenlandse Zaken en de Europese Rekenkamer. </w:t>
      </w:r>
      <w:r w:rsidR="00D41001">
        <w:t>Voor een aantal van deze organisaties lijkt de hogere formele dan informele contactfrequentie verklaarbaar doordat zij zich louter in formele procedures laten betrekken en verder weinig bemoeienis vertonen als het op de uitvoering van ESF taken aankomt.</w:t>
      </w:r>
      <w:r w:rsidR="00DA2EE0">
        <w:t xml:space="preserve"> Zij zijn bijvoorbeeld betrokken in een ESF taak als ‘het monitorcomité’, maar tonen verder geen betrokkenheid.</w:t>
      </w:r>
    </w:p>
    <w:p w:rsidR="006967B5" w:rsidRPr="006967B5" w:rsidRDefault="006967B5" w:rsidP="000910BE">
      <w:pPr>
        <w:pStyle w:val="Geenafstand1"/>
      </w:pPr>
      <w:r>
        <w:t>Verder is opvallend dat deze rangorde niet meer strookt met de eerdere rangorde betreft de mate van belangrijkheid.</w:t>
      </w:r>
      <w:r w:rsidR="00756585">
        <w:t xml:space="preserve"> Er komen organisaties op posities voor die een hoogfrequent contact vertonen, maar die eerder lager of niet voorkwamen in de ranglijst. Zie bijvoorbeeld het UWV of </w:t>
      </w:r>
      <w:r w:rsidR="00E5413D">
        <w:t>SWIO.</w:t>
      </w:r>
      <w:r w:rsidR="00837BF0">
        <w:t xml:space="preserve"> In het beeld dat bij de netwerkanalyse wordt gegenereerd zal blijken of deze organisaties daadwerkelijk zo’n centrale positie in het netwerk innemen.</w:t>
      </w:r>
    </w:p>
    <w:p w:rsidR="006967B5" w:rsidRPr="006967B5" w:rsidRDefault="006967B5" w:rsidP="000910BE">
      <w:pPr>
        <w:pStyle w:val="Geenafstand1"/>
      </w:pPr>
    </w:p>
    <w:p w:rsidR="002A2A7B" w:rsidRPr="00AA7CE6" w:rsidRDefault="002A2A7B" w:rsidP="001171F9">
      <w:pPr>
        <w:pStyle w:val="Kop2"/>
      </w:pPr>
      <w:bookmarkStart w:id="173" w:name="_Toc261900129"/>
      <w:bookmarkStart w:id="174" w:name="_Toc261900329"/>
      <w:r w:rsidRPr="00AA7CE6">
        <w:t>Verschil tussen groepen</w:t>
      </w:r>
      <w:bookmarkEnd w:id="173"/>
      <w:bookmarkEnd w:id="174"/>
    </w:p>
    <w:p w:rsidR="00BB7675" w:rsidRDefault="002A2A7B" w:rsidP="000910BE">
      <w:pPr>
        <w:pStyle w:val="Geenafstand1"/>
      </w:pPr>
      <w:r>
        <w:t xml:space="preserve">Uit </w:t>
      </w:r>
      <w:r w:rsidR="002416BA">
        <w:t xml:space="preserve">de </w:t>
      </w:r>
      <w:r>
        <w:t xml:space="preserve">analyse blijkt dat er </w:t>
      </w:r>
      <w:r w:rsidR="007A3D1B">
        <w:t xml:space="preserve">wel enkele </w:t>
      </w:r>
      <w:r>
        <w:t xml:space="preserve">significante verschillen in beoordeling bestaan, wanneer gekeken wordt naar groepen van actoren. </w:t>
      </w:r>
      <w:r w:rsidR="00FC070F">
        <w:t xml:space="preserve"> Dit is wel afhankelijk van hetgeen de groep definieert, </w:t>
      </w:r>
      <w:r>
        <w:t xml:space="preserve">bijvoorbeeld het aantal taken dat voor de uitvoering van het structuurfonds ESF door organisaties wordt uitgevoerd en het aantal FTE dat gemiddeld door de organisatie wordt besteed aan deze uitvoering. Het meest onderscheidend werkt daarbij het aantal taken dat </w:t>
      </w:r>
      <w:r w:rsidR="00D959B0">
        <w:t xml:space="preserve">door een organisatie </w:t>
      </w:r>
      <w:r w:rsidR="001079DB">
        <w:t>wordt uitgevoerd in het kader van het structuurfonds ESF.</w:t>
      </w:r>
      <w:r w:rsidR="00E06F74">
        <w:t xml:space="preserve"> Echter, evenals bij de individuele respondenten, zijn deze verschillen niet dusdanig groot dat data op een andere wijze verwerkt zou moeten worden.</w:t>
      </w:r>
      <w:r w:rsidR="001E3E30">
        <w:t xml:space="preserve"> Vooralsnog wordt er op dit punt geen verdere analyse verricht.</w:t>
      </w:r>
    </w:p>
    <w:p w:rsidR="00BB7675" w:rsidRDefault="00BB7675" w:rsidP="000910BE">
      <w:pPr>
        <w:pStyle w:val="Geenafstand1"/>
      </w:pPr>
    </w:p>
    <w:p w:rsidR="00BB7675" w:rsidRDefault="00BB7675" w:rsidP="001171F9">
      <w:pPr>
        <w:pStyle w:val="Kop2"/>
      </w:pPr>
      <w:bookmarkStart w:id="175" w:name="_Ref261813388"/>
      <w:bookmarkStart w:id="176" w:name="_Toc261900130"/>
      <w:bookmarkStart w:id="177" w:name="_Toc261900330"/>
      <w:r>
        <w:t>Netwerkanalyse</w:t>
      </w:r>
      <w:bookmarkEnd w:id="175"/>
      <w:bookmarkEnd w:id="176"/>
      <w:bookmarkEnd w:id="177"/>
    </w:p>
    <w:p w:rsidR="00D339C7" w:rsidRDefault="001F5E65" w:rsidP="000910BE">
      <w:pPr>
        <w:pStyle w:val="Geenafstand1"/>
      </w:pPr>
      <w:r>
        <w:t>In deze paragraaf wordt aangevangen met de analyse van de bovenstaande gegevens in netwerkvorm. Dit betekent dat analyses worden verricht om de dichtheid van het netwerk te bepalen, de centraliteit van actoren in het netwerk en de geodes</w:t>
      </w:r>
      <w:r w:rsidR="00035639">
        <w:t>ie. Bij de behandeling van de data worden keuzes gemaakt, deze worden duidelijk aangegeven omdat dit van invloed is op het netwerk zoals dat getoond wordt.</w:t>
      </w:r>
      <w:r w:rsidR="00F010BE">
        <w:t xml:space="preserve"> Sommige analyses kunnen met directionele relaties worden verricht en inclusief asymmetrische data, terwijl voor andere analyses symmetrische data is vereist en </w:t>
      </w:r>
      <w:r w:rsidR="002416BA">
        <w:t xml:space="preserve">de </w:t>
      </w:r>
      <w:r w:rsidR="00F010BE">
        <w:t xml:space="preserve">relaties </w:t>
      </w:r>
      <w:r w:rsidR="002416BA">
        <w:t>louter</w:t>
      </w:r>
      <w:r w:rsidR="00F010BE">
        <w:t xml:space="preserve"> niet-directioneel behandeld kunnen worden.</w:t>
      </w:r>
      <w:r w:rsidR="001A6E8A">
        <w:t xml:space="preserve"> Indien meer uitleg over de gehanteerde begrippen is vereist, kan hoofdstuk </w:t>
      </w:r>
      <w:r w:rsidR="00FD7165">
        <w:fldChar w:fldCharType="begin"/>
      </w:r>
      <w:r w:rsidR="001A6E8A">
        <w:instrText xml:space="preserve"> REF _Ref261857851 \r \h </w:instrText>
      </w:r>
      <w:r w:rsidR="00FD7165">
        <w:fldChar w:fldCharType="separate"/>
      </w:r>
      <w:r w:rsidR="009A7957">
        <w:t>2</w:t>
      </w:r>
      <w:r w:rsidR="00FD7165">
        <w:fldChar w:fldCharType="end"/>
      </w:r>
      <w:r w:rsidR="001A6E8A">
        <w:t xml:space="preserve"> geraadpleegd worden.</w:t>
      </w:r>
    </w:p>
    <w:p w:rsidR="00D339C7" w:rsidRDefault="00D339C7" w:rsidP="000910BE">
      <w:pPr>
        <w:pStyle w:val="Geenafstand1"/>
      </w:pPr>
    </w:p>
    <w:p w:rsidR="000B4115" w:rsidRDefault="000B4115" w:rsidP="001171F9">
      <w:pPr>
        <w:pStyle w:val="Kop2"/>
      </w:pPr>
      <w:bookmarkStart w:id="178" w:name="_Toc261900131"/>
      <w:bookmarkStart w:id="179" w:name="_Toc261900331"/>
      <w:r>
        <w:t>Maten van het hele netwerk</w:t>
      </w:r>
      <w:bookmarkEnd w:id="178"/>
      <w:bookmarkEnd w:id="179"/>
    </w:p>
    <w:p w:rsidR="000B4115" w:rsidRDefault="000B4115" w:rsidP="000910BE">
      <w:pPr>
        <w:pStyle w:val="Geenafstand1"/>
      </w:pPr>
      <w:r>
        <w:t>Er kunnen zowel individuele netwerkmaten worden berekend als maten die gebaseerd zijn op het gehele netwerk. Hier wordt gericht op maten die gevormd worden door het gehele netwerk.</w:t>
      </w:r>
    </w:p>
    <w:p w:rsidR="000B4115" w:rsidRDefault="000B4115" w:rsidP="000910BE">
      <w:pPr>
        <w:pStyle w:val="Geenafstand1"/>
      </w:pPr>
      <w:r>
        <w:t>Dit zijn dichtheid, geodesie en wederkerigheid.</w:t>
      </w:r>
    </w:p>
    <w:p w:rsidR="004A14A8" w:rsidRDefault="004A14A8">
      <w:pPr>
        <w:spacing w:after="0"/>
        <w:contextualSpacing w:val="0"/>
      </w:pPr>
      <w:r>
        <w:br w:type="page"/>
      </w:r>
    </w:p>
    <w:p w:rsidR="000B4115" w:rsidRDefault="000B4115" w:rsidP="000910BE">
      <w:pPr>
        <w:pStyle w:val="Geenafstand1"/>
      </w:pPr>
    </w:p>
    <w:p w:rsidR="000B4115" w:rsidRDefault="000B4115" w:rsidP="001171F9">
      <w:pPr>
        <w:pStyle w:val="Kop3"/>
      </w:pPr>
      <w:bookmarkStart w:id="180" w:name="_Toc261900332"/>
      <w:r>
        <w:t>Dichtheid</w:t>
      </w:r>
      <w:bookmarkEnd w:id="180"/>
    </w:p>
    <w:p w:rsidR="000B4115" w:rsidRDefault="00FF0C8D" w:rsidP="000910BE">
      <w:pPr>
        <w:pStyle w:val="Geenafstand1"/>
      </w:pPr>
      <w:r>
        <w:t xml:space="preserve">De dichtheid voor het gehele netwerk is </w:t>
      </w:r>
      <w:r w:rsidR="005F15A6">
        <w:t xml:space="preserve">9,6%. Dit betekent dat slechts een klein deel van het netwerk met elkaar verbonden is, daar bij een dichtheid van 100% elke organisatie de maximale verbondenheid met alle andere organisaties heeft. Iedereen heeft dan met iedereen contact. Dit betekent niet dat er geen organisaties in het netwerk bestaan die niet met elke andere organisatie contact hebben,  over alle actoren bekeken is de verbondenheid relatief laag. Dit zal betekenen dat veel organisaties niet alle andere organisaties in het netwerk kennen als </w:t>
      </w:r>
      <w:r w:rsidR="001A6E8A">
        <w:t xml:space="preserve">betrokkene bij de uitvoering van </w:t>
      </w:r>
      <w:r w:rsidR="005F15A6">
        <w:t>taken in het kader van het structuurfonds ESF.</w:t>
      </w:r>
      <w:r w:rsidR="00A20E79">
        <w:t xml:space="preserve"> De dichtheidsgraad leent zich overigens goed om een vergelijking te maken met netwerken gevormd rondom een soortgelijk beleidsonderwerp.</w:t>
      </w:r>
    </w:p>
    <w:p w:rsidR="00850DE5" w:rsidRDefault="00850DE5" w:rsidP="000910BE">
      <w:pPr>
        <w:pStyle w:val="Geenafstand1"/>
      </w:pPr>
    </w:p>
    <w:p w:rsidR="00850DE5" w:rsidRDefault="002A47A7" w:rsidP="001171F9">
      <w:pPr>
        <w:pStyle w:val="Kop3"/>
      </w:pPr>
      <w:bookmarkStart w:id="181" w:name="_Toc261900333"/>
      <w:r>
        <w:t>Geodesie</w:t>
      </w:r>
      <w:bookmarkEnd w:id="181"/>
    </w:p>
    <w:p w:rsidR="002A47A7" w:rsidRDefault="00347DE3" w:rsidP="000910BE">
      <w:pPr>
        <w:pStyle w:val="Geenafstand1"/>
      </w:pPr>
      <w:r>
        <w:t xml:space="preserve">De gemiddelde padlengte </w:t>
      </w:r>
      <w:r w:rsidR="002A47A7">
        <w:t xml:space="preserve">binnen het netwerk is </w:t>
      </w:r>
      <w:r>
        <w:t>1,5</w:t>
      </w:r>
      <w:r w:rsidR="002A47A7">
        <w:t xml:space="preserve"> stap. Dit betekent dat een organisatie een andere organisatie kan bereiken in gemiddeld anderhalve stap. Dit is een relatief laag getal, men kan in dit netwerk snel andere organisaties bereiken. Dit wordt veroorzaakt door een aantal centrale organisaties</w:t>
      </w:r>
      <w:r w:rsidR="001A6E8A">
        <w:t xml:space="preserve">. Dit zijn het Agentschap SZW en het Ministerie van SZW. Deze organisaties verkleinen de gemiddelde stapgrootte door als intermediair te fungeren, maar ook doordat zij zelf met bijna alle andere actoren contacten onderhouden. </w:t>
      </w:r>
      <w:r w:rsidR="002A47A7">
        <w:t xml:space="preserve">Deze organisaties fungeren als spin in het netwerk en kunnen binnen één stap andere organisaties bereiken. Wanneer </w:t>
      </w:r>
      <w:r w:rsidR="001A6E8A">
        <w:t>een</w:t>
      </w:r>
      <w:r w:rsidR="002A47A7">
        <w:t xml:space="preserve"> organisatie met een dergelijke centrale organisatie contact onderhoudt, betekent dit in veel gevallen dat deze organisa</w:t>
      </w:r>
      <w:r>
        <w:t>tie daar voordeel aan ontleen</w:t>
      </w:r>
      <w:r w:rsidR="002416BA">
        <w:t>t</w:t>
      </w:r>
      <w:r>
        <w:t>.</w:t>
      </w:r>
    </w:p>
    <w:p w:rsidR="00347DE3" w:rsidRDefault="00347DE3" w:rsidP="000910BE">
      <w:pPr>
        <w:pStyle w:val="Geenafstand1"/>
      </w:pPr>
    </w:p>
    <w:p w:rsidR="00850DE5" w:rsidRDefault="002A47A7" w:rsidP="001171F9">
      <w:pPr>
        <w:pStyle w:val="Kop3"/>
      </w:pPr>
      <w:bookmarkStart w:id="182" w:name="_Toc261900334"/>
      <w:r>
        <w:t>Wederkerigheid</w:t>
      </w:r>
      <w:bookmarkEnd w:id="182"/>
    </w:p>
    <w:p w:rsidR="002A47A7" w:rsidRDefault="002A47A7" w:rsidP="000910BE">
      <w:pPr>
        <w:pStyle w:val="Geenafstand1"/>
      </w:pPr>
      <w:r>
        <w:t>Bij de wederkerigheid wordt gekeken naar de mate waarin het contact tussen organisaties van beide zijden aanwezig is.</w:t>
      </w:r>
      <w:r w:rsidR="0065320B">
        <w:t xml:space="preserve"> Om voor deze netwerkmaat een valide maat te presenteren, is een grotere respons van meer organisaties vereist. De respons van medewerkers die een organisatie representeren is weliswaar hoog, de respons van organisaties is relatief laag. Dit betekent dat er voor deze netwerkmaat gegevens worden getoond waar slechts een geringe waarde aan ontleend kan worden.</w:t>
      </w:r>
      <w:r w:rsidR="0028173B">
        <w:t xml:space="preserve"> Als desondanks deze beperking conclusies worden genoemd, kan gesteld worden dat de Europese organisaties uit eigen initiatief nauwelijks contact onderhouden en veelal worden geconsulteerd door </w:t>
      </w:r>
      <w:r w:rsidR="000231C5">
        <w:t>d</w:t>
      </w:r>
      <w:r w:rsidR="0028173B">
        <w:t>e centrale actoren Agentschap SZW en het Ministerie van SZW. Het Agentschap SZW en het Ministerie van SZW hebben een soortgelijk contactp</w:t>
      </w:r>
      <w:r w:rsidR="000231C5">
        <w:t>atroon</w:t>
      </w:r>
      <w:r w:rsidR="0028173B">
        <w:t>, de inkomende contacten zijn ongeveer gelijk aan de uitgaande contacten. De groep ministeries onderhoudt ongeveer evenveel uitgaande als inkomende contacten. Opvallend is wel dat het Ministerie van Financiën een erg hoge contactfrequentie heeft met het Agentschap SZW, terwijl dit omgekeerd niet zo is.</w:t>
      </w:r>
    </w:p>
    <w:p w:rsidR="000231C5" w:rsidRDefault="000231C5" w:rsidP="000910BE">
      <w:pPr>
        <w:pStyle w:val="Geenafstand1"/>
      </w:pPr>
      <w:r>
        <w:t xml:space="preserve">In dit onderzoek wordt overigens verder uitgegaan van niet-directionele informatie. Dit betekent dat ervan wordt uitgegaan </w:t>
      </w:r>
      <w:r w:rsidR="004A14A8">
        <w:t xml:space="preserve">dat </w:t>
      </w:r>
      <w:r>
        <w:t xml:space="preserve">als partij A contact opneemt met partij B er een contactmoment voor beide partijen ontstaat. Het uitgangspunt is dan dat partij B dit ook als contactmoment </w:t>
      </w:r>
      <w:r w:rsidR="004A14A8">
        <w:t>beschouwt</w:t>
      </w:r>
      <w:r>
        <w:t>.</w:t>
      </w:r>
    </w:p>
    <w:p w:rsidR="00A20E79" w:rsidRDefault="00A20E79" w:rsidP="000910BE">
      <w:pPr>
        <w:pStyle w:val="Geenafstand1"/>
      </w:pPr>
    </w:p>
    <w:p w:rsidR="00A20E79" w:rsidRDefault="00A20E79" w:rsidP="001171F9">
      <w:pPr>
        <w:pStyle w:val="Kop2"/>
      </w:pPr>
      <w:bookmarkStart w:id="183" w:name="_Toc261900132"/>
      <w:bookmarkStart w:id="184" w:name="_Toc261900335"/>
      <w:r>
        <w:t>Individuele netwerkmaten</w:t>
      </w:r>
      <w:bookmarkEnd w:id="183"/>
      <w:bookmarkEnd w:id="184"/>
    </w:p>
    <w:p w:rsidR="009E578F" w:rsidRDefault="00A20E79" w:rsidP="000910BE">
      <w:pPr>
        <w:pStyle w:val="Geenafstand1"/>
      </w:pPr>
      <w:r>
        <w:t>Bij individuele netwerkmaten worden de netwerkmaten op organisatieniveau inzichtelijk gemaakt</w:t>
      </w:r>
      <w:r w:rsidR="00C010BC">
        <w:t xml:space="preserve"> in plaats van op netwerkniveau</w:t>
      </w:r>
      <w:r>
        <w:t>.</w:t>
      </w:r>
      <w:r w:rsidR="00C010BC">
        <w:t xml:space="preserve"> </w:t>
      </w:r>
      <w:r w:rsidR="007C5B0D">
        <w:t>De individuele netwerkmaten zijn nabijheid (closeness</w:t>
      </w:r>
      <w:r w:rsidR="00BE67E4">
        <w:t xml:space="preserve"> &amp; farness</w:t>
      </w:r>
      <w:r w:rsidR="007C5B0D">
        <w:t xml:space="preserve">), de mate waarin de organisatie zich tussen andere </w:t>
      </w:r>
      <w:r w:rsidR="00596FFA">
        <w:t>organisaties</w:t>
      </w:r>
      <w:r w:rsidR="007C5B0D">
        <w:t xml:space="preserve"> bevindt</w:t>
      </w:r>
      <w:r w:rsidR="00596FFA">
        <w:t xml:space="preserve"> </w:t>
      </w:r>
      <w:r w:rsidR="00710861">
        <w:t xml:space="preserve">en daarmee een intermediaire rol kan vervullen </w:t>
      </w:r>
      <w:r w:rsidR="00596FFA">
        <w:t>(betweenness</w:t>
      </w:r>
      <w:r w:rsidR="00710861">
        <w:t>)</w:t>
      </w:r>
      <w:r w:rsidR="007C5B0D">
        <w:t xml:space="preserve"> en centraliteit.</w:t>
      </w:r>
    </w:p>
    <w:p w:rsidR="004A14A8" w:rsidRDefault="004A14A8">
      <w:pPr>
        <w:spacing w:after="0"/>
        <w:contextualSpacing w:val="0"/>
      </w:pPr>
      <w:r>
        <w:br w:type="page"/>
      </w:r>
    </w:p>
    <w:p w:rsidR="007148D1" w:rsidRDefault="007148D1" w:rsidP="000910BE">
      <w:pPr>
        <w:pStyle w:val="Geenafstand1"/>
      </w:pPr>
    </w:p>
    <w:p w:rsidR="00BE67E4" w:rsidRDefault="00710861" w:rsidP="00BE67E4">
      <w:pPr>
        <w:pStyle w:val="Geenafstand1"/>
      </w:pPr>
      <w:r>
        <w:t>Te beginnen met de m</w:t>
      </w:r>
      <w:r w:rsidR="003F1AF0">
        <w:t>ate van centraliteit</w:t>
      </w:r>
      <w:r>
        <w:t xml:space="preserve">. </w:t>
      </w:r>
      <w:r w:rsidR="003F1AF0">
        <w:t>De mate van centraliteit van een organisatie gaat ervan uit dat een organisatie die een centralere positie inneemt in het netwerk ten opzichte van de andere organisaties, sneller of efficiënter haar doelen kan bereiken, doordat deze organisatie andere actoren kan inschakelen of hulpbronnen kan uitwisselen.</w:t>
      </w:r>
      <w:r>
        <w:t xml:space="preserve"> Bij deze maat wordt dit uitgedrukt in een graad voor een organisatie ten opzichte van de maximaal haalbare graad: optimaal betekent dat iedere andere organisatie door de organisatie bereikt kan worden</w:t>
      </w:r>
      <w:r w:rsidR="003952F4">
        <w:t>.</w:t>
      </w:r>
    </w:p>
    <w:p w:rsidR="00BE67E4" w:rsidRDefault="00BE67E4" w:rsidP="00BE67E4">
      <w:pPr>
        <w:pStyle w:val="Geenafstand1"/>
      </w:pPr>
      <w:r>
        <w:t>Bij nabijheid gaat het om de padlengte waarmee de organisatie andere organisaties kan bereiken en andersom. Hoe snel kan deze organisatie andere organisaties bereiken of kan zij geconsulteerd worden door andere organisaties.</w:t>
      </w:r>
    </w:p>
    <w:p w:rsidR="00BE67E4" w:rsidRDefault="00BE67E4" w:rsidP="00BE67E4">
      <w:pPr>
        <w:pStyle w:val="Geenafstand1"/>
      </w:pPr>
      <w:r>
        <w:t>Voor de intermediaire rol ofwel ‘betweenness’ gaat het erom in welke mate een organisatie een intermediaire functie heeft voor andere organisaties. Hoe frequent vormt de organisatie een schakel naar een andere organisatie.</w:t>
      </w:r>
    </w:p>
    <w:p w:rsidR="00BE67E4" w:rsidRDefault="00BE67E4" w:rsidP="00BE67E4">
      <w:pPr>
        <w:pStyle w:val="Geenafstand1"/>
      </w:pPr>
    </w:p>
    <w:p w:rsidR="001171F9" w:rsidRDefault="001171F9" w:rsidP="001171F9">
      <w:pPr>
        <w:pStyle w:val="Bijschrift"/>
      </w:pPr>
      <w:bookmarkStart w:id="185" w:name="_Ref259994393"/>
      <w:r>
        <w:t xml:space="preserve">Tabel </w:t>
      </w:r>
      <w:fldSimple w:instr=" SEQ Tabel \* ARABIC ">
        <w:r w:rsidR="009A7957">
          <w:rPr>
            <w:noProof/>
          </w:rPr>
          <w:t>12</w:t>
        </w:r>
      </w:fldSimple>
      <w:r>
        <w:t xml:space="preserve">: </w:t>
      </w:r>
      <w:r w:rsidRPr="00B14F53">
        <w:t>individuele centraliteitsmaten</w:t>
      </w:r>
      <w:r w:rsidR="002416BA">
        <w:t xml:space="preserve"> op volgorde van ‘farness’</w:t>
      </w:r>
      <w:bookmarkEnd w:id="185"/>
    </w:p>
    <w:tbl>
      <w:tblPr>
        <w:tblW w:w="9180" w:type="dxa"/>
        <w:tblBorders>
          <w:top w:val="single" w:sz="8" w:space="0" w:color="000000"/>
          <w:left w:val="single" w:sz="8" w:space="0" w:color="000000"/>
          <w:bottom w:val="single" w:sz="8" w:space="0" w:color="000000"/>
          <w:right w:val="single" w:sz="8" w:space="0" w:color="000000"/>
        </w:tblBorders>
        <w:tblLayout w:type="fixed"/>
        <w:tblLook w:val="04A0"/>
      </w:tblPr>
      <w:tblGrid>
        <w:gridCol w:w="4786"/>
        <w:gridCol w:w="1417"/>
        <w:gridCol w:w="1276"/>
        <w:gridCol w:w="1701"/>
      </w:tblGrid>
      <w:tr w:rsidR="00BE67E4" w:rsidRPr="00E0497D" w:rsidTr="00E0497D">
        <w:trPr>
          <w:trHeight w:val="255"/>
          <w:tblHeader/>
        </w:trPr>
        <w:tc>
          <w:tcPr>
            <w:tcW w:w="4786" w:type="dxa"/>
            <w:shd w:val="clear" w:color="auto" w:fill="000000"/>
            <w:hideMark/>
          </w:tcPr>
          <w:p w:rsidR="00BE67E4" w:rsidRPr="00BE67E4" w:rsidRDefault="00BE67E4" w:rsidP="00E0497D">
            <w:pPr>
              <w:spacing w:after="0"/>
              <w:contextualSpacing w:val="0"/>
              <w:rPr>
                <w:rFonts w:ascii="Arial" w:eastAsia="Times New Roman" w:hAnsi="Arial" w:cs="Arial"/>
                <w:b/>
                <w:bCs/>
                <w:color w:val="FFFFFF"/>
                <w:sz w:val="20"/>
                <w:szCs w:val="20"/>
                <w:lang w:eastAsia="nl-NL"/>
              </w:rPr>
            </w:pPr>
            <w:r w:rsidRPr="00BE67E4">
              <w:rPr>
                <w:rFonts w:ascii="Arial" w:eastAsia="Times New Roman" w:hAnsi="Arial" w:cs="Arial"/>
                <w:b/>
                <w:bCs/>
                <w:color w:val="FFFFFF"/>
                <w:sz w:val="20"/>
                <w:szCs w:val="20"/>
                <w:lang w:eastAsia="nl-NL"/>
              </w:rPr>
              <w:t> </w:t>
            </w:r>
            <w:r w:rsidRPr="00E0497D">
              <w:rPr>
                <w:rFonts w:ascii="Arial" w:eastAsia="Times New Roman" w:hAnsi="Arial" w:cs="Arial"/>
                <w:b/>
                <w:bCs/>
                <w:color w:val="FFFFFF"/>
                <w:sz w:val="20"/>
                <w:szCs w:val="20"/>
                <w:lang w:eastAsia="nl-NL"/>
              </w:rPr>
              <w:t>Organisatie</w:t>
            </w:r>
          </w:p>
        </w:tc>
        <w:tc>
          <w:tcPr>
            <w:tcW w:w="1417" w:type="dxa"/>
            <w:shd w:val="clear" w:color="auto" w:fill="000000"/>
            <w:hideMark/>
          </w:tcPr>
          <w:p w:rsidR="00BE67E4" w:rsidRPr="00E0497D" w:rsidRDefault="00BE67E4" w:rsidP="00E0497D">
            <w:pPr>
              <w:spacing w:after="0"/>
              <w:contextualSpacing w:val="0"/>
              <w:jc w:val="right"/>
              <w:rPr>
                <w:rFonts w:ascii="Arial" w:eastAsia="Times New Roman" w:hAnsi="Arial" w:cs="Arial"/>
                <w:b/>
                <w:bCs/>
                <w:color w:val="FFFFFF"/>
                <w:sz w:val="20"/>
                <w:szCs w:val="20"/>
                <w:lang w:eastAsia="nl-NL"/>
              </w:rPr>
            </w:pPr>
            <w:r w:rsidRPr="00BE67E4">
              <w:rPr>
                <w:rFonts w:ascii="Arial" w:eastAsia="Times New Roman" w:hAnsi="Arial" w:cs="Arial"/>
                <w:b/>
                <w:bCs/>
                <w:color w:val="FFFFFF"/>
                <w:sz w:val="20"/>
                <w:szCs w:val="20"/>
                <w:lang w:eastAsia="nl-NL"/>
              </w:rPr>
              <w:t>Between</w:t>
            </w:r>
          </w:p>
          <w:p w:rsidR="00BE67E4" w:rsidRPr="00BE67E4" w:rsidRDefault="00593BE8" w:rsidP="000264AC">
            <w:pPr>
              <w:spacing w:after="0"/>
              <w:contextualSpacing w:val="0"/>
              <w:jc w:val="right"/>
              <w:rPr>
                <w:rFonts w:ascii="Arial" w:eastAsia="Times New Roman" w:hAnsi="Arial" w:cs="Arial"/>
                <w:b/>
                <w:bCs/>
                <w:color w:val="FFFFFF"/>
                <w:sz w:val="20"/>
                <w:szCs w:val="20"/>
                <w:lang w:eastAsia="nl-NL"/>
              </w:rPr>
            </w:pPr>
            <w:r w:rsidRPr="00E0497D">
              <w:rPr>
                <w:rFonts w:ascii="Arial" w:eastAsia="Times New Roman" w:hAnsi="Arial" w:cs="Arial"/>
                <w:b/>
                <w:bCs/>
                <w:color w:val="FFFFFF"/>
                <w:sz w:val="20"/>
                <w:szCs w:val="20"/>
                <w:lang w:eastAsia="nl-NL"/>
              </w:rPr>
              <w:t>n</w:t>
            </w:r>
            <w:r w:rsidR="00BE67E4" w:rsidRPr="00BE67E4">
              <w:rPr>
                <w:rFonts w:ascii="Arial" w:eastAsia="Times New Roman" w:hAnsi="Arial" w:cs="Arial"/>
                <w:b/>
                <w:bCs/>
                <w:color w:val="FFFFFF"/>
                <w:sz w:val="20"/>
                <w:szCs w:val="20"/>
                <w:lang w:eastAsia="nl-NL"/>
              </w:rPr>
              <w:t>ess</w:t>
            </w:r>
            <w:r w:rsidR="00220BAD" w:rsidRPr="00E0497D">
              <w:rPr>
                <w:rFonts w:ascii="Arial" w:eastAsia="Times New Roman" w:hAnsi="Arial" w:cs="Arial"/>
                <w:b/>
                <w:bCs/>
                <w:color w:val="FFFFFF"/>
                <w:sz w:val="20"/>
                <w:szCs w:val="20"/>
                <w:lang w:eastAsia="nl-NL"/>
              </w:rPr>
              <w:t xml:space="preserve"> (</w:t>
            </w:r>
            <w:r w:rsidR="000264AC">
              <w:rPr>
                <w:rFonts w:ascii="Arial" w:eastAsia="Times New Roman" w:hAnsi="Arial" w:cs="Arial"/>
                <w:b/>
                <w:bCs/>
                <w:color w:val="FFFFFF"/>
                <w:sz w:val="20"/>
                <w:szCs w:val="20"/>
                <w:lang w:eastAsia="nl-NL"/>
              </w:rPr>
              <w:t>A</w:t>
            </w:r>
            <w:r w:rsidR="00220BAD" w:rsidRPr="00E0497D">
              <w:rPr>
                <w:rFonts w:ascii="Arial" w:eastAsia="Times New Roman" w:hAnsi="Arial" w:cs="Arial"/>
                <w:b/>
                <w:bCs/>
                <w:color w:val="FFFFFF"/>
                <w:sz w:val="20"/>
                <w:szCs w:val="20"/>
                <w:lang w:eastAsia="nl-NL"/>
              </w:rPr>
              <w:t>)</w:t>
            </w:r>
          </w:p>
        </w:tc>
        <w:tc>
          <w:tcPr>
            <w:tcW w:w="1276" w:type="dxa"/>
            <w:shd w:val="clear" w:color="auto" w:fill="000000"/>
            <w:hideMark/>
          </w:tcPr>
          <w:p w:rsidR="00BE67E4" w:rsidRPr="00BE67E4" w:rsidRDefault="00BE67E4" w:rsidP="000264AC">
            <w:pPr>
              <w:spacing w:after="0"/>
              <w:contextualSpacing w:val="0"/>
              <w:jc w:val="right"/>
              <w:rPr>
                <w:rFonts w:ascii="Arial" w:eastAsia="Times New Roman" w:hAnsi="Arial" w:cs="Arial"/>
                <w:b/>
                <w:bCs/>
                <w:color w:val="FFFFFF"/>
                <w:sz w:val="20"/>
                <w:szCs w:val="20"/>
                <w:lang w:eastAsia="nl-NL"/>
              </w:rPr>
            </w:pPr>
            <w:r w:rsidRPr="00BE67E4">
              <w:rPr>
                <w:rFonts w:ascii="Arial" w:eastAsia="Times New Roman" w:hAnsi="Arial" w:cs="Arial"/>
                <w:b/>
                <w:bCs/>
                <w:color w:val="FFFFFF"/>
                <w:sz w:val="20"/>
                <w:szCs w:val="20"/>
                <w:lang w:eastAsia="nl-NL"/>
              </w:rPr>
              <w:t>Farness</w:t>
            </w:r>
            <w:r w:rsidR="00220BAD" w:rsidRPr="00E0497D">
              <w:rPr>
                <w:rFonts w:ascii="Arial" w:eastAsia="Times New Roman" w:hAnsi="Arial" w:cs="Arial"/>
                <w:b/>
                <w:bCs/>
                <w:color w:val="FFFFFF"/>
                <w:sz w:val="20"/>
                <w:szCs w:val="20"/>
                <w:lang w:eastAsia="nl-NL"/>
              </w:rPr>
              <w:t xml:space="preserve"> (</w:t>
            </w:r>
            <w:r w:rsidR="000264AC">
              <w:rPr>
                <w:rFonts w:ascii="Arial" w:eastAsia="Times New Roman" w:hAnsi="Arial" w:cs="Arial"/>
                <w:b/>
                <w:bCs/>
                <w:color w:val="FFFFFF"/>
                <w:sz w:val="20"/>
                <w:szCs w:val="20"/>
                <w:lang w:eastAsia="nl-NL"/>
              </w:rPr>
              <w:t>B</w:t>
            </w:r>
            <w:r w:rsidR="00220BAD" w:rsidRPr="00E0497D">
              <w:rPr>
                <w:rFonts w:ascii="Arial" w:eastAsia="Times New Roman" w:hAnsi="Arial" w:cs="Arial"/>
                <w:b/>
                <w:bCs/>
                <w:color w:val="FFFFFF"/>
                <w:sz w:val="20"/>
                <w:szCs w:val="20"/>
                <w:lang w:eastAsia="nl-NL"/>
              </w:rPr>
              <w:t>)</w:t>
            </w:r>
          </w:p>
        </w:tc>
        <w:tc>
          <w:tcPr>
            <w:tcW w:w="1701" w:type="dxa"/>
            <w:shd w:val="clear" w:color="auto" w:fill="000000"/>
            <w:hideMark/>
          </w:tcPr>
          <w:p w:rsidR="00BE67E4" w:rsidRPr="00E0497D" w:rsidRDefault="00BE67E4" w:rsidP="00E0497D">
            <w:pPr>
              <w:spacing w:after="0"/>
              <w:contextualSpacing w:val="0"/>
              <w:jc w:val="right"/>
              <w:rPr>
                <w:rFonts w:ascii="Arial" w:eastAsia="Times New Roman" w:hAnsi="Arial" w:cs="Arial"/>
                <w:b/>
                <w:bCs/>
                <w:color w:val="FFFFFF"/>
                <w:sz w:val="20"/>
                <w:szCs w:val="20"/>
                <w:lang w:eastAsia="nl-NL"/>
              </w:rPr>
            </w:pPr>
            <w:r w:rsidRPr="00BE67E4">
              <w:rPr>
                <w:rFonts w:ascii="Arial" w:eastAsia="Times New Roman" w:hAnsi="Arial" w:cs="Arial"/>
                <w:b/>
                <w:bCs/>
                <w:color w:val="FFFFFF"/>
                <w:sz w:val="20"/>
                <w:szCs w:val="20"/>
                <w:lang w:eastAsia="nl-NL"/>
              </w:rPr>
              <w:t>Centraliteits</w:t>
            </w:r>
          </w:p>
          <w:p w:rsidR="00BE67E4" w:rsidRPr="00BE67E4" w:rsidRDefault="00593BE8" w:rsidP="000264AC">
            <w:pPr>
              <w:spacing w:after="0"/>
              <w:contextualSpacing w:val="0"/>
              <w:jc w:val="right"/>
              <w:rPr>
                <w:rFonts w:ascii="Arial" w:eastAsia="Times New Roman" w:hAnsi="Arial" w:cs="Arial"/>
                <w:b/>
                <w:bCs/>
                <w:color w:val="FFFFFF"/>
                <w:sz w:val="20"/>
                <w:szCs w:val="20"/>
                <w:lang w:eastAsia="nl-NL"/>
              </w:rPr>
            </w:pPr>
            <w:r w:rsidRPr="00E0497D">
              <w:rPr>
                <w:rFonts w:ascii="Arial" w:eastAsia="Times New Roman" w:hAnsi="Arial" w:cs="Arial"/>
                <w:b/>
                <w:bCs/>
                <w:color w:val="FFFFFF"/>
                <w:sz w:val="20"/>
                <w:szCs w:val="20"/>
                <w:lang w:eastAsia="nl-NL"/>
              </w:rPr>
              <w:t>g</w:t>
            </w:r>
            <w:r w:rsidR="00BE67E4" w:rsidRPr="00BE67E4">
              <w:rPr>
                <w:rFonts w:ascii="Arial" w:eastAsia="Times New Roman" w:hAnsi="Arial" w:cs="Arial"/>
                <w:b/>
                <w:bCs/>
                <w:color w:val="FFFFFF"/>
                <w:sz w:val="20"/>
                <w:szCs w:val="20"/>
                <w:lang w:eastAsia="nl-NL"/>
              </w:rPr>
              <w:t>raad</w:t>
            </w:r>
            <w:r w:rsidR="00220BAD" w:rsidRPr="00E0497D">
              <w:rPr>
                <w:rFonts w:ascii="Arial" w:eastAsia="Times New Roman" w:hAnsi="Arial" w:cs="Arial"/>
                <w:b/>
                <w:bCs/>
                <w:color w:val="FFFFFF"/>
                <w:sz w:val="20"/>
                <w:szCs w:val="20"/>
                <w:lang w:eastAsia="nl-NL"/>
              </w:rPr>
              <w:t xml:space="preserve"> (</w:t>
            </w:r>
            <w:r w:rsidR="000264AC">
              <w:rPr>
                <w:rFonts w:ascii="Arial" w:eastAsia="Times New Roman" w:hAnsi="Arial" w:cs="Arial"/>
                <w:b/>
                <w:bCs/>
                <w:color w:val="FFFFFF"/>
                <w:sz w:val="20"/>
                <w:szCs w:val="20"/>
                <w:lang w:eastAsia="nl-NL"/>
              </w:rPr>
              <w:t>C</w:t>
            </w:r>
            <w:r w:rsidR="00220BAD" w:rsidRPr="00E0497D">
              <w:rPr>
                <w:rFonts w:ascii="Arial" w:eastAsia="Times New Roman" w:hAnsi="Arial" w:cs="Arial"/>
                <w:b/>
                <w:bCs/>
                <w:color w:val="FFFFFF"/>
                <w:sz w:val="20"/>
                <w:szCs w:val="20"/>
                <w:lang w:eastAsia="nl-NL"/>
              </w:rPr>
              <w:t>)</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Agentschap SZW</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319(1)</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49(1)</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1529(3)</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Sociale Zaken en Werkgelegenheid</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271(2)</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51(2)</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1471(4)</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 xml:space="preserve">Ministerie van </w:t>
            </w:r>
            <w:r w:rsidR="00F32732" w:rsidRPr="00E0497D">
              <w:rPr>
                <w:rFonts w:ascii="Arial" w:eastAsia="Times New Roman" w:hAnsi="Arial" w:cs="Arial"/>
                <w:b/>
                <w:bCs/>
                <w:color w:val="000000"/>
                <w:sz w:val="20"/>
                <w:szCs w:val="20"/>
                <w:lang w:eastAsia="nl-NL"/>
              </w:rPr>
              <w:t>Financiën</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129(3)</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61(3)</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1283(5)</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Onderwijs, Cultuur en Wetenschap</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26(6)</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74(4)</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1209(6)</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MKB-Nederland</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26(7)</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74(5)</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808(8)</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VNO-NCW</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25(8)</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74(6)</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671(12)</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Binnenlandse Zaken en Koninkrijksrelaties</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28(5)</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75(7)</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267(19)</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Landelijk werkverband praktijkonderwijs</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29(4)</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77(8)</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951(7)</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Amsterdam</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12(9)</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81(9)</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210(21)</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Vereniging WEC-Raad</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11(11)</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82(10)</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724(10)</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Algemene Rekenkamer</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11(10)</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83(11)</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1849(1)</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Emmen</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9(12)</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83(12)</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1580(2)</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Economische Zaken</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4(14)</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83(13)</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748(9)</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UWV</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2(20)</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83(14)</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130(24)</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Justitie</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5(13)</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84(15)</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475(14)</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Europese Commissie</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1(24)</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85(16)</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241(20)</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Europese Rekenkamer</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3(17)</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86(17)</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111(27)</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Vereniging Nederlandse Gemeenten (VNG)</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0(34)</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86(18)</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101(28)</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Dienst regelingen (LNV)</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3(15)</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88(19)</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404(15)</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Buitenlandse Zaken</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3(16)</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88(20)</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298(17)</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O&amp;O Fonds Motorvoertuigbedijf en Tweewielerbedrijf (OOMT)</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0(33)</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88(21)</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146(23)</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Opleiding Ontwikkeling Metaalbewerking (OOM)</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0(46)</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88(22)</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88(30)</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Ministerie van Landbouw, Natuur en Voedselkwaliteit</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1(27)</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89(23)</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160(22)</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Opleidingsfonds Groothandel (SOG)</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0(47)</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89(24)</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48(36)</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CNV</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0(31)</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90(25)</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114(25)</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FNV</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0(35)</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90(26)</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114(26)</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A&amp;O Fonds grafimediabranche</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2(18)</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91(27)</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691(11)</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ESF Bureau Noord</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2(19)</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91(28)</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627(13)</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val="en-US" w:eastAsia="nl-NL"/>
              </w:rPr>
            </w:pPr>
            <w:r w:rsidRPr="00BE67E4">
              <w:rPr>
                <w:rFonts w:ascii="Arial" w:eastAsia="Times New Roman" w:hAnsi="Arial" w:cs="Arial"/>
                <w:b/>
                <w:bCs/>
                <w:color w:val="000000"/>
                <w:sz w:val="20"/>
                <w:szCs w:val="20"/>
                <w:lang w:val="en-US" w:eastAsia="nl-NL"/>
              </w:rPr>
              <w:t>European Consulting Group B.V. (ECG)</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1(23)</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91(29)</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370(16)</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Expertisecentrum LEEFtijd</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1(28)</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91(30)</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91(29)</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Praktijkonderwijs Parkstad Limburg</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1(29)</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91(31)</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79(31)</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Stichting Werknemer in Opleiding (SWIO)</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0(30)</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91(32)</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25(39)</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lastRenderedPageBreak/>
              <w:t>Stichting Zonnehuizen</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0(50)</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91(33)</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17(41)</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De Chronisch zieken en Gehandicapten Raad Nederland</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1(21)</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92(34)</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277(18)</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E-Quality, kenniscentrum voor emancipatie, gezin en diversiteit</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1(22)</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92(35)</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77(32)</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FORUM, Instituut voor Multiculturele Ontwikkeling</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1(25)</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92(36)</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65(33)</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Den Haag</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1(26)</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92(37)</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55(34)</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Uden</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0(37)</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92(38)</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19(40)</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Rotterdam</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0(40)</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93(39)</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51(35)</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Utrecht</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0(42)</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93(40)</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28(37)</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Laurentius Praktijkschool</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0(45)</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93(41)</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15(43)</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O&amp;O Fonds Beroepsgoederenvervoer over de Weg en de Verhuur van mobiele Kranen (SOOB)</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0(48)</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93(42)</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14(44)</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Lelystad</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0(38)</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94(43)</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26(38)</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L&amp;O Fonds voor Afbouw en Onderhoud, Presentatie en Communicatie (LOF)</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0(43)</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94(44)</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12(47)</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Stichting Arbeidsmarkt Ziekenhuizen (StAZ)</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0(49)</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94(45)</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9(49)</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Boxtel</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0(36)</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95(46)</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17(42)</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Rijssen-Holten</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0(39)</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95(47)</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13(45)</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Gemeente Skarsterlan</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0(41)</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95(48)</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12(46)</w:t>
            </w:r>
          </w:p>
        </w:tc>
      </w:tr>
      <w:tr w:rsidR="00EA512D" w:rsidRPr="00E0497D" w:rsidTr="00E0497D">
        <w:tc>
          <w:tcPr>
            <w:tcW w:w="4786" w:type="dxa"/>
            <w:tcBorders>
              <w:top w:val="single" w:sz="8" w:space="0" w:color="000000"/>
              <w:left w:val="single" w:sz="8" w:space="0" w:color="000000"/>
              <w:bottom w:val="single" w:sz="8" w:space="0" w:color="000000"/>
            </w:tcBorders>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Landelijke Clientenraad (LCR)</w:t>
            </w:r>
          </w:p>
        </w:tc>
        <w:tc>
          <w:tcPr>
            <w:tcW w:w="1417"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0(44)</w:t>
            </w:r>
          </w:p>
        </w:tc>
        <w:tc>
          <w:tcPr>
            <w:tcW w:w="1276" w:type="dxa"/>
            <w:tcBorders>
              <w:top w:val="single" w:sz="8" w:space="0" w:color="000000"/>
              <w:bottom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95(49)</w:t>
            </w:r>
          </w:p>
        </w:tc>
        <w:tc>
          <w:tcPr>
            <w:tcW w:w="1701" w:type="dxa"/>
            <w:tcBorders>
              <w:top w:val="single" w:sz="8" w:space="0" w:color="000000"/>
              <w:bottom w:val="single" w:sz="8" w:space="0" w:color="000000"/>
              <w:right w:val="single" w:sz="8" w:space="0" w:color="000000"/>
            </w:tcBorders>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9(48)</w:t>
            </w:r>
          </w:p>
        </w:tc>
      </w:tr>
      <w:tr w:rsidR="00EA512D" w:rsidRPr="00E0497D" w:rsidTr="00E0497D">
        <w:tc>
          <w:tcPr>
            <w:tcW w:w="4786" w:type="dxa"/>
            <w:hideMark/>
          </w:tcPr>
          <w:p w:rsidR="00EA512D" w:rsidRPr="00BE67E4" w:rsidRDefault="00EA512D" w:rsidP="00E0497D">
            <w:pPr>
              <w:spacing w:after="0"/>
              <w:contextualSpacing w:val="0"/>
              <w:rPr>
                <w:rFonts w:ascii="Arial" w:eastAsia="Times New Roman" w:hAnsi="Arial" w:cs="Arial"/>
                <w:b/>
                <w:bCs/>
                <w:color w:val="000000"/>
                <w:sz w:val="20"/>
                <w:szCs w:val="20"/>
                <w:lang w:eastAsia="nl-NL"/>
              </w:rPr>
            </w:pPr>
            <w:r w:rsidRPr="00BE67E4">
              <w:rPr>
                <w:rFonts w:ascii="Arial" w:eastAsia="Times New Roman" w:hAnsi="Arial" w:cs="Arial"/>
                <w:b/>
                <w:bCs/>
                <w:color w:val="000000"/>
                <w:sz w:val="20"/>
                <w:szCs w:val="20"/>
                <w:lang w:eastAsia="nl-NL"/>
              </w:rPr>
              <w:t>De Korenaer Rector Baptistlaan</w:t>
            </w:r>
          </w:p>
        </w:tc>
        <w:tc>
          <w:tcPr>
            <w:tcW w:w="1417"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0(32)</w:t>
            </w:r>
          </w:p>
        </w:tc>
        <w:tc>
          <w:tcPr>
            <w:tcW w:w="1276"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96(50)</w:t>
            </w:r>
          </w:p>
        </w:tc>
        <w:tc>
          <w:tcPr>
            <w:tcW w:w="1701" w:type="dxa"/>
            <w:hideMark/>
          </w:tcPr>
          <w:p w:rsidR="00EA512D" w:rsidRPr="00E0497D" w:rsidRDefault="00EA512D" w:rsidP="00E0497D">
            <w:pPr>
              <w:jc w:val="right"/>
              <w:rPr>
                <w:rFonts w:ascii="Arial" w:hAnsi="Arial" w:cs="Arial"/>
                <w:color w:val="000000"/>
                <w:sz w:val="20"/>
                <w:szCs w:val="20"/>
              </w:rPr>
            </w:pPr>
            <w:r w:rsidRPr="00E0497D">
              <w:rPr>
                <w:rFonts w:ascii="Arial" w:hAnsi="Arial" w:cs="Arial"/>
                <w:color w:val="000000"/>
                <w:sz w:val="20"/>
                <w:szCs w:val="20"/>
              </w:rPr>
              <w:t>3(50)</w:t>
            </w:r>
          </w:p>
        </w:tc>
      </w:tr>
    </w:tbl>
    <w:p w:rsidR="00BE67E4" w:rsidRDefault="000264AC" w:rsidP="000264AC">
      <w:pPr>
        <w:pStyle w:val="Geenafstand1"/>
        <w:ind w:left="360"/>
      </w:pPr>
      <w:r>
        <w:t xml:space="preserve">A) </w:t>
      </w:r>
      <w:r w:rsidR="00220BAD">
        <w:t>Hoger is een meer intermediaire functie</w:t>
      </w:r>
      <w:r w:rsidR="00782CCC">
        <w:t>,</w:t>
      </w:r>
    </w:p>
    <w:p w:rsidR="00220BAD" w:rsidRDefault="000264AC" w:rsidP="000264AC">
      <w:pPr>
        <w:pStyle w:val="Geenafstand1"/>
        <w:ind w:left="360"/>
      </w:pPr>
      <w:r>
        <w:t xml:space="preserve">B) </w:t>
      </w:r>
      <w:r w:rsidR="00220BAD">
        <w:t>Lager is een kortere padlengte om organisaties te bereiken</w:t>
      </w:r>
      <w:r w:rsidR="00782CCC">
        <w:t>,</w:t>
      </w:r>
    </w:p>
    <w:p w:rsidR="00220BAD" w:rsidRDefault="000264AC" w:rsidP="000264AC">
      <w:pPr>
        <w:pStyle w:val="Geenafstand1"/>
        <w:ind w:left="360"/>
      </w:pPr>
      <w:r>
        <w:t xml:space="preserve">C) </w:t>
      </w:r>
      <w:r w:rsidR="00220BAD">
        <w:t>Hoger is een centralere positie.</w:t>
      </w:r>
    </w:p>
    <w:p w:rsidR="00BE67E4" w:rsidRDefault="00BE67E4" w:rsidP="00BE67E4">
      <w:pPr>
        <w:pStyle w:val="Geenafstand1"/>
      </w:pPr>
    </w:p>
    <w:p w:rsidR="008E2B95" w:rsidRDefault="00FD7165" w:rsidP="00BE67E4">
      <w:pPr>
        <w:pStyle w:val="Geenafstand1"/>
      </w:pPr>
      <w:r>
        <w:fldChar w:fldCharType="begin"/>
      </w:r>
      <w:r w:rsidR="00E93C7E">
        <w:instrText xml:space="preserve"> REF _Ref259994393 \h </w:instrText>
      </w:r>
      <w:r>
        <w:fldChar w:fldCharType="separate"/>
      </w:r>
      <w:r w:rsidR="009A7957">
        <w:t xml:space="preserve">Tabel </w:t>
      </w:r>
      <w:r w:rsidR="009A7957">
        <w:rPr>
          <w:noProof/>
        </w:rPr>
        <w:t>12</w:t>
      </w:r>
      <w:r w:rsidR="009A7957">
        <w:t xml:space="preserve">: </w:t>
      </w:r>
      <w:r w:rsidR="009A7957" w:rsidRPr="00B14F53">
        <w:t>individuele centraliteitsmaten</w:t>
      </w:r>
      <w:r w:rsidR="009A7957">
        <w:t xml:space="preserve"> op volgorde van ‘farness’</w:t>
      </w:r>
      <w:r>
        <w:fldChar w:fldCharType="end"/>
      </w:r>
      <w:r w:rsidR="00E93C7E">
        <w:t xml:space="preserve"> </w:t>
      </w:r>
      <w:r w:rsidR="00782CCC">
        <w:t>toont dat Agentschap SZW de meest sterke intermediaire positie vervult en het snelst andere organisaties kan bereiken, de ‘farness’ is namelijk laag</w:t>
      </w:r>
      <w:r w:rsidR="00F32732">
        <w:t xml:space="preserve"> en de </w:t>
      </w:r>
      <w:r w:rsidR="00EB5AC1">
        <w:t>‘</w:t>
      </w:r>
      <w:r w:rsidR="00F32732">
        <w:t>betweenness</w:t>
      </w:r>
      <w:r w:rsidR="00EB5AC1">
        <w:t>’</w:t>
      </w:r>
      <w:r w:rsidR="00F32732">
        <w:t xml:space="preserve"> hoog</w:t>
      </w:r>
      <w:r w:rsidR="00782CCC">
        <w:t>. Qua centraliteitsgraad staat zij op de tweede positie, na de Algemene Rekenkamer.</w:t>
      </w:r>
      <w:r w:rsidR="00F32732">
        <w:t xml:space="preserve"> Het Agentschap SZW wordt op de voet gevolgd door het Ministerie van SZW en het Ministerie van Financiën.</w:t>
      </w:r>
      <w:r w:rsidR="007F58B3">
        <w:t xml:space="preserve"> De ministeries</w:t>
      </w:r>
      <w:r w:rsidR="00BD7A0E">
        <w:t xml:space="preserve"> en </w:t>
      </w:r>
      <w:r w:rsidR="007F58B3">
        <w:t>de werkgevers</w:t>
      </w:r>
      <w:r w:rsidR="00BD7A0E">
        <w:t xml:space="preserve">organisaties </w:t>
      </w:r>
      <w:r w:rsidR="007F58B3">
        <w:t>behalen een relatief hoge ranking met het oog op deze drie centraliteitsmaten</w:t>
      </w:r>
      <w:r w:rsidR="00BD7A0E">
        <w:t>.</w:t>
      </w:r>
      <w:r w:rsidR="00953F64">
        <w:t xml:space="preserve"> Opvallend is de relatief lage positie van Europese organisaties. Vermoedelijk omdat zij slechts in een beperkte kring centraal staan; de ministeries zullen veelal de contacten met de Europese organisaties onderhouden, waardoor het </w:t>
      </w:r>
      <w:r w:rsidR="000C3100">
        <w:t xml:space="preserve">voor </w:t>
      </w:r>
      <w:r w:rsidR="00FF520C">
        <w:t xml:space="preserve">de Europese </w:t>
      </w:r>
      <w:r w:rsidR="000C3100">
        <w:t>organisatie</w:t>
      </w:r>
      <w:r w:rsidR="00FF520C">
        <w:t>s</w:t>
      </w:r>
      <w:r w:rsidR="000C3100">
        <w:t xml:space="preserve"> </w:t>
      </w:r>
      <w:r w:rsidR="00953F64">
        <w:t>lastig is een centrale positie in het netwerk te behalen</w:t>
      </w:r>
      <w:r w:rsidR="00FF520C">
        <w:t>. Er zou gesproken kunnen worden over een scheiding in het netwerk, namelijk een nationaal netwerk gecoördineerd door de centrale actoren (Agentschap SZW en het Ministerie van SZW) en een Europees netwerk. Een partij als de Europese commissie kan nooit hoog scoren op de drie centraliteitsmaten in het geval zij niet of nauwelijks contact onderhoudt met het nationale netwerk.</w:t>
      </w:r>
    </w:p>
    <w:p w:rsidR="008E2B95" w:rsidRDefault="008E2B95" w:rsidP="00BE67E4">
      <w:pPr>
        <w:pStyle w:val="Geenafstand1"/>
      </w:pPr>
    </w:p>
    <w:p w:rsidR="00BE67E4" w:rsidRDefault="00220BAD" w:rsidP="00BE67E4">
      <w:pPr>
        <w:pStyle w:val="Geenafstand1"/>
      </w:pPr>
      <w:r>
        <w:t xml:space="preserve">Veelal laten de verschillende centraliteitsmaten dezelfde resultaten zien. </w:t>
      </w:r>
      <w:r w:rsidR="008E2B95">
        <w:t xml:space="preserve"> Er zijn nog meer centraliteitsmaten die berekend kunnen worden in Ucinet</w:t>
      </w:r>
      <w:r w:rsidR="002C1DAD">
        <w:t xml:space="preserve"> (Borgatti et al.</w:t>
      </w:r>
      <w:r w:rsidR="004A14A8">
        <w:t xml:space="preserve">, </w:t>
      </w:r>
      <w:r w:rsidR="002C1DAD">
        <w:t>2002)</w:t>
      </w:r>
      <w:r w:rsidR="008E2B95">
        <w:t>, meer inzichtelijk is echter een grafische weergave van de verschillende maten.</w:t>
      </w:r>
      <w:r w:rsidR="00953F64">
        <w:t xml:space="preserve"> Hoe dichter de organisaties bij elkaar gepositioneerd zijn in de metrische weergave, hoe meer overeenkomsten de centraliteitsmaten met elkaar vertonen en daarmee hoe </w:t>
      </w:r>
      <w:r w:rsidR="002C0D56">
        <w:t xml:space="preserve">meer gelijkend </w:t>
      </w:r>
      <w:r w:rsidR="00953F64">
        <w:t>hun positie in het netwerk is.</w:t>
      </w:r>
      <w:r w:rsidR="00DD6EEC">
        <w:t xml:space="preserve"> Deze metrische weergave is opgenomen in </w:t>
      </w:r>
      <w:r w:rsidR="00E93C7E">
        <w:t xml:space="preserve">bijlage </w:t>
      </w:r>
      <w:r w:rsidR="00FD7165">
        <w:rPr>
          <w:highlight w:val="red"/>
        </w:rPr>
        <w:fldChar w:fldCharType="begin"/>
      </w:r>
      <w:r w:rsidR="00E93C7E">
        <w:instrText xml:space="preserve"> REF _Ref259994453 \r \h </w:instrText>
      </w:r>
      <w:r w:rsidR="00FD7165">
        <w:rPr>
          <w:highlight w:val="red"/>
        </w:rPr>
      </w:r>
      <w:r w:rsidR="00FD7165">
        <w:rPr>
          <w:highlight w:val="red"/>
        </w:rPr>
        <w:fldChar w:fldCharType="separate"/>
      </w:r>
      <w:r w:rsidR="009A7957">
        <w:t>T</w:t>
      </w:r>
      <w:r w:rsidR="00FD7165">
        <w:rPr>
          <w:highlight w:val="red"/>
        </w:rPr>
        <w:fldChar w:fldCharType="end"/>
      </w:r>
      <w:r w:rsidR="00DD6EEC">
        <w:t>.</w:t>
      </w:r>
      <w:r w:rsidR="00413AF7">
        <w:t xml:space="preserve"> </w:t>
      </w:r>
      <w:r w:rsidR="00FF520C">
        <w:t xml:space="preserve">In </w:t>
      </w:r>
      <w:r w:rsidR="002C0D56">
        <w:t>deze metrische weergave</w:t>
      </w:r>
      <w:r w:rsidR="00E57B1E">
        <w:t xml:space="preserve"> die door Ucinet is opgesteld </w:t>
      </w:r>
      <w:r w:rsidR="00413AF7">
        <w:t>is opvallend dat de onderscheiden clusters zichtbaar worden, namelijk d</w:t>
      </w:r>
      <w:r w:rsidR="00FF520C">
        <w:t>at</w:t>
      </w:r>
      <w:r w:rsidR="00413AF7">
        <w:t xml:space="preserve"> ministeries posities relatief dicht bij elkaar innemen. Voor de werkgeversorganisaties en werknemersorganisaties is dit hetzelfde, evenals voor de gemeenten en adviesorganisaties. Een paar uitzonderingen daargelaten als </w:t>
      </w:r>
      <w:r w:rsidR="009C0873">
        <w:t>de</w:t>
      </w:r>
      <w:r w:rsidR="00413AF7">
        <w:t xml:space="preserve"> </w:t>
      </w:r>
      <w:r w:rsidR="009C0873">
        <w:t>Ministeries van Onderwijs, Cultuu</w:t>
      </w:r>
      <w:r w:rsidR="003F2A72">
        <w:t>r en Wetenschappen en Justitie.</w:t>
      </w:r>
      <w:r w:rsidR="00FF520C">
        <w:t xml:space="preserve"> Gesproken z</w:t>
      </w:r>
      <w:r w:rsidR="003D56C7">
        <w:t>ou kunnen worden over clusters.</w:t>
      </w:r>
    </w:p>
    <w:p w:rsidR="003F2A72" w:rsidRDefault="003F2A72" w:rsidP="00BE67E4">
      <w:pPr>
        <w:pStyle w:val="Geenafstand1"/>
      </w:pPr>
    </w:p>
    <w:p w:rsidR="003F2A72" w:rsidRDefault="003F2A72" w:rsidP="005F0D62">
      <w:pPr>
        <w:pStyle w:val="Kop2"/>
      </w:pPr>
      <w:bookmarkStart w:id="186" w:name="_Toc261900133"/>
      <w:bookmarkStart w:id="187" w:name="_Toc261900336"/>
      <w:r>
        <w:t>Grafische weergave van het netwerk</w:t>
      </w:r>
      <w:bookmarkEnd w:id="186"/>
      <w:bookmarkEnd w:id="187"/>
    </w:p>
    <w:p w:rsidR="003F2A72" w:rsidRPr="00CD1317" w:rsidRDefault="00CD1317" w:rsidP="00BE67E4">
      <w:pPr>
        <w:pStyle w:val="Geenafstand1"/>
        <w:rPr>
          <w:rFonts w:ascii="Arial" w:hAnsi="Arial" w:cs="Arial"/>
          <w:lang w:eastAsia="ja-JP"/>
        </w:rPr>
      </w:pPr>
      <w:r>
        <w:t xml:space="preserve">Op de navolgende pagina </w:t>
      </w:r>
      <w:r w:rsidR="000D09DB">
        <w:t>is ‘</w:t>
      </w:r>
      <w:r w:rsidR="00FD7165">
        <w:fldChar w:fldCharType="begin"/>
      </w:r>
      <w:r w:rsidR="000D09DB">
        <w:instrText xml:space="preserve"> REF _Ref259994627 \h </w:instrText>
      </w:r>
      <w:r w:rsidR="00FD7165">
        <w:fldChar w:fldCharType="separate"/>
      </w:r>
      <w:r w:rsidR="009A7957">
        <w:t xml:space="preserve">Figuur </w:t>
      </w:r>
      <w:r w:rsidR="009A7957">
        <w:rPr>
          <w:noProof/>
        </w:rPr>
        <w:t>5</w:t>
      </w:r>
      <w:r w:rsidR="009A7957">
        <w:t xml:space="preserve">: </w:t>
      </w:r>
      <w:r w:rsidR="009A7957" w:rsidRPr="00667721">
        <w:t>volledig netwerk naar soort organisatie</w:t>
      </w:r>
      <w:r w:rsidR="00FD7165">
        <w:fldChar w:fldCharType="end"/>
      </w:r>
      <w:r w:rsidR="000D09DB">
        <w:t>’ en ‘</w:t>
      </w:r>
      <w:r w:rsidR="00FD7165">
        <w:fldChar w:fldCharType="begin"/>
      </w:r>
      <w:r w:rsidR="000D09DB">
        <w:instrText xml:space="preserve"> REF _Ref259994629 \h </w:instrText>
      </w:r>
      <w:r w:rsidR="00FD7165">
        <w:fldChar w:fldCharType="separate"/>
      </w:r>
      <w:r w:rsidR="009A7957">
        <w:t xml:space="preserve">Figuur </w:t>
      </w:r>
      <w:r w:rsidR="009A7957">
        <w:rPr>
          <w:noProof/>
        </w:rPr>
        <w:t>6</w:t>
      </w:r>
      <w:r w:rsidR="009A7957">
        <w:t xml:space="preserve">: </w:t>
      </w:r>
      <w:r w:rsidR="009A7957" w:rsidRPr="00E739E5">
        <w:t>volledig netwerk naar hoeveelheid taken</w:t>
      </w:r>
      <w:r w:rsidR="00FD7165">
        <w:fldChar w:fldCharType="end"/>
      </w:r>
      <w:r w:rsidR="000D09DB">
        <w:t>’</w:t>
      </w:r>
      <w:r>
        <w:t xml:space="preserve"> weergegeven. In één figuur zijn de organisaties in het netwerk gemarkeerd op basis van het aantal taken dat de organisatie in het netwerk inneemt, in de andere figuur is deze oriëntatie naar soort organisatie weergegeven.</w:t>
      </w:r>
      <w:r w:rsidR="00A40608">
        <w:t xml:space="preserve"> De data die de basis voor deze figureren heeft gevormd is de gemiddelde informele en formele contactfrequentie tussen de verschillende organisaties, uitgaande van niet-directionele relaties. De afstand</w:t>
      </w:r>
      <w:r w:rsidR="004659FD">
        <w:t xml:space="preserve"> tussen de organisaties zoals deze zijn afgebeeld</w:t>
      </w:r>
      <w:r w:rsidR="00A40608">
        <w:t xml:space="preserve"> is</w:t>
      </w:r>
      <w:r w:rsidR="004659FD">
        <w:t xml:space="preserve"> gebaseerd op de sterkte van de ‘tie’ tussen de organisaties. </w:t>
      </w:r>
      <w:r w:rsidR="00A40608">
        <w:t>Is de contactfrequentie hoog, dan zal de lijn korter zijn, is de contactfrequentie laag, dan zal de lijn langer zijn. Hiermee wordt duidelijk welke organisaties zich in de periferie en welke actoren zich in de kern van het beleidsnetwerk bevinden.</w:t>
      </w:r>
      <w:r w:rsidR="000D7179">
        <w:t xml:space="preserve"> Voor </w:t>
      </w:r>
      <w:r w:rsidR="00F94022">
        <w:t xml:space="preserve">de volledigheid is als bijlage </w:t>
      </w:r>
      <w:r w:rsidR="00FD7165">
        <w:fldChar w:fldCharType="begin"/>
      </w:r>
      <w:r w:rsidR="00F94022">
        <w:instrText xml:space="preserve"> REF _Ref259995747 \r \h </w:instrText>
      </w:r>
      <w:r w:rsidR="00FD7165">
        <w:fldChar w:fldCharType="separate"/>
      </w:r>
      <w:r w:rsidR="009A7957">
        <w:t>X</w:t>
      </w:r>
      <w:r w:rsidR="00FD7165">
        <w:fldChar w:fldCharType="end"/>
      </w:r>
      <w:r w:rsidR="000D7179">
        <w:t xml:space="preserve"> een gecombineerde figuur opgenomen voor de hoeveelheid taken en soort organisaties in één figuur.</w:t>
      </w:r>
    </w:p>
    <w:p w:rsidR="009F1281" w:rsidRDefault="009F1281" w:rsidP="00BE67E4">
      <w:pPr>
        <w:pStyle w:val="Geenafstand1"/>
      </w:pPr>
    </w:p>
    <w:p w:rsidR="00E93C7E" w:rsidRDefault="00CD1317" w:rsidP="005F0D62">
      <w:pPr>
        <w:pStyle w:val="Bijschrift"/>
      </w:pPr>
      <w:r>
        <w:br w:type="page"/>
      </w:r>
      <w:bookmarkStart w:id="188" w:name="_Ref261861266"/>
      <w:bookmarkStart w:id="189" w:name="_Ref259994627"/>
      <w:r w:rsidR="005F0D62">
        <w:lastRenderedPageBreak/>
        <w:t xml:space="preserve">Figuur </w:t>
      </w:r>
      <w:fldSimple w:instr=" SEQ Figuur \* ARABIC ">
        <w:r w:rsidR="009A7957">
          <w:rPr>
            <w:noProof/>
          </w:rPr>
          <w:t>5</w:t>
        </w:r>
      </w:fldSimple>
      <w:bookmarkEnd w:id="188"/>
      <w:r w:rsidR="005F0D62">
        <w:t xml:space="preserve">: </w:t>
      </w:r>
      <w:r w:rsidR="005F0D62" w:rsidRPr="00667721">
        <w:t>volledig netwerk naar soort organisatie</w:t>
      </w:r>
      <w:bookmarkEnd w:id="189"/>
    </w:p>
    <w:p w:rsidR="00E93C7E" w:rsidRDefault="00E93C7E" w:rsidP="00E93C7E">
      <w:r>
        <w:t>&lt;invoegen figuur&gt;</w:t>
      </w:r>
    </w:p>
    <w:p w:rsidR="00E93C7E" w:rsidRPr="00E93C7E" w:rsidRDefault="00E93C7E" w:rsidP="00E93C7E">
      <w:r>
        <w:br w:type="page"/>
      </w:r>
    </w:p>
    <w:p w:rsidR="007148D1" w:rsidRDefault="00E93C7E" w:rsidP="00E93C7E">
      <w:pPr>
        <w:pStyle w:val="Bijschrift"/>
      </w:pPr>
      <w:bookmarkStart w:id="190" w:name="_Ref259994629"/>
      <w:r>
        <w:lastRenderedPageBreak/>
        <w:t xml:space="preserve">Figuur </w:t>
      </w:r>
      <w:fldSimple w:instr=" SEQ Figuur \* ARABIC ">
        <w:r w:rsidR="009A7957">
          <w:rPr>
            <w:noProof/>
          </w:rPr>
          <w:t>6</w:t>
        </w:r>
      </w:fldSimple>
      <w:r>
        <w:t xml:space="preserve">: </w:t>
      </w:r>
      <w:r w:rsidRPr="00E739E5">
        <w:t>volledig netwerk naar hoeveelheid taken</w:t>
      </w:r>
      <w:bookmarkEnd w:id="190"/>
    </w:p>
    <w:p w:rsidR="009E578F" w:rsidRDefault="009E578F" w:rsidP="000910BE">
      <w:pPr>
        <w:pStyle w:val="Geenafstand1"/>
      </w:pPr>
    </w:p>
    <w:p w:rsidR="00CD1317" w:rsidRDefault="00E93C7E" w:rsidP="000910BE">
      <w:pPr>
        <w:pStyle w:val="Geenafstand1"/>
      </w:pPr>
      <w:r>
        <w:t>&lt;invoegen figuur&gt;</w:t>
      </w:r>
    </w:p>
    <w:p w:rsidR="00CD1317" w:rsidRPr="00A20E79" w:rsidRDefault="00CD1317" w:rsidP="000910BE">
      <w:pPr>
        <w:pStyle w:val="Geenafstand1"/>
      </w:pPr>
    </w:p>
    <w:p w:rsidR="000B4115" w:rsidRDefault="000B4115" w:rsidP="000910BE">
      <w:pPr>
        <w:pStyle w:val="Geenafstand1"/>
      </w:pPr>
    </w:p>
    <w:p w:rsidR="00FD0FF8" w:rsidRDefault="00CD1317" w:rsidP="000910BE">
      <w:pPr>
        <w:pStyle w:val="Geenafstand1"/>
      </w:pPr>
      <w:r>
        <w:br w:type="page"/>
      </w:r>
      <w:r w:rsidR="007C1D32">
        <w:lastRenderedPageBreak/>
        <w:t>Wanneer</w:t>
      </w:r>
      <w:r w:rsidR="003D56C7">
        <w:t xml:space="preserve"> ‘</w:t>
      </w:r>
      <w:r w:rsidR="00FD7165">
        <w:fldChar w:fldCharType="begin"/>
      </w:r>
      <w:r w:rsidR="003D56C7">
        <w:instrText xml:space="preserve"> REF _Ref259994627 \h </w:instrText>
      </w:r>
      <w:r w:rsidR="00FD7165">
        <w:fldChar w:fldCharType="separate"/>
      </w:r>
      <w:r w:rsidR="009A7957">
        <w:t xml:space="preserve">Figuur </w:t>
      </w:r>
      <w:r w:rsidR="009A7957">
        <w:rPr>
          <w:noProof/>
        </w:rPr>
        <w:t>5</w:t>
      </w:r>
      <w:r w:rsidR="009A7957">
        <w:t xml:space="preserve">: </w:t>
      </w:r>
      <w:r w:rsidR="009A7957" w:rsidRPr="00667721">
        <w:t>volledig netwerk naar soort organisatie</w:t>
      </w:r>
      <w:r w:rsidR="00FD7165">
        <w:fldChar w:fldCharType="end"/>
      </w:r>
      <w:r w:rsidR="003D56C7">
        <w:t>’</w:t>
      </w:r>
      <w:r w:rsidR="00FD0FF8">
        <w:t>, nader wordt bezien vallen een aantal zaken op. De gemeenten (grijs) bevinden zich veelal in de periferie van het netwerk, evenals de organisaties die belangen vertegenwoordigen (roze). Meer in de kern van het netwerk bevinden zich enkele ministeries, namelijk de Ministeries Onderwijs, Cultuur en Wetenschap, Sociale Zaken en Werkgelegenheid, Landbouw, Natuur en Voedselkwaliteit</w:t>
      </w:r>
      <w:r w:rsidR="00EC4598">
        <w:t>,</w:t>
      </w:r>
      <w:r w:rsidR="00FD0FF8">
        <w:t xml:space="preserve"> Financiën</w:t>
      </w:r>
      <w:r w:rsidR="00EC4598">
        <w:t xml:space="preserve"> en het Agentschap SZW</w:t>
      </w:r>
      <w:r w:rsidR="00FD0FF8">
        <w:t>. Verder nemen de werkgeversorganisaties VNO-NCW en MKB-Nederland een prominente positie in, dit in tegenstelling tot de werknemersorganisaties, die zich net als de Europese organisaties in de periferie bevinden.</w:t>
      </w:r>
    </w:p>
    <w:p w:rsidR="00634DF8" w:rsidRDefault="00634DF8" w:rsidP="000910BE">
      <w:pPr>
        <w:pStyle w:val="Geenafstand1"/>
      </w:pPr>
    </w:p>
    <w:p w:rsidR="00634DF8" w:rsidRDefault="00634DF8" w:rsidP="000910BE">
      <w:pPr>
        <w:pStyle w:val="Geenafstand1"/>
      </w:pPr>
      <w:r>
        <w:t>Als de vergelijking wordt gemaakt met de tweede figuur waarbij het netwerk nu is verdeeld naar de hoeveelheid taken die de organisaties uitvoeren, lijkt de hoeveelheid taken niet in grote mate bepalend voor de opbouw van het netwerk; de uitzondering wordt gevormd door de twee meest centrale actoren, namelijk het Agentschap SZW en het Ministerie van SZW die beide genoemd staan als organisatie die veel taken uitvoeren (kleur blauw) in het kader van het ESF structuurfonds.</w:t>
      </w:r>
    </w:p>
    <w:p w:rsidR="00077FB4" w:rsidRDefault="00634DF8" w:rsidP="000910BE">
      <w:pPr>
        <w:pStyle w:val="Geenafstand1"/>
      </w:pPr>
      <w:r>
        <w:t>De hoeveelheid taken lijkt niet bepalend, omdat er zowel organisaties met een lage als een middelmatige hoeveelheid taken zich in de periferie (bijvoorbeeld Dienst Regelingen, de Europese Rekenkamer en de Europese Commissie) bevinden, maar ook organisaties met een lage hoeveelheid taken die zich in de kern bevinden, bijvoorbeeld de werkgeversorganisaties en de Vereniging Nederlandse Gemeenten.</w:t>
      </w:r>
      <w:r w:rsidR="00063154">
        <w:t xml:space="preserve"> </w:t>
      </w:r>
    </w:p>
    <w:p w:rsidR="00634DF8" w:rsidRDefault="00063154" w:rsidP="00857C79">
      <w:pPr>
        <w:pStyle w:val="Geenafstand1"/>
      </w:pPr>
      <w:r>
        <w:t xml:space="preserve">Als </w:t>
      </w:r>
      <w:r w:rsidR="00077FB4">
        <w:t xml:space="preserve">ervan </w:t>
      </w:r>
      <w:r>
        <w:t xml:space="preserve">wordt </w:t>
      </w:r>
      <w:r w:rsidR="00077FB4">
        <w:t xml:space="preserve">uitgegaan </w:t>
      </w:r>
      <w:r>
        <w:t>dat meer taken in het kader van het structuurfonds ESF</w:t>
      </w:r>
      <w:r w:rsidR="00077FB4">
        <w:t xml:space="preserve"> betekent dat een organisatie meer belang heeft bij het bestaan van het netwerk, de organisatie zal tenslotte deze taken proberen zo efficiënt en correct mogelijk uit te voeren, </w:t>
      </w:r>
      <w:r w:rsidR="003D56C7">
        <w:t xml:space="preserve">wordt verwacht dat </w:t>
      </w:r>
      <w:r w:rsidR="00077FB4">
        <w:t xml:space="preserve">deze organisaties een centralere positie innemen. Door </w:t>
      </w:r>
      <w:r w:rsidR="00857C79">
        <w:t>een</w:t>
      </w:r>
      <w:r w:rsidR="00077FB4">
        <w:t xml:space="preserve"> centralere positie kunnen zij hulpbronnen –over het algemeen- beter uitwisselen met andere organisaties en daardoor sneller resultaat bereiken, in casu, een succesvolle taakuitvoering. Echter, dit netwerkplaatje wijst uit dat ee</w:t>
      </w:r>
      <w:r>
        <w:t>n ver</w:t>
      </w:r>
      <w:r w:rsidR="00077FB4">
        <w:t xml:space="preserve">ondersteld </w:t>
      </w:r>
      <w:r>
        <w:t>hoger belang bij het bestaan van het netwerk niet altijd door</w:t>
      </w:r>
      <w:r w:rsidR="00077FB4">
        <w:t>werkt</w:t>
      </w:r>
      <w:r>
        <w:t xml:space="preserve"> in een meer centrale positie in het netwerk. </w:t>
      </w:r>
    </w:p>
    <w:p w:rsidR="00857C79" w:rsidRDefault="00077FB4" w:rsidP="000910BE">
      <w:pPr>
        <w:pStyle w:val="Geenafstand1"/>
      </w:pPr>
      <w:r>
        <w:t>Wel moet de connotatie gemaakt worden dat de taken die organisaties in het kader van het structuurfonds ESF plichtmatig of op verzoek van derden worden uitgevoerd. De organisaties die het meeste belang hebben bij het juist functioneren van het netwerk, nemen de meest centrale positie in, namelijk het Agentschap SZW en het Ministerie van SZW.</w:t>
      </w:r>
      <w:r w:rsidR="00D01BF5">
        <w:t xml:space="preserve"> Dit zou beteken</w:t>
      </w:r>
      <w:r w:rsidR="00C0223E">
        <w:t>en</w:t>
      </w:r>
      <w:r w:rsidR="00D01BF5">
        <w:t xml:space="preserve"> dat</w:t>
      </w:r>
      <w:r w:rsidR="00C0223E">
        <w:t xml:space="preserve"> een</w:t>
      </w:r>
      <w:r w:rsidR="00D01BF5">
        <w:t xml:space="preserve"> indeling naar</w:t>
      </w:r>
      <w:r w:rsidR="00C0223E">
        <w:t xml:space="preserve"> louter </w:t>
      </w:r>
      <w:r w:rsidR="00D01BF5">
        <w:t>taak en type organisatie</w:t>
      </w:r>
      <w:r w:rsidR="00C0223E">
        <w:t xml:space="preserve"> te </w:t>
      </w:r>
      <w:r w:rsidR="003C7E34">
        <w:t xml:space="preserve">beperkt </w:t>
      </w:r>
      <w:r w:rsidR="00C0223E">
        <w:t>is en uit meer factoren kan bestaan, zoals een indeling naar de belangen die organisaties binnen het netwerk hebben of proberen te verkrijgen</w:t>
      </w:r>
      <w:r w:rsidR="00857C79">
        <w:t>, maar ook naar percepties van actoren</w:t>
      </w:r>
      <w:r w:rsidR="00D01BF5">
        <w:t xml:space="preserve">. Het onderzoek voorziet echter niet in data aangaande de </w:t>
      </w:r>
      <w:r w:rsidR="00857C79">
        <w:t xml:space="preserve">percepties </w:t>
      </w:r>
      <w:r w:rsidR="00D01BF5">
        <w:t>die organisaties hebben</w:t>
      </w:r>
      <w:r w:rsidR="00C0223E">
        <w:t xml:space="preserve">, er zou dus hoogstens </w:t>
      </w:r>
      <w:r w:rsidR="003C7E34">
        <w:t xml:space="preserve">over </w:t>
      </w:r>
      <w:r w:rsidR="00C0223E">
        <w:t>gespeculeerd kunnen worden.</w:t>
      </w:r>
      <w:r w:rsidR="00857C79">
        <w:t xml:space="preserve"> </w:t>
      </w:r>
    </w:p>
    <w:p w:rsidR="00077FB4" w:rsidRDefault="00857C79" w:rsidP="00857C79">
      <w:pPr>
        <w:pStyle w:val="Geenafstand1"/>
        <w:ind w:firstLine="576"/>
      </w:pPr>
      <w:r>
        <w:t xml:space="preserve">Wel is in paragraaf </w:t>
      </w:r>
      <w:r w:rsidR="00FD7165">
        <w:fldChar w:fldCharType="begin"/>
      </w:r>
      <w:r>
        <w:instrText xml:space="preserve"> REF _Ref261861852 \r \h </w:instrText>
      </w:r>
      <w:r w:rsidR="00FD7165">
        <w:fldChar w:fldCharType="separate"/>
      </w:r>
      <w:r w:rsidR="009A7957">
        <w:t>4.7</w:t>
      </w:r>
      <w:r w:rsidR="00FD7165">
        <w:fldChar w:fldCharType="end"/>
      </w:r>
      <w:r>
        <w:t xml:space="preserve"> aandacht besteed aan de hulpbronnen die organisaties tot hun beschikking hebben en de b</w:t>
      </w:r>
      <w:r w:rsidR="003E628A">
        <w:t xml:space="preserve">ehoefte die deze organisaties </w:t>
      </w:r>
      <w:r>
        <w:t>hebben om verbindingen m</w:t>
      </w:r>
      <w:r w:rsidR="003E628A">
        <w:t>et andere organisaties aan te gaan</w:t>
      </w:r>
      <w:r>
        <w:t xml:space="preserve">. In paragraaf </w:t>
      </w:r>
      <w:r w:rsidR="00FD7165">
        <w:fldChar w:fldCharType="begin"/>
      </w:r>
      <w:r>
        <w:instrText xml:space="preserve"> REF _Ref261861857 \r \h </w:instrText>
      </w:r>
      <w:r w:rsidR="00FD7165">
        <w:fldChar w:fldCharType="separate"/>
      </w:r>
      <w:r w:rsidR="009A7957">
        <w:t>6.6</w:t>
      </w:r>
      <w:r w:rsidR="00FD7165">
        <w:fldChar w:fldCharType="end"/>
      </w:r>
      <w:r>
        <w:t xml:space="preserve"> is vervolgens aandacht besteed aan de mate waarin actoren andere actoren belangrijk achten. In de volgende paragraaf </w:t>
      </w:r>
      <w:r w:rsidR="00AA6C1A">
        <w:t>w</w:t>
      </w:r>
      <w:r>
        <w:t>ordt</w:t>
      </w:r>
      <w:r w:rsidR="00AA6C1A">
        <w:t xml:space="preserve"> hier verder op ingegaan.</w:t>
      </w:r>
    </w:p>
    <w:p w:rsidR="00857C79" w:rsidRDefault="00857C79" w:rsidP="00857C79">
      <w:pPr>
        <w:pStyle w:val="Geenafstand1"/>
      </w:pPr>
    </w:p>
    <w:p w:rsidR="00E57B1E" w:rsidRDefault="00433CC0" w:rsidP="00433CC0">
      <w:pPr>
        <w:pStyle w:val="Kop2"/>
      </w:pPr>
      <w:bookmarkStart w:id="191" w:name="_Toc261900134"/>
      <w:bookmarkStart w:id="192" w:name="_Toc261900337"/>
      <w:r>
        <w:t>Hulpbronnen en netwerkstructuur</w:t>
      </w:r>
      <w:bookmarkEnd w:id="191"/>
      <w:bookmarkEnd w:id="192"/>
    </w:p>
    <w:p w:rsidR="00433CC0" w:rsidRDefault="00433CC0" w:rsidP="000910BE">
      <w:pPr>
        <w:pStyle w:val="Geenafstand1"/>
      </w:pPr>
      <w:r>
        <w:t xml:space="preserve">In paragraaf </w:t>
      </w:r>
      <w:r w:rsidR="00FD7165">
        <w:fldChar w:fldCharType="begin"/>
      </w:r>
      <w:r>
        <w:instrText xml:space="preserve"> REF _Ref261862418 \r \h </w:instrText>
      </w:r>
      <w:r w:rsidR="00FD7165">
        <w:fldChar w:fldCharType="separate"/>
      </w:r>
      <w:r w:rsidR="009A7957">
        <w:t>4.7</w:t>
      </w:r>
      <w:r w:rsidR="00FD7165">
        <w:fldChar w:fldCharType="end"/>
      </w:r>
      <w:r>
        <w:t xml:space="preserve"> w</w:t>
      </w:r>
      <w:r w:rsidR="00DE1375">
        <w:t>e</w:t>
      </w:r>
      <w:r>
        <w:t xml:space="preserve">rden de hulpbronnen die actoren hebben besproken en de mate waarin verwacht wordt dat deze actoren toegang tot hulpbronnen willen verkrijgen. De verwachting is uitgesproken dat organisaties die in deel 1 van </w:t>
      </w:r>
      <w:r w:rsidR="00FD7165">
        <w:fldChar w:fldCharType="begin"/>
      </w:r>
      <w:r>
        <w:instrText xml:space="preserve"> REF _Ref261862644 \h </w:instrText>
      </w:r>
      <w:r w:rsidR="00FD7165">
        <w:fldChar w:fldCharType="separate"/>
      </w:r>
      <w:r w:rsidR="009A7957">
        <w:t xml:space="preserve">Tabel </w:t>
      </w:r>
      <w:r w:rsidR="009A7957">
        <w:rPr>
          <w:noProof/>
        </w:rPr>
        <w:t>5</w:t>
      </w:r>
      <w:r w:rsidR="00FD7165">
        <w:fldChar w:fldCharType="end"/>
      </w:r>
      <w:r>
        <w:t xml:space="preserve"> </w:t>
      </w:r>
      <w:r w:rsidR="0031217D">
        <w:t xml:space="preserve">zijn genoemd </w:t>
      </w:r>
      <w:r>
        <w:t>contact willen onderhouden met centrale actoren om gebruik te kunnen maken van hulpbronnen die zij nodig hebben.</w:t>
      </w:r>
      <w:r w:rsidR="0031217D">
        <w:t xml:space="preserve"> </w:t>
      </w:r>
      <w:r w:rsidR="004A14A8">
        <w:t xml:space="preserve">Deze organisaties zouden sterk </w:t>
      </w:r>
      <w:r w:rsidR="0031217D">
        <w:t>interdependent</w:t>
      </w:r>
      <w:r w:rsidR="004A14A8">
        <w:t xml:space="preserve"> zijn in het netwerk</w:t>
      </w:r>
      <w:r w:rsidR="0031217D">
        <w:t xml:space="preserve">. </w:t>
      </w:r>
      <w:r>
        <w:t xml:space="preserve">Daarnaast is de verwachting uitgesproken dat organisaties in deel 2 van </w:t>
      </w:r>
      <w:r w:rsidR="00FD7165">
        <w:fldChar w:fldCharType="begin"/>
      </w:r>
      <w:r>
        <w:instrText xml:space="preserve"> REF _Ref261862644 \h </w:instrText>
      </w:r>
      <w:r w:rsidR="00FD7165">
        <w:fldChar w:fldCharType="separate"/>
      </w:r>
      <w:r w:rsidR="009A7957">
        <w:t xml:space="preserve">Tabel </w:t>
      </w:r>
      <w:r w:rsidR="009A7957">
        <w:rPr>
          <w:noProof/>
        </w:rPr>
        <w:t>5</w:t>
      </w:r>
      <w:r w:rsidR="00FD7165">
        <w:fldChar w:fldCharType="end"/>
      </w:r>
      <w:r>
        <w:t xml:space="preserve"> gezien het bezit van hulpbronnen als belangrijk zullen worden genoemd door andere actoren in het netwerk. Verder is de verwachting uitgesproken dat organisaties in deel 2 van de tabel een centrale positie innemen, omdat zij veel belang hebben bij een succesvolle uitvoering van het Europees structuurfonds en daarmee gebruik moeten maken van de hulpbronnen van de andere actoren</w:t>
      </w:r>
      <w:r w:rsidR="009D7F3A">
        <w:t>.</w:t>
      </w:r>
    </w:p>
    <w:p w:rsidR="00F66177" w:rsidRDefault="009A580F" w:rsidP="00F66177">
      <w:pPr>
        <w:pStyle w:val="Geenafstand1"/>
        <w:ind w:firstLine="576"/>
      </w:pPr>
      <w:r>
        <w:lastRenderedPageBreak/>
        <w:t>In deel 2 van de tabel werden de organisaties Europese- en Algemene Rekenkamer, de Europese Commissie, Dienst Regelingen, Agentschap SZW, Ministerie van Financiën en Ministerie van SZW genoemd als act</w:t>
      </w:r>
      <w:r w:rsidR="00F66177">
        <w:t>oren met de meeste hulpbronnen. Van deze organisaties blijkt uit de netwerkstructuur dat het Ministerie van SZW, het Ministerie van Financiën en het Agentschap SZW een zeer centrale positie innemen. Dit betekent dat zij contact onderhouden met alle</w:t>
      </w:r>
      <w:r w:rsidR="000F1264">
        <w:t xml:space="preserve"> of bijna alle </w:t>
      </w:r>
      <w:r w:rsidR="00F66177">
        <w:t>actoren uit het netwerk. De Europese Commissie, Dienst Regelingen en de rekenkamers onderhouden een meer select netwerk</w:t>
      </w:r>
      <w:r w:rsidR="004A14A8">
        <w:t xml:space="preserve">. Zie hiervoor </w:t>
      </w:r>
      <w:r w:rsidR="00F66177">
        <w:t>de positie van deze actoren rechtsboven in het netwerkplaatje</w:t>
      </w:r>
      <w:r w:rsidR="004A14A8">
        <w:t xml:space="preserve">, waarbij </w:t>
      </w:r>
      <w:r w:rsidR="006C2018">
        <w:t xml:space="preserve">zichtbaar is dat zij met </w:t>
      </w:r>
      <w:r w:rsidR="004A14A8">
        <w:t>andere Europese organisaties of ministeries contact onderhouden</w:t>
      </w:r>
      <w:r w:rsidR="00F66177">
        <w:t xml:space="preserve">. De onderlinge verbondenheid is groot, maar </w:t>
      </w:r>
      <w:r w:rsidR="000F1264">
        <w:t xml:space="preserve">over het hele netwerk bekeken </w:t>
      </w:r>
      <w:r w:rsidR="00F66177">
        <w:t xml:space="preserve">klein. Opvallend is dat deze actoren in de ranking waar de mate van belangrijkheid wordt beoordeeld allen in de top 10 voorkomen (zie </w:t>
      </w:r>
      <w:r w:rsidR="00FD7165">
        <w:fldChar w:fldCharType="begin"/>
      </w:r>
      <w:r w:rsidR="00F66177">
        <w:instrText xml:space="preserve"> REF _Ref261865306 \h </w:instrText>
      </w:r>
      <w:r w:rsidR="00FD7165">
        <w:fldChar w:fldCharType="separate"/>
      </w:r>
      <w:r w:rsidR="009A7957">
        <w:t xml:space="preserve">Tabel </w:t>
      </w:r>
      <w:r w:rsidR="009A7957">
        <w:rPr>
          <w:noProof/>
        </w:rPr>
        <w:t>9</w:t>
      </w:r>
      <w:r w:rsidR="00FD7165">
        <w:fldChar w:fldCharType="end"/>
      </w:r>
      <w:r w:rsidR="00F66177">
        <w:t>)</w:t>
      </w:r>
      <w:r w:rsidR="000F1264">
        <w:t xml:space="preserve">. Zij worden dus erg belangrijk geacht, maar nemen niet per definitie een centrale positie in. </w:t>
      </w:r>
      <w:r w:rsidR="0097046F">
        <w:t xml:space="preserve">Geconcludeerd kan worden dat belangrijk geacht worden, niet altijd resulteert in een centrale positie. </w:t>
      </w:r>
      <w:r w:rsidR="000F1264">
        <w:t xml:space="preserve">Deze actoren hebben dan ook de beschikking over vele hulpbronnen, waardoor zij de noodzaak niet voelen vele contacten aan te gaan of dit niet nodig achten en daarvoor de centrale actoren Agentschap SZW en het Ministerie van SZW inzetten. Het blijkt dat deze actoren, uitgezonderd </w:t>
      </w:r>
      <w:r w:rsidR="00385F66">
        <w:t>de</w:t>
      </w:r>
      <w:r w:rsidR="000F1264">
        <w:t xml:space="preserve"> Ministerie</w:t>
      </w:r>
      <w:r w:rsidR="00385F66">
        <w:t>s</w:t>
      </w:r>
      <w:r w:rsidR="000F1264">
        <w:t xml:space="preserve"> van </w:t>
      </w:r>
      <w:r w:rsidR="00385F66">
        <w:t>Financiën</w:t>
      </w:r>
      <w:r w:rsidR="000F1264">
        <w:t xml:space="preserve"> en SZW en Agentschap SZW invulling kunnen geven aan hun verantwoordelijkheid zonder een –netwerkbreed gezien- centrale positie in te nemen.</w:t>
      </w:r>
      <w:r w:rsidR="0097046F">
        <w:t xml:space="preserve"> Hierdoor kunnen deze actoren zich ook relatief gesloten opstellen, zonder dat de uitvoering van hun taak in gevaar komt.</w:t>
      </w:r>
    </w:p>
    <w:p w:rsidR="008B107B" w:rsidRDefault="0031217D" w:rsidP="0031217D">
      <w:pPr>
        <w:pStyle w:val="Geenafstand1"/>
        <w:ind w:firstLine="576"/>
      </w:pPr>
      <w:r>
        <w:t>In deel 1 werden SWIO, de CG raad, StAZ, LCR, VNG, Landelijk werkverband praktijkonderwijs, MBO-Raad, Samenwerkingsverband Noord-Nederland, de Europese</w:t>
      </w:r>
      <w:r w:rsidR="00EA765E">
        <w:t xml:space="preserve"> en Algemene </w:t>
      </w:r>
      <w:r>
        <w:t>Rekenkamer</w:t>
      </w:r>
      <w:r w:rsidR="00EA765E">
        <w:t xml:space="preserve">, Agentschap SZW en de Ministeries van Financiën, Justitie, OC&amp;W en SZW als </w:t>
      </w:r>
      <w:r w:rsidR="004A14A8">
        <w:t xml:space="preserve">sterk </w:t>
      </w:r>
      <w:r w:rsidR="00EA765E">
        <w:t>interdependent genoemd.</w:t>
      </w:r>
      <w:r w:rsidR="009A580F">
        <w:t xml:space="preserve"> Van al deze actoren kan gesteld worden dat zij contact onderhouden met </w:t>
      </w:r>
      <w:r w:rsidR="005666BE">
        <w:t>de centrale actoren Agentschap SZW en het Ministerie van SZW. Hierbij word</w:t>
      </w:r>
      <w:r w:rsidR="005F0D3C">
        <w:t>en</w:t>
      </w:r>
      <w:r w:rsidR="005666BE">
        <w:t xml:space="preserve"> het Samenwerkingsverband Noord-Nederland </w:t>
      </w:r>
      <w:r w:rsidR="005F0D3C">
        <w:t xml:space="preserve">en de MBO-raad </w:t>
      </w:r>
      <w:r w:rsidR="005666BE">
        <w:t>buiten beschouwing gelaten, omdat hier geen onderzoeksdata van beschikbaa</w:t>
      </w:r>
      <w:r w:rsidR="005F0D3C">
        <w:t>r is. Van de VNG, VNO-NCW, MKB-Nederland en het Ministerie van Financiën kan gesteld worden dat zij een centrale of redelijk centrale positie in het netwerk innemen. Wat betreft deze actoren komt de veronderstelling uit dat zij contacten onderhouden om hun hulpbronnen te bereiken of behouden. Voor de SWIO, de CG Raad, StAZ, LCR en de werknemersorganisaties FNV en CNV geldt dit niet.</w:t>
      </w:r>
      <w:r w:rsidR="008B107B">
        <w:t xml:space="preserve"> Een middelmatig centrale positie wordt ingenomen door het Landelijk werkverband praktijkonderwijs. </w:t>
      </w:r>
      <w:r w:rsidR="0025772D">
        <w:t>De reden waarom bijvoorbeeld de werkgeversorganisaties wel overeenkomstig de verwachting een centrale of redelijk centrale positie innemen en de werknemersorganisaties niet, blijkt niet uit het onderzoek. De taken die deze partijen hebben komen sterk overeen en de belangen die zij behartigen zijn soortgelijk.</w:t>
      </w:r>
      <w:r w:rsidR="006D3D41">
        <w:t xml:space="preserve"> </w:t>
      </w:r>
      <w:r w:rsidR="006C2018">
        <w:t xml:space="preserve">De </w:t>
      </w:r>
      <w:r w:rsidR="006D3D41">
        <w:t xml:space="preserve">pluriformiteit </w:t>
      </w:r>
      <w:r w:rsidR="006C2018">
        <w:t>van deze partijen is min</w:t>
      </w:r>
      <w:r w:rsidR="006D3D41">
        <w:t xml:space="preserve">der sterk aanwezig dan </w:t>
      </w:r>
      <w:r w:rsidR="006C2018">
        <w:t>bij andere partijen</w:t>
      </w:r>
      <w:r w:rsidR="006D3D41">
        <w:t>.</w:t>
      </w:r>
    </w:p>
    <w:p w:rsidR="0031217D" w:rsidRDefault="008B107B" w:rsidP="008B107B">
      <w:pPr>
        <w:pStyle w:val="Geenafstand1"/>
      </w:pPr>
      <w:r>
        <w:t>De veronderstelling dat deze actoren allen gezien hun behoefte aan hulpbronnen contacten aangaan en een centrale positie innemen blijkt niet te kloppen, tenzij het uitgangspunt wordt gehanteerd dat deze hulpbronnen door contact met de centrale actoren te onderhouden bereikt kunnen worden.</w:t>
      </w:r>
    </w:p>
    <w:p w:rsidR="00A831E4" w:rsidRDefault="00A831E4" w:rsidP="008B107B">
      <w:pPr>
        <w:pStyle w:val="Geenafstand1"/>
      </w:pPr>
      <w:r>
        <w:tab/>
        <w:t>Vast staat dat interdependentie niet per definitie leidt tot een centrale positie.</w:t>
      </w:r>
      <w:r w:rsidR="00645F87">
        <w:t xml:space="preserve"> Het kan ook omgekeerd werken; interdependentie leidt juist niet tot een centrale positie in geval hulpbronnen ongelijk verdeeld zijn!</w:t>
      </w:r>
      <w:r w:rsidR="004A7385">
        <w:t xml:space="preserve"> Een partij als SWIO heeft blijkbaar voldoende aan een contact met het Ministerie van SZW en Agentschap SZW om haar doelstellingen te bereiken.</w:t>
      </w:r>
    </w:p>
    <w:p w:rsidR="001F3F28" w:rsidRDefault="001F3F28" w:rsidP="008B107B">
      <w:pPr>
        <w:pStyle w:val="Geenafstand1"/>
      </w:pPr>
      <w:r>
        <w:tab/>
        <w:t xml:space="preserve">Verder kan worden vastgesteld dat er sprake is van een bepaalde mate van interdependentie. Partij A beschikt over hulpbronnen die partij B heeft en omgekeerd. Er is daarmee ook sprake van pluriformiteit van de actoren, alle actoren vertegenwoordigen andere belangen, al is dit louter gebaseerd op de soorten organisaties die participeren. De hulpbronnen in het netwerk zijn verspreid, maar de schaarse hulpbronnen zijn voornamelijk in het bezit van de ‘overheidsactoren’. Hier blijkt wellicht de bijzondere positie van de overheid uit, zoals beschreven in paragraaf </w:t>
      </w:r>
      <w:r w:rsidR="00BF6035">
        <w:fldChar w:fldCharType="begin"/>
      </w:r>
      <w:r w:rsidR="00BF6035">
        <w:instrText xml:space="preserve"> REF _Ref259988211 \r \h </w:instrText>
      </w:r>
      <w:r w:rsidR="00BF6035">
        <w:fldChar w:fldCharType="separate"/>
      </w:r>
      <w:r w:rsidR="009A7957">
        <w:t>2.5.2</w:t>
      </w:r>
      <w:r w:rsidR="00BF6035">
        <w:fldChar w:fldCharType="end"/>
      </w:r>
      <w:r w:rsidR="00BF6035">
        <w:t xml:space="preserve">. De overheid heeft de mogelijkheid om regels af te dwingen en heeft toegang tot veel hulpbronnen, waaronder financiële. In deze casus lijkt het erop dat de overheid wordt gedwongen deze centrale positie in te nemen, gezien de wijze waarop de verordening is opgesteld. Wel blijft de overheid en daarmee de centrale actoren in het netwerk afhankelijk van haar omgeving, zij is verplicht partijen </w:t>
      </w:r>
      <w:r w:rsidR="00BF6035">
        <w:lastRenderedPageBreak/>
        <w:t>die legitimatie voor het te voeren beleid verlenen te betrekken in de besluitvorming.</w:t>
      </w:r>
      <w:r w:rsidR="0038765F">
        <w:t xml:space="preserve"> Wellicht </w:t>
      </w:r>
      <w:r w:rsidR="006C2018">
        <w:t xml:space="preserve">is dit </w:t>
      </w:r>
      <w:r w:rsidR="0038765F">
        <w:t xml:space="preserve">wat vergaand op basis van de beschikbare informatie, </w:t>
      </w:r>
      <w:r w:rsidR="006C2018">
        <w:t xml:space="preserve">maar er </w:t>
      </w:r>
      <w:r w:rsidR="0038765F">
        <w:t>zou zelfs gesteld kunnen worden dat door het stellen van regels in de verordening er een bepaalde handelszekerheid ontstaat. De participerende actoren in het netwerk weten dat de centrale actoren verplicht zijn om hen te consulteren, waardoor strategisch gedrag ontstaat of juist vermeden wordt. Aanvullend onderzoek is echter geboden om dergelijke uitspraken met zekerheid te kunnen stellen.</w:t>
      </w:r>
    </w:p>
    <w:p w:rsidR="00433CC0" w:rsidRDefault="00433CC0" w:rsidP="000910BE">
      <w:pPr>
        <w:pStyle w:val="Geenafstand1"/>
      </w:pPr>
    </w:p>
    <w:p w:rsidR="00E57B1E" w:rsidRDefault="00E57B1E" w:rsidP="005F0D62">
      <w:pPr>
        <w:pStyle w:val="Kop2"/>
      </w:pPr>
      <w:bookmarkStart w:id="193" w:name="_Toc261900135"/>
      <w:bookmarkStart w:id="194" w:name="_Toc261900338"/>
      <w:r>
        <w:t>Een netwerk van rijksorganisaties</w:t>
      </w:r>
      <w:bookmarkEnd w:id="193"/>
      <w:bookmarkEnd w:id="194"/>
    </w:p>
    <w:p w:rsidR="00E57B1E" w:rsidRDefault="00E57B1E" w:rsidP="000910BE">
      <w:pPr>
        <w:pStyle w:val="Geenafstand1"/>
      </w:pPr>
      <w:r>
        <w:t>In het netwerk onderhouden rijksorganisaties sterke contacten met elkaar.</w:t>
      </w:r>
      <w:r w:rsidR="00E56C10">
        <w:t xml:space="preserve"> De figuren in bijlage</w:t>
      </w:r>
      <w:r w:rsidR="00E66991">
        <w:t xml:space="preserve"> </w:t>
      </w:r>
      <w:r w:rsidR="00FD7165">
        <w:fldChar w:fldCharType="begin"/>
      </w:r>
      <w:r w:rsidR="00E66991">
        <w:instrText xml:space="preserve"> REF _Ref259994891 \r \h </w:instrText>
      </w:r>
      <w:r w:rsidR="00FD7165">
        <w:fldChar w:fldCharType="separate"/>
      </w:r>
      <w:r w:rsidR="009A7957">
        <w:t>U</w:t>
      </w:r>
      <w:r w:rsidR="00FD7165">
        <w:fldChar w:fldCharType="end"/>
      </w:r>
      <w:r w:rsidR="00E66991">
        <w:t xml:space="preserve"> </w:t>
      </w:r>
      <w:r w:rsidR="00E56C10">
        <w:t>illustreren dit het beste. Bij deze figuren, opgesteld door middel van Ucinet, is bij de eerste figuur het totale netwerk weergegeven (startniveau). Bij de laatste figuur is het netwerk weergegeven waarbij alleen verbindingen worden weergegeven waarbij de tie-sterkte hoog is. Naarmate het eindniveau dichter wordt genaderd, neemt de tie-sterkte toe. Kortom, de verbindingen die relatief zwak zijn vallen vanaf het start- tot het eindniveau gaandeweg af. Het cluster van organisaties dat gezien het begin stadium en het eindstadium de contacten het langst vasthoudt, zijn de rijksorganisaties.</w:t>
      </w:r>
    </w:p>
    <w:p w:rsidR="00531D89" w:rsidRDefault="00E66991" w:rsidP="000910BE">
      <w:pPr>
        <w:pStyle w:val="Geenafstand1"/>
      </w:pPr>
      <w:r>
        <w:t>Er kan gesproken worden over een cluster van rijksorganisaties dat sterke onderlinge contacten onderhoudt.</w:t>
      </w:r>
    </w:p>
    <w:p w:rsidR="00433CC0" w:rsidRDefault="00433CC0" w:rsidP="000910BE">
      <w:pPr>
        <w:pStyle w:val="Geenafstand1"/>
      </w:pPr>
    </w:p>
    <w:p w:rsidR="00531D89" w:rsidRDefault="00531D89" w:rsidP="005F0D62">
      <w:pPr>
        <w:pStyle w:val="Kop2"/>
      </w:pPr>
      <w:bookmarkStart w:id="195" w:name="_Toc261900136"/>
      <w:bookmarkStart w:id="196" w:name="_Toc261900339"/>
      <w:r>
        <w:t>De positie van het Agentschap SZW</w:t>
      </w:r>
      <w:bookmarkEnd w:id="195"/>
      <w:bookmarkEnd w:id="196"/>
    </w:p>
    <w:p w:rsidR="003F17DF" w:rsidRDefault="00233F58" w:rsidP="00BE1E1A">
      <w:pPr>
        <w:pStyle w:val="Geenafstand1"/>
      </w:pPr>
      <w:r>
        <w:t xml:space="preserve">Uit </w:t>
      </w:r>
      <w:r w:rsidR="00534069">
        <w:t>voorgaande</w:t>
      </w:r>
      <w:r>
        <w:t xml:space="preserve"> data is gebleken dat </w:t>
      </w:r>
      <w:r w:rsidR="00534069">
        <w:t xml:space="preserve">het </w:t>
      </w:r>
      <w:r>
        <w:t>Agentschap SZW een bijna soortgelijke positie inneemt in het netwerk als haar kerndepa</w:t>
      </w:r>
      <w:r w:rsidR="00DE12D3">
        <w:t>rtement</w:t>
      </w:r>
      <w:r w:rsidR="00445589">
        <w:t>,</w:t>
      </w:r>
      <w:r w:rsidR="00DE12D3">
        <w:t xml:space="preserve"> het Ministerie van SZW. </w:t>
      </w:r>
      <w:r w:rsidR="00534069">
        <w:t xml:space="preserve">Het </w:t>
      </w:r>
      <w:r w:rsidR="00DE12D3">
        <w:t xml:space="preserve">Agentschap SZW heeft </w:t>
      </w:r>
      <w:r w:rsidR="00445589">
        <w:t xml:space="preserve">een </w:t>
      </w:r>
      <w:r w:rsidR="00553158">
        <w:t xml:space="preserve">gemiddeld </w:t>
      </w:r>
      <w:r w:rsidR="00445589">
        <w:t>marginaal lagere contactfrequentie (informeel en formeel) met andere organisaties dan het Ministerie van SZW, Agentschap SZW wordt iets belangrijker geacht in de uitvoering van ESF taken dan het kerndepartement en heeft qua centraliteitsmaten een marginaal betere positie.</w:t>
      </w:r>
      <w:r w:rsidR="00982DDF">
        <w:t xml:space="preserve"> </w:t>
      </w:r>
      <w:r w:rsidR="00F56F04">
        <w:t xml:space="preserve">Desondanks kan Agentschap SZW wel aangemerkt worden als </w:t>
      </w:r>
      <w:r w:rsidR="00BE1E1A">
        <w:t>een op zichzelf staande organisatie</w:t>
      </w:r>
      <w:r w:rsidR="00F56F04">
        <w:t xml:space="preserve">, er bestaan tenslotte verschillen tussen het Ministerie en het Agentschap SZW. </w:t>
      </w:r>
      <w:r w:rsidR="00445589">
        <w:t xml:space="preserve">Als </w:t>
      </w:r>
      <w:r w:rsidR="00BE1E1A">
        <w:t>het netwerk grafisch wordt weergegeven, rekening houdend met de sterkte van de ‘tie’ tussen de organisaties, dan ziet dit er nagenoeg identiek uit in het geval in de ene weergave het Ministerie van SZW ontbreekt en in de andere weergave het Agentschap SZW</w:t>
      </w:r>
      <w:r w:rsidR="00D12607">
        <w:t xml:space="preserve"> ontbreekt</w:t>
      </w:r>
      <w:r w:rsidR="00BE1E1A">
        <w:t xml:space="preserve">. </w:t>
      </w:r>
      <w:r w:rsidR="008531BF">
        <w:t xml:space="preserve">De weergave is gebaseerd op niet-directionele relaties en de gemiddelde informele en formele contactfrequentie. </w:t>
      </w:r>
      <w:r w:rsidR="00BE1E1A">
        <w:t xml:space="preserve">Deze figuren zijn opgenomen in de bijlage </w:t>
      </w:r>
      <w:r w:rsidR="00FD7165">
        <w:fldChar w:fldCharType="begin"/>
      </w:r>
      <w:r w:rsidR="002C5077">
        <w:instrText xml:space="preserve"> REF _Ref261870069 \r \h </w:instrText>
      </w:r>
      <w:r w:rsidR="00FD7165">
        <w:fldChar w:fldCharType="separate"/>
      </w:r>
      <w:r w:rsidR="009A7957">
        <w:t>V</w:t>
      </w:r>
      <w:r w:rsidR="00FD7165">
        <w:fldChar w:fldCharType="end"/>
      </w:r>
      <w:r w:rsidR="002C5077">
        <w:t xml:space="preserve">, </w:t>
      </w:r>
      <w:r w:rsidR="00FD7165">
        <w:fldChar w:fldCharType="begin"/>
      </w:r>
      <w:r w:rsidR="002C5077">
        <w:instrText xml:space="preserve"> REF _Ref261870071 \r \h </w:instrText>
      </w:r>
      <w:r w:rsidR="00FD7165">
        <w:fldChar w:fldCharType="separate"/>
      </w:r>
      <w:r w:rsidR="009A7957">
        <w:t>W</w:t>
      </w:r>
      <w:r w:rsidR="00FD7165">
        <w:fldChar w:fldCharType="end"/>
      </w:r>
      <w:r w:rsidR="002C5077">
        <w:t xml:space="preserve"> </w:t>
      </w:r>
      <w:r w:rsidR="00657E0E">
        <w:t xml:space="preserve">en </w:t>
      </w:r>
      <w:r w:rsidR="00FD7165">
        <w:fldChar w:fldCharType="begin"/>
      </w:r>
      <w:r w:rsidR="002C5077">
        <w:instrText xml:space="preserve"> REF _Ref259995747 \r \h </w:instrText>
      </w:r>
      <w:r w:rsidR="00FD7165">
        <w:fldChar w:fldCharType="separate"/>
      </w:r>
      <w:r w:rsidR="009A7957">
        <w:t>X</w:t>
      </w:r>
      <w:r w:rsidR="00FD7165">
        <w:fldChar w:fldCharType="end"/>
      </w:r>
      <w:r w:rsidR="002C5077">
        <w:t>.</w:t>
      </w:r>
    </w:p>
    <w:p w:rsidR="00EB2844" w:rsidRDefault="003F17DF" w:rsidP="00BE1E1A">
      <w:pPr>
        <w:pStyle w:val="Geenafstand1"/>
      </w:pPr>
      <w:r>
        <w:t xml:space="preserve">Veelal dezelfde actoren fungeren op bijna dezelfde afstand van </w:t>
      </w:r>
      <w:r w:rsidR="00575F37">
        <w:t xml:space="preserve">zowel </w:t>
      </w:r>
      <w:r w:rsidR="00416A2A">
        <w:t>het Agentschap SZW en het Ministerie van SZW</w:t>
      </w:r>
      <w:r>
        <w:t>, namelijk de werkgeversorganisaties VNO-NCW en MKB Nederland, de Ministeries van OC&amp;W en Financiën en de gemeente Emmen.</w:t>
      </w:r>
    </w:p>
    <w:p w:rsidR="0067456D" w:rsidRDefault="000574AC" w:rsidP="00575F37">
      <w:pPr>
        <w:pStyle w:val="Geenafstand1"/>
        <w:ind w:firstLine="576"/>
      </w:pPr>
      <w:r>
        <w:t>O</w:t>
      </w:r>
      <w:r w:rsidR="0067456D">
        <w:t xml:space="preserve">p basis van de contactfrequentie </w:t>
      </w:r>
      <w:r>
        <w:t xml:space="preserve">valt </w:t>
      </w:r>
      <w:r w:rsidR="0067456D">
        <w:t xml:space="preserve">wel te constateren dat de afhankelijkheid van het Agentschap SZW groter is van het kerndepartement dan omgekeerd. Het aantal </w:t>
      </w:r>
      <w:r w:rsidR="00A60154">
        <w:t>in</w:t>
      </w:r>
      <w:r w:rsidR="0067456D">
        <w:t>formele contacten dat het Agentschap SZW gemiddeld op jaarbasis heeft met het Ministerie van SZW is 225, terwijl het kerndepartement gemiddeld 177 maal</w:t>
      </w:r>
      <w:r w:rsidR="00A60154">
        <w:t xml:space="preserve"> </w:t>
      </w:r>
      <w:r w:rsidR="0067456D">
        <w:t xml:space="preserve">per jaar </w:t>
      </w:r>
      <w:r w:rsidR="00A60154">
        <w:t xml:space="preserve">informeel </w:t>
      </w:r>
      <w:r w:rsidR="0067456D">
        <w:t>contact onderhou</w:t>
      </w:r>
      <w:r w:rsidR="00157D99">
        <w:t xml:space="preserve">dt met het Agentschap SZW. De </w:t>
      </w:r>
      <w:r w:rsidR="0067456D">
        <w:t xml:space="preserve">formele contactfrequentie ligt nagenoeg gelijk, </w:t>
      </w:r>
      <w:r w:rsidR="00A60154">
        <w:t>namelijk op 60 formele contacten op jaarbasis voor het kerndepartement met het Agentschap SZW versus 63 contacten omgekeerd.</w:t>
      </w:r>
    </w:p>
    <w:p w:rsidR="0067456D" w:rsidRDefault="0067456D" w:rsidP="00BE1E1A">
      <w:pPr>
        <w:pStyle w:val="Geenafstand1"/>
      </w:pPr>
    </w:p>
    <w:p w:rsidR="00553158" w:rsidRPr="00553158" w:rsidRDefault="0059251F" w:rsidP="005F0D62">
      <w:pPr>
        <w:pStyle w:val="Kop2"/>
      </w:pPr>
      <w:bookmarkStart w:id="197" w:name="_Toc261900137"/>
      <w:bookmarkStart w:id="198" w:name="_Toc261900340"/>
      <w:r>
        <w:t xml:space="preserve">Verbinding met de </w:t>
      </w:r>
      <w:r w:rsidR="00C167CE">
        <w:t>theorie</w:t>
      </w:r>
      <w:bookmarkEnd w:id="197"/>
      <w:bookmarkEnd w:id="198"/>
    </w:p>
    <w:p w:rsidR="00553158" w:rsidRDefault="00553158" w:rsidP="00BE1E1A">
      <w:pPr>
        <w:pStyle w:val="Geenafstand1"/>
      </w:pPr>
      <w:r>
        <w:t>Gezien de theorie over netwerken in hoofdstuk 2</w:t>
      </w:r>
      <w:r w:rsidR="00C167CE">
        <w:t xml:space="preserve"> en de voorgaande resultaten</w:t>
      </w:r>
      <w:r>
        <w:t xml:space="preserve">, </w:t>
      </w:r>
      <w:r w:rsidR="00BC0ECB">
        <w:t xml:space="preserve">kunnen </w:t>
      </w:r>
      <w:r>
        <w:t xml:space="preserve">een aantal conclusies </w:t>
      </w:r>
      <w:r w:rsidR="003808C0">
        <w:t>worden verbonden aan alle bevindingen.</w:t>
      </w:r>
    </w:p>
    <w:p w:rsidR="00986EED" w:rsidRDefault="00986EED" w:rsidP="00DA544A">
      <w:pPr>
        <w:pStyle w:val="Geenafstand1"/>
        <w:ind w:firstLine="708"/>
      </w:pPr>
      <w:r>
        <w:t xml:space="preserve">In het netwerk zijn twee centrale actoren te onderscheiden, namelijk het Agentschap SZW en het Ministerie van SZW. Getuige de figuren over het netwerk, bijvoorbeeld </w:t>
      </w:r>
      <w:r w:rsidR="00F94022">
        <w:t xml:space="preserve">de figuur in bijlage </w:t>
      </w:r>
      <w:r w:rsidR="00FD7165">
        <w:fldChar w:fldCharType="begin"/>
      </w:r>
      <w:r w:rsidR="00F94022">
        <w:instrText xml:space="preserve"> REF _Ref259995747 \r \h </w:instrText>
      </w:r>
      <w:r w:rsidR="00FD7165">
        <w:fldChar w:fldCharType="separate"/>
      </w:r>
      <w:r w:rsidR="009A7957">
        <w:t>X</w:t>
      </w:r>
      <w:r w:rsidR="00FD7165">
        <w:fldChar w:fldCharType="end"/>
      </w:r>
      <w:r>
        <w:t xml:space="preserve"> zijn zij zeer centraal gelegen. Zij hebben daarnaast (gemiddeld) de hoogste centraliteitsgraden, hebben </w:t>
      </w:r>
      <w:r w:rsidR="005A0813">
        <w:t>de</w:t>
      </w:r>
      <w:r>
        <w:t xml:space="preserve"> meeste informele en formele contacten en zij worden daarnaast </w:t>
      </w:r>
      <w:r w:rsidR="005A0813">
        <w:t xml:space="preserve">als </w:t>
      </w:r>
      <w:r>
        <w:t xml:space="preserve">één van de meest belangrijke </w:t>
      </w:r>
      <w:r>
        <w:lastRenderedPageBreak/>
        <w:t xml:space="preserve">actoren </w:t>
      </w:r>
      <w:r w:rsidR="005A0813">
        <w:t>gezien door de andere actoren</w:t>
      </w:r>
      <w:r>
        <w:t>.</w:t>
      </w:r>
      <w:r w:rsidR="005C776C">
        <w:t xml:space="preserve"> Verder is de </w:t>
      </w:r>
      <w:r w:rsidR="00C83A9E">
        <w:t>f</w:t>
      </w:r>
      <w:r w:rsidR="005C776C">
        <w:t>irst order zone rondom het Ministerie van SZW en het Agentschap SZW groot, beide actoren bereiken namelijk bijna alle andere actoren in het beleidsnetwerk in één stap. De verbindingen zijn hierdoor erg effectief, de effectiviteit van de verbinding neemt namelijk af naar gelang het aantal stappen groter wordt om een andere actor te bereiken.</w:t>
      </w:r>
      <w:r w:rsidR="00E508F0">
        <w:t xml:space="preserve"> Overigens wordt door elke willekeurige actor een andere actor binnen</w:t>
      </w:r>
      <w:r w:rsidR="00C83A9E">
        <w:t xml:space="preserve"> gemiddeld </w:t>
      </w:r>
      <w:r w:rsidR="00E508F0">
        <w:t xml:space="preserve">1,6 stap bereikt, wat </w:t>
      </w:r>
      <w:r w:rsidR="00377A2A">
        <w:t>eveneens</w:t>
      </w:r>
      <w:r w:rsidR="00C83A9E">
        <w:t xml:space="preserve"> korte padlengtes zijn</w:t>
      </w:r>
      <w:r w:rsidR="00E508F0">
        <w:t>!</w:t>
      </w:r>
    </w:p>
    <w:p w:rsidR="0027163D" w:rsidRDefault="00986EED" w:rsidP="00DA544A">
      <w:pPr>
        <w:pStyle w:val="Geenafstand1"/>
        <w:ind w:firstLine="708"/>
      </w:pPr>
      <w:r>
        <w:t>Dit betekent dat deze beide actoren in staat zijn tot het eenvoudig behalen van hun doelen in vergelijking met de andere actoren in het netwerk</w:t>
      </w:r>
      <w:r w:rsidR="00761ABC">
        <w:t>, ook wel nutsmaximalisatie genoemd</w:t>
      </w:r>
      <w:r w:rsidR="00B368C2">
        <w:t>. Hun toegang tot hulpbronnen is namelijk optimaal</w:t>
      </w:r>
      <w:r w:rsidR="0027163D">
        <w:t>, maar zij hebben zelf ook de beschikken over hulpbronnen die niet ruim voorhanden zijn bij andere organisaties in het netwerk</w:t>
      </w:r>
      <w:r w:rsidR="00B368C2">
        <w:t>. Op het moment dat het Agentschap SZW en het Ministerie van SZW verdwijnen uit het beleidsnetwerk, neemt het aantal verbindingen af. Andere actoren zijn hierdoor minder snel in staat elkaar te bereiken</w:t>
      </w:r>
      <w:r w:rsidR="001B0CFF">
        <w:t xml:space="preserve"> (de gemiddelde </w:t>
      </w:r>
      <w:r w:rsidR="00C83A9E">
        <w:t xml:space="preserve">padlengte </w:t>
      </w:r>
      <w:r w:rsidR="001B0CFF">
        <w:t>neemt toe)</w:t>
      </w:r>
      <w:r w:rsidR="00761ABC">
        <w:t xml:space="preserve">. Het Ministerie van SZW en het Agentschap SZW </w:t>
      </w:r>
      <w:r w:rsidR="00B368C2">
        <w:t xml:space="preserve">kunnen </w:t>
      </w:r>
      <w:r w:rsidR="00761ABC">
        <w:t xml:space="preserve">hierdoor </w:t>
      </w:r>
      <w:r w:rsidR="00B368C2">
        <w:t>optreden als gatekeeper maar ook als hindermacht.</w:t>
      </w:r>
      <w:r w:rsidR="00761ABC">
        <w:t xml:space="preserve"> Zij kunnen andere actoren beperken in het bereiken van de</w:t>
      </w:r>
      <w:r w:rsidR="005E485F">
        <w:t>rden binnen het beleidsnetwerk, maar ook bewust in contact brengen met deze derden.</w:t>
      </w:r>
      <w:r w:rsidR="0027163D">
        <w:t xml:space="preserve"> Het moet echter niet worden uitgesloten dat andere actoren op een soortgelijke wijze kunnen handelen. Uit de analyse van de beschikbaarheid van hulpbronnen bleek dat de centrale actoren een sterkte behoefte hebben aan het verkrijgen van </w:t>
      </w:r>
      <w:r w:rsidR="00F71CEC">
        <w:t>steun</w:t>
      </w:r>
      <w:r w:rsidR="0027163D">
        <w:t xml:space="preserve"> voor het te voeren beleid</w:t>
      </w:r>
      <w:r w:rsidR="00F71CEC">
        <w:t>, al dan niet afgedwongen door de verordening</w:t>
      </w:r>
      <w:r w:rsidR="0027163D">
        <w:t>. Deze legitimiteit kan alleen verkregen worden door</w:t>
      </w:r>
      <w:r w:rsidR="00F71CEC">
        <w:t xml:space="preserve"> </w:t>
      </w:r>
      <w:r w:rsidR="0027163D">
        <w:t xml:space="preserve"> organisaties </w:t>
      </w:r>
      <w:r w:rsidR="00F71CEC">
        <w:t xml:space="preserve">te betrekken </w:t>
      </w:r>
      <w:r w:rsidR="0027163D">
        <w:t xml:space="preserve">die de belangen van hun achterban vertegenwoordigen. Het Ministerie van SZW en het Agentschap SZW zijn daarom genoodzaakt een centrale positie in te nemen, om deze hulpbronnen te kunnen aanwenden. Het lijkt erop of zij namens het cluster ‘ministeries’ en ‘Europese organisaties’ de contacten in het netwerk onderhouden, daar deze laatste twee </w:t>
      </w:r>
      <w:r w:rsidR="008076B7">
        <w:t xml:space="preserve">groepen </w:t>
      </w:r>
      <w:r w:rsidR="0027163D">
        <w:t xml:space="preserve">nauwelijks contacten </w:t>
      </w:r>
      <w:r w:rsidR="00FC7FD9">
        <w:t>buiten hun eigen cluster hebben maar wel belang hebben bij een goede uitvoering van deze Europese taak.</w:t>
      </w:r>
    </w:p>
    <w:p w:rsidR="005E485F" w:rsidRDefault="00233757" w:rsidP="001F3F28">
      <w:pPr>
        <w:pStyle w:val="Geenafstand1"/>
        <w:ind w:firstLine="708"/>
      </w:pPr>
      <w:r>
        <w:t xml:space="preserve">Zoals eerder genoemd, is de algehele dichtheid binnen het netwerk 9,6%. Het optimum is 100%, </w:t>
      </w:r>
      <w:r w:rsidR="001F3F28">
        <w:t>al</w:t>
      </w:r>
      <w:r>
        <w:t xml:space="preserve"> wordt in de theorie gesteld dat dit niet haalbaar is omdat elke actor maar een bepaald aantal verbindingen effectief kan leggen en onderhouden. Desondanks betekent een dichtheid van 9,6% dat het netwerk te kwalificeren valt als open; er zijn veel meer verbindingen mogelijk.</w:t>
      </w:r>
    </w:p>
    <w:p w:rsidR="0004604F" w:rsidRDefault="00233757" w:rsidP="00BE1E1A">
      <w:pPr>
        <w:pStyle w:val="Geenafstand1"/>
      </w:pPr>
      <w:r>
        <w:t>Dit kan betekenen dat actoren die graag willen toetreden dit sneller kunnen dan wanneer de dichtheidsgraad hoger is</w:t>
      </w:r>
      <w:r w:rsidR="0004604F">
        <w:t xml:space="preserve">. De toetreder hoeft minder andere actoren te overtuigen van het nut om met hen zaken te doen en de actor die de toetreder </w:t>
      </w:r>
      <w:r w:rsidR="00377A2A">
        <w:t xml:space="preserve">introduceert </w:t>
      </w:r>
      <w:r w:rsidR="0004604F">
        <w:t>hoeft aan minder andere actoren verantwoording af te leggen. Dit geldt overigens ook omgekeerd</w:t>
      </w:r>
      <w:r>
        <w:t xml:space="preserve">, uittreden is </w:t>
      </w:r>
      <w:r w:rsidR="0004604F">
        <w:t xml:space="preserve">namelijk ook </w:t>
      </w:r>
      <w:r>
        <w:t>eenvoudiger. Een actor verliest door het uittreden bij een lage dichtheid tenslotte minder aan contacten en daarmee toegang tot</w:t>
      </w:r>
      <w:r w:rsidR="002F0061">
        <w:t xml:space="preserve"> </w:t>
      </w:r>
      <w:r w:rsidR="00377A2A">
        <w:t>hulpbronnen.</w:t>
      </w:r>
    </w:p>
    <w:p w:rsidR="007D246B" w:rsidRDefault="00F46229" w:rsidP="00BE1E1A">
      <w:pPr>
        <w:pStyle w:val="Geenafstand1"/>
      </w:pPr>
      <w:r>
        <w:t xml:space="preserve">Voor uittreden is de drempel echter wel hoog (namelijk in potentie een groot verlies aan toegang tot hulpbronnen), wanneer het </w:t>
      </w:r>
      <w:r w:rsidR="00233757">
        <w:t>standpunt wordt gehanteerd dat in dit netwerk de hulpbronnen ongelijk zijn verdeeld en veelal bij beide centrale actoren zijn gelegen, waardoor het onderhouden van meerdere contacten dan met deze ce</w:t>
      </w:r>
      <w:r w:rsidR="005309A8">
        <w:t xml:space="preserve">ntrale actoren </w:t>
      </w:r>
      <w:r w:rsidR="002F0061">
        <w:t xml:space="preserve">niet effectief is; </w:t>
      </w:r>
      <w:r w:rsidR="00233CAA">
        <w:t xml:space="preserve">veel beschikbare hulpbronnen </w:t>
      </w:r>
      <w:r w:rsidR="002F0061">
        <w:t xml:space="preserve">binnen het beleidsnetwerk </w:t>
      </w:r>
      <w:r w:rsidR="00233CAA">
        <w:t>l</w:t>
      </w:r>
      <w:r w:rsidR="002F0061">
        <w:t>ig</w:t>
      </w:r>
      <w:r w:rsidR="00233CAA">
        <w:t xml:space="preserve">gen </w:t>
      </w:r>
      <w:r w:rsidR="002F0061">
        <w:t>tenslotte met één enkele verbinding onder handbereik.</w:t>
      </w:r>
      <w:r w:rsidR="0004604F">
        <w:t xml:space="preserve"> Dit lijkt echter niet het geval, er zijn vele actoren met verschillende rollen binnen het netwerk. Zonder dat deze rollen vervul</w:t>
      </w:r>
      <w:r w:rsidR="00BC0ECB">
        <w:t>d</w:t>
      </w:r>
      <w:r w:rsidR="0004604F">
        <w:t xml:space="preserve"> worden, kunnen de centrale actoren hun werkzaamheden</w:t>
      </w:r>
      <w:r w:rsidR="00FC7FD9">
        <w:t xml:space="preserve"> </w:t>
      </w:r>
      <w:r w:rsidR="00DA544A">
        <w:t xml:space="preserve">niet goed uitvoeren </w:t>
      </w:r>
      <w:r w:rsidR="0004604F">
        <w:t>en daarmee hulpbronnen ook niet juist aanwenden. Zonder de Europese Commissie en hun inzet om de beleidsgelden beschikbaar te stellen</w:t>
      </w:r>
      <w:r w:rsidR="00F12A3C">
        <w:t xml:space="preserve"> voor de uitvoering van het Europees Sociaal Fonds, kunnen het Ministerie van SZW en het Agentschap SZW deze gelden niet herverdelen. Zonder steun van de belangenvertegenwoordigers kunnen deze gelden niet op een juiste manier worden herverdeeld. Zonder de centrale actoren wordt er vervolgens geen verantwoording over deze gelden afgelegd. Kortom, de taken in het netwerk zijn op een dusdanige wijze verdeeld, dat elke organisatie in het beleidsnetwerk in principe noodzakelijk is om het netwerk in stand te kunnen houden. </w:t>
      </w:r>
      <w:r w:rsidR="007D246B">
        <w:t xml:space="preserve">Maar, voor de meeste organisaties is de uitvoering van een ESF taak geen kerntaak. </w:t>
      </w:r>
      <w:r w:rsidR="00DA544A">
        <w:t>Desondanks kan gesproken worden van een wederzijdse afhankelijkheid ofwel interdependentie.</w:t>
      </w:r>
    </w:p>
    <w:p w:rsidR="00233757" w:rsidRDefault="00F12A3C" w:rsidP="00DA544A">
      <w:pPr>
        <w:pStyle w:val="Geenafstand1"/>
        <w:ind w:firstLine="708"/>
      </w:pPr>
      <w:r>
        <w:lastRenderedPageBreak/>
        <w:t xml:space="preserve">Wel lijkt het erop dat de coördinerende rol </w:t>
      </w:r>
      <w:r w:rsidR="00E508F0">
        <w:t xml:space="preserve">binnen </w:t>
      </w:r>
      <w:r>
        <w:t>het netwerk, neerslaat bij het Ministerie van SZW en het Agentschap SZW, gezien hun centrale positie.</w:t>
      </w:r>
      <w:r w:rsidR="00DE0D80">
        <w:t xml:space="preserve"> Dit is niet vreemd, beide actoren hebben namelijk de meest centrale positie maar zij worden ook verplicht om netwerkmanagement te verrichten in het kader van de taken die zij krijgt opgelegd van Europese Commissie. De actor die de lidstaat vertegenwoordigt, het Ministerie van SZW, wordt verplicht gesteld om bijvoorbeeld een klankbordgroep en een monitorcomité te regisseren.</w:t>
      </w:r>
    </w:p>
    <w:p w:rsidR="00FE2A90" w:rsidRDefault="00FE2A90" w:rsidP="00DA544A">
      <w:pPr>
        <w:pStyle w:val="Geenafstand1"/>
        <w:ind w:firstLine="708"/>
      </w:pPr>
      <w:r>
        <w:t xml:space="preserve">Al met al zegt de relatieve openheid dus niet dat toetreden per definitie eenvoudig is, dit kan namelijk ook beperkt worden door </w:t>
      </w:r>
      <w:r w:rsidR="00522E82">
        <w:t>allerlei formele en informele regels</w:t>
      </w:r>
      <w:r>
        <w:t>. De rijksoverheid voert de regie en heeft de beschikking over de belangrijkste hulpbronnen</w:t>
      </w:r>
      <w:r w:rsidR="00522E82">
        <w:t>, zij kan al dan niet andere partijen in het netwerk betrekken naar eigen goeddunken. De vraag is of een partij zichzelf kan melden als belanghebbende en dan kan participeren in het netwerk.</w:t>
      </w:r>
      <w:r w:rsidR="00DB2D39">
        <w:t xml:space="preserve"> Op basis van de huidige informatie kan dus niet gesteld worden dat toetreding eenvoudig is, al lijkt </w:t>
      </w:r>
      <w:r w:rsidR="00FE44CF">
        <w:t>de relatief open netwerkopzet hiertoe uit te nodigen.</w:t>
      </w:r>
    </w:p>
    <w:p w:rsidR="00DE0D80" w:rsidRDefault="00DE0D80" w:rsidP="00BE1E1A">
      <w:pPr>
        <w:pStyle w:val="Geenafstand1"/>
      </w:pPr>
    </w:p>
    <w:p w:rsidR="002F3E99" w:rsidRDefault="00DE0D80" w:rsidP="00BE1E1A">
      <w:pPr>
        <w:pStyle w:val="Geenafstand1"/>
      </w:pPr>
      <w:r>
        <w:t xml:space="preserve">In het voorgaande hoofdstuk is enkele malen aangegeven </w:t>
      </w:r>
      <w:r w:rsidR="00FE7C0C">
        <w:t xml:space="preserve">dat de positie van het Agentschap SZW marginaal verschilt van de positie van het Ministerie van SZW en dat </w:t>
      </w:r>
      <w:r w:rsidR="00F7243D">
        <w:t>het Agentschap SZW</w:t>
      </w:r>
      <w:r w:rsidR="00FE7C0C">
        <w:t xml:space="preserve"> daarom als eigen enti</w:t>
      </w:r>
      <w:r w:rsidR="002B6A50">
        <w:t xml:space="preserve">teit kan worden gezien. Bijvoorbeeld qua hoeveelheid contacten, centraliteitsmaten en mate van belangrijkheid in de uitvoering van ESF taken, verschillen de aantallen, hoeveelheden of beoordelingen marginaal van elkaar. </w:t>
      </w:r>
      <w:r w:rsidR="003C04FC">
        <w:t xml:space="preserve">Dit </w:t>
      </w:r>
      <w:r w:rsidR="002B6A50">
        <w:t>zou betekenen</w:t>
      </w:r>
      <w:r w:rsidR="003C04FC">
        <w:t xml:space="preserve">, gezien het geschetste in het theoretisch kader, dat </w:t>
      </w:r>
      <w:r w:rsidR="002B6A50">
        <w:t>gesteld zou kunnen worden d</w:t>
      </w:r>
      <w:r w:rsidR="003C04FC">
        <w:t xml:space="preserve">at </w:t>
      </w:r>
      <w:r w:rsidR="002B6A50">
        <w:t xml:space="preserve">het Agentschap SZW en het Ministerie van SZW sterke overeenkomsten vertonen in bijvoorbeeld </w:t>
      </w:r>
      <w:r w:rsidR="003C04FC">
        <w:t xml:space="preserve">de </w:t>
      </w:r>
      <w:r w:rsidR="002B6A50">
        <w:t>organisatiecultuur (de gedragingen, normen en waarden), mede omdat de contactfrequentie tussen het Agentschap SZW en het ke</w:t>
      </w:r>
      <w:r w:rsidR="005F6754">
        <w:t>rndepartement hoog is.</w:t>
      </w:r>
      <w:r w:rsidR="002B6A50">
        <w:t xml:space="preserve"> </w:t>
      </w:r>
      <w:r w:rsidR="00F7243D">
        <w:t>Hieraan zou de mate van afstand van het Agentschap SZW ten opzichte van het kerndepartement kunnen worden verbonden. Zoals in het theoretisch kader geschetst</w:t>
      </w:r>
      <w:r w:rsidR="00336B81">
        <w:t xml:space="preserve"> is</w:t>
      </w:r>
      <w:r w:rsidR="00F7243D">
        <w:t xml:space="preserve">, </w:t>
      </w:r>
      <w:r w:rsidR="00336B81">
        <w:t xml:space="preserve">noemen </w:t>
      </w:r>
      <w:r w:rsidR="00336B81" w:rsidRPr="00157932">
        <w:t>Pollitt et al. (2004:32-46)</w:t>
      </w:r>
      <w:r w:rsidR="00336B81">
        <w:t xml:space="preserve"> </w:t>
      </w:r>
      <w:r w:rsidR="00F7243D">
        <w:t>de mate van disaggregatie, autonomie en het</w:t>
      </w:r>
      <w:r w:rsidR="00336B81">
        <w:t xml:space="preserve"> werken met contracten als kenmerkende eigenschappen van op afstand geplaatste organisaties. De mate waarin </w:t>
      </w:r>
      <w:r w:rsidR="007670F3">
        <w:t xml:space="preserve">aan deze kenmerken wordt voldaan, kan </w:t>
      </w:r>
      <w:r w:rsidR="00336B81">
        <w:t xml:space="preserve">dus verschillen. </w:t>
      </w:r>
    </w:p>
    <w:p w:rsidR="00F7243D" w:rsidRDefault="00E970F4" w:rsidP="002F3E99">
      <w:pPr>
        <w:pStyle w:val="Geenafstand1"/>
        <w:ind w:firstLine="708"/>
      </w:pPr>
      <w:r>
        <w:t xml:space="preserve">Vooropgesteld zij dat het Agentschap SZW in ieder geval een </w:t>
      </w:r>
      <w:r w:rsidR="00336B81">
        <w:t xml:space="preserve">eigen positie in het beleidsnetwerk rondom de uitvoering van ESF taken </w:t>
      </w:r>
      <w:r>
        <w:t>heeft.</w:t>
      </w:r>
      <w:r w:rsidR="00336B81">
        <w:t xml:space="preserve"> Dit vloeit </w:t>
      </w:r>
      <w:r w:rsidR="00FB4B5F">
        <w:t xml:space="preserve">voort </w:t>
      </w:r>
      <w:r w:rsidR="00336B81">
        <w:t xml:space="preserve">uit de casusbeschrijving, daar bleek namelijk dat er contracten ten grondslag liggen aan de </w:t>
      </w:r>
      <w:r>
        <w:t>taken</w:t>
      </w:r>
      <w:r w:rsidR="00336B81">
        <w:t xml:space="preserve"> die bij het Agentschap SZW </w:t>
      </w:r>
      <w:r>
        <w:t>zijn</w:t>
      </w:r>
      <w:r w:rsidR="00336B81">
        <w:t xml:space="preserve"> belegd, dat zij autonoom beslissingen kan nemen en er sprake is van een bepaalde mate van disaggregatie. Aan de voorwaarden om als agentschap te worden gezien, voldoet het Agentschap SZW. Echter, de mate waarin sprake is van disaggregatie, is moeilijker vast te stellen. Het verschil in formele en informele contactfrequentie zou een indicatie kunnen vormen</w:t>
      </w:r>
      <w:r w:rsidR="00D33187">
        <w:t xml:space="preserve"> dat er een meer formele cultuur heerst bij</w:t>
      </w:r>
      <w:r w:rsidR="0067456D">
        <w:t xml:space="preserve"> kerndepartement </w:t>
      </w:r>
      <w:r w:rsidR="00D33187">
        <w:t>SZW ten opzichte van de cultuur bij het</w:t>
      </w:r>
      <w:r w:rsidR="0067456D">
        <w:t xml:space="preserve"> Agentschap SZW</w:t>
      </w:r>
      <w:r w:rsidR="00D33187">
        <w:t xml:space="preserve"> die zij hanteren in communicatie met actoren uit het gehele netwerk</w:t>
      </w:r>
      <w:r w:rsidR="00336B81">
        <w:t xml:space="preserve">. De </w:t>
      </w:r>
      <w:r w:rsidR="0067456D">
        <w:t>in</w:t>
      </w:r>
      <w:r w:rsidR="00336B81">
        <w:t>formele contactfrequentie</w:t>
      </w:r>
      <w:r>
        <w:t xml:space="preserve"> </w:t>
      </w:r>
      <w:r w:rsidR="007670F3">
        <w:t xml:space="preserve">verschilt nauwelijks, </w:t>
      </w:r>
      <w:r w:rsidR="00225686">
        <w:t xml:space="preserve">het Agentschap SZW </w:t>
      </w:r>
      <w:r w:rsidR="007670F3">
        <w:t xml:space="preserve">heeft </w:t>
      </w:r>
      <w:r w:rsidR="00225686">
        <w:t>30 contacten op jaarbasis versus 32 contacten op jaarbasis voor haar kerndepartement SZW</w:t>
      </w:r>
      <w:r w:rsidR="007670F3">
        <w:t>. D</w:t>
      </w:r>
      <w:r w:rsidR="00225686">
        <w:t xml:space="preserve">e </w:t>
      </w:r>
      <w:r w:rsidR="00D33187">
        <w:t xml:space="preserve">gemiddelde </w:t>
      </w:r>
      <w:r w:rsidR="00225686">
        <w:t>formele contactfrequentie (</w:t>
      </w:r>
      <w:r w:rsidR="0067456D">
        <w:t>waaronder  bijvoorbeeld de klankbordgroep en monitorcomité bijeenkomsten geschaard worden</w:t>
      </w:r>
      <w:r w:rsidR="00225686">
        <w:t>)</w:t>
      </w:r>
      <w:r w:rsidR="007670F3">
        <w:t xml:space="preserve"> daarentegen ligt voor het Agentschap SZW op 14 versus 25 van het kerndepartement.</w:t>
      </w:r>
      <w:r w:rsidR="000F488B">
        <w:t xml:space="preserve"> Blijkbaar onderhoudt het Agentschap SZW substantieel minder co</w:t>
      </w:r>
      <w:r w:rsidR="00C505DF">
        <w:t>ntacten op formele wijze</w:t>
      </w:r>
      <w:r w:rsidR="00EE049F">
        <w:t xml:space="preserve"> met haar omgeving; anderzijds kan dit ook een gevolg zijn van de taken die tot uitvoering bij het Ministerie van SZW. Zij zijn verantwoordelijk voor het instellen en onderhouden van het monitorcomité</w:t>
      </w:r>
      <w:r w:rsidR="00EB72C5">
        <w:t xml:space="preserve"> en vertegenwoordigen de lidstaat Nederland</w:t>
      </w:r>
      <w:r w:rsidR="00EE049F">
        <w:t xml:space="preserve">. Dit leidt tot </w:t>
      </w:r>
      <w:r w:rsidR="005F6754">
        <w:t>meer</w:t>
      </w:r>
      <w:r w:rsidR="00EE049F">
        <w:t xml:space="preserve"> formele contacten, omdat het monitorcomité onder geïnstitutionaliseerd overleg valt te scharen.</w:t>
      </w:r>
      <w:r w:rsidR="00FB1741">
        <w:t xml:space="preserve"> Al met al is op basis van deze enkele variabele lastig vast te stellen van welke mate van disaggregatie sprake is.</w:t>
      </w:r>
    </w:p>
    <w:p w:rsidR="00A50C69" w:rsidRDefault="00A50C69" w:rsidP="008866B5">
      <w:pPr>
        <w:pStyle w:val="Geenafstand1"/>
      </w:pPr>
    </w:p>
    <w:p w:rsidR="005F67A1" w:rsidRDefault="008866B5" w:rsidP="008866B5">
      <w:pPr>
        <w:pStyle w:val="Geenafstand1"/>
      </w:pPr>
      <w:r>
        <w:t>Het is lastig om d</w:t>
      </w:r>
      <w:r w:rsidR="00FB1741">
        <w:t>e positie van het Agentschap SZW in het beleidsnetwerk</w:t>
      </w:r>
      <w:r>
        <w:t xml:space="preserve"> te verklaren in termen van isomorfisme versus homogeniteit. Heeft Agentschap SZW de positie in het netwerk verkregen doordat het netwerk zich zo heeft gevormd doordat homogene partijen automatisch soortgelijke </w:t>
      </w:r>
      <w:r w:rsidR="00FB1741">
        <w:t xml:space="preserve"> </w:t>
      </w:r>
      <w:r>
        <w:t xml:space="preserve">posities innemen of heeft het Agentschap SZW </w:t>
      </w:r>
      <w:r w:rsidR="0078602F">
        <w:t xml:space="preserve">zichzelf </w:t>
      </w:r>
      <w:r>
        <w:t xml:space="preserve">dezelfde gedragingen als het </w:t>
      </w:r>
      <w:r>
        <w:lastRenderedPageBreak/>
        <w:t xml:space="preserve">kerndepartement SZW aangemeten, </w:t>
      </w:r>
      <w:r w:rsidR="0078602F">
        <w:t>op</w:t>
      </w:r>
      <w:r>
        <w:t>dat zij logischerwijs een bijna soortgelijke positie inneemt (isomorfisme)</w:t>
      </w:r>
      <w:r w:rsidR="0078602F">
        <w:t>?</w:t>
      </w:r>
      <w:r w:rsidR="00A50C69">
        <w:t xml:space="preserve"> </w:t>
      </w:r>
    </w:p>
    <w:p w:rsidR="005419A5" w:rsidRDefault="005419A5" w:rsidP="005F67A1">
      <w:pPr>
        <w:spacing w:after="0"/>
        <w:contextualSpacing w:val="0"/>
      </w:pPr>
      <w:r>
        <w:t xml:space="preserve">Ook wanneer in ogenschouw wordt genomen </w:t>
      </w:r>
      <w:r w:rsidR="00A50C69">
        <w:t>dat de netwerken tussen organisaties met eenzelfde achtergrond</w:t>
      </w:r>
      <w:r w:rsidR="005F67A1">
        <w:t xml:space="preserve"> (werkgeversorganisaties, adviesorganisaties etc.)</w:t>
      </w:r>
      <w:r w:rsidR="00A50C69">
        <w:t xml:space="preserve"> sterk </w:t>
      </w:r>
      <w:r w:rsidR="005F67A1">
        <w:t>zijn</w:t>
      </w:r>
      <w:r>
        <w:t xml:space="preserve"> en er zich natuurlijke clusters vormen, kan dit zowel het gevolg zijn van isomorfisme </w:t>
      </w:r>
      <w:r w:rsidR="005F67A1">
        <w:t xml:space="preserve">(deze organisaties gaan zich soortgelijk gedragen) </w:t>
      </w:r>
      <w:r>
        <w:t>als homoge</w:t>
      </w:r>
      <w:r w:rsidR="007D1684">
        <w:t>niteit</w:t>
      </w:r>
      <w:r w:rsidR="005F67A1">
        <w:t xml:space="preserve"> (deze organisaties gedroegen zich soortgelijk en het netwerk vormt zich hiernaar)</w:t>
      </w:r>
      <w:r w:rsidR="007D1684">
        <w:t xml:space="preserve"> en daardoor soortgelijk </w:t>
      </w:r>
      <w:r>
        <w:t>gedrag</w:t>
      </w:r>
      <w:r w:rsidR="00A50C69">
        <w:t xml:space="preserve">. </w:t>
      </w:r>
    </w:p>
    <w:p w:rsidR="00A50C69" w:rsidRDefault="00A50C69" w:rsidP="008866B5">
      <w:pPr>
        <w:pStyle w:val="Geenafstand1"/>
      </w:pPr>
      <w:r>
        <w:t xml:space="preserve">De ministeries onderhouden bijvoorbeeld </w:t>
      </w:r>
      <w:r w:rsidR="005F67A1">
        <w:t xml:space="preserve">onderling </w:t>
      </w:r>
      <w:r>
        <w:t xml:space="preserve">veel contact en de gemeenten </w:t>
      </w:r>
      <w:r w:rsidR="005F67A1">
        <w:t>ook (enkele gevallen uitgezonderd)</w:t>
      </w:r>
      <w:r>
        <w:t xml:space="preserve">. Voorts is er sprake van een bepaalde mate van </w:t>
      </w:r>
      <w:r w:rsidR="00116DCD">
        <w:t xml:space="preserve">(natuurlijke) </w:t>
      </w:r>
      <w:r>
        <w:t xml:space="preserve">clustering, als gekeken wordt naar de </w:t>
      </w:r>
      <w:r w:rsidR="00F94022">
        <w:t xml:space="preserve">bijlage </w:t>
      </w:r>
      <w:r w:rsidR="00FD7165">
        <w:rPr>
          <w:highlight w:val="yellow"/>
        </w:rPr>
        <w:fldChar w:fldCharType="begin"/>
      </w:r>
      <w:r w:rsidR="00F94022">
        <w:instrText xml:space="preserve"> REF _Ref259995870 \r \h </w:instrText>
      </w:r>
      <w:r w:rsidR="00FD7165">
        <w:rPr>
          <w:highlight w:val="yellow"/>
        </w:rPr>
      </w:r>
      <w:r w:rsidR="00FD7165">
        <w:rPr>
          <w:highlight w:val="yellow"/>
        </w:rPr>
        <w:fldChar w:fldCharType="separate"/>
      </w:r>
      <w:r w:rsidR="009A7957">
        <w:t>T</w:t>
      </w:r>
      <w:r w:rsidR="00FD7165">
        <w:rPr>
          <w:highlight w:val="yellow"/>
        </w:rPr>
        <w:fldChar w:fldCharType="end"/>
      </w:r>
      <w:r>
        <w:t xml:space="preserve"> met daarin de metrische weergave van de centraliteitsmaten. </w:t>
      </w:r>
      <w:r w:rsidR="00116DCD">
        <w:t>De ministeries en uitvoeringsorganisaties (allen Rijksoverheid) vormen een cluster, de adviesorganisaties en gemeenten vormen een cluster</w:t>
      </w:r>
      <w:r w:rsidR="00C16881">
        <w:t>,</w:t>
      </w:r>
      <w:r w:rsidR="00116DCD">
        <w:t xml:space="preserve"> de organisaties die </w:t>
      </w:r>
      <w:r w:rsidR="00C16881">
        <w:t>zich bezig houden met onderwijs en de werknemers- en werkgeversvertegenwoordiging vormt een cluster.</w:t>
      </w:r>
    </w:p>
    <w:p w:rsidR="005419A5" w:rsidRDefault="005419A5" w:rsidP="008866B5">
      <w:pPr>
        <w:pStyle w:val="Geenafstand1"/>
      </w:pPr>
    </w:p>
    <w:p w:rsidR="00986EED" w:rsidRDefault="000F3B79" w:rsidP="00C4605D">
      <w:pPr>
        <w:pStyle w:val="Geenafstand1"/>
      </w:pPr>
      <w:r>
        <w:t>Gesproken kan worden over een beleidsnetwerk, als aan de volgende kenmerken wordt voldaan:</w:t>
      </w:r>
      <w:r w:rsidR="00755EBE">
        <w:t xml:space="preserve"> pluriformiteit, geslotenheid, interdependentie en netwerkcoördinatie</w:t>
      </w:r>
      <w:r>
        <w:t xml:space="preserve">. </w:t>
      </w:r>
      <w:r w:rsidR="00C4605D">
        <w:t>Twee k</w:t>
      </w:r>
      <w:r>
        <w:t>enmerk</w:t>
      </w:r>
      <w:r w:rsidR="00384B9A">
        <w:t>en</w:t>
      </w:r>
      <w:r>
        <w:t xml:space="preserve"> </w:t>
      </w:r>
      <w:r w:rsidR="00C4605D">
        <w:t>zijn</w:t>
      </w:r>
      <w:r>
        <w:t xml:space="preserve"> evident aanwezig, namelijk interdependentie</w:t>
      </w:r>
      <w:r w:rsidR="00C4605D">
        <w:t xml:space="preserve"> en pluriformiteit</w:t>
      </w:r>
      <w:r>
        <w:t>. Zowel uit de casusbeschrijving als uit de figuren die het netwerk weergeven blijkt dat partijen veel met elkaar samenwerken vanuit verschillende rollen. Zowel toezichthoudende cq. controlerende, uitvoerende als beleidsmakende organisaties zijn vertegenwoordigd, maar ook organisaties die belangen van begunstigden van subsidie uit het Europees Sociaal Fonds vertegenwoordigen en ministeries die coördinerende rollen hebben bij de uitvoering van taken voortvloeiend uit Europese structuurfondsen (zoals het Ministerie van Financiën) of rijksorganisaties die anderszins een rol hebben.</w:t>
      </w:r>
      <w:r w:rsidR="00C4605D">
        <w:t xml:space="preserve"> Al deze partijen werken vanuit verschillende achtergronden met elkaar samen met een ander doel. Zonder deze samenwerking zou een succesvolle uitvoering van het Europees Sociaal Fonds in het geding komen. Er worden tenslotte allerlei verplichtingen gesteld aan de lidstaat om Europese gelden tot besteding te laten komen in de lidstaat, zonder bijvoorbeeld de deelname van organisaties in de klankbordgroep of het monitorcomité zou de lidstaat niet aan de voorwaarden kunnen voldoen.</w:t>
      </w:r>
      <w:r w:rsidR="00384B9A">
        <w:t xml:space="preserve"> De organisaties hebben elkaar nodig en zijn daarmee interdependent als dat zij verschillende achtergronden en doelen hebben</w:t>
      </w:r>
      <w:r w:rsidR="00DB587A">
        <w:t>.</w:t>
      </w:r>
      <w:r w:rsidR="00DE4462">
        <w:t xml:space="preserve"> Uit de analyse van de hulpbronnen bleek overigens dat de hulpbronnen ongelijk over de actoren binnen het netwerk zijn verdeeld en vooral neerslaan bij overheids-actoren. Dit is ook een reden om de actoren in het netwerk als pluriform te beschouwen.</w:t>
      </w:r>
    </w:p>
    <w:p w:rsidR="00C4605D" w:rsidRDefault="001E6039" w:rsidP="00B65371">
      <w:pPr>
        <w:pStyle w:val="Geenafstand1"/>
      </w:pPr>
      <w:r>
        <w:t xml:space="preserve">Een kwalificatie verbinden aan de </w:t>
      </w:r>
      <w:r w:rsidR="00C4605D">
        <w:t>gesloten</w:t>
      </w:r>
      <w:r>
        <w:t>heid van het netwerk is vele malen lastiger. Zoals eerder aangegeven is de dichtheid in het netwerk relatief laag en kunnen actoren elkaar snel en effectief bereiken. Dit zou kunnen betekenen dat de huidige actoren zich gesloten kunnen opstellen, omdat zij korte</w:t>
      </w:r>
      <w:r w:rsidR="00B65371">
        <w:t xml:space="preserve"> (effectieve) </w:t>
      </w:r>
      <w:r>
        <w:t xml:space="preserve">verbindingen hebben gelegd naar de </w:t>
      </w:r>
      <w:r w:rsidR="00B65371">
        <w:t xml:space="preserve">actoren </w:t>
      </w:r>
      <w:r>
        <w:t xml:space="preserve">waar zij hulpbronnen mee kunnen uitwisselen. </w:t>
      </w:r>
      <w:r w:rsidR="008076B7">
        <w:t xml:space="preserve">Ook het functioneren in clusters draagt hieraan bij. </w:t>
      </w:r>
      <w:r w:rsidR="00B65371">
        <w:t>Tenzij</w:t>
      </w:r>
      <w:r w:rsidR="00443DF7">
        <w:t xml:space="preserve"> de actoren </w:t>
      </w:r>
      <w:r w:rsidR="00B65371">
        <w:t>zich onvoldoende gehoord voelen en andere hulpbronnen pogen aan te boren om hun doelen te bereiken, waardoor het netwerk opengebroken zou worden. Overigens zou dit moeten blijken uit meer verbindingen die actor</w:t>
      </w:r>
      <w:r w:rsidR="00443DF7">
        <w:t xml:space="preserve">en in de periferie zouden </w:t>
      </w:r>
      <w:r w:rsidR="00B65371">
        <w:t>leggen, buiten de centrale actoren om. Dit is niet het geval en daarmee lijkt d</w:t>
      </w:r>
      <w:r w:rsidR="00443DF7">
        <w:t xml:space="preserve">eze bewering </w:t>
      </w:r>
      <w:r w:rsidR="00B65371">
        <w:t>onwaarschijnlijk.</w:t>
      </w:r>
    </w:p>
    <w:p w:rsidR="00443DF7" w:rsidRDefault="00443DF7" w:rsidP="00BE1E1A">
      <w:pPr>
        <w:pStyle w:val="Geenafstand1"/>
      </w:pPr>
      <w:r>
        <w:t>Het laatste kenmerk is n</w:t>
      </w:r>
      <w:r w:rsidR="00986EED">
        <w:t>etwerkcoördinatie</w:t>
      </w:r>
      <w:r>
        <w:t xml:space="preserve">. Dit lijkt gezien de casusbeschrijving plaats te moeten vinden vanuit de centrale actoren, het Agentschap SZW en het Ministerie van SZW. Zij organiseren verschillende overleggremia en betrekken partijen die als doelgroep van gelden in het kader van het Europees structuurfonds worden gezien of deze twee centrale actoren hierover kunnen informeren. Daarmee kan gesteld worden dat netwerkmanagement zelfs een bij verordening opgelegde </w:t>
      </w:r>
      <w:r w:rsidR="008C05A3">
        <w:t>ver</w:t>
      </w:r>
      <w:r>
        <w:t>plicht</w:t>
      </w:r>
      <w:r w:rsidR="008C05A3">
        <w:t>ing</w:t>
      </w:r>
      <w:r>
        <w:t xml:space="preserve"> is!</w:t>
      </w:r>
      <w:r w:rsidR="008076B7">
        <w:t xml:space="preserve"> Daarnaast valt deze taak een overheidsorganisatie bijna logischerwijs ten deel, gezien haar mogelijkheid om deze positie af te dwingen in het netwerk.</w:t>
      </w:r>
    </w:p>
    <w:p w:rsidR="00095B7D" w:rsidRDefault="00095B7D" w:rsidP="000910BE">
      <w:pPr>
        <w:pStyle w:val="Geenafstand1"/>
      </w:pPr>
    </w:p>
    <w:p w:rsidR="00095B7D" w:rsidRDefault="00095B7D" w:rsidP="000910BE">
      <w:pPr>
        <w:pStyle w:val="Geenafstand1"/>
      </w:pPr>
    </w:p>
    <w:p w:rsidR="00EB2844" w:rsidRDefault="00EB2844" w:rsidP="000910BE">
      <w:pPr>
        <w:pStyle w:val="Geenafstand1"/>
      </w:pPr>
    </w:p>
    <w:p w:rsidR="00EB2844" w:rsidRDefault="00EB2844" w:rsidP="000910BE">
      <w:pPr>
        <w:pStyle w:val="Geenafstand1"/>
      </w:pPr>
    </w:p>
    <w:p w:rsidR="007C046B" w:rsidRDefault="001F329C" w:rsidP="005F0D62">
      <w:pPr>
        <w:pStyle w:val="Kop1metnummering"/>
      </w:pPr>
      <w:r>
        <w:br w:type="page"/>
      </w:r>
      <w:bookmarkStart w:id="199" w:name="_Toc261900138"/>
      <w:bookmarkStart w:id="200" w:name="_Toc261900341"/>
      <w:r w:rsidR="007C046B">
        <w:lastRenderedPageBreak/>
        <w:t>Conclusies en aanbevelingen</w:t>
      </w:r>
      <w:bookmarkEnd w:id="199"/>
      <w:bookmarkEnd w:id="200"/>
    </w:p>
    <w:p w:rsidR="007C046B" w:rsidRDefault="004E7EA7" w:rsidP="007C046B">
      <w:pPr>
        <w:pStyle w:val="Geenafstand"/>
      </w:pPr>
      <w:r>
        <w:t xml:space="preserve">In dit hoofdstuk worden de conclusies weergegeven en </w:t>
      </w:r>
      <w:r w:rsidR="00A067D4">
        <w:t xml:space="preserve">er worden </w:t>
      </w:r>
      <w:r>
        <w:t>aanbevelingen voor verder onderzoek</w:t>
      </w:r>
      <w:r w:rsidR="00A067D4">
        <w:t xml:space="preserve"> gedaan. Als onderdeel van de conclusies wordt er gestart met het beantwoorden van de deelvragen en de hoofdvraag van het onderzoek, waarna een terugkoppeling plaatsvindt naar de theorie. Er wordt afgesloten met de aanbevelingen voor verder onderzoek.</w:t>
      </w:r>
    </w:p>
    <w:p w:rsidR="007C046B" w:rsidRDefault="007C046B" w:rsidP="007C046B">
      <w:pPr>
        <w:pStyle w:val="Geenafstand"/>
      </w:pPr>
    </w:p>
    <w:p w:rsidR="005F0D62" w:rsidRPr="005F0D62" w:rsidRDefault="005F0D62" w:rsidP="00597D84">
      <w:pPr>
        <w:pStyle w:val="Lijstalinea"/>
        <w:keepNext/>
        <w:numPr>
          <w:ilvl w:val="0"/>
          <w:numId w:val="28"/>
        </w:numPr>
        <w:spacing w:before="240" w:after="60"/>
        <w:outlineLvl w:val="1"/>
        <w:rPr>
          <w:rFonts w:ascii="Cambria" w:hAnsi="Cambria"/>
          <w:bCs/>
          <w:iCs/>
          <w:vanish/>
          <w:szCs w:val="28"/>
        </w:rPr>
      </w:pPr>
      <w:bookmarkStart w:id="201" w:name="_Toc259975372"/>
      <w:bookmarkStart w:id="202" w:name="_Toc259981074"/>
      <w:bookmarkStart w:id="203" w:name="_Toc259982002"/>
      <w:bookmarkStart w:id="204" w:name="_Toc259996766"/>
      <w:bookmarkStart w:id="205" w:name="_Toc259996923"/>
      <w:bookmarkStart w:id="206" w:name="_Toc259996988"/>
      <w:bookmarkStart w:id="207" w:name="_Toc261852241"/>
      <w:bookmarkStart w:id="208" w:name="_Toc261900139"/>
      <w:bookmarkStart w:id="209" w:name="_Toc261900342"/>
      <w:bookmarkEnd w:id="201"/>
      <w:bookmarkEnd w:id="202"/>
      <w:bookmarkEnd w:id="203"/>
      <w:bookmarkEnd w:id="204"/>
      <w:bookmarkEnd w:id="205"/>
      <w:bookmarkEnd w:id="206"/>
      <w:bookmarkEnd w:id="207"/>
      <w:bookmarkEnd w:id="208"/>
      <w:bookmarkEnd w:id="209"/>
    </w:p>
    <w:p w:rsidR="007C046B" w:rsidRDefault="007C046B" w:rsidP="005F0D62">
      <w:pPr>
        <w:pStyle w:val="Kop2"/>
      </w:pPr>
      <w:bookmarkStart w:id="210" w:name="_Toc261900140"/>
      <w:bookmarkStart w:id="211" w:name="_Toc261900343"/>
      <w:r>
        <w:t>Deelvragen</w:t>
      </w:r>
      <w:bookmarkEnd w:id="210"/>
      <w:bookmarkEnd w:id="211"/>
    </w:p>
    <w:p w:rsidR="007C046B" w:rsidRDefault="006D7AB9" w:rsidP="007C046B">
      <w:pPr>
        <w:pStyle w:val="Geenafstand"/>
      </w:pPr>
      <w:r>
        <w:t>De</w:t>
      </w:r>
      <w:r w:rsidR="007C046B">
        <w:t xml:space="preserve"> beantwoording van </w:t>
      </w:r>
      <w:r>
        <w:t xml:space="preserve">de </w:t>
      </w:r>
      <w:r w:rsidR="007C046B">
        <w:t xml:space="preserve">deelvragen </w:t>
      </w:r>
      <w:r>
        <w:t xml:space="preserve">draagt bij aan het beantwoorden van de </w:t>
      </w:r>
      <w:r w:rsidR="007C046B">
        <w:t xml:space="preserve">centrale vraag in dit onderzoek. In deze deelvragen wordt gesproken over het (beleids)netwerk en over taken. In alle gevallen gaat dit om taken en het netwerk dat zich vormt rondom de uitvoering van het Europese structuurfonds ESF voor de lidstaat Nederland. Deze notie zal bij de deelvragen </w:t>
      </w:r>
      <w:r w:rsidR="00394522">
        <w:t xml:space="preserve">niet </w:t>
      </w:r>
      <w:r w:rsidR="007C046B">
        <w:t>worden toegevoegd, maar wordt als verondersteld beschouwd op plaatsen waar nu ‘ESF’ staat.</w:t>
      </w:r>
    </w:p>
    <w:p w:rsidR="007C046B" w:rsidRDefault="007C046B" w:rsidP="007C046B"/>
    <w:p w:rsidR="007C046B" w:rsidRPr="00A3616F" w:rsidRDefault="007C046B" w:rsidP="007C046B">
      <w:pPr>
        <w:rPr>
          <w:i/>
        </w:rPr>
      </w:pPr>
      <w:r w:rsidRPr="00A3616F">
        <w:rPr>
          <w:i/>
        </w:rPr>
        <w:t>Wat zijn de taken die het Agentschap SZW heeft bij de uitvoering van het ESF?</w:t>
      </w:r>
    </w:p>
    <w:p w:rsidR="001A5A4B" w:rsidRDefault="00411E82" w:rsidP="00B11C7A">
      <w:pPr>
        <w:ind w:firstLine="708"/>
      </w:pPr>
      <w:r>
        <w:t xml:space="preserve">Het Ministerie van SZW vertegenwoordigt in de uitvoering van het ESF de lidstaat Nederland. </w:t>
      </w:r>
      <w:r w:rsidR="001A5A4B">
        <w:t xml:space="preserve">In samenspraak met de Europese Commissie is het Ministerie gehouden bepaalde taken te verrichten om überhaupt over Europese gelden te kunnen beschikken. Zo moet het Ministerie een operationeel programma (OP) en een nationaal strategisch referentiekader (NSR) opstellen. Voor het OP werkt het Ministerie daarbij verplicht samen met nationale, regionale en lokale autoriteiten, sociale en economische partners en andere belangenvertegenwoordigers. Dit OP is coherent met het NSR en het Nationaal Hervormingsprogramma. </w:t>
      </w:r>
    </w:p>
    <w:p w:rsidR="006D7AB9" w:rsidRDefault="001A5A4B" w:rsidP="00B11C7A">
      <w:pPr>
        <w:ind w:firstLine="708"/>
      </w:pPr>
      <w:r>
        <w:t xml:space="preserve">Het Ministerie is verplicht een managementautoriteit, een auditautoriteit en een certiciferingsautoriteit in te stellen. De managementautoriteit is het Agentschap SZW. Als managementautoriteit is het Agentschap SZW gehouden een Comité van toezicht in te stellen in samenspraak met het Ministerie van SZW. Het Comité wordt voorgezeten door de lidstaat, het Ministerie van SZW. De Europese Commissie kan aan dit Comité deelnemen met een raadgevende stem. </w:t>
      </w:r>
      <w:r w:rsidR="00741CF8">
        <w:t xml:space="preserve"> De managementautoriteit rapporteert jaarlijks aan de Europese Commissie over de voortgang van de uitvoering van het ESF. Volgens artikel 60 van de Europese Verordening 1083/2006 voert het Agentschap SZW alle taken die verbonden zijn aan het subsidiëren van projecten bij aanvragende partijen. Denk hierbij aan de selectie, gunning en controle van projecten, het verrichten van de boekhouding en de certificeringsautoriteit (Dienst regelingen van het Ministerie van LNV) voorzien van voldoende informatie.</w:t>
      </w:r>
      <w:r w:rsidR="00260C33">
        <w:t xml:space="preserve"> Verder moet het Agentschap SZW evaluaties verrichten om na te gaan in hoeverre de uitvoering nog overeenkomstig het operationeel programma verloopt en rapporteert zij aan de Europese commissie middels jaarverslagen en eindrapportages.</w:t>
      </w:r>
      <w:r w:rsidR="00FC4765">
        <w:t xml:space="preserve"> Daarnaast operationaliseert het Agentschap SZW het programma, zorgt zij voor de voorlichting over het programma, levert zij rapporten op aan andere partijen dan de Europese Commissie (de algemene- en Europese rekenkamer</w:t>
      </w:r>
      <w:r w:rsidR="00751C6D">
        <w:t xml:space="preserve"> bijvoorbeeld)</w:t>
      </w:r>
      <w:r w:rsidR="00FC4765">
        <w:t xml:space="preserve"> en voert zij een systeem van informatieverstrekking richting de Europese Commissie.</w:t>
      </w:r>
      <w:r w:rsidR="00F21DAD">
        <w:t xml:space="preserve"> De laatste taken die het Agentschap SZW heeft in de uitvoering van het ESF is bijdragen aan het opstellen van de nationale verklaring en het aanpassen van de subsidieregeling. In de nationale verklaring geeft de Minister van Financiën namens de lidstaat een verklaring af over het financiële beheer van Europese gelden.</w:t>
      </w:r>
      <w:r w:rsidR="00DB040A">
        <w:t xml:space="preserve"> Agentschap SZW onderhoudt logischerwijs contacten met de certificeringsautoriteit en de </w:t>
      </w:r>
      <w:r w:rsidR="00523707">
        <w:t xml:space="preserve">auditautoriteit, omdat deze partijen een </w:t>
      </w:r>
      <w:r w:rsidR="00DB040A">
        <w:t>gezamenlijk</w:t>
      </w:r>
      <w:r w:rsidR="00523707">
        <w:t xml:space="preserve">e verantwoordelijkheid dragen </w:t>
      </w:r>
      <w:r w:rsidR="00DB040A">
        <w:t>voor de uitvoering van het ESF.</w:t>
      </w:r>
    </w:p>
    <w:p w:rsidR="001F6AB7" w:rsidRDefault="001F6AB7" w:rsidP="00B11C7A">
      <w:pPr>
        <w:ind w:firstLine="708"/>
      </w:pPr>
      <w:r>
        <w:t>In deze beschrijving van de taken zijn de klankbordgroep en het gebruikersoverleg onbenoemd gebleven. Dit zijn beide overleggen waarbij actoren adviseren over de monitoring en evaluatie van het OP respectievelijk de voortgang van de aanvragen voor subsidie en mogelijke knelpunten. Het Agentschap SZW heeft hierin een faciliterende rol.</w:t>
      </w:r>
    </w:p>
    <w:p w:rsidR="00AE0975" w:rsidRDefault="00AD5BDE" w:rsidP="007C046B">
      <w:r>
        <w:br w:type="page"/>
      </w:r>
      <w:r w:rsidR="00F27DF9">
        <w:lastRenderedPageBreak/>
        <w:t>Gezien de</w:t>
      </w:r>
      <w:r w:rsidR="005E4A72">
        <w:rPr>
          <w:rFonts w:ascii="Arial" w:hAnsi="Arial" w:cs="Arial"/>
          <w:b/>
          <w:bCs/>
          <w:vanish/>
          <w:color w:val="444444"/>
          <w:sz w:val="19"/>
          <w:szCs w:val="19"/>
        </w:rPr>
        <w:br/>
        <w:t xml:space="preserve">- Esmay Bresser, </w:t>
      </w:r>
      <w:hyperlink r:id="rId14" w:tgtFrame="_blank" w:history="1">
        <w:r w:rsidR="005E4A72">
          <w:rPr>
            <w:rStyle w:val="Hyperlink"/>
            <w:rFonts w:ascii="Arial" w:hAnsi="Arial" w:cs="Arial"/>
            <w:b/>
            <w:bCs/>
            <w:vanish/>
            <w:sz w:val="19"/>
            <w:szCs w:val="19"/>
          </w:rPr>
          <w:t>ebresser@gmail.com</w:t>
        </w:r>
      </w:hyperlink>
      <w:r w:rsidR="00F27DF9">
        <w:t xml:space="preserve"> bovenstaande beschrijving verricht h</w:t>
      </w:r>
      <w:r w:rsidR="00AE0975">
        <w:t xml:space="preserve">et Agentschap SZW </w:t>
      </w:r>
      <w:r w:rsidR="00F27DF9">
        <w:t>enkele taken namens de lidstaat Nederland, maar richt zij zich vooral op de uitvoeringsgerelateerde taken. Hiervoor is zij in enkele gevallen verplicht, maar veelal genoodzaakt om met vele partijen contact te onderhouden om tot een goede uitvoering van het ESF te komen.</w:t>
      </w:r>
      <w:r w:rsidR="006042C9">
        <w:t xml:space="preserve"> Hier ontstaat het begin van de noodzaak om in een beleidsnetwerk te functioneren.</w:t>
      </w:r>
    </w:p>
    <w:p w:rsidR="00AE0975" w:rsidRDefault="00AE0975" w:rsidP="007C046B"/>
    <w:p w:rsidR="007C046B" w:rsidRPr="00A3616F" w:rsidRDefault="007C046B" w:rsidP="007C046B">
      <w:pPr>
        <w:rPr>
          <w:i/>
        </w:rPr>
      </w:pPr>
      <w:r w:rsidRPr="00A3616F">
        <w:rPr>
          <w:i/>
        </w:rPr>
        <w:t>Wat zijn de kenmerken van een (beleids)netwerk?</w:t>
      </w:r>
    </w:p>
    <w:p w:rsidR="00F57006" w:rsidRDefault="00F57006" w:rsidP="007C046B">
      <w:r>
        <w:t xml:space="preserve">In de theorie wordt een onderscheid gemaakt tussen een beleidsnetwerk en een (sociaal) netwerk. </w:t>
      </w:r>
      <w:r w:rsidR="006C0A89">
        <w:t>Deze vraag valt</w:t>
      </w:r>
      <w:r>
        <w:t xml:space="preserve"> dan ook </w:t>
      </w:r>
      <w:r w:rsidR="006C0A89">
        <w:t>uiteen in de kenmerken van een netwerk en de kenmerken van een beleidsnetwerk.</w:t>
      </w:r>
      <w:r>
        <w:t xml:space="preserve"> </w:t>
      </w:r>
    </w:p>
    <w:p w:rsidR="006C0A89" w:rsidRDefault="00F57006" w:rsidP="00C02E2E">
      <w:pPr>
        <w:ind w:firstLine="708"/>
      </w:pPr>
      <w:r>
        <w:t>Er bestaan vele definities over netwerken, de componenten die hier in ieder geval in voorkomen zijn dat een netwerk bestaat uit actoren die al dan niet een relatie met elkaar onderhouden en elkaar van wederzijds belang kunnen zijn.</w:t>
      </w:r>
      <w:r w:rsidR="00F808FB">
        <w:t xml:space="preserve"> Daarbij kan gekeken worden naar de variatie in succes van een actor in het netwerk  en de mate waarin een actor zichzelf overeenkomstig andere actoren in haar omgeving gaat gedragen op het moment dat de actor dezelfde positie verkrijgt in het netwerk (structuralistische visie, het netwerk is de oorzaak van gedragingen van actoren), of naar de toegang tot en het bezit van hulpbronnen en de mate waarin dezelfde ideeën, culturen, gedragingen door de actoren worden overgenomen omdat zij zich op dezelfde positie in het netwerk bevinden (connectionistische visie, het netwerk is het gevolg van gedragingen van actoren).</w:t>
      </w:r>
    </w:p>
    <w:p w:rsidR="00C02E2E" w:rsidRDefault="003F546D" w:rsidP="007C046B">
      <w:r>
        <w:t>Ongeacht welk beeld er wordt aangehangen, kunnen diverse technieken gehanteerd worden om kwalificaties aan het netwerk en haar actoren te verbinden.</w:t>
      </w:r>
    </w:p>
    <w:p w:rsidR="00A3616F" w:rsidRDefault="00C02E2E" w:rsidP="00C02E2E">
      <w:pPr>
        <w:ind w:firstLine="708"/>
      </w:pPr>
      <w:r>
        <w:t xml:space="preserve">Een </w:t>
      </w:r>
      <w:r w:rsidR="008A331A">
        <w:t xml:space="preserve">eerste kenmerk </w:t>
      </w:r>
      <w:r>
        <w:t xml:space="preserve">in de netwerkanalyse is </w:t>
      </w:r>
      <w:r w:rsidR="003F546D">
        <w:t>de geodesie</w:t>
      </w:r>
      <w:r>
        <w:t>. Hierbij</w:t>
      </w:r>
      <w:r w:rsidR="003F546D">
        <w:t xml:space="preserve"> wordt de daadwerkelijke afstand tussen actoren gemeten in het netwerk. Organisaties die zich dichter bij elkaar in het netwerk bevinden, hebben sterkere relaties en zijn eenvoudig in staat deze verbindingen aan te wenden. Hoe langer de afstand tussen een actor, hoe minder effectief een verbinding wordt. De grote van de ‘first order zone’ in het netwerk bepaalt hoeveel invloed een actor op de andere actoren kan uitoefenen. De first orders zone omvat alle actoren die door één actor binnen één stap bereikt kunnen worden (dus zonder dat er tussenliggende organisaties nodig zi</w:t>
      </w:r>
      <w:r>
        <w:t>jn om de verbinding te leggen).</w:t>
      </w:r>
      <w:r w:rsidR="00A3616F">
        <w:t xml:space="preserve"> </w:t>
      </w:r>
    </w:p>
    <w:p w:rsidR="003F546D" w:rsidRDefault="00A3616F" w:rsidP="00C02E2E">
      <w:pPr>
        <w:ind w:firstLine="708"/>
      </w:pPr>
      <w:r>
        <w:t xml:space="preserve">De centrale actoren, het Agentschap SZW en het Ministerie van SZW, hebben een relatief grote first order zone. Daarnaast is de gemiddelde padlengte in het gehele netwerk 1,5 stap. Organisaties kunnen elkaar relatief snel bereiken, voor de organisaties met een grote first order zone (andere partijen worden binnen 1 stap worden bereikt) zal de stapgrootte nog iets korter zijn.  </w:t>
      </w:r>
    </w:p>
    <w:p w:rsidR="00C02E2E" w:rsidRDefault="00C02E2E" w:rsidP="00C02E2E">
      <w:pPr>
        <w:ind w:firstLine="708"/>
      </w:pPr>
      <w:r>
        <w:t xml:space="preserve">Een tweede </w:t>
      </w:r>
      <w:r w:rsidR="008A331A">
        <w:t xml:space="preserve">kenmerk </w:t>
      </w:r>
      <w:r>
        <w:t>is homogeniteit (connectionisten) of isomorfisme (structuralisten). Er wordt vanuit gegaan dat het hebben van eenzelfde positie in het netwerk betekent dat de actoren soortgelijke kenmerken hebben, uitgedrukt in bijvoorbeeld gedragingen, culturen en normen. Personen met eenzelfde geloofsovertuiging leggen sneller relaties met elkaar dan personen met verschillende geloofsovertuigingen, simpelweg omdat zij meer eigenschappen met elkaar delen of zich zo zijn gaan gedragen dat zij meer eigenschappen zijn gaan delen. Dit geldt ook voor organisaties, organisaties met overeenkomstige eigenschappen leggen sneller verbindingen met elkaar en nemen daardoor sneller een soortgelijke positie in het netwerk in. Zij kunnen dat netwerk daardoor ook effectiever aanwenden, wat dit effect weer versterkt.</w:t>
      </w:r>
    </w:p>
    <w:p w:rsidR="00A3616F" w:rsidRDefault="00A3616F" w:rsidP="00A3616F">
      <w:pPr>
        <w:ind w:firstLine="708"/>
      </w:pPr>
      <w:r>
        <w:t>In dit onderzoek is niet vastge</w:t>
      </w:r>
      <w:r w:rsidR="00D52C76">
        <w:t>steld of de netwerkstructuur een gevolg is of een oorzaak van de huidige constellatie van actoren in het netwerk. Wel is als uitgangspunt gehanteerd dat partijen die ongeveer dezelfde positie in het netwerk innemen, ongeveer dezelfde gedragingen zullen vertonen. Dit betekent dat het Agentschap SZW en het Ministerie van SZW soortgelijke gedragingen vertonen, ondanks dat zij als autonome actoren worden erkend in het netwerk. In sommige opzichten scoren zij namelijk marginaal verschillend van elkaar.</w:t>
      </w:r>
    </w:p>
    <w:p w:rsidR="00FF0133" w:rsidRDefault="00FF0133">
      <w:pPr>
        <w:spacing w:after="0"/>
        <w:contextualSpacing w:val="0"/>
      </w:pPr>
      <w:r>
        <w:br w:type="page"/>
      </w:r>
    </w:p>
    <w:p w:rsidR="008A331A" w:rsidRDefault="00C02E2E" w:rsidP="00C02E2E">
      <w:pPr>
        <w:ind w:firstLine="708"/>
      </w:pPr>
      <w:r>
        <w:lastRenderedPageBreak/>
        <w:t xml:space="preserve">Een derde </w:t>
      </w:r>
      <w:r w:rsidR="008A331A">
        <w:t xml:space="preserve">kenmerk </w:t>
      </w:r>
      <w:r>
        <w:t xml:space="preserve">is de formele en informele positie </w:t>
      </w:r>
      <w:r w:rsidR="008A331A">
        <w:t>die personen maar ook organisaties innemen in een netwerk. Afhankelijk van de positie wordt het voor actoren eenvoudiger of moeilijker om hulpbronnen uit te wisselen. De algemene rekenkamer bijvoorbeeld, zal gezien haar formele positie als controlerend orgaan eenvoudiger informatie verkrijgen over bepaalde processen dan een burger.</w:t>
      </w:r>
    </w:p>
    <w:p w:rsidR="00D52C76" w:rsidRDefault="00D52C76" w:rsidP="00D52C76">
      <w:pPr>
        <w:ind w:firstLine="708"/>
      </w:pPr>
      <w:r>
        <w:t>Zowel de formele als informele contactfrequentie is betrokken in het onderzoek. In het beleidsnetwerk wordt door de meeste actoren vele malen meer informeel dan formeel contact onderhouden, behoudens enkele uitzonderingen. Wel lijkt de taak die de organisaties in het netwerk verrichten bepalend voor de vorm waarin zij dit contact onderhouden. Organisaties die louter in het monitorcomité worden betrokken en verder geen taken verrichten, vertonen relatief veel formeel contact, dit valt tenslotte onder geïnstitutionaliseerd overleg.</w:t>
      </w:r>
    </w:p>
    <w:p w:rsidR="000B7841" w:rsidRDefault="008A331A" w:rsidP="00D52C76">
      <w:pPr>
        <w:ind w:firstLine="708"/>
      </w:pPr>
      <w:r>
        <w:t>De volgende kenmerken van het netwerk worden gevonden in de mate van dichtheid en centraliteit in het netwerk. De dichtheid bepaalt de algehele verbondenheid van alle actoren in het netwerk met elkaar. Bij een hoge dichtheid is deze verbondenheid groot</w:t>
      </w:r>
      <w:r w:rsidR="00D52C76">
        <w:t xml:space="preserve">, bij een lage dichtheid klein. De dichtheid in het netwerk is </w:t>
      </w:r>
      <w:r w:rsidR="00173AAF">
        <w:t xml:space="preserve">met </w:t>
      </w:r>
      <w:r w:rsidR="00D52C76">
        <w:t xml:space="preserve">9,6% relatief laag. </w:t>
      </w:r>
    </w:p>
    <w:p w:rsidR="008A331A" w:rsidRDefault="008A331A" w:rsidP="00D52C76">
      <w:pPr>
        <w:ind w:firstLine="708"/>
      </w:pPr>
      <w:r>
        <w:t>D</w:t>
      </w:r>
      <w:r w:rsidR="00C76DE0">
        <w:t>e centraliteit van actoren kan uitgedrukt worden in verschillende maten en bepaalt de positie van een punt in het netwerk ten op zichte van alle andere punten in dit netwerk. Een hoge mate van centraliteit betekent dat deze actor zonder of met weinig intermed</w:t>
      </w:r>
      <w:r w:rsidR="00173AAF">
        <w:t>i</w:t>
      </w:r>
      <w:r w:rsidR="00C76DE0">
        <w:t>aire actoren andere actoren kan bereiken, waarmee deze verbindingen effectief worden geacht. Een hoge mate van betweenness als centraliteitsmaat betekent dat een actor vaak een liaison functie vervalt voor andere actoren. Deze actor kan daarmee als gatekeeper optreden.</w:t>
      </w:r>
    </w:p>
    <w:p w:rsidR="000B7841" w:rsidRDefault="000B7841" w:rsidP="00D52C76">
      <w:pPr>
        <w:ind w:firstLine="708"/>
      </w:pPr>
      <w:r>
        <w:t>Agentschap SZW scoort op de verschillende centraliteitsmaten hoog ten opzichte van de andere actoren in het netwerk. De Europese organisaties scoren laag met betrekking tot de centraliteit. Er kan gesproken worden over scheiding tussen een nationaal en een Europees netwerk, waarbij het nationale netwerk door het Agentschap SZW en het Ministerie van SZW worden gecoördineerd. Bij het in kaart brengen van de centraliteitsmaten vormt zich een natuurlijke clustering, waarbij bijvoorbeeld de ministeries een eigen cluster vormen, de Europese organisaties</w:t>
      </w:r>
      <w:r w:rsidR="001D7583">
        <w:t xml:space="preserve"> en </w:t>
      </w:r>
      <w:r>
        <w:t xml:space="preserve">de </w:t>
      </w:r>
      <w:r w:rsidR="001D7583">
        <w:t>werkgevers- en werknemersorganisaties.</w:t>
      </w:r>
    </w:p>
    <w:p w:rsidR="00010DAC" w:rsidRDefault="00010DAC" w:rsidP="00C02E2E">
      <w:pPr>
        <w:ind w:firstLine="708"/>
      </w:pPr>
      <w:r>
        <w:t xml:space="preserve">Een ander kenmerk is clustering van het netwerk. Dit zijn subgroepen binnen het netwerk. In dit onderzoek </w:t>
      </w:r>
      <w:r w:rsidR="00173AAF">
        <w:t xml:space="preserve">zijn </w:t>
      </w:r>
      <w:r>
        <w:t>dat bijvoorbeeld de Ministeries, omdat zij relatief veel onderling contact onderhouden. Er wordt onderscheid gemaakt tussen door de onderzoeker gevonden groepen en door de actoren zelf genoemde groepen.</w:t>
      </w:r>
      <w:r w:rsidR="00173AAF">
        <w:t xml:space="preserve"> De groepen in dit onderzoek zijn louter door de onderzoeker gevonden groepen.</w:t>
      </w:r>
    </w:p>
    <w:p w:rsidR="0075594D" w:rsidRDefault="0075594D" w:rsidP="00C02E2E">
      <w:pPr>
        <w:ind w:firstLine="708"/>
      </w:pPr>
      <w:r>
        <w:t>De laatste twee kenmerken betreffende de wederkerigheid en de meervoudigheid van een relatie. Wederkerigheid richt zich op de frequentie waarin de contacten tussen actoren worden gelegd en de mate waarin deze symmetrisch zijn. Als contacten asymmetrisch zijn, kan hieruit bijvoorbeeld worden geconcludeerd dat de actor die geconsulteerd wordt over een hulpbron beschikt waarover de andere actor niet beschikt. De meervoudigheid van de relaties richt zich op de inhoud van de relatie (dit kan vriendschap zijn, maar ook een zakelijke band) en de eigenschappen van de nodes in het netwerk. Een organisatie kan een controlerende rol hebben, maar daarnaast ook een adv</w:t>
      </w:r>
      <w:r w:rsidR="004C2460">
        <w:t>iserende en een uitvoerende rol.</w:t>
      </w:r>
    </w:p>
    <w:p w:rsidR="001D7583" w:rsidRDefault="001D7583" w:rsidP="00C02E2E">
      <w:pPr>
        <w:ind w:firstLine="708"/>
      </w:pPr>
      <w:r>
        <w:t xml:space="preserve">De meervoudigheid van de relatie is in dit onderzoek lastig vast te stellen, omdat de respondent namens de gehele organisatie antwoordt. Afdelingen die verschillende belangen hebben, zoals het Ministerie van SZW met een controlerende en een opdrachtgevende rol richting het Agentschap SZW, worden niet inzichtelijk omdat de scores worden geaggregeerd. Eveneens is onvoldoende informatie beschikbaar om </w:t>
      </w:r>
      <w:r w:rsidR="0082452C">
        <w:t xml:space="preserve">uitspraken te doen over </w:t>
      </w:r>
      <w:r>
        <w:t>de symmetrie van de verbindingen</w:t>
      </w:r>
      <w:r w:rsidR="0082452C">
        <w:t>. In het onderzoek is uitgegaan van niet-directionele relaties.</w:t>
      </w:r>
    </w:p>
    <w:p w:rsidR="0082452C" w:rsidRDefault="0082452C" w:rsidP="0082452C"/>
    <w:p w:rsidR="004C2460" w:rsidRDefault="004C2460" w:rsidP="0082452C">
      <w:r>
        <w:t>De theorie over beleidsnetwerken kent een zestal eigenschappen</w:t>
      </w:r>
      <w:r w:rsidR="00B11C7A">
        <w:t xml:space="preserve"> aan netwerken toe</w:t>
      </w:r>
      <w:r>
        <w:t>, namelijk pluriformiteit, geslotenheid, interdependentie, de dynamiek die ontstaan door de drie voornoemde eigenschappen, de coördinatie van het netwe</w:t>
      </w:r>
      <w:r w:rsidR="00253784">
        <w:t>rk en de institutionele context waarin het netwerk tot stand komt.</w:t>
      </w:r>
      <w:r w:rsidR="00D864C7">
        <w:t xml:space="preserve"> De pluriformiteit gaat </w:t>
      </w:r>
      <w:r w:rsidR="00A71EA4">
        <w:t xml:space="preserve">ervan </w:t>
      </w:r>
      <w:r w:rsidR="00D864C7">
        <w:t xml:space="preserve">uit </w:t>
      </w:r>
      <w:r w:rsidR="00A71EA4">
        <w:t>dat</w:t>
      </w:r>
      <w:r w:rsidR="00D864C7">
        <w:t xml:space="preserve"> de verschillen tussen actoren invloed he</w:t>
      </w:r>
      <w:r w:rsidR="00A71EA4">
        <w:t xml:space="preserve">eft </w:t>
      </w:r>
      <w:r w:rsidR="00D864C7">
        <w:t xml:space="preserve">op de </w:t>
      </w:r>
      <w:r w:rsidR="00D864C7">
        <w:lastRenderedPageBreak/>
        <w:t>wijze waarop een actor een interventie in het netwerk ervaart. Bij verschillen kan gedacht worden aan bijvoorbeeld de toegang tot andere hulpbronnen en verschillen in organisatiecultuur</w:t>
      </w:r>
      <w:r w:rsidR="001B1B68">
        <w:t>.</w:t>
      </w:r>
      <w:r w:rsidR="00A71EA4">
        <w:t xml:space="preserve"> De actoren in een netwerk stellen zich gesloten op, om zich zo te richten op autonoom bepaalde doelen en zo min mogelijk negatieve effecten van andere actoren te ondervinden. Met interdependentie wordt bedoeld dat actoren van elkaar afhankelijk moeten zijn, willen zij een netwerk vormen. Interdependentie is daarmee voorwaarde voor het überhaupt ontstaan van een netwerk. De dynamiek wordt gevormd door deze drie componenten tezamen. Indien er in één van deze eigenschappen een verandering optreedt, heeft dat invloed op de andere eigenschappen.</w:t>
      </w:r>
      <w:r w:rsidR="00F727F7">
        <w:t xml:space="preserve"> De institutionele context richt zich op de mate waarin zich sub-groepen, segmenten of arena’s  vormen </w:t>
      </w:r>
      <w:r w:rsidR="00633F6A">
        <w:t>waarin zich een bepaald patroon van interacties ontwikkel</w:t>
      </w:r>
      <w:r w:rsidR="00F6531A">
        <w:t>t</w:t>
      </w:r>
      <w:r w:rsidR="00633F6A">
        <w:t xml:space="preserve"> met eigen regels. Het is voor elke deelnemende actor duidelijk op welke wijze actoren in het sub-netwerk zich behoren te gedragen en daarmee werkt dit onzekerheid reducerend.</w:t>
      </w:r>
      <w:r w:rsidR="003863BA">
        <w:t xml:space="preserve"> De coördinatie van het netwerk is nodig om de actoren zich over vraagstukken uit te laten spreken en hen aan te jagen deel te nemen aan het netwerk.</w:t>
      </w:r>
    </w:p>
    <w:p w:rsidR="0076647B" w:rsidRPr="00A71EA4" w:rsidRDefault="0076647B" w:rsidP="00C02E2E">
      <w:pPr>
        <w:ind w:firstLine="708"/>
        <w:rPr>
          <w:rFonts w:ascii="Arial" w:hAnsi="Arial" w:cs="Arial"/>
        </w:rPr>
      </w:pPr>
      <w:r>
        <w:t>Op basis van deze eigenschappen of kenmerken kan een (beleids)netwerk worden beschreven</w:t>
      </w:r>
      <w:r w:rsidR="00E16B70">
        <w:t>.</w:t>
      </w:r>
      <w:r w:rsidR="0082452C">
        <w:t xml:space="preserve"> Uit een analyse van de hulpbronnen die actoren beschikbaar hebben en de netwerkstructuur, zijn een aantal constateringen gedaan. De toegang tot hulpbronnen lijkt te betekenen dat organisaties in het netwerk belangrijk worden geacht in de uitvoering van ESF taken. De veronderstelde hogere contactfrequentie tussen organisaties met belang in elkaar hun hulpbronnen is niet aanwezig, er zijn organisaties met een veronderstelde behoefte aan hulpbronnen die toch met weinig actoren contact onderhouden. De verschillende organisaties hebben bijvoorbeeld een procesbelang (Agentschap SZW, Ministerie van SZW, maar ook de Europese organisaties) en zijn daarmee afhankelijk van de belangenorganisaties om legitimiteit voor het te voeren beleid te verkrijgen. Omgekeerd hebben de belangenorganisaties interesse in de hulpbronnen van de overheidsactoren, toch gaan zij slechts een beperkt aantal verbindingen aan.</w:t>
      </w:r>
      <w:r w:rsidR="00E42CB1">
        <w:t xml:space="preserve"> Ondanks de sterke interdependentie, één van de netwerkeigenschappen, zijn er slechts een gering aantal contacten. Blijkbaar kan iedere actor in het netwerk met slechts contacten naar en van de centrale actoren voldoen aan hun taken en hun doelen behalen.</w:t>
      </w:r>
      <w:r w:rsidR="0042724B">
        <w:t xml:space="preserve"> Voorts kan aangegeven worden dat de diverse te onderscheiden organisaties opereren in clusters. Bijvoorbeeld de ministeries onderhouden onderling intensieve contacten. Hierdoor wordt deze actoren de mogelijkheid geboden zich gesloten op te stellen in het netwerk, zij worden hierdoor minder geconfronteerd met andere actoren. Het Ministerie van SZW en het Agentschap SZW lijkt de verplichte ‘buitenwacht’, gezien de centrale positie van de beide actoren en het hoogfrequentie contact met bijna alle andere actoren in het netwerk.</w:t>
      </w:r>
      <w:r w:rsidR="004A03B5">
        <w:t xml:space="preserve"> Gesteld kan eveneens worden dat de netwerkcoördinatie bij de beide centrale actoren neerslaat en dat </w:t>
      </w:r>
      <w:r w:rsidR="00453E3E">
        <w:t xml:space="preserve">zij hiertoe </w:t>
      </w:r>
      <w:r w:rsidR="004A03B5">
        <w:t xml:space="preserve">zelfs </w:t>
      </w:r>
      <w:r w:rsidR="00453E3E">
        <w:t xml:space="preserve">vanuit </w:t>
      </w:r>
      <w:r w:rsidR="004A03B5">
        <w:t xml:space="preserve">de verordening </w:t>
      </w:r>
      <w:r w:rsidR="00453E3E">
        <w:t>toe worden verplicht</w:t>
      </w:r>
      <w:r w:rsidR="004A03B5">
        <w:t>.</w:t>
      </w:r>
    </w:p>
    <w:p w:rsidR="008A331A" w:rsidRDefault="008A331A" w:rsidP="00C02E2E">
      <w:pPr>
        <w:ind w:firstLine="708"/>
      </w:pPr>
    </w:p>
    <w:p w:rsidR="007C046B" w:rsidRPr="00A3616F" w:rsidRDefault="007C046B" w:rsidP="000F0583">
      <w:pPr>
        <w:rPr>
          <w:i/>
        </w:rPr>
      </w:pPr>
      <w:r w:rsidRPr="00A3616F">
        <w:rPr>
          <w:i/>
        </w:rPr>
        <w:t>Welke actoren nemen deel in het (beleids)netwerk dat zich heeft gevormd rondom de uitvoering</w:t>
      </w:r>
      <w:r w:rsidR="006D7AB9" w:rsidRPr="00A3616F">
        <w:rPr>
          <w:i/>
        </w:rPr>
        <w:t xml:space="preserve"> van </w:t>
      </w:r>
      <w:r w:rsidRPr="00A3616F">
        <w:rPr>
          <w:i/>
        </w:rPr>
        <w:t>het ESF?</w:t>
      </w:r>
    </w:p>
    <w:p w:rsidR="00A17EB2" w:rsidRDefault="00A17EB2" w:rsidP="000F0583">
      <w:r>
        <w:t>Tijdens het onderzoek is duidelijk geworden welke actoren zich bezig houden met de uitvoering van</w:t>
      </w:r>
      <w:r w:rsidR="00E41D72">
        <w:t xml:space="preserve"> taken voor de lidstaat Nederland in het kader van </w:t>
      </w:r>
      <w:r>
        <w:t>het ESF. Grofweg vallen deze actoren in te delen in ministeries, werkgevers- en werknemersorganisaties, belangenvertegenwoordigende- en adviserende organisaties en gemeentes. Alvorens personen te benaderen middels een enquête is met sleutelfiguren van het Ministerie van SZW en het Agentschap SZW gesproken om te inventariseren in hoeverre de lijst met actoren compleet was. Deze besproken lijst is op basis van documentanalyse opgesteld. Daaruit bleek dat de lijst grotendeels compleet was en slechts met enkele actoren aangevuld kon worden. Hierna is de enquête uitgezet en bleek desondanks dat enkele actoren ontbraken.</w:t>
      </w:r>
      <w:r w:rsidR="00781F52">
        <w:t xml:space="preserve"> Een volledige lijst met actoren kan aangetroffen worden in bijlage </w:t>
      </w:r>
      <w:r w:rsidR="00FD7165">
        <w:fldChar w:fldCharType="begin"/>
      </w:r>
      <w:r w:rsidR="00EC2577">
        <w:instrText xml:space="preserve"> REF _Ref259996461 \r \h </w:instrText>
      </w:r>
      <w:r w:rsidR="00FD7165">
        <w:fldChar w:fldCharType="separate"/>
      </w:r>
      <w:r w:rsidR="009A7957">
        <w:t>C</w:t>
      </w:r>
      <w:r w:rsidR="00FD7165">
        <w:fldChar w:fldCharType="end"/>
      </w:r>
      <w:r w:rsidR="00781F52">
        <w:t xml:space="preserve">, de extra gevonden organisaties worden in de paragraaf </w:t>
      </w:r>
      <w:r w:rsidR="00FD7165">
        <w:fldChar w:fldCharType="begin"/>
      </w:r>
      <w:r w:rsidR="00EC2577">
        <w:instrText xml:space="preserve"> REF _Ref259996502 \w \h </w:instrText>
      </w:r>
      <w:r w:rsidR="00FD7165">
        <w:fldChar w:fldCharType="separate"/>
      </w:r>
      <w:r w:rsidR="009A7957">
        <w:t>6.4</w:t>
      </w:r>
      <w:r w:rsidR="00FD7165">
        <w:fldChar w:fldCharType="end"/>
      </w:r>
      <w:r w:rsidR="00EC2577">
        <w:t xml:space="preserve"> '</w:t>
      </w:r>
      <w:r w:rsidR="00FD7165">
        <w:fldChar w:fldCharType="begin"/>
      </w:r>
      <w:r w:rsidR="00EC2577">
        <w:instrText xml:space="preserve"> REF _Ref259996495 \h </w:instrText>
      </w:r>
      <w:r w:rsidR="00FD7165">
        <w:fldChar w:fldCharType="separate"/>
      </w:r>
      <w:r w:rsidR="009A7957">
        <w:t xml:space="preserve">Nieuwe </w:t>
      </w:r>
      <w:r w:rsidR="009A7957" w:rsidRPr="00D7157E">
        <w:t>organisaties</w:t>
      </w:r>
      <w:r w:rsidR="00FD7165">
        <w:fldChar w:fldCharType="end"/>
      </w:r>
      <w:r w:rsidR="00EC2577">
        <w:t xml:space="preserve">’ </w:t>
      </w:r>
      <w:r w:rsidR="00781F52">
        <w:t>weergegeven.</w:t>
      </w:r>
    </w:p>
    <w:p w:rsidR="00A17EB2" w:rsidRDefault="00A17EB2" w:rsidP="000F0583"/>
    <w:p w:rsidR="007C046B" w:rsidRPr="00A3616F" w:rsidRDefault="007C046B" w:rsidP="007C046B">
      <w:pPr>
        <w:rPr>
          <w:i/>
        </w:rPr>
      </w:pPr>
      <w:r w:rsidRPr="00A3616F">
        <w:rPr>
          <w:i/>
        </w:rPr>
        <w:t>Welke kenmerken heeft de positie van het Agentschap SZW in het (beleids)netwerk?</w:t>
      </w:r>
    </w:p>
    <w:p w:rsidR="006B6AFD" w:rsidRDefault="009700CA" w:rsidP="007C046B">
      <w:r>
        <w:t>Het Agentschap SZW heeft een centrale positie in het netwerk.</w:t>
      </w:r>
      <w:r w:rsidR="00985E7D">
        <w:t xml:space="preserve"> Zij onderhoudt contacten met bijna alle andere actoren in het netwerk</w:t>
      </w:r>
      <w:r w:rsidR="00EA20B2">
        <w:t xml:space="preserve">, heeft gezien de verschillende centraliteitsmaten gemiddeld de hoogste centraliteit en heeft na het Ministerie van SZW de meeste contacten met andere actoren in </w:t>
      </w:r>
      <w:r w:rsidR="00EA20B2">
        <w:lastRenderedPageBreak/>
        <w:t>het netwerk. Het Agentschap SZW bevindt zich in de kern van het beleidsnetwerk. De padlengte naar de omringende actoren is klein, bijna alle actoren zijn binnen één stap te bereiken. Dit betekent ook dat de first order zone van het</w:t>
      </w:r>
      <w:r w:rsidR="006B6AFD">
        <w:t xml:space="preserve"> Agentschap SZW groot is, daarmee kan zij effectief gebruik maken van de hulpbronnen van andere actoren in het netwerk. Omdat de positie van het Agentschap SZW eveneens intermediair is, kan zij als hindermacht of als gatekeeper optreden. De dichtheid van het netwerk zou sterk verminderen op het moment dat het Agentschap SZW hier niet in zou participeren, tenzij het kerndepartement SZW deze verbindingen dan </w:t>
      </w:r>
      <w:r w:rsidR="00C424EF">
        <w:t>in beheer zou nemen.</w:t>
      </w:r>
    </w:p>
    <w:p w:rsidR="00EB2844" w:rsidRDefault="006B6AFD" w:rsidP="00453E3E">
      <w:pPr>
        <w:ind w:firstLine="708"/>
      </w:pPr>
      <w:r>
        <w:t xml:space="preserve">Het Agentschap SZW wordt door andere actoren gezien als de belangrijkste organisatie bij het uitvoeren van taken in het kader van het structuurfonds ESF voor de lidstaat Nederland, </w:t>
      </w:r>
      <w:r w:rsidR="00EA20B2">
        <w:t xml:space="preserve"> </w:t>
      </w:r>
      <w:r>
        <w:t>zij wordt het meest frequent met ‘zeer belangrijk’ beoordeeld</w:t>
      </w:r>
      <w:r w:rsidR="00E31590">
        <w:t xml:space="preserve"> en in een rangschikking </w:t>
      </w:r>
      <w:r w:rsidR="00C424EF">
        <w:t xml:space="preserve">aangaande belangrijkheid </w:t>
      </w:r>
      <w:r w:rsidR="00E31590">
        <w:t xml:space="preserve">op de eerste positie geplaatst. Qua hoeveelheid contacten neemt zij de tweede positie in, na het kerndepartement SZW. </w:t>
      </w:r>
      <w:r w:rsidR="00C424EF">
        <w:t xml:space="preserve"> Opmerkelijk is dat de hoeveelheid formele contacten die het Agentschap SZW heeft fors lager is dan de hoeveelheid formele contacten van het kerndepartement SZW, vermoedelijk toerekenbaar aan het grotere aantal formele taken dat voor de lidstaat Nederland bij het Ministerie van SZW is be</w:t>
      </w:r>
      <w:r w:rsidR="001E33B4">
        <w:t>legd.</w:t>
      </w:r>
    </w:p>
    <w:p w:rsidR="001F5D5E" w:rsidRDefault="00C7353A" w:rsidP="00453E3E">
      <w:pPr>
        <w:ind w:firstLine="708"/>
      </w:pPr>
      <w:r>
        <w:t>H</w:t>
      </w:r>
      <w:r w:rsidR="001F5D5E">
        <w:t xml:space="preserve">et Agentschap SZW en het kerndepartement SZW </w:t>
      </w:r>
      <w:r>
        <w:t xml:space="preserve">functioneren op nagenoeg dezelfde positie in het netwerk. Dit </w:t>
      </w:r>
      <w:r w:rsidR="001F5D5E">
        <w:t xml:space="preserve">heeft een belangrijk gevolg of een belangrijke oorzaak (afhankelijk </w:t>
      </w:r>
      <w:r w:rsidR="00D92C40">
        <w:t xml:space="preserve">of het </w:t>
      </w:r>
      <w:r w:rsidR="001F5D5E">
        <w:t xml:space="preserve">structuralistische </w:t>
      </w:r>
      <w:r w:rsidR="00D92C40">
        <w:t>of</w:t>
      </w:r>
      <w:r w:rsidR="001F5D5E">
        <w:t xml:space="preserve"> connectionistische</w:t>
      </w:r>
      <w:r w:rsidR="00D92C40">
        <w:t xml:space="preserve"> uitgangspunt wordt gehanteerd</w:t>
      </w:r>
      <w:r w:rsidR="001F5D5E">
        <w:t xml:space="preserve">), namelijk dat verondersteld wordt dat </w:t>
      </w:r>
      <w:r w:rsidR="00864BC8">
        <w:t xml:space="preserve">beide organisaties </w:t>
      </w:r>
      <w:r w:rsidR="001F5D5E">
        <w:t>grote overeenkomsten verto</w:t>
      </w:r>
      <w:r w:rsidR="00864BC8">
        <w:t>nen (waaronder op het gebied van de organisatiecultuur)</w:t>
      </w:r>
      <w:r w:rsidR="00044576">
        <w:t>, dit ondanks dat het Agentschap SZW een op afstand geplaatste organisatie is en autonoom functioneert.</w:t>
      </w:r>
      <w:r w:rsidR="00E435A6">
        <w:t xml:space="preserve"> Het Agentschap SZW heeft </w:t>
      </w:r>
      <w:r w:rsidR="00864BC8">
        <w:t xml:space="preserve">daarnaast </w:t>
      </w:r>
      <w:r w:rsidR="00E435A6">
        <w:t xml:space="preserve">een grote afhankelijkheid van het kerndepartement SZW, althans, als naar het aantal contacten gekeken wordt dat beide organisaties </w:t>
      </w:r>
      <w:r w:rsidR="006C3AD9">
        <w:t>onderhoudt</w:t>
      </w:r>
      <w:r w:rsidR="00E435A6">
        <w:t>.</w:t>
      </w:r>
      <w:r w:rsidR="006C3AD9">
        <w:t xml:space="preserve"> Daarbij heeft Agentschap SZW meer (informele) contacten met het kerndepartement dan omgekeerd.</w:t>
      </w:r>
    </w:p>
    <w:p w:rsidR="00453E3E" w:rsidRDefault="00453E3E" w:rsidP="00453E3E">
      <w:pPr>
        <w:ind w:firstLine="576"/>
      </w:pPr>
      <w:r>
        <w:t xml:space="preserve">Het Agentschap SZW bevindt zich samen met de andere ministeries in een cluster, maar lijkt op te treden als buitenwacht. De contacten met </w:t>
      </w:r>
      <w:r w:rsidR="00E33379">
        <w:t xml:space="preserve">participanten in dit cluster </w:t>
      </w:r>
      <w:r>
        <w:t>zijn hoogfrequent</w:t>
      </w:r>
      <w:r w:rsidR="00E33379">
        <w:t>, de contacten tussen de andere organisaties in het cluster eveneens, maar het Agentschap SZW lijkt samen met het kerndepartement SZW relatief veel contact te hebben met organisaties buiten dit cluster.</w:t>
      </w:r>
    </w:p>
    <w:p w:rsidR="00D52538" w:rsidRDefault="00D52538" w:rsidP="00453E3E">
      <w:pPr>
        <w:ind w:firstLine="576"/>
      </w:pPr>
      <w:r>
        <w:t>De interdependentie van de andere organisaties in het netwerk is relatief groot. Het Agentschap SZW heeft de verplichting opgelegd gekregen om andere partijen te betrekken bij de beleidsbepaling respectievelijk uitvoering, zoals bijvoorbeeld in het monitorcomité. Zij is daarmee afhankelijk van deze partijen, net zoals deze partijen van het Agentschap SZW afhankelijk is. Hierdoor voert het Agentschap SZW, samen met het kerndepartement SZW, de netwerkcoördinatie binnen dit netwerk. Dit is overigens geen vreemde constatering, gezien het Agentschap SZW als managementautoriteit is benoemd.</w:t>
      </w:r>
    </w:p>
    <w:p w:rsidR="005F0D62" w:rsidRDefault="005F0D62" w:rsidP="005F0D62">
      <w:pPr>
        <w:pStyle w:val="Kop2"/>
      </w:pPr>
      <w:bookmarkStart w:id="212" w:name="_Toc261900141"/>
      <w:bookmarkStart w:id="213" w:name="_Toc261900344"/>
      <w:r>
        <w:t>Centrale vraag</w:t>
      </w:r>
      <w:bookmarkEnd w:id="212"/>
      <w:bookmarkEnd w:id="213"/>
    </w:p>
    <w:p w:rsidR="004878FE" w:rsidRDefault="004878FE" w:rsidP="004878FE">
      <w:pPr>
        <w:pStyle w:val="Geenafstand"/>
      </w:pPr>
      <w:r>
        <w:t>Nu de deelvragen beantwoord zijn, kan de centrale vraag worden beantwoord: wat is de positie van Agentschap SZW in het beleidsnetwerk rondom de uitvoering van het Europese structuurfonds ESF voor de lidstaat Nederland?</w:t>
      </w:r>
    </w:p>
    <w:p w:rsidR="00DB24A7" w:rsidRDefault="00534B46" w:rsidP="00B11C7A">
      <w:pPr>
        <w:pStyle w:val="Geenafstand"/>
        <w:ind w:firstLine="708"/>
      </w:pPr>
      <w:r>
        <w:t xml:space="preserve">Agentschap SZW neemt in het beleidsnetwerk een positie in de kern van het netwerk in. Zij heeft veel formele en informele contacten met andere actoren in het netwerk en wordt door de andere actoren belangrijk gevonden als het gaat om de uitvoering van taken in het kader van het structuurfonds ESF. Haar first order zone is groot en zij kan nagenoeg elke actor in het beleidsnetwerk snel bereiken. Gezien de verschillende centraliteitsmaten is haar positie zeer centraal in het netwerk en is zij onderdeel van het cluster ministeries of rijksorganisaties dat zich binnen het beleidsnetwerk heeft gevormd. Het Agentschap SZW heeft veel belang bij het bestaan van het netwerk, zij  is ervan afhankelijk gezien de taken die zij in het netwerk uitvoert. Zonder het netwerk kan zij nooit komen tot een efficiënte en succesvolle taakuitvoering. De centrale positie in de kern van het netwerk biedt voor het Agentschap SZW mogelijkheden om succesvol als hindermacht of gatekeeper op te treden, dit wordt ondersteund doordat een centraliteitsmaat laat zien dat het </w:t>
      </w:r>
      <w:r>
        <w:lastRenderedPageBreak/>
        <w:t xml:space="preserve">Agentschap SZW een intermediaire functie vervult in het netwerk. Gezien de taken die het Agentschap SZW vervult voor de lidstaat </w:t>
      </w:r>
      <w:r w:rsidR="00491BD3">
        <w:t xml:space="preserve">Nederland </w:t>
      </w:r>
      <w:r>
        <w:t>en haar positie in het netwerk zal er door het Agentschap SZW een bepaalde mate van</w:t>
      </w:r>
      <w:r w:rsidR="00491BD3">
        <w:t xml:space="preserve"> (noodzakelijke)</w:t>
      </w:r>
      <w:r>
        <w:t xml:space="preserve"> netwerkcoördinatie worden toegepast.</w:t>
      </w:r>
      <w:r w:rsidR="00DB24A7">
        <w:t xml:space="preserve"> Ondanks dat de meeste hulpbronnen rusten bij de rijksorganisaties en Europese organisaties (met name bij het kerndepartement SZW en in iets mindere mate bij het Agentschap SZW), is voor een succesvolle uitvoering van het structuurfonds ESF elke actor in het netwerk benodigd.</w:t>
      </w:r>
      <w:r w:rsidR="00491BD3">
        <w:t xml:space="preserve"> </w:t>
      </w:r>
    </w:p>
    <w:p w:rsidR="00F6531A" w:rsidRDefault="00DB24A7" w:rsidP="00B11C7A">
      <w:pPr>
        <w:pStyle w:val="Geenafstand"/>
        <w:ind w:firstLine="576"/>
      </w:pPr>
      <w:r>
        <w:t xml:space="preserve">De positie van Agentschap SZW </w:t>
      </w:r>
      <w:r w:rsidR="00A36401">
        <w:t xml:space="preserve">in het netwerk is sterk gelijkend op die van het kerndepartement SZW. </w:t>
      </w:r>
      <w:r w:rsidR="003032E4">
        <w:t>Dit betekent dat Agentschap SZW en het Ministerie van SZW sterke overeenkomsten vertonen in de o</w:t>
      </w:r>
      <w:r>
        <w:t xml:space="preserve">rganisatiecultuur en daarmee de </w:t>
      </w:r>
      <w:r w:rsidR="003032E4">
        <w:t>gedragingen in het netwerk.</w:t>
      </w:r>
      <w:r>
        <w:t xml:space="preserve"> Desondanks blijkt dat het Agentschap SZW een autonome positie in het netwerk inneemt en daarmee als een op een afstand geplaatste organisatie functioneert.</w:t>
      </w:r>
    </w:p>
    <w:p w:rsidR="00097BFE" w:rsidRDefault="00097BFE" w:rsidP="004878FE">
      <w:pPr>
        <w:pStyle w:val="Geenafstand"/>
      </w:pPr>
    </w:p>
    <w:p w:rsidR="004878FE" w:rsidRDefault="004878FE" w:rsidP="005F0D62">
      <w:pPr>
        <w:pStyle w:val="Kop2"/>
      </w:pPr>
      <w:bookmarkStart w:id="214" w:name="_Toc261900142"/>
      <w:bookmarkStart w:id="215" w:name="_Toc261900345"/>
      <w:r>
        <w:t>Reflectie op de theorie</w:t>
      </w:r>
      <w:bookmarkEnd w:id="214"/>
      <w:bookmarkEnd w:id="215"/>
    </w:p>
    <w:p w:rsidR="00606363" w:rsidRDefault="00606363" w:rsidP="000910BE">
      <w:pPr>
        <w:pStyle w:val="Geenafstand1"/>
      </w:pPr>
      <w:r>
        <w:t>De</w:t>
      </w:r>
      <w:r w:rsidR="00B77CA1">
        <w:t xml:space="preserve"> gebruikte </w:t>
      </w:r>
      <w:r>
        <w:t>theorie biedt inzicht in de achtergronden van sociale netwerken en beleidsnetwerken.</w:t>
      </w:r>
      <w:r w:rsidR="00B77CA1">
        <w:t xml:space="preserve"> De verbinding tussen beide theorieën is gezocht en geprobeerd is om de inzichten uit de sociale netwerkanalyse niet louter als instrument te gebruiken.</w:t>
      </w:r>
    </w:p>
    <w:p w:rsidR="00894489" w:rsidRDefault="00894489" w:rsidP="00B11C7A">
      <w:pPr>
        <w:pStyle w:val="Geenafstand1"/>
        <w:ind w:firstLine="708"/>
      </w:pPr>
      <w:r>
        <w:t>Een aantal achtergronden van deze theorieën heeft zeker geholpen bij het interpreteren van de resultaten van het onderzoek, maar is ook nuttig geweest voor de opzet van het onderzoek. Hierdoor werd tenslotte duidelijk welke vragen er in de enquête gesteld moesten worden om de resultaten interpreteerbaar te laten zijn in termen van sociale- en beleidsnetwerk theorie.</w:t>
      </w:r>
    </w:p>
    <w:p w:rsidR="004C014E" w:rsidRDefault="004C014E" w:rsidP="00B11C7A">
      <w:pPr>
        <w:pStyle w:val="Geenafstand1"/>
        <w:ind w:firstLine="708"/>
      </w:pPr>
      <w:r>
        <w:t>Daarnaast is de aanvulling van de beleidsnetwerktheorie noodzakelijk gebleken om de resultaten voortvloeiend uit de sociale netwerkanalyse gedeeltelijk te kunnen interpreteren. Duidelijk blijkt dat de sociale netwerkanalyse veelal instrumenteel wordt gehanteerd, lang niet aan elk</w:t>
      </w:r>
      <w:r w:rsidR="00B814A3">
        <w:t xml:space="preserve"> resultaat</w:t>
      </w:r>
      <w:r>
        <w:t xml:space="preserve"> wordt een uitleg</w:t>
      </w:r>
      <w:r w:rsidR="00B814A3">
        <w:t xml:space="preserve"> cq. verklaring </w:t>
      </w:r>
      <w:r>
        <w:t>verbonden. De resultaten worden veelal gekwantificeerd weergegeven, maar dit biedt geen garantie dat deze ook te interpreteren vallen zonder aanvullende theorie.</w:t>
      </w:r>
    </w:p>
    <w:p w:rsidR="00894489" w:rsidRDefault="00894489" w:rsidP="000910BE">
      <w:pPr>
        <w:pStyle w:val="Geenafstand1"/>
      </w:pPr>
    </w:p>
    <w:p w:rsidR="00B77CA1" w:rsidRDefault="00B77CA1" w:rsidP="000910BE">
      <w:pPr>
        <w:pStyle w:val="Geenafstand1"/>
      </w:pPr>
      <w:r>
        <w:t xml:space="preserve">Lastig aan deze theorieën is dat het uitgangspunt geldt dat netwerken in beginsel niet vergelijkbaar zijn, tenzij veel eigenschappen van zowel de participanten in het netwerk als de casus die het betreft grotendeels overeenkomen. Een vergelijking tussen netwerken </w:t>
      </w:r>
      <w:r w:rsidR="00AD5BDE">
        <w:t xml:space="preserve">en daarmee normstelling </w:t>
      </w:r>
      <w:r>
        <w:t>is</w:t>
      </w:r>
      <w:r w:rsidR="00AD5BDE">
        <w:t xml:space="preserve"> </w:t>
      </w:r>
      <w:r>
        <w:t>niet mogelijk. Een voorbeeld: is een netwerkdichtheid van 10% hoog of laag? Dergelijke uitkomsten kunnen alleen op basis van veronderstelling</w:t>
      </w:r>
      <w:r w:rsidR="00DF7696">
        <w:t>en</w:t>
      </w:r>
      <w:r>
        <w:t xml:space="preserve"> worden geïnterpreteerd. De ultieme (en onmogelijke, actoren zijn maar in staat een bepaald aantal verbindingen effectief te onderhouden) dichtheid is 100%, dan lijkt een dichtheid van 10% laag.</w:t>
      </w:r>
    </w:p>
    <w:p w:rsidR="00B814A3" w:rsidRDefault="0007116B" w:rsidP="00B11C7A">
      <w:pPr>
        <w:pStyle w:val="Geenafstand1"/>
        <w:ind w:firstLine="708"/>
      </w:pPr>
      <w:r>
        <w:t>Verder is de kwaliteit van de data die dat uit het kwantitatieve onderzoek ontstaat vooraf lastig te voorspellen</w:t>
      </w:r>
      <w:r w:rsidR="00B814A3">
        <w:t>, waardoor niet zeker is of technieken toepasbaar blijken en de achterliggende theorie nodig is voor het onderzoek.</w:t>
      </w:r>
      <w:r>
        <w:t xml:space="preserve"> Bij de sociale netwerkanalyse is gebleken dat de afhankelijkheid van de volledigheid van data groot is, wanneer een kleine hoeveelheid actoren reageert op de enquête worden een aantal analyses bij voorbaat niet meer mogelijk wegens het ontbreken van data. Denk hierbij aan het weergeven van de symmetrie van de verbindingen.</w:t>
      </w:r>
      <w:r w:rsidR="00B814A3">
        <w:t xml:space="preserve"> </w:t>
      </w:r>
    </w:p>
    <w:p w:rsidR="0007116B" w:rsidRDefault="00B814A3" w:rsidP="00B11C7A">
      <w:pPr>
        <w:pStyle w:val="Geenafstand1"/>
        <w:ind w:firstLine="576"/>
      </w:pPr>
      <w:r>
        <w:t>Ongetwijfeld speelt bij elk onderzoek het ontbreken van data een belangrijke rol in de mate waarin het onderzoek succesvol voltooid kan worden, echter, de mate waarin bepaalde technieken niet meer toepasbaar blijken is erg groot. En het vervallen van techniek 1 heeft direct gevolgen voor het niet meer toepasbaar blijken voor techniek 2 etc.</w:t>
      </w:r>
    </w:p>
    <w:p w:rsidR="00B97FD5" w:rsidRDefault="00B97FD5">
      <w:pPr>
        <w:spacing w:after="0"/>
        <w:contextualSpacing w:val="0"/>
      </w:pPr>
      <w:r>
        <w:br w:type="page"/>
      </w:r>
    </w:p>
    <w:p w:rsidR="0007116B" w:rsidRDefault="0007116B" w:rsidP="000910BE">
      <w:pPr>
        <w:pStyle w:val="Geenafstand1"/>
      </w:pPr>
    </w:p>
    <w:p w:rsidR="00EB2844" w:rsidRDefault="004261E1" w:rsidP="005F0D62">
      <w:pPr>
        <w:pStyle w:val="Kop2"/>
      </w:pPr>
      <w:bookmarkStart w:id="216" w:name="_Toc261900143"/>
      <w:bookmarkStart w:id="217" w:name="_Toc261900346"/>
      <w:r>
        <w:t xml:space="preserve">Opmerkingen bij het </w:t>
      </w:r>
      <w:r w:rsidR="00AB4345">
        <w:t>onderzoek</w:t>
      </w:r>
      <w:bookmarkEnd w:id="216"/>
      <w:bookmarkEnd w:id="217"/>
    </w:p>
    <w:p w:rsidR="00EB3BE2" w:rsidRDefault="00EB3BE2" w:rsidP="000910BE">
      <w:pPr>
        <w:pStyle w:val="Geenafstand1"/>
      </w:pPr>
      <w:r>
        <w:t>Ondanks dat de onderzoeker probeert rekening te houden met variabelen die de resultaten van het onderzoek kunnen beïnvloeden, is dit niet altijd volledig te voorzien of voorkomen. Ook in dit onderzoek zijn keuzes gemaakt, die niet op voorhand in een vervolgonderzoek op eenzelfde wijze gemaakt zouden hoeven worden. Hier notie van nemen kan zinvol zijn voor de opzet van vervolgonderzoek.</w:t>
      </w:r>
    </w:p>
    <w:p w:rsidR="00AB4345" w:rsidRDefault="00AB4345" w:rsidP="00597D84">
      <w:pPr>
        <w:pStyle w:val="Geenafstand1"/>
        <w:numPr>
          <w:ilvl w:val="0"/>
          <w:numId w:val="15"/>
        </w:numPr>
      </w:pPr>
      <w:r>
        <w:t xml:space="preserve">Het is op voorhand nauwelijks mogelijk het gehele </w:t>
      </w:r>
      <w:r w:rsidR="004261E1">
        <w:t>netwerk in kaart te brengen. Ondanks dat er bij dit onderzoek interviews gehouden zijn met een aantal sleutelfiguren waarvan verondersteld werd dat zij een goed beeld hebben van de actoren die zich in het beleidsnetwerk bevinden om vast te stellen of er geen actoren ontbraken in de enquête, werden in de enquête toch enkele voorheen onbekend gewaande actoren genoemd als participant in het beleidsnetwerk. Dit sluit overigens aan bij het idee dat een ‘einde’ van een netwerk niet of nauwelijks te definiëren is; het netwerk eindigt namelijk niet.</w:t>
      </w:r>
    </w:p>
    <w:p w:rsidR="00957570" w:rsidRDefault="00957570" w:rsidP="00597D84">
      <w:pPr>
        <w:pStyle w:val="Geenafstand1"/>
        <w:numPr>
          <w:ilvl w:val="0"/>
          <w:numId w:val="15"/>
        </w:numPr>
      </w:pPr>
      <w:r>
        <w:t xml:space="preserve">De vraag kan gesteld worden in hoeverre de afweging opnieuw op </w:t>
      </w:r>
      <w:r w:rsidR="00CB5189">
        <w:t>d</w:t>
      </w:r>
      <w:r>
        <w:t>ezelfde  wijze gemaakt moet worden om respondenten namens hun gehele o</w:t>
      </w:r>
      <w:r w:rsidR="00CB5189">
        <w:t>rganisatie te laten antwoorden. In dit geval is het goed uitgepakt, althans, uit de analyse is niet gebleken dat er substantiële verschillen bestaan tussen de respons van verschillende personen binnen dezelfde organisatie. Echter, het blijft altijd risicovol om te vragen aan een respondent om de contacten voor de gehele organisatie in te schatten, terwijl bij grote organisaties het nagenoeg onmogelijk is alle contacten te kennen.</w:t>
      </w:r>
      <w:r>
        <w:t xml:space="preserve"> </w:t>
      </w:r>
    </w:p>
    <w:p w:rsidR="004261E1" w:rsidRDefault="00957570" w:rsidP="00957570">
      <w:pPr>
        <w:pStyle w:val="Geenafstand1"/>
        <w:ind w:left="720"/>
      </w:pPr>
      <w:r>
        <w:t>E</w:t>
      </w:r>
      <w:r w:rsidR="002C5B21">
        <w:t xml:space="preserve">lk </w:t>
      </w:r>
      <w:r>
        <w:t xml:space="preserve">volgend onderzoek zou opnieuw de afweging moeten maken of het in dat specifieke </w:t>
      </w:r>
      <w:r w:rsidR="002C5B21">
        <w:t xml:space="preserve">onderzoek mogelijk is eenzelfde keuze te maken. De veilige weg bewandelen kan door meer personen binnen grote organisaties te benaderen en te zorgen voor representatie van elke afdeling. Hierdoor kan aggregatie van de respons plaatsvinden, wat –zeker in het geval van sociale netwerkanalyse- beter is dan informatie op hoog niveau zonder de mogelijkheid hier resultaten </w:t>
      </w:r>
      <w:r w:rsidR="00CC6554">
        <w:t xml:space="preserve">op lager niveau </w:t>
      </w:r>
      <w:r w:rsidR="002C5B21">
        <w:t>uit te extraheren.</w:t>
      </w:r>
    </w:p>
    <w:p w:rsidR="00EB3BE2" w:rsidRDefault="008B51D9" w:rsidP="00597D84">
      <w:pPr>
        <w:pStyle w:val="Geenafstand1"/>
        <w:numPr>
          <w:ilvl w:val="0"/>
          <w:numId w:val="27"/>
        </w:numPr>
      </w:pPr>
      <w:r>
        <w:t xml:space="preserve">Een volledig ingevulde enquête heeft meer waarde dan </w:t>
      </w:r>
      <w:r w:rsidR="00EB3BE2">
        <w:t xml:space="preserve">een volledig pakket aan vragen, althans, voor zover het sociale netwerkanalyse betreft. </w:t>
      </w:r>
      <w:r>
        <w:t xml:space="preserve">De inschatting was dat een respondent gemiddeld 10 minuten bezig zou zijn met het invullen van de enquête, terwijl dit gemiddelde </w:t>
      </w:r>
      <w:r w:rsidR="00AE122C">
        <w:t xml:space="preserve">reeds 13 minuten was op het moment dat de respondenten </w:t>
      </w:r>
      <w:r w:rsidR="001B1B68">
        <w:t>een herinnering werd gestuurd om de enquête</w:t>
      </w:r>
      <w:r w:rsidR="00AE122C">
        <w:t xml:space="preserve"> </w:t>
      </w:r>
      <w:r w:rsidR="001B1B68">
        <w:t>in te vullen</w:t>
      </w:r>
      <w:r w:rsidR="00AE122C">
        <w:t xml:space="preserve">. Tevens bestond er </w:t>
      </w:r>
      <w:r>
        <w:t>een relatief grote afwijking</w:t>
      </w:r>
      <w:r w:rsidR="00AE122C">
        <w:t xml:space="preserve"> in de invultijd</w:t>
      </w:r>
      <w:r>
        <w:t xml:space="preserve">. Enkele respondenten met centrale posities in het netwerk hebben aangegeven veel langer bezig te zijn geweest met het invullen van de enquête dan de tijd die hier indicatief voor stond. </w:t>
      </w:r>
      <w:r w:rsidR="00AE122C">
        <w:t xml:space="preserve">Hierdoor </w:t>
      </w:r>
      <w:r w:rsidR="001B1B68">
        <w:t xml:space="preserve">hebben </w:t>
      </w:r>
      <w:r>
        <w:t xml:space="preserve">een aantal respondenten </w:t>
      </w:r>
      <w:r w:rsidR="001B1B68">
        <w:t xml:space="preserve">het invullen van de </w:t>
      </w:r>
      <w:r>
        <w:t>enquête vroegtijdig afgebroken.</w:t>
      </w:r>
      <w:r w:rsidR="00CD722F">
        <w:t xml:space="preserve"> In vervolgonderzoek is het raadzaam de enquête te beperken tot de meest essentiële </w:t>
      </w:r>
      <w:r w:rsidR="00AE122C">
        <w:t xml:space="preserve">vraag of </w:t>
      </w:r>
      <w:r w:rsidR="00CD722F">
        <w:t>vragen</w:t>
      </w:r>
      <w:r w:rsidR="00AE122C">
        <w:t xml:space="preserve">; in het huidige onderzoek </w:t>
      </w:r>
      <w:r w:rsidR="00CD722F">
        <w:t>dus de contactfrequentie. De attribuut informatie over de actor kan ook beperkter worden uitgevraagd.</w:t>
      </w:r>
      <w:r w:rsidR="00AE122C">
        <w:t xml:space="preserve"> Daarnaast vonden sommige respondenten de introductie te uitvoerig en technisch, ondanks dat deze aan verschillende pers</w:t>
      </w:r>
      <w:r w:rsidR="00EF3D73">
        <w:t>onen ter revisie is voorgelegd. Dit zijn allen zaken om in vervolgonderzoek rekening mee te houden.</w:t>
      </w:r>
    </w:p>
    <w:p w:rsidR="00B97FD5" w:rsidRDefault="00B97FD5">
      <w:pPr>
        <w:spacing w:after="0"/>
        <w:contextualSpacing w:val="0"/>
      </w:pPr>
      <w:r>
        <w:br w:type="page"/>
      </w:r>
    </w:p>
    <w:p w:rsidR="00EB3BE2" w:rsidRDefault="00EB3BE2" w:rsidP="00EB3BE2">
      <w:pPr>
        <w:pStyle w:val="Geenafstand1"/>
      </w:pPr>
    </w:p>
    <w:p w:rsidR="00EB2844" w:rsidRDefault="00AB4345" w:rsidP="005F0D62">
      <w:pPr>
        <w:pStyle w:val="Kop2"/>
      </w:pPr>
      <w:bookmarkStart w:id="218" w:name="_Toc261900144"/>
      <w:bookmarkStart w:id="219" w:name="_Toc261900347"/>
      <w:r>
        <w:t xml:space="preserve">Aanbevelingen </w:t>
      </w:r>
      <w:r w:rsidR="005D7DAD">
        <w:t xml:space="preserve">voor </w:t>
      </w:r>
      <w:r>
        <w:t>verder onderzoek</w:t>
      </w:r>
      <w:bookmarkEnd w:id="218"/>
      <w:bookmarkEnd w:id="219"/>
    </w:p>
    <w:p w:rsidR="00F77266" w:rsidRDefault="00F77266" w:rsidP="000910BE">
      <w:pPr>
        <w:pStyle w:val="Geenafstand1"/>
      </w:pPr>
      <w:r>
        <w:t>Dit onderzoek is zeker vatbaar voor vervolgonderzoek. Belangrijke conclusies kunnen op sommige punten niet worden getrokken, wegens het ontbreken van data.</w:t>
      </w:r>
      <w:r w:rsidR="00E51FF5">
        <w:t xml:space="preserve"> Andere interessante gebieden binnen de sociale netwerkanalyse</w:t>
      </w:r>
      <w:r w:rsidR="001B1B68">
        <w:t xml:space="preserve"> maar voornamelijk de analyse van het beleidsnetwerk </w:t>
      </w:r>
      <w:r w:rsidR="00E51FF5">
        <w:t>zijn</w:t>
      </w:r>
      <w:r w:rsidR="001B1B68">
        <w:t xml:space="preserve"> onvoldoende of niet aan bod gekomen</w:t>
      </w:r>
      <w:r w:rsidR="00E51FF5">
        <w:t>. Vandaar dat:</w:t>
      </w:r>
    </w:p>
    <w:p w:rsidR="00AB4345" w:rsidRDefault="00F77266" w:rsidP="00597D84">
      <w:pPr>
        <w:pStyle w:val="Geenafstand1"/>
        <w:numPr>
          <w:ilvl w:val="0"/>
          <w:numId w:val="26"/>
        </w:numPr>
      </w:pPr>
      <w:r>
        <w:t>Het in kaart brengen van directionele relaties</w:t>
      </w:r>
      <w:r w:rsidR="001B1B68">
        <w:t xml:space="preserve"> </w:t>
      </w:r>
      <w:r>
        <w:t>een zinvolle aanvul</w:t>
      </w:r>
      <w:r w:rsidR="001B1B68">
        <w:t xml:space="preserve">ling op dit onderzoek vormt. </w:t>
      </w:r>
      <w:r>
        <w:t xml:space="preserve">Hierdoor kan de wederkerigheid van een relatie in kaart worden gebracht, welke actor neemt met welke andere actor frequent contact op? Hierdoor kunnen uitspraken gedaan worden over veronderstelde hulpbronnen die vaak geconsulteerde actoren bezitten indien zij zelf weining tot geen contact met andere actoren opnemen. Inzicht in directionele relaties biedt echter ook mogelijkheden tot een vergaande vorm van clustering en segmentatie in het netwerk en biedt meer mogelijkheden om bijvoorbeeld de geodesie in het netwerk meer accuraat te bepalen. De intentie was aanwezig om bij dit onderzoek de directionele relaties in kaart te brengen, echter, wegens een te beperkte respons </w:t>
      </w:r>
      <w:r w:rsidR="001B1B68">
        <w:t xml:space="preserve">op </w:t>
      </w:r>
      <w:r>
        <w:t>organisatie</w:t>
      </w:r>
      <w:r w:rsidR="001B1B68">
        <w:t>niveau</w:t>
      </w:r>
      <w:r>
        <w:t xml:space="preserve"> is de data onvolledig op deze punten en kan hier niet </w:t>
      </w:r>
      <w:r w:rsidR="004D36E3">
        <w:t>v</w:t>
      </w:r>
      <w:r>
        <w:t>eel waarde aan gehecht worden.</w:t>
      </w:r>
    </w:p>
    <w:p w:rsidR="0002406A" w:rsidRDefault="0002406A" w:rsidP="00597D84">
      <w:pPr>
        <w:pStyle w:val="Geenafstand1"/>
        <w:numPr>
          <w:ilvl w:val="0"/>
          <w:numId w:val="26"/>
        </w:numPr>
      </w:pPr>
      <w:r>
        <w:t>Een analyse van de perceptie van de doelen van de actoren en de aanwending van en behoefte aan hulpbronnen (zonder dat daarvoor een indirecte methode is gebruikt zoals in dit onderzoek) draagt daadwerkelijk bij aan de analyse in termen van het beleidsnetwerk dat is onderzocht. Dit zou het best plaats kunnen vinden door kwalitatief onderzoek, ervan uitgaande dat een compleet beeld schetsen van bijvoorbeeld de hulpbronnen niet eenvoudig is zonder interviews.</w:t>
      </w:r>
    </w:p>
    <w:p w:rsidR="00AD5BDE" w:rsidRDefault="00E51FF5" w:rsidP="00597D84">
      <w:pPr>
        <w:pStyle w:val="Geenafstand1"/>
        <w:numPr>
          <w:ilvl w:val="0"/>
          <w:numId w:val="26"/>
        </w:numPr>
      </w:pPr>
      <w:r>
        <w:t>T</w:t>
      </w:r>
      <w:r w:rsidR="00F77266">
        <w:t xml:space="preserve">riangulatie van verschillende methoden </w:t>
      </w:r>
      <w:r w:rsidR="00C55E48">
        <w:t xml:space="preserve">noodzaak is. In bijna </w:t>
      </w:r>
      <w:r w:rsidR="001B1B68">
        <w:t xml:space="preserve">elk onderzoek resulteert </w:t>
      </w:r>
      <w:r w:rsidR="00C55E48">
        <w:t>triangulatie van onderzoeksmethoden tot een beter beeld van de werkelijkheid, zo ook in h</w:t>
      </w:r>
      <w:r w:rsidR="001B1B68">
        <w:t>e</w:t>
      </w:r>
      <w:r w:rsidR="00C55E48">
        <w:t xml:space="preserve">t geval van sociale netwerkanalyse. </w:t>
      </w:r>
      <w:r w:rsidR="001B1B68">
        <w:t xml:space="preserve">Triangulatie is </w:t>
      </w:r>
      <w:r w:rsidR="00C55E48">
        <w:t xml:space="preserve">weliswaar toegepast, maar louter op het moment dat de enquête nog moest worden uitgezet. Er zijn </w:t>
      </w:r>
      <w:r w:rsidR="00F77266">
        <w:t>interv</w:t>
      </w:r>
      <w:r w:rsidR="001B1B68">
        <w:t xml:space="preserve">iews met sleutelfiguren van het Ministerie van SZW en het Agentschap SZW </w:t>
      </w:r>
      <w:r w:rsidR="00C55E48">
        <w:t xml:space="preserve">gehouden. Nadien is niet met deze of andere sleutelfiguren gesproken. Was dit een onderdeel van het onderzoek geweest, dan had meer informatie vergaard kunnen worden over de inhoud van een relatie ofwel </w:t>
      </w:r>
      <w:r w:rsidR="00F77266">
        <w:t>over de meervoudigheid van de relaties die tussen de actoren bestaan.</w:t>
      </w:r>
      <w:r w:rsidR="004D36E3">
        <w:t xml:space="preserve"> </w:t>
      </w:r>
    </w:p>
    <w:p w:rsidR="00F77266" w:rsidRDefault="004D36E3" w:rsidP="00AD5BDE">
      <w:pPr>
        <w:pStyle w:val="Geenafstand1"/>
        <w:ind w:left="720"/>
      </w:pPr>
      <w:r>
        <w:t>Nu kan enkel gesproken worden over een ‘tie’ tussen een organisatie, terwijl onbekend is wat die verbinding nu precies inhoudt en welke hulpbronnen er over deze ‘tie’ vloeien.</w:t>
      </w:r>
      <w:r w:rsidR="001B1B68">
        <w:t xml:space="preserve"> Interviews ofwel kwalitatieve dataverzameling zou ook een welkome aanvulling vormen om (dieper) in te gaan op aspecten die het beleidsnetwerk betreffen, zoals de </w:t>
      </w:r>
      <w:r w:rsidR="00A47B8D">
        <w:t>netwerkcoördinatie</w:t>
      </w:r>
      <w:r w:rsidR="001B1B68">
        <w:t xml:space="preserve"> maar ook de veronderstelde geslotenheid van een netwerk. </w:t>
      </w:r>
      <w:r w:rsidR="00C55E48">
        <w:t>Vervolgonderzoek op dit gebied kan derhalve waardevol zijn.</w:t>
      </w:r>
    </w:p>
    <w:p w:rsidR="00AB4345" w:rsidRDefault="00AB4345" w:rsidP="000910BE">
      <w:pPr>
        <w:pStyle w:val="Geenafstand1"/>
      </w:pPr>
    </w:p>
    <w:p w:rsidR="00EB2844" w:rsidRDefault="00EB2844" w:rsidP="000910BE">
      <w:pPr>
        <w:pStyle w:val="Geenafstand1"/>
      </w:pPr>
    </w:p>
    <w:p w:rsidR="00550F8B" w:rsidRDefault="00550F8B" w:rsidP="000910BE">
      <w:pPr>
        <w:pStyle w:val="Geenafstand1"/>
      </w:pPr>
    </w:p>
    <w:p w:rsidR="00550F8B" w:rsidRDefault="004A75AB" w:rsidP="000910BE">
      <w:pPr>
        <w:pStyle w:val="Geenafstand1"/>
      </w:pPr>
      <w:r>
        <w:br w:type="page"/>
      </w:r>
    </w:p>
    <w:p w:rsidR="00C11C77" w:rsidRPr="008F2A72" w:rsidRDefault="00C11C77" w:rsidP="005F0D62">
      <w:pPr>
        <w:pStyle w:val="Kop1"/>
      </w:pPr>
      <w:bookmarkStart w:id="220" w:name="_Toc261900145"/>
      <w:bookmarkStart w:id="221" w:name="_Toc261900348"/>
      <w:r w:rsidRPr="008F2A72">
        <w:lastRenderedPageBreak/>
        <w:t>Bronvermelding</w:t>
      </w:r>
      <w:bookmarkEnd w:id="220"/>
      <w:bookmarkEnd w:id="221"/>
    </w:p>
    <w:p w:rsidR="008F2A72" w:rsidRPr="0062396D" w:rsidRDefault="008F2A72" w:rsidP="008F2A72">
      <w:pPr>
        <w:pStyle w:val="Lijstalinea1"/>
        <w:ind w:left="540" w:hanging="540"/>
      </w:pPr>
    </w:p>
    <w:p w:rsidR="008F2A72" w:rsidRDefault="008F2A72" w:rsidP="008F2A72">
      <w:pPr>
        <w:pStyle w:val="Lijstalinea1"/>
        <w:ind w:left="540" w:hanging="540"/>
        <w:rPr>
          <w:lang w:val="en-US"/>
        </w:rPr>
      </w:pPr>
      <w:r w:rsidRPr="005B61D2">
        <w:t xml:space="preserve">Borgatti, S.P., Foster, C.P. (2003). </w:t>
      </w:r>
      <w:r w:rsidRPr="00E93659">
        <w:rPr>
          <w:lang w:val="en-US"/>
        </w:rPr>
        <w:t>The network paradigm in organizat</w:t>
      </w:r>
      <w:r w:rsidRPr="00F04BE7">
        <w:rPr>
          <w:lang w:val="en-US"/>
        </w:rPr>
        <w:t>ional research: a review and typology, Journal of Manage</w:t>
      </w:r>
      <w:r>
        <w:rPr>
          <w:lang w:val="en-US"/>
        </w:rPr>
        <w:t>ment, 29(6), Sage</w:t>
      </w:r>
    </w:p>
    <w:p w:rsidR="002C1DAD" w:rsidRPr="0009079F" w:rsidRDefault="002C1DAD" w:rsidP="008F2A72">
      <w:pPr>
        <w:pStyle w:val="Lijstalinea1"/>
        <w:ind w:left="540" w:hanging="540"/>
        <w:rPr>
          <w:lang w:val="en-US"/>
        </w:rPr>
      </w:pPr>
      <w:r>
        <w:rPr>
          <w:lang w:val="en-US"/>
        </w:rPr>
        <w:t>Borgatti, S.P., Everett, M.G., Freeman, L.C. (2002). Ucinet 6 for Windows: software for social network analysis, Harvard Analytic Technologies.</w:t>
      </w:r>
    </w:p>
    <w:p w:rsidR="008F2A72" w:rsidRDefault="008F2A72" w:rsidP="008F2A72">
      <w:pPr>
        <w:pStyle w:val="Lijstalinea1"/>
        <w:spacing w:after="0"/>
        <w:ind w:left="540" w:hanging="540"/>
        <w:contextualSpacing w:val="0"/>
        <w:rPr>
          <w:lang w:val="en-US"/>
        </w:rPr>
      </w:pPr>
      <w:r w:rsidRPr="00AC7162">
        <w:rPr>
          <w:lang w:val="en-US"/>
        </w:rPr>
        <w:t xml:space="preserve">Borzel, T.A. (1998). Organizing </w:t>
      </w:r>
      <w:smartTag w:uri="urn:schemas-microsoft-com:office:smarttags" w:element="City">
        <w:smartTag w:uri="urn:schemas-microsoft-com:office:smarttags" w:element="place">
          <w:r w:rsidRPr="00AC7162">
            <w:rPr>
              <w:lang w:val="en-US"/>
            </w:rPr>
            <w:t>babylon</w:t>
          </w:r>
        </w:smartTag>
      </w:smartTag>
      <w:r w:rsidRPr="00AC7162">
        <w:rPr>
          <w:lang w:val="en-US"/>
        </w:rPr>
        <w:t xml:space="preserve">, on the different conceptions of policy networks, </w:t>
      </w:r>
      <w:r>
        <w:rPr>
          <w:lang w:val="en-US"/>
        </w:rPr>
        <w:t xml:space="preserve">Blackwell Publishers Ltd, </w:t>
      </w:r>
      <w:smartTag w:uri="urn:schemas-microsoft-com:office:smarttags" w:element="City">
        <w:smartTag w:uri="urn:schemas-microsoft-com:office:smarttags" w:element="place">
          <w:r>
            <w:rPr>
              <w:lang w:val="en-US"/>
            </w:rPr>
            <w:t>Oxford</w:t>
          </w:r>
        </w:smartTag>
      </w:smartTag>
      <w:r>
        <w:rPr>
          <w:lang w:val="en-US"/>
        </w:rPr>
        <w:t>.</w:t>
      </w:r>
    </w:p>
    <w:p w:rsidR="008F2A72" w:rsidRDefault="008F2A72" w:rsidP="008F2A72">
      <w:pPr>
        <w:pStyle w:val="Lijstalinea1"/>
        <w:spacing w:after="0"/>
        <w:ind w:left="540" w:hanging="540"/>
        <w:contextualSpacing w:val="0"/>
      </w:pPr>
      <w:r w:rsidRPr="00E93659">
        <w:t xml:space="preserve">Bruijn, J.A. de, </w:t>
      </w:r>
      <w:r w:rsidRPr="00FA1E21">
        <w:t>E.F. ten Heuvelhof</w:t>
      </w:r>
      <w:r>
        <w:t xml:space="preserve"> (2007).</w:t>
      </w:r>
      <w:r w:rsidRPr="00FA1E21">
        <w:t xml:space="preserve"> Management in netwerken</w:t>
      </w:r>
      <w:r>
        <w:t>,</w:t>
      </w:r>
      <w:r w:rsidRPr="00FA1E21">
        <w:t xml:space="preserve"> over veranderen in een multi-actorcontext</w:t>
      </w:r>
      <w:r>
        <w:t>, Lemma, Den Haag</w:t>
      </w:r>
    </w:p>
    <w:p w:rsidR="008F2A72" w:rsidRDefault="008F2A72" w:rsidP="008F2A72">
      <w:pPr>
        <w:pStyle w:val="Lijstalinea1"/>
        <w:spacing w:after="0"/>
        <w:ind w:left="540" w:hanging="540"/>
        <w:contextualSpacing w:val="0"/>
        <w:rPr>
          <w:lang w:val="en-US"/>
        </w:rPr>
      </w:pPr>
      <w:r>
        <w:rPr>
          <w:lang w:val="en-US"/>
        </w:rPr>
        <w:t xml:space="preserve">Burt, R.S. (1992). Structural holes: The social structure of competition, Harvard University Press, </w:t>
      </w:r>
      <w:smartTag w:uri="urn:schemas-microsoft-com:office:smarttags" w:element="City">
        <w:smartTag w:uri="urn:schemas-microsoft-com:office:smarttags" w:element="place">
          <w:r>
            <w:rPr>
              <w:lang w:val="en-US"/>
            </w:rPr>
            <w:t>Cambridge</w:t>
          </w:r>
        </w:smartTag>
      </w:smartTag>
      <w:r>
        <w:rPr>
          <w:lang w:val="en-US"/>
        </w:rPr>
        <w:t>.</w:t>
      </w:r>
    </w:p>
    <w:p w:rsidR="008F2A72" w:rsidRDefault="008F2A72" w:rsidP="008F2A72">
      <w:pPr>
        <w:pStyle w:val="Lijstalinea1"/>
        <w:spacing w:after="0"/>
        <w:ind w:left="540" w:hanging="540"/>
        <w:contextualSpacing w:val="0"/>
        <w:rPr>
          <w:lang w:val="en-US"/>
        </w:rPr>
      </w:pPr>
      <w:r>
        <w:rPr>
          <w:lang w:val="en-US"/>
        </w:rPr>
        <w:t>Cook, K.S., Whitmeyer, J.M. (1992). Two approaches to social structure: exchange theory and network analysis, Annual review of Sociology, 18.</w:t>
      </w:r>
    </w:p>
    <w:p w:rsidR="008F2A72" w:rsidRDefault="008F2A72" w:rsidP="008F2A72">
      <w:pPr>
        <w:pStyle w:val="Lijstalinea1"/>
        <w:spacing w:after="0"/>
        <w:ind w:left="540" w:hanging="540"/>
        <w:contextualSpacing w:val="0"/>
        <w:rPr>
          <w:lang w:val="en-US"/>
        </w:rPr>
      </w:pPr>
      <w:smartTag w:uri="urn:schemas-microsoft-com:office:smarttags" w:element="City">
        <w:smartTag w:uri="urn:schemas-microsoft-com:office:smarttags" w:element="place">
          <w:r w:rsidRPr="00BD110E">
            <w:rPr>
              <w:lang w:val="en-US"/>
            </w:rPr>
            <w:t>Davis</w:t>
          </w:r>
        </w:smartTag>
      </w:smartTag>
      <w:r w:rsidRPr="00BD110E">
        <w:rPr>
          <w:lang w:val="en-US"/>
        </w:rPr>
        <w:t>, J.H., Schoorman, F.D., Donaldson, L. (1997)</w:t>
      </w:r>
      <w:r>
        <w:rPr>
          <w:lang w:val="en-US"/>
        </w:rPr>
        <w:t>.</w:t>
      </w:r>
      <w:r w:rsidRPr="00BD110E">
        <w:rPr>
          <w:lang w:val="en-US"/>
        </w:rPr>
        <w:t xml:space="preserve"> Towards a stewardship theory of management, </w:t>
      </w:r>
      <w:smartTag w:uri="urn:schemas-microsoft-com:office:smarttags" w:element="place">
        <w:smartTag w:uri="urn:schemas-microsoft-com:office:smarttags" w:element="PlaceType">
          <w:r w:rsidRPr="00BD110E">
            <w:rPr>
              <w:lang w:val="en-US"/>
            </w:rPr>
            <w:t>Academy</w:t>
          </w:r>
        </w:smartTag>
        <w:r w:rsidRPr="00BD110E">
          <w:rPr>
            <w:lang w:val="en-US"/>
          </w:rPr>
          <w:t xml:space="preserve"> of </w:t>
        </w:r>
        <w:smartTag w:uri="urn:schemas-microsoft-com:office:smarttags" w:element="PlaceName">
          <w:r w:rsidRPr="00BD110E">
            <w:rPr>
              <w:lang w:val="en-US"/>
            </w:rPr>
            <w:t>Management Review</w:t>
          </w:r>
        </w:smartTag>
      </w:smartTag>
    </w:p>
    <w:p w:rsidR="00465D32" w:rsidRPr="0062396D" w:rsidRDefault="00465D32" w:rsidP="008F2A72">
      <w:pPr>
        <w:pStyle w:val="Lijstalinea1"/>
        <w:ind w:left="540" w:hanging="540"/>
      </w:pPr>
      <w:r>
        <w:rPr>
          <w:lang w:val="en-US"/>
        </w:rPr>
        <w:t>Kadushin, C. (2004). Introduction to social network theory</w:t>
      </w:r>
      <w:r w:rsidR="00372084">
        <w:rPr>
          <w:lang w:val="en-US"/>
        </w:rPr>
        <w:t xml:space="preserve">. </w:t>
      </w:r>
      <w:r w:rsidR="00372084" w:rsidRPr="0062396D">
        <w:t>Ongepubliceerd.</w:t>
      </w:r>
    </w:p>
    <w:p w:rsidR="008F2A72" w:rsidRPr="004877D8" w:rsidRDefault="008F2A72" w:rsidP="008F2A72">
      <w:pPr>
        <w:pStyle w:val="Lijstalinea1"/>
        <w:ind w:left="540" w:hanging="540"/>
        <w:rPr>
          <w:lang w:val="en-US"/>
        </w:rPr>
      </w:pPr>
      <w:r w:rsidRPr="0062396D">
        <w:t xml:space="preserve">Kickert, W.J.M. (2001). </w:t>
      </w:r>
      <w:r w:rsidRPr="004877D8">
        <w:rPr>
          <w:lang w:val="en-US"/>
        </w:rPr>
        <w:t>Public management of hybrid organizations</w:t>
      </w:r>
      <w:r>
        <w:rPr>
          <w:lang w:val="en-US"/>
        </w:rPr>
        <w:t>,</w:t>
      </w:r>
      <w:r w:rsidRPr="004877D8">
        <w:rPr>
          <w:lang w:val="en-US"/>
        </w:rPr>
        <w:t xml:space="preserve"> governance</w:t>
      </w:r>
      <w:r>
        <w:rPr>
          <w:lang w:val="en-US"/>
        </w:rPr>
        <w:t xml:space="preserve"> </w:t>
      </w:r>
      <w:r w:rsidRPr="004877D8">
        <w:rPr>
          <w:lang w:val="en-US"/>
        </w:rPr>
        <w:t>of quasi-autonomous executive agencies</w:t>
      </w:r>
      <w:r>
        <w:rPr>
          <w:lang w:val="en-US"/>
        </w:rPr>
        <w:t xml:space="preserve">, </w:t>
      </w:r>
      <w:r w:rsidRPr="004877D8">
        <w:rPr>
          <w:lang w:val="en-US"/>
        </w:rPr>
        <w:t>International Public Management Journal 4</w:t>
      </w:r>
    </w:p>
    <w:p w:rsidR="008F2A72" w:rsidRDefault="008F2A72" w:rsidP="008F2A72">
      <w:pPr>
        <w:pStyle w:val="Lijstalinea1"/>
        <w:spacing w:after="0"/>
        <w:ind w:left="540" w:hanging="540"/>
        <w:contextualSpacing w:val="0"/>
      </w:pPr>
      <w:r>
        <w:t>Klijn, E.H. (2005). Netwerken als perspectief op beleid en uitvoering van beleid, een overzicht van onderzoek en theorievorming naar netwerken, Beleidswetenschap, volume 19 aflevering 4</w:t>
      </w:r>
    </w:p>
    <w:p w:rsidR="008F2A72" w:rsidRDefault="008F2A72" w:rsidP="008F2A72">
      <w:pPr>
        <w:pStyle w:val="Lijstalinea1"/>
        <w:ind w:left="540" w:hanging="540"/>
      </w:pPr>
      <w:r w:rsidRPr="009D28C2">
        <w:t>Ministerie van AZ, juni 2007. Beleidsprogr</w:t>
      </w:r>
      <w:r>
        <w:t>amma Kabinet Balkenende IV 2007-2011, Samen werken samen leven</w:t>
      </w:r>
    </w:p>
    <w:p w:rsidR="008F2A72" w:rsidRDefault="008F2A72" w:rsidP="008F2A72">
      <w:pPr>
        <w:pStyle w:val="Lijstalinea1"/>
        <w:ind w:left="540" w:hanging="540"/>
      </w:pPr>
      <w:r>
        <w:t>Ministerie van BZK, 25 september 2007, Nota vernieuwing Rijksdienst</w:t>
      </w:r>
    </w:p>
    <w:p w:rsidR="008F2A72" w:rsidRDefault="008F2A72" w:rsidP="008F2A72">
      <w:pPr>
        <w:pStyle w:val="Lijstalinea1"/>
        <w:ind w:left="540" w:hanging="540"/>
      </w:pPr>
      <w:r>
        <w:t>NRC Handelsblad, 28 juni 2008, De Beus, J., ADHD-bestuur met zijn voortdurende vernieuwing laat de publieke sector ontsporen</w:t>
      </w:r>
    </w:p>
    <w:p w:rsidR="008F2A72" w:rsidRDefault="008F2A72" w:rsidP="008F2A72">
      <w:pPr>
        <w:pStyle w:val="Lijstalinea1"/>
        <w:spacing w:after="0"/>
        <w:ind w:left="540" w:hanging="540"/>
        <w:contextualSpacing w:val="0"/>
      </w:pPr>
      <w:r w:rsidRPr="009654E4">
        <w:t>Oosteroom, R.</w:t>
      </w:r>
      <w:r>
        <w:t xml:space="preserve"> van</w:t>
      </w:r>
      <w:r w:rsidRPr="009654E4">
        <w:t xml:space="preserve"> </w:t>
      </w:r>
      <w:r>
        <w:t xml:space="preserve">&amp; Van </w:t>
      </w:r>
      <w:r w:rsidRPr="009654E4">
        <w:t xml:space="preserve">Thiel, S. </w:t>
      </w:r>
      <w:r>
        <w:t>(2004). Agentschappen: kruiwagen voor modernisering?, Bestuurskunde, jaargang 13, nummer 7</w:t>
      </w:r>
    </w:p>
    <w:p w:rsidR="008F2A72" w:rsidRDefault="008F2A72" w:rsidP="008F2A72">
      <w:pPr>
        <w:pStyle w:val="Lijstalinea1"/>
        <w:ind w:left="540" w:hanging="540"/>
        <w:rPr>
          <w:lang w:val="en-US"/>
        </w:rPr>
      </w:pPr>
      <w:r w:rsidRPr="0067561E">
        <w:rPr>
          <w:lang w:val="en-US"/>
        </w:rPr>
        <w:t>Pollitt, C. &amp; Bouckaert, G. (2000)</w:t>
      </w:r>
      <w:r>
        <w:rPr>
          <w:lang w:val="en-US"/>
        </w:rPr>
        <w:t>.</w:t>
      </w:r>
      <w:r w:rsidRPr="0067561E">
        <w:rPr>
          <w:lang w:val="en-US"/>
        </w:rPr>
        <w:t xml:space="preserve"> Public management reform, a comparative analysis, Oxford University Press, </w:t>
      </w:r>
      <w:smartTag w:uri="urn:schemas-microsoft-com:office:smarttags" w:element="State">
        <w:smartTag w:uri="urn:schemas-microsoft-com:office:smarttags" w:element="place">
          <w:r w:rsidRPr="0067561E">
            <w:rPr>
              <w:lang w:val="en-US"/>
            </w:rPr>
            <w:t>New York</w:t>
          </w:r>
        </w:smartTag>
      </w:smartTag>
    </w:p>
    <w:p w:rsidR="008F2A72" w:rsidRDefault="008F2A72" w:rsidP="008F2A72">
      <w:pPr>
        <w:pStyle w:val="Lijstalinea1"/>
        <w:spacing w:after="0"/>
        <w:ind w:left="540" w:hanging="540"/>
        <w:contextualSpacing w:val="0"/>
        <w:rPr>
          <w:lang w:val="en-US"/>
        </w:rPr>
      </w:pPr>
      <w:r>
        <w:rPr>
          <w:lang w:val="en-US"/>
        </w:rPr>
        <w:t>Pollitt, C., Talbot, C., Caulfield, J., Smullen, A. (2004). Agencies, How governments do things through semi-autonomous organizations, Pelgrave MacMillan, Hampshire</w:t>
      </w:r>
    </w:p>
    <w:p w:rsidR="008F2A72" w:rsidRDefault="008F2A72" w:rsidP="008F2A72">
      <w:pPr>
        <w:pStyle w:val="Lijstalinea1"/>
        <w:spacing w:after="0"/>
        <w:ind w:left="540" w:hanging="540"/>
        <w:contextualSpacing w:val="0"/>
        <w:rPr>
          <w:lang w:val="en-US"/>
        </w:rPr>
      </w:pPr>
      <w:r w:rsidRPr="00AC5437">
        <w:t xml:space="preserve">Provan, K.G., Kenis, P. (2007). </w:t>
      </w:r>
      <w:r w:rsidRPr="00AC5437">
        <w:rPr>
          <w:lang w:val="en-US"/>
        </w:rPr>
        <w:t>Modes of network governance: structure, manageme</w:t>
      </w:r>
      <w:r>
        <w:rPr>
          <w:lang w:val="en-US"/>
        </w:rPr>
        <w:t xml:space="preserve">nt and effectiveness, Journal of </w:t>
      </w:r>
      <w:r w:rsidRPr="00AC5437">
        <w:rPr>
          <w:lang w:val="en-US"/>
        </w:rPr>
        <w:t>Public Aministration Research and Theory</w:t>
      </w:r>
      <w:r>
        <w:rPr>
          <w:lang w:val="en-US"/>
        </w:rPr>
        <w:t>, 18.</w:t>
      </w:r>
    </w:p>
    <w:p w:rsidR="008F2A72" w:rsidRPr="00A54E51" w:rsidRDefault="008F2A72" w:rsidP="008F2A72">
      <w:pPr>
        <w:pStyle w:val="Lijstalinea1"/>
        <w:spacing w:after="0"/>
        <w:ind w:left="540" w:hanging="540"/>
        <w:contextualSpacing w:val="0"/>
      </w:pPr>
      <w:r w:rsidRPr="00F21628">
        <w:rPr>
          <w:lang w:val="en-US"/>
        </w:rPr>
        <w:t xml:space="preserve">Scott, J. (2000). Social network analysis, a handbook. </w:t>
      </w:r>
      <w:r w:rsidRPr="00A54E51">
        <w:t>Sage publications, London</w:t>
      </w:r>
    </w:p>
    <w:p w:rsidR="008F2A72" w:rsidRDefault="008F2A72" w:rsidP="008F2A72">
      <w:pPr>
        <w:pStyle w:val="Lijstalinea1"/>
        <w:ind w:left="540" w:hanging="540"/>
      </w:pPr>
      <w:r>
        <w:t>SG-Overleg, 18 januari 2007, De verkokering voorbij, Den Haag</w:t>
      </w:r>
    </w:p>
    <w:p w:rsidR="008F2A72" w:rsidRDefault="008F2A72" w:rsidP="008F2A72">
      <w:pPr>
        <w:pStyle w:val="Lijstalinea1"/>
        <w:ind w:left="540" w:hanging="540"/>
      </w:pPr>
      <w:r>
        <w:t>SG-Overleg, maart-juli 2006, In dienst van het Rijk, naar een volgende fase van vernieuwing van de Rijksdienst</w:t>
      </w:r>
    </w:p>
    <w:p w:rsidR="008F2A72" w:rsidRDefault="008F2A72" w:rsidP="008F2A72">
      <w:pPr>
        <w:pStyle w:val="Lijstalinea1"/>
        <w:ind w:left="540" w:hanging="540"/>
      </w:pPr>
      <w:r>
        <w:t>Thiel, S. van (2003). Sturen op afstand, over de aansturing van verzelfstandigde organisaties door kerndepartementen, Management in overheidsorganisaties</w:t>
      </w:r>
    </w:p>
    <w:p w:rsidR="00CC4678" w:rsidRPr="00C91FF6" w:rsidRDefault="00CC4678" w:rsidP="00CC4678">
      <w:pPr>
        <w:pStyle w:val="Lijstalinea1"/>
        <w:spacing w:after="0"/>
        <w:ind w:left="540" w:hanging="540"/>
        <w:contextualSpacing w:val="0"/>
      </w:pPr>
      <w:r w:rsidRPr="00C91FF6">
        <w:t>Thiel, S. van (2007). Bestuurskundig onderzoek, een methodologische inleiding</w:t>
      </w:r>
      <w:r>
        <w:t>, Uitgeverij Coutinho, Bussum</w:t>
      </w:r>
    </w:p>
    <w:p w:rsidR="008F2A72" w:rsidRDefault="008F2A72" w:rsidP="008F2A72">
      <w:pPr>
        <w:pStyle w:val="Lijstalinea1"/>
        <w:spacing w:after="0"/>
        <w:ind w:left="540" w:hanging="540"/>
        <w:contextualSpacing w:val="0"/>
        <w:rPr>
          <w:lang w:val="en-US"/>
        </w:rPr>
      </w:pPr>
      <w:r>
        <w:rPr>
          <w:lang w:val="en-US"/>
        </w:rPr>
        <w:t>Thiel, S. van (2008). The empty nest syndrome, Dutch ministries after the separation of policy and administration, paper for conference Brisba</w:t>
      </w:r>
      <w:r w:rsidR="00C91FF6">
        <w:rPr>
          <w:lang w:val="en-US"/>
        </w:rPr>
        <w:t>ne Austrialia, 26-28 maart 2008</w:t>
      </w:r>
    </w:p>
    <w:p w:rsidR="00CC4678" w:rsidRDefault="00CC4678" w:rsidP="008F2A72">
      <w:pPr>
        <w:pStyle w:val="Lijstalinea1"/>
        <w:spacing w:after="0"/>
        <w:ind w:left="540" w:hanging="540"/>
        <w:contextualSpacing w:val="0"/>
        <w:rPr>
          <w:lang w:val="en-US"/>
        </w:rPr>
      </w:pPr>
      <w:r w:rsidRPr="00AC7162">
        <w:t>Thiel, S. van &amp; Van de Wal, Z. (20</w:t>
      </w:r>
      <w:r>
        <w:t>10</w:t>
      </w:r>
      <w:r w:rsidRPr="00AC7162">
        <w:t>)</w:t>
      </w:r>
      <w:r>
        <w:t>.</w:t>
      </w:r>
      <w:r w:rsidRPr="00AC7162">
        <w:t xml:space="preserve"> </w:t>
      </w:r>
      <w:r w:rsidRPr="00AC7162">
        <w:rPr>
          <w:lang w:val="en-US"/>
        </w:rPr>
        <w:t>The effect of organizational value congruence on the relationship between mi</w:t>
      </w:r>
      <w:r>
        <w:rPr>
          <w:lang w:val="en-US"/>
        </w:rPr>
        <w:t>nistries and quangos, Public organization review, online uitgave</w:t>
      </w:r>
    </w:p>
    <w:p w:rsidR="008F2A72" w:rsidRPr="009D28C2" w:rsidRDefault="008F2A72" w:rsidP="008F2A72">
      <w:pPr>
        <w:pStyle w:val="Lijstalinea1"/>
        <w:ind w:left="540" w:hanging="540"/>
      </w:pPr>
      <w:r w:rsidRPr="009D28C2">
        <w:t>Tweede Kamerfracties van CDA, PVDA en Christenunie, 7 februari 2007, Coalitieakkoord</w:t>
      </w:r>
    </w:p>
    <w:p w:rsidR="008F2A72" w:rsidRDefault="008F2A72" w:rsidP="008F2A72">
      <w:pPr>
        <w:pStyle w:val="Lijstalinea1"/>
        <w:ind w:left="540" w:hanging="540"/>
      </w:pPr>
      <w:r>
        <w:t>Volkskrant, 7 februari 2008, Subsidies van Rijk centraal afhandelen</w:t>
      </w:r>
    </w:p>
    <w:p w:rsidR="007D072E" w:rsidRDefault="007D072E" w:rsidP="008F2A72">
      <w:pPr>
        <w:pStyle w:val="Lijstalinea1"/>
        <w:ind w:left="540" w:hanging="540"/>
      </w:pPr>
      <w:r>
        <w:t>Europese Commissie (2005). Cohesiebeleid ter ondersteuning van groei en werkgelegenheid: Communautaire strategische richtsnoeren 2007-2013, Brussel</w:t>
      </w:r>
    </w:p>
    <w:p w:rsidR="0085494E" w:rsidRDefault="0085494E" w:rsidP="008F2A72">
      <w:pPr>
        <w:pStyle w:val="Lijstalinea1"/>
        <w:ind w:left="540" w:hanging="540"/>
      </w:pPr>
      <w:r>
        <w:t>Operationeel programma ESF doelstelling 2 2007-2013</w:t>
      </w:r>
      <w:r w:rsidR="00CC4678">
        <w:t xml:space="preserve"> (2008)</w:t>
      </w:r>
    </w:p>
    <w:p w:rsidR="00D04560" w:rsidRDefault="004F3DEE" w:rsidP="008F2A72">
      <w:pPr>
        <w:pStyle w:val="Lijstalinea1"/>
        <w:ind w:left="540" w:hanging="540"/>
      </w:pPr>
      <w:r>
        <w:lastRenderedPageBreak/>
        <w:t xml:space="preserve">Agentschap SZW (2008), </w:t>
      </w:r>
      <w:r w:rsidR="00D04560">
        <w:t>Financieel Beheersconcept ES</w:t>
      </w:r>
      <w:r>
        <w:t>F-2 programmaperiode 2007-2013</w:t>
      </w:r>
      <w:r w:rsidR="00616BAC">
        <w:t>, versie 1.0</w:t>
      </w:r>
      <w:r w:rsidR="004771A0">
        <w:t>, Den Haag</w:t>
      </w:r>
    </w:p>
    <w:p w:rsidR="00616BAC" w:rsidRDefault="00616BAC" w:rsidP="008F2A72">
      <w:pPr>
        <w:pStyle w:val="Lijstalinea1"/>
        <w:ind w:left="540" w:hanging="540"/>
      </w:pPr>
      <w:r>
        <w:t>Agentschap SZW (2009), Financieel Beheersconcept ESF-2 programmaperiode 2007-2013, versie 2.0, Den Haag</w:t>
      </w:r>
    </w:p>
    <w:p w:rsidR="004771A0" w:rsidRDefault="004771A0" w:rsidP="008F2A72">
      <w:pPr>
        <w:pStyle w:val="Lijstalinea1"/>
        <w:ind w:left="540" w:hanging="540"/>
      </w:pPr>
      <w:r>
        <w:t>Agentschap SZW (2008), Jaarverslag 2007, Den Haag</w:t>
      </w:r>
    </w:p>
    <w:p w:rsidR="004771A0" w:rsidRDefault="004771A0" w:rsidP="008F2A72">
      <w:pPr>
        <w:pStyle w:val="Lijstalinea1"/>
        <w:ind w:left="540" w:hanging="540"/>
      </w:pPr>
      <w:r>
        <w:t>Agentschap SZW (2009), Jaarverslag 2008, Den Haag</w:t>
      </w:r>
    </w:p>
    <w:p w:rsidR="00A14FF3" w:rsidRDefault="00A14FF3" w:rsidP="008F2A72">
      <w:pPr>
        <w:pStyle w:val="Lijstalinea1"/>
        <w:ind w:left="540" w:hanging="540"/>
      </w:pPr>
      <w:r>
        <w:t>Agentschap SZW (5 januari 2009), Uitvoeringsrapportage III ESF 2007-2013, Den Haag</w:t>
      </w:r>
    </w:p>
    <w:p w:rsidR="002B202E" w:rsidRDefault="006212A7" w:rsidP="008F2A72">
      <w:pPr>
        <w:pStyle w:val="Lijstalinea1"/>
        <w:ind w:left="540" w:hanging="540"/>
      </w:pPr>
      <w:r>
        <w:t>Ministerie van SZW, intranet, organogram, 29 juli 2009</w:t>
      </w:r>
    </w:p>
    <w:p w:rsidR="005F0D62" w:rsidRDefault="002B202E" w:rsidP="005F0D62">
      <w:pPr>
        <w:pStyle w:val="Kop1"/>
      </w:pPr>
      <w:r>
        <w:br w:type="page"/>
      </w:r>
      <w:bookmarkStart w:id="222" w:name="_Toc261900146"/>
      <w:bookmarkStart w:id="223" w:name="_Toc261900349"/>
      <w:r w:rsidR="005F0D62">
        <w:lastRenderedPageBreak/>
        <w:t>Bijlagen</w:t>
      </w:r>
      <w:bookmarkEnd w:id="222"/>
      <w:bookmarkEnd w:id="223"/>
    </w:p>
    <w:p w:rsidR="000968E1" w:rsidRDefault="000968E1" w:rsidP="000968E1"/>
    <w:p w:rsidR="00DB456F" w:rsidRDefault="005F0D62" w:rsidP="00DB456F">
      <w:pPr>
        <w:pStyle w:val="Bijlagemetnummer"/>
      </w:pPr>
      <w:r>
        <w:br w:type="page"/>
      </w:r>
      <w:bookmarkStart w:id="224" w:name="_Ref259990803"/>
      <w:bookmarkStart w:id="225" w:name="_Toc261900350"/>
      <w:r w:rsidR="00DB456F">
        <w:lastRenderedPageBreak/>
        <w:t>Interviewkader</w:t>
      </w:r>
      <w:bookmarkEnd w:id="224"/>
      <w:bookmarkEnd w:id="225"/>
    </w:p>
    <w:p w:rsidR="00DB456F" w:rsidRDefault="00DB456F" w:rsidP="00DB456F">
      <w:pPr>
        <w:pStyle w:val="Bijlagemetnummer"/>
        <w:numPr>
          <w:ilvl w:val="0"/>
          <w:numId w:val="0"/>
        </w:numPr>
        <w:ind w:left="1068" w:hanging="360"/>
      </w:pPr>
    </w:p>
    <w:p w:rsidR="00DB456F" w:rsidRDefault="00DB456F" w:rsidP="00DB456F">
      <w:pPr>
        <w:pStyle w:val="Bijlagemetnummer"/>
        <w:numPr>
          <w:ilvl w:val="0"/>
          <w:numId w:val="0"/>
        </w:numPr>
        <w:ind w:left="1068" w:hanging="360"/>
      </w:pPr>
    </w:p>
    <w:p w:rsidR="00DB456F" w:rsidRDefault="00DB456F" w:rsidP="00DB456F">
      <w:pPr>
        <w:pStyle w:val="Geenafstand"/>
        <w:numPr>
          <w:ilvl w:val="0"/>
          <w:numId w:val="33"/>
        </w:numPr>
        <w:contextualSpacing w:val="0"/>
      </w:pPr>
      <w:r>
        <w:t>Voorafgaand aan het interview: lijst met actoren en taken voor de lidstaat Nederland per e-mail toezenden aan sleutelfiguur</w:t>
      </w:r>
    </w:p>
    <w:p w:rsidR="00DB456F" w:rsidRDefault="00DB456F" w:rsidP="00DB456F">
      <w:pPr>
        <w:pStyle w:val="Geenafstand"/>
      </w:pPr>
      <w:r>
        <w:t>Na selectie van de sleutelfiguur in het netwerk is op basis van documentanalyse of gesprekken met andere sleutelfiguren die dit gesprek voorafging, een lijst met actoren opgesteld waarvan vermoed wordt dat deze participeren in het netwerk. Bij elke actor is voor zover deze voorhanden was een contactpersoon genoemd.</w:t>
      </w:r>
    </w:p>
    <w:p w:rsidR="00DB456F" w:rsidRDefault="00DB456F" w:rsidP="00DB456F">
      <w:pPr>
        <w:pStyle w:val="Geenafstand"/>
      </w:pPr>
    </w:p>
    <w:p w:rsidR="00DB456F" w:rsidRDefault="00DB456F" w:rsidP="00DB456F">
      <w:pPr>
        <w:pStyle w:val="Geenafstand"/>
        <w:numPr>
          <w:ilvl w:val="0"/>
          <w:numId w:val="33"/>
        </w:numPr>
        <w:contextualSpacing w:val="0"/>
      </w:pPr>
      <w:r>
        <w:t>Voorstellen</w:t>
      </w:r>
    </w:p>
    <w:p w:rsidR="00DB456F" w:rsidRDefault="00DB456F" w:rsidP="00DB456F">
      <w:pPr>
        <w:pStyle w:val="Geenafstand"/>
      </w:pPr>
      <w:r>
        <w:t>De sleutelfiguur en de onderzoeker stellen zich voor.</w:t>
      </w:r>
    </w:p>
    <w:p w:rsidR="00DB456F" w:rsidRDefault="00DB456F" w:rsidP="00DB456F">
      <w:pPr>
        <w:pStyle w:val="Geenafstand"/>
      </w:pPr>
    </w:p>
    <w:p w:rsidR="00DB456F" w:rsidRDefault="00DB456F" w:rsidP="00DB456F">
      <w:pPr>
        <w:pStyle w:val="Geenafstand"/>
        <w:numPr>
          <w:ilvl w:val="0"/>
          <w:numId w:val="33"/>
        </w:numPr>
        <w:contextualSpacing w:val="0"/>
      </w:pPr>
      <w:r>
        <w:t>Doel onderzoek en de opzet van het onderzoek</w:t>
      </w:r>
    </w:p>
    <w:p w:rsidR="00DB456F" w:rsidRDefault="00DB456F" w:rsidP="00DB456F">
      <w:pPr>
        <w:pStyle w:val="Geenafstand"/>
      </w:pPr>
      <w:r>
        <w:t>De positie van het Agentschap SZW in het beleidsnetwerk vaststellen middels technieken van sociale netwerkanalyse. Hiermee worden de posities van alle actoren in het netwerk in kaart gebracht. Derhalve is het van belang een compleet beeld van de participerende actoren te verkrijgen. Het hangt van de beschrijving van de taken af wie er participeert in het netwerk, een volledig overzicht verkrijgen van de taken die voor de lidstaat Nederland worden uitgevoerd is ook nodig.</w:t>
      </w:r>
    </w:p>
    <w:p w:rsidR="00DB456F" w:rsidRDefault="00DB456F" w:rsidP="00DB456F">
      <w:pPr>
        <w:pStyle w:val="Geenafstand"/>
      </w:pPr>
    </w:p>
    <w:p w:rsidR="00DB456F" w:rsidRDefault="00DB456F" w:rsidP="00DB456F">
      <w:pPr>
        <w:pStyle w:val="Geenafstand"/>
      </w:pPr>
      <w:r>
        <w:t>Alle personen op de lijst met actoren ontvangen een e-mail met een uitnodiging om te participeren in het onderzoek.</w:t>
      </w:r>
    </w:p>
    <w:p w:rsidR="00DB456F" w:rsidRDefault="00DB456F" w:rsidP="00DB456F">
      <w:pPr>
        <w:pStyle w:val="Geenafstand"/>
      </w:pPr>
    </w:p>
    <w:p w:rsidR="00DB456F" w:rsidRDefault="00DB456F" w:rsidP="00DB456F">
      <w:pPr>
        <w:pStyle w:val="Lijstalinea"/>
        <w:numPr>
          <w:ilvl w:val="0"/>
          <w:numId w:val="32"/>
        </w:numPr>
        <w:spacing w:line="276" w:lineRule="auto"/>
      </w:pPr>
      <w:r>
        <w:t>Vragen aan sleutelfiguur</w:t>
      </w:r>
    </w:p>
    <w:p w:rsidR="00DB456F" w:rsidRDefault="00DB456F" w:rsidP="00DB456F">
      <w:pPr>
        <w:pStyle w:val="Lijstalinea"/>
        <w:numPr>
          <w:ilvl w:val="1"/>
          <w:numId w:val="32"/>
        </w:numPr>
        <w:spacing w:line="276" w:lineRule="auto"/>
      </w:pPr>
      <w:r>
        <w:t>Zijn alle taken die de lidstaat Nederland in het kader van het Europese structuurfonds uitvoert beschreven in het u toegezonden document?</w:t>
      </w:r>
    </w:p>
    <w:p w:rsidR="00DB456F" w:rsidRDefault="00DB456F" w:rsidP="00DB456F">
      <w:pPr>
        <w:pStyle w:val="Lijstalinea"/>
        <w:numPr>
          <w:ilvl w:val="1"/>
          <w:numId w:val="32"/>
        </w:numPr>
        <w:spacing w:line="276" w:lineRule="auto"/>
      </w:pPr>
      <w:r>
        <w:t>Welke taken ontbreken er?</w:t>
      </w:r>
    </w:p>
    <w:p w:rsidR="00DB456F" w:rsidRDefault="00DB456F" w:rsidP="00DB456F">
      <w:pPr>
        <w:pStyle w:val="Lijstalinea"/>
        <w:numPr>
          <w:ilvl w:val="1"/>
          <w:numId w:val="32"/>
        </w:numPr>
        <w:spacing w:line="276" w:lineRule="auto"/>
      </w:pPr>
      <w:r>
        <w:t>Bent u bekend met alle in het document genoemde actoren als zijnde een partij in het netwerk?</w:t>
      </w:r>
    </w:p>
    <w:p w:rsidR="00DB456F" w:rsidRDefault="00DB456F" w:rsidP="00DB456F">
      <w:pPr>
        <w:pStyle w:val="Lijstalinea"/>
        <w:numPr>
          <w:ilvl w:val="1"/>
          <w:numId w:val="32"/>
        </w:numPr>
        <w:spacing w:line="276" w:lineRule="auto"/>
      </w:pPr>
      <w:r>
        <w:t>Spelen alle actoren een rol in het netwerk?</w:t>
      </w:r>
    </w:p>
    <w:p w:rsidR="00DB456F" w:rsidRDefault="00DB456F" w:rsidP="00DB456F">
      <w:pPr>
        <w:pStyle w:val="Lijstalinea"/>
        <w:numPr>
          <w:ilvl w:val="1"/>
          <w:numId w:val="32"/>
        </w:numPr>
        <w:spacing w:line="276" w:lineRule="auto"/>
      </w:pPr>
      <w:r>
        <w:t>Welke actoren ontbreken er in het overzicht?</w:t>
      </w:r>
    </w:p>
    <w:p w:rsidR="00DB456F" w:rsidRDefault="00DB456F" w:rsidP="00DB456F">
      <w:pPr>
        <w:pStyle w:val="Lijstalinea"/>
        <w:numPr>
          <w:ilvl w:val="1"/>
          <w:numId w:val="32"/>
        </w:numPr>
        <w:spacing w:line="276" w:lineRule="auto"/>
      </w:pPr>
      <w:r>
        <w:t>Welke taak/rol hebben deze ontbrekende actoren in het netwerk?</w:t>
      </w:r>
    </w:p>
    <w:p w:rsidR="00DB456F" w:rsidRDefault="00DB456F" w:rsidP="00DB456F"/>
    <w:p w:rsidR="00DB456F" w:rsidRDefault="00DB456F" w:rsidP="00DB456F">
      <w:pPr>
        <w:pStyle w:val="Geenafstand"/>
        <w:numPr>
          <w:ilvl w:val="0"/>
          <w:numId w:val="32"/>
        </w:numPr>
        <w:contextualSpacing w:val="0"/>
      </w:pPr>
      <w:r>
        <w:t>Gegevens uitwisselen en danken voor de medewerking</w:t>
      </w:r>
    </w:p>
    <w:p w:rsidR="00DB456F" w:rsidRDefault="00DB456F" w:rsidP="00DB456F">
      <w:pPr>
        <w:pStyle w:val="Geenafstand"/>
      </w:pPr>
      <w:r>
        <w:t>De onderzoeker bedankt de sleutelfiguur voor de medewerking en wisselt contactgegevens uit. Indien de sleutelfiguur documenten nastuurt, wordt deze afspraak nogmaals bevestigd.</w:t>
      </w:r>
    </w:p>
    <w:p w:rsidR="00DB456F" w:rsidRDefault="00DB456F" w:rsidP="00DB456F">
      <w:pPr>
        <w:pStyle w:val="Geenafstand"/>
      </w:pPr>
      <w:r>
        <w:t>De enquête die deze sleutelfiguur gaat ontvangen wordt alvast aangekondigd.</w:t>
      </w:r>
    </w:p>
    <w:p w:rsidR="00FD79BA" w:rsidRDefault="00DB456F" w:rsidP="00FD79BA">
      <w:pPr>
        <w:pStyle w:val="Lijstalinea1"/>
        <w:ind w:left="540" w:hanging="540"/>
      </w:pPr>
      <w:r>
        <w:br w:type="page"/>
      </w:r>
    </w:p>
    <w:p w:rsidR="006212A7" w:rsidRDefault="00BF5FB5" w:rsidP="00FD79BA">
      <w:pPr>
        <w:pStyle w:val="Bijlagemetnummer"/>
      </w:pPr>
      <w:bookmarkStart w:id="226" w:name="_Ref259991855"/>
      <w:bookmarkStart w:id="227" w:name="_Toc261900351"/>
      <w:r>
        <w:lastRenderedPageBreak/>
        <w:t>Organogram</w:t>
      </w:r>
      <w:bookmarkEnd w:id="226"/>
      <w:bookmarkEnd w:id="227"/>
    </w:p>
    <w:p w:rsidR="00C4710B" w:rsidRDefault="00613E2B" w:rsidP="00C4710B">
      <w:pPr>
        <w:pStyle w:val="Geenafstand1"/>
      </w:pPr>
      <w:r>
        <w:rPr>
          <w:noProof/>
          <w:lang w:eastAsia="nl-NL"/>
        </w:rPr>
        <w:drawing>
          <wp:inline distT="0" distB="0" distL="0" distR="0">
            <wp:extent cx="4876800" cy="5372100"/>
            <wp:effectExtent l="19050" t="0" r="0" b="0"/>
            <wp:docPr id="10" name="Afbeelding 10" descr="organogramSZW-versie-010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ganogramSZW-versie-010609"/>
                    <pic:cNvPicPr>
                      <a:picLocks noChangeAspect="1" noChangeArrowheads="1"/>
                    </pic:cNvPicPr>
                  </pic:nvPicPr>
                  <pic:blipFill>
                    <a:blip r:embed="rId15" cstate="print"/>
                    <a:srcRect/>
                    <a:stretch>
                      <a:fillRect/>
                    </a:stretch>
                  </pic:blipFill>
                  <pic:spPr bwMode="auto">
                    <a:xfrm>
                      <a:off x="0" y="0"/>
                      <a:ext cx="4876800" cy="5372100"/>
                    </a:xfrm>
                    <a:prstGeom prst="rect">
                      <a:avLst/>
                    </a:prstGeom>
                    <a:noFill/>
                    <a:ln w="9525">
                      <a:noFill/>
                      <a:miter lim="800000"/>
                      <a:headEnd/>
                      <a:tailEnd/>
                    </a:ln>
                  </pic:spPr>
                </pic:pic>
              </a:graphicData>
            </a:graphic>
          </wp:inline>
        </w:drawing>
      </w:r>
    </w:p>
    <w:p w:rsidR="00C4710B" w:rsidRDefault="00C4710B" w:rsidP="00C4710B">
      <w:pPr>
        <w:pStyle w:val="Geenafstand1"/>
      </w:pPr>
      <w:r>
        <w:t>Bron: Intranet Ministerie van SZW d.d. 29 juli 2009</w:t>
      </w:r>
    </w:p>
    <w:p w:rsidR="00C4710B" w:rsidRDefault="00C4710B" w:rsidP="008F2A72">
      <w:pPr>
        <w:pStyle w:val="Lijstalinea1"/>
        <w:ind w:left="540" w:hanging="540"/>
      </w:pPr>
    </w:p>
    <w:p w:rsidR="002B202E" w:rsidRDefault="002B202E" w:rsidP="008F2A72">
      <w:pPr>
        <w:pStyle w:val="Lijstalinea1"/>
        <w:ind w:left="540" w:hanging="540"/>
        <w:sectPr w:rsidR="002B202E" w:rsidSect="00B91A23">
          <w:footerReference w:type="default" r:id="rId16"/>
          <w:pgSz w:w="11906" w:h="16838"/>
          <w:pgMar w:top="1417" w:right="1417" w:bottom="1417" w:left="1417" w:header="720" w:footer="720" w:gutter="0"/>
          <w:pgNumType w:start="1"/>
          <w:cols w:space="720"/>
          <w:docGrid w:linePitch="360"/>
        </w:sectPr>
      </w:pPr>
    </w:p>
    <w:p w:rsidR="002B202E" w:rsidRDefault="002B202E" w:rsidP="008F2A72">
      <w:pPr>
        <w:pStyle w:val="Lijstalinea1"/>
        <w:ind w:left="540" w:hanging="540"/>
      </w:pPr>
    </w:p>
    <w:p w:rsidR="00B97FD5" w:rsidRDefault="002B202E" w:rsidP="00FD79BA">
      <w:pPr>
        <w:pStyle w:val="Bijlagemetnummer"/>
        <w:ind w:firstLine="0"/>
      </w:pPr>
      <w:bookmarkStart w:id="228" w:name="_Ref259992127"/>
      <w:bookmarkStart w:id="229" w:name="_Ref259992173"/>
      <w:bookmarkStart w:id="230" w:name="_Ref259993995"/>
      <w:bookmarkStart w:id="231" w:name="_Ref259994019"/>
      <w:bookmarkStart w:id="232" w:name="_Ref259994071"/>
      <w:bookmarkStart w:id="233" w:name="_Ref259996461"/>
      <w:bookmarkStart w:id="234" w:name="_Toc261900352"/>
      <w:r>
        <w:t>Overzicht taken en actoren</w:t>
      </w:r>
      <w:bookmarkStart w:id="235" w:name="_Ref261704982"/>
      <w:bookmarkStart w:id="236" w:name="_Toc261900353"/>
      <w:bookmarkEnd w:id="228"/>
      <w:bookmarkEnd w:id="229"/>
      <w:bookmarkEnd w:id="230"/>
      <w:bookmarkEnd w:id="231"/>
      <w:bookmarkEnd w:id="232"/>
      <w:bookmarkEnd w:id="233"/>
      <w:bookmarkEnd w:id="234"/>
    </w:p>
    <w:p w:rsidR="00B97FD5" w:rsidRDefault="00B97FD5">
      <w:pPr>
        <w:spacing w:after="0"/>
        <w:contextualSpacing w:val="0"/>
      </w:pPr>
      <w:r>
        <w:br w:type="page"/>
      </w:r>
      <w:r>
        <w:lastRenderedPageBreak/>
        <w:br w:type="page"/>
      </w:r>
    </w:p>
    <w:p w:rsidR="00B97FD5" w:rsidRDefault="00B97FD5">
      <w:pPr>
        <w:spacing w:after="0"/>
        <w:contextualSpacing w:val="0"/>
        <w:rPr>
          <w:rFonts w:ascii="Cambria" w:hAnsi="Cambria"/>
          <w:bCs/>
          <w:color w:val="000000"/>
        </w:rPr>
      </w:pPr>
    </w:p>
    <w:p w:rsidR="00B631AD" w:rsidRDefault="00BF5FB5" w:rsidP="00FD79BA">
      <w:pPr>
        <w:pStyle w:val="Bijlagemetnummer"/>
        <w:ind w:firstLine="0"/>
      </w:pPr>
      <w:r>
        <w:t>Organisaties</w:t>
      </w:r>
      <w:r w:rsidR="00B21E1B">
        <w:t>, respons en non-respons</w:t>
      </w:r>
      <w:bookmarkEnd w:id="235"/>
      <w:bookmarkEnd w:id="236"/>
    </w:p>
    <w:p w:rsidR="00FD79BA" w:rsidRDefault="00FD79BA" w:rsidP="00FD79BA">
      <w:pPr>
        <w:pStyle w:val="Bijlagemetnummer"/>
        <w:numPr>
          <w:ilvl w:val="0"/>
          <w:numId w:val="0"/>
        </w:numPr>
        <w:ind w:left="1068"/>
      </w:pPr>
    </w:p>
    <w:tbl>
      <w:tblPr>
        <w:tblW w:w="7680" w:type="dxa"/>
        <w:tblBorders>
          <w:top w:val="single" w:sz="8" w:space="0" w:color="000000"/>
          <w:left w:val="single" w:sz="8" w:space="0" w:color="000000"/>
          <w:bottom w:val="single" w:sz="8" w:space="0" w:color="000000"/>
          <w:right w:val="single" w:sz="8" w:space="0" w:color="000000"/>
        </w:tblBorders>
        <w:tblLook w:val="04A0"/>
      </w:tblPr>
      <w:tblGrid>
        <w:gridCol w:w="2640"/>
        <w:gridCol w:w="1673"/>
        <w:gridCol w:w="1063"/>
        <w:gridCol w:w="1295"/>
        <w:gridCol w:w="1361"/>
      </w:tblGrid>
      <w:tr w:rsidR="00A80D2C" w:rsidRPr="00195B7D" w:rsidTr="00FD79BA">
        <w:trPr>
          <w:trHeight w:val="1020"/>
          <w:tblHeader/>
        </w:trPr>
        <w:tc>
          <w:tcPr>
            <w:tcW w:w="2768" w:type="dxa"/>
            <w:shd w:val="clear" w:color="auto" w:fill="000000"/>
            <w:hideMark/>
          </w:tcPr>
          <w:p w:rsidR="00A80D2C" w:rsidRPr="00195B7D" w:rsidRDefault="00A80D2C" w:rsidP="00195B7D">
            <w:pPr>
              <w:spacing w:after="0"/>
              <w:contextualSpacing w:val="0"/>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Organisatie</w:t>
            </w:r>
          </w:p>
        </w:tc>
        <w:tc>
          <w:tcPr>
            <w:tcW w:w="1487" w:type="dxa"/>
            <w:shd w:val="clear" w:color="auto" w:fill="000000"/>
            <w:hideMark/>
          </w:tcPr>
          <w:p w:rsidR="00A80D2C" w:rsidRPr="00195B7D" w:rsidRDefault="00A80D2C"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Aantal personen aangeschreven</w:t>
            </w:r>
          </w:p>
        </w:tc>
        <w:tc>
          <w:tcPr>
            <w:tcW w:w="1063" w:type="dxa"/>
            <w:shd w:val="clear" w:color="auto" w:fill="000000"/>
            <w:hideMark/>
          </w:tcPr>
          <w:p w:rsidR="00A80D2C" w:rsidRPr="00195B7D" w:rsidRDefault="00A80D2C"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Waarvan niet bereikt</w:t>
            </w:r>
          </w:p>
        </w:tc>
        <w:tc>
          <w:tcPr>
            <w:tcW w:w="1187" w:type="dxa"/>
            <w:shd w:val="clear" w:color="auto" w:fill="000000"/>
            <w:hideMark/>
          </w:tcPr>
          <w:p w:rsidR="00A80D2C" w:rsidRPr="00195B7D" w:rsidRDefault="00A80D2C"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Waarvan gereageerd</w:t>
            </w:r>
          </w:p>
        </w:tc>
        <w:tc>
          <w:tcPr>
            <w:tcW w:w="1175" w:type="dxa"/>
            <w:shd w:val="clear" w:color="auto" w:fill="000000"/>
            <w:hideMark/>
          </w:tcPr>
          <w:p w:rsidR="00A80D2C" w:rsidRPr="00195B7D" w:rsidRDefault="00A80D2C" w:rsidP="00195B7D">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Procentueel</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Agentschap SZW</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E81546"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75" w:type="dxa"/>
            <w:tcBorders>
              <w:top w:val="single" w:sz="8" w:space="0" w:color="000000"/>
              <w:bottom w:val="single" w:sz="8" w:space="0" w:color="000000"/>
              <w:right w:val="single" w:sz="8" w:space="0" w:color="000000"/>
            </w:tcBorders>
            <w:noWrap/>
            <w:hideMark/>
          </w:tcPr>
          <w:p w:rsidR="00A80D2C" w:rsidRPr="00195B7D" w:rsidRDefault="00E81546"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55</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Algemene Rekenkamer</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CNV</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 xml:space="preserve">De Chronisch zieken en Gehandicapten Raad Nederland </w:t>
            </w:r>
          </w:p>
        </w:tc>
        <w:tc>
          <w:tcPr>
            <w:tcW w:w="1487" w:type="dxa"/>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De Korenaer Rector Baptistlaan</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Dienst Regelingen</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67</w:t>
            </w:r>
          </w:p>
        </w:tc>
      </w:tr>
      <w:tr w:rsidR="00A80D2C" w:rsidRPr="00195B7D" w:rsidTr="00195B7D">
        <w:trPr>
          <w:trHeight w:val="51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E-Quality, kenniscentrum voor emancipatie, gezin en diversiteit</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ESF Bureau Noord</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51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val="en-US" w:eastAsia="nl-NL"/>
              </w:rPr>
            </w:pPr>
            <w:r w:rsidRPr="00195B7D">
              <w:rPr>
                <w:rFonts w:ascii="Arial" w:eastAsia="Times New Roman" w:hAnsi="Arial" w:cs="Arial"/>
                <w:b/>
                <w:bCs/>
                <w:sz w:val="20"/>
                <w:szCs w:val="20"/>
                <w:lang w:val="en-US" w:eastAsia="nl-NL"/>
              </w:rPr>
              <w:t>European Consulting Group B.V. (ECG)</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Europese Commissie</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33</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Europese Rekenkamer</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33</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Expertisecentrum LEEFtijd</w:t>
            </w:r>
          </w:p>
        </w:tc>
        <w:tc>
          <w:tcPr>
            <w:tcW w:w="1487" w:type="dxa"/>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51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FORUM, Instituut voor Multiculturele Ontwikkeling</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eastAsia="Times New Roman" w:cs="Arial"/>
                <w:lang w:eastAsia="nl-NL"/>
              </w:rPr>
            </w:pPr>
            <w:r w:rsidRPr="00195B7D">
              <w:rPr>
                <w:rFonts w:eastAsia="Times New Roman" w:cs="Arial"/>
                <w:lang w:eastAsia="nl-NL"/>
              </w:rPr>
              <w:t>1</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Amsterdam</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Boxtel</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Emmen</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Lelystad</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Rijssen-Holten</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Gemeente Rotterdam</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Skarsterlân</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Uden</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Koninklijke Vereniging MKB-Nederland</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Landelijke Cliëntenraad (LCR)</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Landelijk</w:t>
            </w:r>
          </w:p>
        </w:tc>
        <w:tc>
          <w:tcPr>
            <w:tcW w:w="1487" w:type="dxa"/>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Ministerie van BZK</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2</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Ministerie van EZ</w:t>
            </w:r>
          </w:p>
        </w:tc>
        <w:tc>
          <w:tcPr>
            <w:tcW w:w="1487" w:type="dxa"/>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2</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50</w:t>
            </w:r>
          </w:p>
        </w:tc>
      </w:tr>
      <w:tr w:rsidR="00A80D2C" w:rsidRPr="00195B7D" w:rsidTr="00195B7D">
        <w:trPr>
          <w:trHeight w:val="30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Financien</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eastAsia="Times New Roman" w:cs="Arial"/>
                <w:lang w:eastAsia="nl-NL"/>
              </w:rPr>
            </w:pPr>
            <w:r w:rsidRPr="00195B7D">
              <w:rPr>
                <w:rFonts w:eastAsia="Times New Roman" w:cs="Arial"/>
                <w:lang w:eastAsia="nl-NL"/>
              </w:rPr>
              <w:t>1</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Justitie</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LNV</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OC&amp;W</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SZW</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15</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Praktijkonderwijs Parkstad Limburg</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51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lastRenderedPageBreak/>
              <w:t>Stichting A&amp;O Fonds grafimediabranche</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Arbeidsmarkt Ziekenhuizen (StAZ)</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76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L&amp;O Fonds voor Afbouw en Onderhoud, Presentatie en Communicatie (LOF)</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Laurentius</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51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Landelijk Werkverband Praktijkonderwijs</w:t>
            </w:r>
          </w:p>
        </w:tc>
        <w:tc>
          <w:tcPr>
            <w:tcW w:w="14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102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O&amp;O Fonds Beroepsgoederenvervoer over de Weg en de Verhuur van mobiele Kranen (SOOB)</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76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O&amp;O Fonds Motorvoertuigbedijf en Tweewielerbedrijf (OOMT)</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Opleiding Ontwikkeling Metaalbewerking (OOM)</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51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Opleidingsfonds Groothandel (SOG)</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Werknemer in Opleiding (SWIO)</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Zonnehuizen</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color w:val="000000"/>
                <w:sz w:val="20"/>
                <w:szCs w:val="20"/>
                <w:lang w:eastAsia="nl-NL"/>
              </w:rPr>
            </w:pPr>
            <w:r w:rsidRPr="00195B7D">
              <w:rPr>
                <w:rFonts w:ascii="Arial" w:eastAsia="Times New Roman" w:hAnsi="Arial" w:cs="Arial"/>
                <w:b/>
                <w:bCs/>
                <w:color w:val="000000"/>
                <w:sz w:val="20"/>
                <w:szCs w:val="20"/>
                <w:lang w:eastAsia="nl-NL"/>
              </w:rPr>
              <w:t>UWV</w:t>
            </w:r>
          </w:p>
        </w:tc>
        <w:tc>
          <w:tcPr>
            <w:tcW w:w="1487" w:type="dxa"/>
            <w:hideMark/>
          </w:tcPr>
          <w:p w:rsidR="00A80D2C" w:rsidRPr="00195B7D" w:rsidRDefault="00A80D2C" w:rsidP="00195B7D">
            <w:pPr>
              <w:spacing w:after="0"/>
              <w:contextualSpacing w:val="0"/>
              <w:jc w:val="center"/>
              <w:rPr>
                <w:rFonts w:ascii="Arial" w:eastAsia="Times New Roman" w:hAnsi="Arial" w:cs="Arial"/>
                <w:color w:val="000000"/>
                <w:sz w:val="20"/>
                <w:szCs w:val="20"/>
                <w:lang w:eastAsia="nl-NL"/>
              </w:rPr>
            </w:pPr>
            <w:r w:rsidRPr="00195B7D">
              <w:rPr>
                <w:rFonts w:ascii="Arial" w:eastAsia="Times New Roman" w:hAnsi="Arial" w:cs="Arial"/>
                <w:color w:val="000000"/>
                <w:sz w:val="20"/>
                <w:szCs w:val="20"/>
                <w:lang w:eastAsia="nl-NL"/>
              </w:rPr>
              <w:t>2</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Vereniging FNV</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510"/>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Vereniging Nederlandse Gemeenten (VNG)</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75"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A80D2C" w:rsidRPr="00195B7D" w:rsidTr="00195B7D">
        <w:trPr>
          <w:trHeight w:val="255"/>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Vereniging VNO-NCW</w:t>
            </w:r>
          </w:p>
        </w:tc>
        <w:tc>
          <w:tcPr>
            <w:tcW w:w="1487"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tcBorders>
              <w:top w:val="single" w:sz="8" w:space="0" w:color="000000"/>
              <w:bottom w:val="single" w:sz="8" w:space="0" w:color="000000"/>
            </w:tcBorders>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tcBorders>
              <w:top w:val="single" w:sz="8" w:space="0" w:color="000000"/>
              <w:bottom w:val="single" w:sz="8" w:space="0" w:color="000000"/>
              <w:right w:val="single" w:sz="8" w:space="0" w:color="000000"/>
            </w:tcBorders>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255"/>
        </w:trPr>
        <w:tc>
          <w:tcPr>
            <w:tcW w:w="2768" w:type="dxa"/>
            <w:hideMark/>
          </w:tcPr>
          <w:p w:rsidR="00A80D2C" w:rsidRPr="00195B7D" w:rsidRDefault="00A80D2C" w:rsidP="00195B7D">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Vereniging WEC-Raad</w:t>
            </w:r>
          </w:p>
        </w:tc>
        <w:tc>
          <w:tcPr>
            <w:tcW w:w="1487"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063" w:type="dxa"/>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87" w:type="dxa"/>
            <w:noWrap/>
            <w:hideMark/>
          </w:tcPr>
          <w:p w:rsidR="00A80D2C" w:rsidRPr="00195B7D" w:rsidRDefault="00A80D2C"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75" w:type="dxa"/>
            <w:noWrap/>
            <w:hideMark/>
          </w:tcPr>
          <w:p w:rsidR="00A80D2C" w:rsidRPr="00195B7D" w:rsidRDefault="00852F18" w:rsidP="00195B7D">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100</w:t>
            </w:r>
          </w:p>
        </w:tc>
      </w:tr>
      <w:tr w:rsidR="00A80D2C" w:rsidRPr="00195B7D" w:rsidTr="00195B7D">
        <w:trPr>
          <w:trHeight w:val="300"/>
        </w:trPr>
        <w:tc>
          <w:tcPr>
            <w:tcW w:w="2768" w:type="dxa"/>
            <w:tcBorders>
              <w:top w:val="single" w:sz="8" w:space="0" w:color="000000"/>
              <w:left w:val="single" w:sz="8" w:space="0" w:color="000000"/>
              <w:bottom w:val="single" w:sz="8" w:space="0" w:color="000000"/>
            </w:tcBorders>
            <w:hideMark/>
          </w:tcPr>
          <w:p w:rsidR="00A80D2C" w:rsidRPr="00195B7D" w:rsidRDefault="00A80D2C" w:rsidP="00195B7D">
            <w:pPr>
              <w:spacing w:after="0"/>
              <w:contextualSpacing w:val="0"/>
              <w:rPr>
                <w:rFonts w:eastAsia="Times New Roman" w:cs="Arial"/>
                <w:b/>
                <w:bCs/>
                <w:lang w:eastAsia="nl-NL"/>
              </w:rPr>
            </w:pPr>
            <w:r w:rsidRPr="00195B7D">
              <w:rPr>
                <w:rFonts w:eastAsia="Times New Roman" w:cs="Arial"/>
                <w:b/>
                <w:bCs/>
                <w:lang w:eastAsia="nl-NL"/>
              </w:rPr>
              <w:t>TOTALEN</w:t>
            </w:r>
          </w:p>
        </w:tc>
        <w:tc>
          <w:tcPr>
            <w:tcW w:w="14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87</w:t>
            </w:r>
          </w:p>
        </w:tc>
        <w:tc>
          <w:tcPr>
            <w:tcW w:w="1063"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5</w:t>
            </w:r>
          </w:p>
        </w:tc>
        <w:tc>
          <w:tcPr>
            <w:tcW w:w="1187" w:type="dxa"/>
            <w:tcBorders>
              <w:top w:val="single" w:sz="8" w:space="0" w:color="000000"/>
              <w:bottom w:val="single" w:sz="8" w:space="0" w:color="000000"/>
            </w:tcBorders>
            <w:noWrap/>
            <w:hideMark/>
          </w:tcPr>
          <w:p w:rsidR="00A80D2C" w:rsidRPr="00195B7D" w:rsidRDefault="00A80D2C" w:rsidP="00195B7D">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4</w:t>
            </w:r>
            <w:r w:rsidR="0045223C" w:rsidRPr="00195B7D">
              <w:rPr>
                <w:rFonts w:ascii="Arial" w:eastAsia="Times New Roman" w:hAnsi="Arial" w:cs="Arial"/>
                <w:b/>
                <w:bCs/>
                <w:sz w:val="20"/>
                <w:szCs w:val="20"/>
                <w:lang w:eastAsia="nl-NL"/>
              </w:rPr>
              <w:t>3</w:t>
            </w:r>
          </w:p>
        </w:tc>
        <w:tc>
          <w:tcPr>
            <w:tcW w:w="1175" w:type="dxa"/>
            <w:tcBorders>
              <w:top w:val="single" w:sz="8" w:space="0" w:color="000000"/>
              <w:bottom w:val="single" w:sz="8" w:space="0" w:color="000000"/>
              <w:right w:val="single" w:sz="8" w:space="0" w:color="000000"/>
            </w:tcBorders>
            <w:noWrap/>
            <w:hideMark/>
          </w:tcPr>
          <w:p w:rsidR="00A80D2C" w:rsidRPr="00195B7D" w:rsidRDefault="001F6814" w:rsidP="00195B7D">
            <w:pPr>
              <w:spacing w:after="0"/>
              <w:contextualSpacing w:val="0"/>
              <w:jc w:val="center"/>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52</w:t>
            </w:r>
          </w:p>
        </w:tc>
      </w:tr>
    </w:tbl>
    <w:p w:rsidR="00A80D2C" w:rsidRDefault="00A80D2C" w:rsidP="00A80D2C">
      <w:pPr>
        <w:pStyle w:val="Lijstalinea1"/>
        <w:ind w:left="540" w:hanging="540"/>
      </w:pPr>
    </w:p>
    <w:p w:rsidR="00101A7F" w:rsidRDefault="00F425CE" w:rsidP="00101A7F">
      <w:pPr>
        <w:pStyle w:val="Lijstalinea1"/>
        <w:ind w:left="0"/>
      </w:pPr>
      <w:r>
        <w:t xml:space="preserve">NB: een aantal organisaties laten een opmerkelijke score zien. Dit betreft MKB-Nederland, </w:t>
      </w:r>
      <w:r w:rsidR="00101A7F">
        <w:t>Landelijk Werkverband Praktijkonderwijs</w:t>
      </w:r>
      <w:r>
        <w:t xml:space="preserve"> en de WEC-Raad.</w:t>
      </w:r>
    </w:p>
    <w:p w:rsidR="00101A7F" w:rsidRDefault="00101A7F" w:rsidP="00101A7F">
      <w:pPr>
        <w:pStyle w:val="Lijstalinea1"/>
        <w:ind w:left="0"/>
      </w:pPr>
      <w:r>
        <w:t>Ad1)</w:t>
      </w:r>
      <w:r w:rsidR="00E427B8">
        <w:t xml:space="preserve"> </w:t>
      </w:r>
      <w:r w:rsidR="00787F02">
        <w:t>Eén van de Ontwikkelings- en Opleidingsfondsen kan gereageerd hebben als vertegenwoordiger van MKB-Nederland. MKB-Nederland heeft haar belangenbehartiging gedelegeerd aan derden</w:t>
      </w:r>
      <w:r w:rsidR="00050674">
        <w:t>. Dit is echter niet met zekerheid vast te stellen. Extra analyse zal worden toegepast op de antwoorden die zijn gegeven voor de actor MKB-Nederland, wanneer de</w:t>
      </w:r>
      <w:r w:rsidR="00641D54">
        <w:t xml:space="preserve"> twee respondenten </w:t>
      </w:r>
      <w:r w:rsidR="00050674">
        <w:t>een te gr</w:t>
      </w:r>
      <w:r w:rsidR="0028751C">
        <w:t xml:space="preserve">ote discrepantie vertonen, </w:t>
      </w:r>
      <w:r w:rsidR="00050674">
        <w:t xml:space="preserve">worden </w:t>
      </w:r>
      <w:r w:rsidR="0028751C">
        <w:t xml:space="preserve">de resultaten niet </w:t>
      </w:r>
      <w:r w:rsidR="00050674">
        <w:t>meegenomen in het onderzoek.</w:t>
      </w:r>
    </w:p>
    <w:p w:rsidR="00101A7F" w:rsidRDefault="00101A7F" w:rsidP="00101A7F">
      <w:pPr>
        <w:pStyle w:val="Lijstalinea1"/>
        <w:ind w:left="0"/>
      </w:pPr>
      <w:r>
        <w:t xml:space="preserve">Ad2) </w:t>
      </w:r>
      <w:r w:rsidR="00CF70EF">
        <w:t>E</w:t>
      </w:r>
      <w:r>
        <w:t xml:space="preserve">én van de representanten van het Ministerie van OC&amp;W </w:t>
      </w:r>
      <w:r w:rsidR="00CF70EF">
        <w:t xml:space="preserve">vertegenwoordigd eveneens </w:t>
      </w:r>
      <w:r>
        <w:t>het Landelijk Werkverband Praktijkonderwijs</w:t>
      </w:r>
      <w:r w:rsidR="00CF70EF">
        <w:t xml:space="preserve"> en neemt slechts h</w:t>
      </w:r>
      <w:r>
        <w:t>et belang van</w:t>
      </w:r>
      <w:r w:rsidR="00CF70EF">
        <w:t xml:space="preserve"> het Ministerie van </w:t>
      </w:r>
      <w:r>
        <w:t xml:space="preserve">OC&amp;W waar </w:t>
      </w:r>
      <w:r w:rsidR="00CF70EF">
        <w:t>bij afwezigheid van één van de vertegenwoordigers. Het is derhalve aannemelijk dat de respondent in plaats van voor de actor Ministerie van OC&amp;W heeft gereageerd voor het Landelijk Werkverband Praktijkonderwijs</w:t>
      </w:r>
      <w:r>
        <w:t>.</w:t>
      </w:r>
    </w:p>
    <w:p w:rsidR="00CF70EF" w:rsidRDefault="00CF70EF" w:rsidP="00101A7F">
      <w:pPr>
        <w:pStyle w:val="Lijstalinea1"/>
        <w:ind w:left="0"/>
      </w:pPr>
      <w:r>
        <w:lastRenderedPageBreak/>
        <w:t>Ad3) Stichting Laurentius kan tevens lid zijn van de WEC-Raad en hebben gereageerd namens de WEC-raad in plaats van namens hun eigen organisatie</w:t>
      </w:r>
      <w:r w:rsidR="007D20B9">
        <w:t>, m</w:t>
      </w:r>
      <w:r>
        <w:t>ede omdat een algemeen e-mailadres is aangeschreven in plaats van een persoonsspecifiek adres.</w:t>
      </w:r>
      <w:r w:rsidR="00D925CD">
        <w:t xml:space="preserve"> Hieraan worden geen consequenties voor het onderzoek verbonden.</w:t>
      </w:r>
    </w:p>
    <w:p w:rsidR="00602BF5" w:rsidRDefault="00602BF5" w:rsidP="00101A7F">
      <w:pPr>
        <w:pStyle w:val="Lijstalinea1"/>
        <w:ind w:left="0"/>
      </w:pPr>
    </w:p>
    <w:p w:rsidR="00F425CE" w:rsidRDefault="00602BF5" w:rsidP="00101A7F">
      <w:pPr>
        <w:pStyle w:val="Lijstalinea1"/>
        <w:ind w:left="0"/>
      </w:pPr>
      <w:r>
        <w:t>In het algemeen kan gesteld worden dat a</w:t>
      </w:r>
      <w:r w:rsidR="00101A7F">
        <w:t xml:space="preserve">ctoren participeren in veel overleggremia en </w:t>
      </w:r>
      <w:r>
        <w:t>veelal meerde</w:t>
      </w:r>
      <w:r w:rsidR="00852F18">
        <w:t>re</w:t>
      </w:r>
      <w:r>
        <w:t xml:space="preserve"> belangen </w:t>
      </w:r>
      <w:r w:rsidR="00101A7F">
        <w:t>vertegenwoordigen</w:t>
      </w:r>
      <w:r>
        <w:t>. Daarnaast delegeren veel actoren hun vertegenwoordiging aan hun leden.</w:t>
      </w:r>
    </w:p>
    <w:p w:rsidR="00101A7F" w:rsidRDefault="00101A7F" w:rsidP="00101A7F">
      <w:pPr>
        <w:pStyle w:val="Lijstalinea1"/>
        <w:ind w:left="0"/>
      </w:pPr>
    </w:p>
    <w:p w:rsidR="002B202E" w:rsidRDefault="00B631AD" w:rsidP="00FD79BA">
      <w:pPr>
        <w:pStyle w:val="Bijlagemetnummer"/>
      </w:pPr>
      <w:r>
        <w:br w:type="page"/>
      </w:r>
      <w:bookmarkStart w:id="237" w:name="_Ref259992298"/>
      <w:bookmarkStart w:id="238" w:name="_Ref259992901"/>
      <w:bookmarkStart w:id="239" w:name="_Ref259992916"/>
      <w:bookmarkStart w:id="240" w:name="_Toc261900354"/>
      <w:r w:rsidR="001E0807">
        <w:lastRenderedPageBreak/>
        <w:t>Stroomschema enquête</w:t>
      </w:r>
      <w:bookmarkEnd w:id="237"/>
      <w:bookmarkEnd w:id="238"/>
      <w:bookmarkEnd w:id="239"/>
      <w:bookmarkEnd w:id="240"/>
    </w:p>
    <w:p w:rsidR="004C3035" w:rsidRDefault="00613E2B" w:rsidP="008F2A72">
      <w:pPr>
        <w:pStyle w:val="Lijstalinea1"/>
        <w:ind w:left="540" w:hanging="540"/>
      </w:pPr>
      <w:r>
        <w:rPr>
          <w:noProof/>
          <w:lang w:eastAsia="nl-NL"/>
        </w:rPr>
        <w:drawing>
          <wp:inline distT="0" distB="0" distL="0" distR="0">
            <wp:extent cx="5581650" cy="8696325"/>
            <wp:effectExtent l="19050" t="0" r="0" b="0"/>
            <wp:docPr id="11" name="Afbeelding 11" descr="enquete 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quete tekening"/>
                    <pic:cNvPicPr>
                      <a:picLocks noChangeAspect="1" noChangeArrowheads="1"/>
                    </pic:cNvPicPr>
                  </pic:nvPicPr>
                  <pic:blipFill>
                    <a:blip r:embed="rId17" cstate="print"/>
                    <a:srcRect/>
                    <a:stretch>
                      <a:fillRect/>
                    </a:stretch>
                  </pic:blipFill>
                  <pic:spPr bwMode="auto">
                    <a:xfrm>
                      <a:off x="0" y="0"/>
                      <a:ext cx="5581650" cy="8696325"/>
                    </a:xfrm>
                    <a:prstGeom prst="rect">
                      <a:avLst/>
                    </a:prstGeom>
                    <a:noFill/>
                    <a:ln w="9525">
                      <a:noFill/>
                      <a:miter lim="800000"/>
                      <a:headEnd/>
                      <a:tailEnd/>
                    </a:ln>
                  </pic:spPr>
                </pic:pic>
              </a:graphicData>
            </a:graphic>
          </wp:inline>
        </w:drawing>
      </w:r>
    </w:p>
    <w:p w:rsidR="004C3035" w:rsidRDefault="004C3035" w:rsidP="008F2A72">
      <w:pPr>
        <w:pStyle w:val="Lijstalinea1"/>
        <w:ind w:left="540" w:hanging="540"/>
        <w:sectPr w:rsidR="004C3035" w:rsidSect="00B91A23">
          <w:pgSz w:w="11906" w:h="16838"/>
          <w:pgMar w:top="1417" w:right="1417" w:bottom="1417" w:left="1417" w:header="720" w:footer="720" w:gutter="0"/>
          <w:cols w:space="720"/>
          <w:docGrid w:linePitch="360"/>
        </w:sectPr>
      </w:pPr>
    </w:p>
    <w:p w:rsidR="00E35031" w:rsidRDefault="00FD79BA" w:rsidP="00FD79BA">
      <w:pPr>
        <w:pStyle w:val="Bijlagemetnummer"/>
      </w:pPr>
      <w:bookmarkStart w:id="241" w:name="_Ref259990911"/>
      <w:bookmarkStart w:id="242" w:name="_Ref259992275"/>
      <w:bookmarkStart w:id="243" w:name="_Toc261900355"/>
      <w:r>
        <w:lastRenderedPageBreak/>
        <w:t>Enquête</w:t>
      </w:r>
      <w:bookmarkEnd w:id="241"/>
      <w:bookmarkEnd w:id="242"/>
      <w:bookmarkEnd w:id="243"/>
    </w:p>
    <w:p w:rsidR="00F06BFF" w:rsidRDefault="00613E2B" w:rsidP="008F2A72">
      <w:pPr>
        <w:pStyle w:val="Lijstalinea1"/>
        <w:ind w:left="540" w:hanging="540"/>
      </w:pPr>
      <w:r>
        <w:rPr>
          <w:noProof/>
          <w:lang w:eastAsia="nl-NL"/>
        </w:rPr>
        <w:drawing>
          <wp:inline distT="0" distB="0" distL="0" distR="0">
            <wp:extent cx="7124700" cy="5562600"/>
            <wp:effectExtent l="19050" t="0" r="0" b="0"/>
            <wp:docPr id="12" name="Afbeelding 12" descr="pagin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ina 1"/>
                    <pic:cNvPicPr>
                      <a:picLocks noChangeAspect="1" noChangeArrowheads="1"/>
                    </pic:cNvPicPr>
                  </pic:nvPicPr>
                  <pic:blipFill>
                    <a:blip r:embed="rId18" cstate="print"/>
                    <a:srcRect/>
                    <a:stretch>
                      <a:fillRect/>
                    </a:stretch>
                  </pic:blipFill>
                  <pic:spPr bwMode="auto">
                    <a:xfrm>
                      <a:off x="0" y="0"/>
                      <a:ext cx="7124700" cy="5562600"/>
                    </a:xfrm>
                    <a:prstGeom prst="rect">
                      <a:avLst/>
                    </a:prstGeom>
                    <a:noFill/>
                    <a:ln w="9525">
                      <a:noFill/>
                      <a:miter lim="800000"/>
                      <a:headEnd/>
                      <a:tailEnd/>
                    </a:ln>
                  </pic:spPr>
                </pic:pic>
              </a:graphicData>
            </a:graphic>
          </wp:inline>
        </w:drawing>
      </w:r>
    </w:p>
    <w:p w:rsidR="00E35031"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13" name="Afbeelding 13" descr="pagin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ina2"/>
                    <pic:cNvPicPr>
                      <a:picLocks noChangeAspect="1" noChangeArrowheads="1"/>
                    </pic:cNvPicPr>
                  </pic:nvPicPr>
                  <pic:blipFill>
                    <a:blip r:embed="rId19"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E35031"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14" name="Afbeelding 14" descr="pagin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ina3"/>
                    <pic:cNvPicPr>
                      <a:picLocks noChangeAspect="1" noChangeArrowheads="1"/>
                    </pic:cNvPicPr>
                  </pic:nvPicPr>
                  <pic:blipFill>
                    <a:blip r:embed="rId20"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D02024" w:rsidRDefault="00E35031" w:rsidP="008F2A72">
      <w:pPr>
        <w:pStyle w:val="Lijstalinea1"/>
        <w:ind w:left="540" w:hanging="540"/>
      </w:pPr>
      <w:r>
        <w:br w:type="page"/>
      </w:r>
      <w:r w:rsidR="00613E2B">
        <w:rPr>
          <w:noProof/>
          <w:lang w:eastAsia="nl-NL"/>
        </w:rPr>
        <w:lastRenderedPageBreak/>
        <w:drawing>
          <wp:inline distT="0" distB="0" distL="0" distR="0">
            <wp:extent cx="7362825" cy="5753100"/>
            <wp:effectExtent l="19050" t="0" r="9525" b="0"/>
            <wp:docPr id="15" name="Afbeelding 15" descr="pagin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ina4"/>
                    <pic:cNvPicPr>
                      <a:picLocks noChangeAspect="1" noChangeArrowheads="1"/>
                    </pic:cNvPicPr>
                  </pic:nvPicPr>
                  <pic:blipFill>
                    <a:blip r:embed="rId21"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r w:rsidR="004C3035">
        <w:br w:type="page"/>
      </w:r>
      <w:r w:rsidR="00613E2B">
        <w:rPr>
          <w:noProof/>
          <w:lang w:eastAsia="nl-NL"/>
        </w:rPr>
        <w:lastRenderedPageBreak/>
        <w:drawing>
          <wp:inline distT="0" distB="0" distL="0" distR="0">
            <wp:extent cx="7362825" cy="5753100"/>
            <wp:effectExtent l="19050" t="0" r="9525" b="0"/>
            <wp:docPr id="16" name="Afbeelding 16" descr="pagina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ina5a"/>
                    <pic:cNvPicPr>
                      <a:picLocks noChangeAspect="1" noChangeArrowheads="1"/>
                    </pic:cNvPicPr>
                  </pic:nvPicPr>
                  <pic:blipFill>
                    <a:blip r:embed="rId22"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E35031"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17" name="Afbeelding 17" descr="pagina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ina5b"/>
                    <pic:cNvPicPr>
                      <a:picLocks noChangeAspect="1" noChangeArrowheads="1"/>
                    </pic:cNvPicPr>
                  </pic:nvPicPr>
                  <pic:blipFill>
                    <a:blip r:embed="rId23"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E35031"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18" name="Afbeelding 18" descr="pagin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ina6"/>
                    <pic:cNvPicPr>
                      <a:picLocks noChangeAspect="1" noChangeArrowheads="1"/>
                    </pic:cNvPicPr>
                  </pic:nvPicPr>
                  <pic:blipFill>
                    <a:blip r:embed="rId24"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E35031"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19" name="Afbeelding 19" descr="pagina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ina7a"/>
                    <pic:cNvPicPr>
                      <a:picLocks noChangeAspect="1" noChangeArrowheads="1"/>
                    </pic:cNvPicPr>
                  </pic:nvPicPr>
                  <pic:blipFill>
                    <a:blip r:embed="rId25"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E35031"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20" name="Afbeelding 20" descr="pagin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ina8"/>
                    <pic:cNvPicPr>
                      <a:picLocks noChangeAspect="1" noChangeArrowheads="1"/>
                    </pic:cNvPicPr>
                  </pic:nvPicPr>
                  <pic:blipFill>
                    <a:blip r:embed="rId26"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6C347E" w:rsidRDefault="00613E2B" w:rsidP="008F2A72">
      <w:pPr>
        <w:pStyle w:val="Lijstalinea1"/>
        <w:ind w:left="540" w:hanging="540"/>
      </w:pPr>
      <w:r>
        <w:rPr>
          <w:noProof/>
          <w:lang w:eastAsia="nl-NL"/>
        </w:rPr>
        <w:lastRenderedPageBreak/>
        <w:drawing>
          <wp:inline distT="0" distB="0" distL="0" distR="0">
            <wp:extent cx="7362825" cy="5753100"/>
            <wp:effectExtent l="19050" t="0" r="9525" b="0"/>
            <wp:docPr id="21" name="Afbeelding 21" descr="pagin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ina9"/>
                    <pic:cNvPicPr>
                      <a:picLocks noChangeAspect="1" noChangeArrowheads="1"/>
                    </pic:cNvPicPr>
                  </pic:nvPicPr>
                  <pic:blipFill>
                    <a:blip r:embed="rId27" cstate="print"/>
                    <a:srcRect/>
                    <a:stretch>
                      <a:fillRect/>
                    </a:stretch>
                  </pic:blipFill>
                  <pic:spPr bwMode="auto">
                    <a:xfrm>
                      <a:off x="0" y="0"/>
                      <a:ext cx="7362825" cy="5753100"/>
                    </a:xfrm>
                    <a:prstGeom prst="rect">
                      <a:avLst/>
                    </a:prstGeom>
                    <a:noFill/>
                    <a:ln w="9525">
                      <a:noFill/>
                      <a:miter lim="800000"/>
                      <a:headEnd/>
                      <a:tailEnd/>
                    </a:ln>
                  </pic:spPr>
                </pic:pic>
              </a:graphicData>
            </a:graphic>
          </wp:inline>
        </w:drawing>
      </w:r>
    </w:p>
    <w:p w:rsidR="006A4388" w:rsidRDefault="006C347E" w:rsidP="00FD79BA">
      <w:pPr>
        <w:pStyle w:val="Bijlagemetnummer"/>
      </w:pPr>
      <w:r>
        <w:br w:type="page"/>
      </w:r>
      <w:r w:rsidR="00BF3023">
        <w:lastRenderedPageBreak/>
        <w:t xml:space="preserve"> </w:t>
      </w:r>
      <w:bookmarkStart w:id="244" w:name="_Ref259993138"/>
      <w:bookmarkStart w:id="245" w:name="_Toc261900356"/>
      <w:r w:rsidR="00AE5329">
        <w:t>Verschil in beoordeling van mate van belangrijkheid voor attribuut afdeling</w:t>
      </w:r>
      <w:bookmarkEnd w:id="244"/>
      <w:bookmarkEnd w:id="245"/>
    </w:p>
    <w:p w:rsidR="00FD79BA" w:rsidRDefault="00FD79BA" w:rsidP="00FD79BA">
      <w:pPr>
        <w:pStyle w:val="Bijlagemetnummer"/>
        <w:numPr>
          <w:ilvl w:val="0"/>
          <w:numId w:val="0"/>
        </w:numPr>
        <w:ind w:left="1068"/>
      </w:pPr>
    </w:p>
    <w:tbl>
      <w:tblPr>
        <w:tblW w:w="10598" w:type="dxa"/>
        <w:tblBorders>
          <w:top w:val="single" w:sz="8" w:space="0" w:color="000000"/>
          <w:left w:val="single" w:sz="8" w:space="0" w:color="000000"/>
          <w:bottom w:val="single" w:sz="8" w:space="0" w:color="000000"/>
          <w:right w:val="single" w:sz="8" w:space="0" w:color="000000"/>
        </w:tblBorders>
        <w:tblLook w:val="04A0"/>
      </w:tblPr>
      <w:tblGrid>
        <w:gridCol w:w="4786"/>
        <w:gridCol w:w="1780"/>
        <w:gridCol w:w="1006"/>
        <w:gridCol w:w="439"/>
        <w:gridCol w:w="895"/>
        <w:gridCol w:w="717"/>
        <w:gridCol w:w="975"/>
      </w:tblGrid>
      <w:tr w:rsidR="006A4388" w:rsidRPr="00AF450C" w:rsidTr="00FD79BA">
        <w:trPr>
          <w:trHeight w:val="465"/>
          <w:tblHeader/>
        </w:trPr>
        <w:tc>
          <w:tcPr>
            <w:tcW w:w="4786" w:type="dxa"/>
            <w:shd w:val="clear" w:color="auto" w:fill="000000"/>
            <w:noWrap/>
            <w:hideMark/>
          </w:tcPr>
          <w:p w:rsidR="006A4388" w:rsidRPr="00AF450C" w:rsidRDefault="00877156" w:rsidP="00AF450C">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780" w:type="dxa"/>
            <w:shd w:val="clear" w:color="auto" w:fill="000000"/>
            <w:noWrap/>
            <w:hideMark/>
          </w:tcPr>
          <w:p w:rsidR="006A4388" w:rsidRPr="00AF450C" w:rsidRDefault="006A4388" w:rsidP="00AF450C">
            <w:pPr>
              <w:spacing w:after="0"/>
              <w:contextualSpacing w:val="0"/>
              <w:rPr>
                <w:rFonts w:ascii="Arial" w:eastAsia="Times New Roman" w:hAnsi="Arial" w:cs="Arial"/>
                <w:b/>
                <w:bCs/>
                <w:color w:val="FFFFFF"/>
                <w:sz w:val="20"/>
                <w:szCs w:val="20"/>
                <w:lang w:eastAsia="nl-NL"/>
              </w:rPr>
            </w:pPr>
          </w:p>
        </w:tc>
        <w:tc>
          <w:tcPr>
            <w:tcW w:w="1006" w:type="dxa"/>
            <w:shd w:val="clear" w:color="auto" w:fill="000000"/>
            <w:hideMark/>
          </w:tcPr>
          <w:p w:rsidR="006A4388" w:rsidRPr="00AF450C" w:rsidRDefault="006A4388"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Sum of Squares</w:t>
            </w:r>
          </w:p>
        </w:tc>
        <w:tc>
          <w:tcPr>
            <w:tcW w:w="439" w:type="dxa"/>
            <w:shd w:val="clear" w:color="auto" w:fill="000000"/>
            <w:hideMark/>
          </w:tcPr>
          <w:p w:rsidR="006A4388" w:rsidRPr="00AF450C" w:rsidRDefault="006A4388"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df</w:t>
            </w:r>
          </w:p>
        </w:tc>
        <w:tc>
          <w:tcPr>
            <w:tcW w:w="895" w:type="dxa"/>
            <w:shd w:val="clear" w:color="auto" w:fill="000000"/>
            <w:hideMark/>
          </w:tcPr>
          <w:p w:rsidR="006A4388" w:rsidRPr="00AF450C" w:rsidRDefault="006A4388"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Mean Square</w:t>
            </w:r>
          </w:p>
        </w:tc>
        <w:tc>
          <w:tcPr>
            <w:tcW w:w="717" w:type="dxa"/>
            <w:shd w:val="clear" w:color="auto" w:fill="000000"/>
            <w:hideMark/>
          </w:tcPr>
          <w:p w:rsidR="006A4388" w:rsidRPr="00AF450C" w:rsidRDefault="006A4388"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F</w:t>
            </w:r>
          </w:p>
        </w:tc>
        <w:tc>
          <w:tcPr>
            <w:tcW w:w="975" w:type="dxa"/>
            <w:shd w:val="clear" w:color="auto" w:fill="000000"/>
            <w:hideMark/>
          </w:tcPr>
          <w:p w:rsidR="006A4388" w:rsidRPr="00AF450C" w:rsidRDefault="006A4388"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Sig.</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Agentschap SZW</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,071</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,035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,770</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,470</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1,836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,046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1,907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Algemene Rekenkamer</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1,305</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,653</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,554</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,579</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47,113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1,178</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48,419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Dienst regelingen (LNV)</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5,666</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2,833</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1,594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,216</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71,078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1,777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76,744</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Europese Commissie</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1,406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,703</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2,402</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,103</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11,710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,293</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13,116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Europese Rekenkamer</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,763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,382</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,608</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30,306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,758</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31,070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Buitenlandse Zaken</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2,055</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1,027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,534</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,591</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77,015</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1,925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79,070</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Binnenlandse Zaken en Koninkrijksrelaties</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1,044</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,522</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,243</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,786</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86,026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2,151</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87,070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Economische Zaken</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3,289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1,645</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1,162</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,323</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56,618</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1,415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59,907</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Financien</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2,451</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1,225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1,165</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,322</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42,061</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1,052</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44,512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Justitie</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1,406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,703</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,326</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,724</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86,222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2,156</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87,628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Landbouw, Natuur en Voedselkwaliteit</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,046</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,023</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,011</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,990</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86,559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2,164</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86,605</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Onderwijs, Cultuur en Wetenschap</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,492</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,146</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,865</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67,415</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1,685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67,907</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Sociale Zaken en Werkgelegenheid</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1,797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,899</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1,724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,191</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20,854</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,521</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22,651</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UWV</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,634</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,242</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,786</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52,482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1,312</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53,116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CNV</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2,119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1,060</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,590</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,559</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71,881</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1,797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74,000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FNV</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5,418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2,709</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1,648</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,205</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65,745</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1,644</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71,163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MKB-Nederland</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4,574</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2,287</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1,844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,171</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49,612</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1,240</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54,186</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lastRenderedPageBreak/>
              <w:t>VNO-NCW</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3,108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1,554</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1,128</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,334</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55,078</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1,377</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58,186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E-Quality, kenniscentrum voor emancipatie, gezin en diversiteit</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13,613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6,806</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3,074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,057</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88,573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2,214</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102,186</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ESF Bureau Noord</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5,993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2,996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1,504</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,235</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79,682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1,992</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85,674</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val="en-US" w:eastAsia="nl-NL"/>
              </w:rPr>
            </w:pPr>
            <w:r w:rsidRPr="00AF450C">
              <w:rPr>
                <w:rFonts w:ascii="Arial" w:eastAsia="Times New Roman" w:hAnsi="Arial" w:cs="Arial"/>
                <w:b/>
                <w:bCs/>
                <w:sz w:val="20"/>
                <w:szCs w:val="20"/>
                <w:lang w:val="en-US" w:eastAsia="nl-NL"/>
              </w:rPr>
              <w:t>European Consulting Group B.V. (ECG)</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8,071</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4,035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1,974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,152</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81,789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2,045</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89,860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Expertisecentrum LEEFtijd</w:t>
            </w:r>
          </w:p>
        </w:tc>
        <w:tc>
          <w:tcPr>
            <w:tcW w:w="1780"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22,923</w:t>
            </w:r>
          </w:p>
        </w:tc>
        <w:tc>
          <w:tcPr>
            <w:tcW w:w="439"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11,461</w:t>
            </w:r>
          </w:p>
        </w:tc>
        <w:tc>
          <w:tcPr>
            <w:tcW w:w="717"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5,229</w:t>
            </w:r>
          </w:p>
        </w:tc>
        <w:tc>
          <w:tcPr>
            <w:tcW w:w="975"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,010</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87,682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2,192</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110,605</w:t>
            </w:r>
          </w:p>
        </w:tc>
        <w:tc>
          <w:tcPr>
            <w:tcW w:w="439" w:type="dxa"/>
            <w:tcBorders>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FORUM, Instituut voor Multiculturele Ontwikkeling</w:t>
            </w:r>
          </w:p>
        </w:tc>
        <w:tc>
          <w:tcPr>
            <w:tcW w:w="1780"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24,232</w:t>
            </w:r>
          </w:p>
        </w:tc>
        <w:tc>
          <w:tcPr>
            <w:tcW w:w="439"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12,116</w:t>
            </w:r>
          </w:p>
        </w:tc>
        <w:tc>
          <w:tcPr>
            <w:tcW w:w="717"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5,265</w:t>
            </w:r>
          </w:p>
        </w:tc>
        <w:tc>
          <w:tcPr>
            <w:tcW w:w="975" w:type="dxa"/>
            <w:tcBorders>
              <w:top w:val="single" w:sz="8" w:space="0" w:color="000000"/>
              <w:bottom w:val="single" w:sz="8" w:space="0" w:color="000000"/>
              <w:right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,009</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92,047</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2,301</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116,279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A&amp;O Fonds grafimediabranche</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2,121</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1,060</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,533</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,591</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79,647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1,991</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81,767</w:t>
            </w:r>
          </w:p>
        </w:tc>
        <w:tc>
          <w:tcPr>
            <w:tcW w:w="439" w:type="dxa"/>
            <w:tcBorders>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De Chronisch zieken en Gehandicapten Raad Nederland</w:t>
            </w:r>
          </w:p>
        </w:tc>
        <w:tc>
          <w:tcPr>
            <w:tcW w:w="1780"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21,530</w:t>
            </w:r>
          </w:p>
        </w:tc>
        <w:tc>
          <w:tcPr>
            <w:tcW w:w="439"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10,765</w:t>
            </w:r>
          </w:p>
        </w:tc>
        <w:tc>
          <w:tcPr>
            <w:tcW w:w="717"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5,487</w:t>
            </w:r>
          </w:p>
        </w:tc>
        <w:tc>
          <w:tcPr>
            <w:tcW w:w="975" w:type="dxa"/>
            <w:tcBorders>
              <w:top w:val="single" w:sz="8" w:space="0" w:color="000000"/>
              <w:bottom w:val="single" w:sz="8" w:space="0" w:color="000000"/>
              <w:right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,008</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78,470</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1,962</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100,000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De Korenaer Rector Baptistlaan</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10,705</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5,352</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2,133</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,132</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100,365</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2,509</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111,070</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L&amp;O Fonds voor Afbouw en Onderhoud, Presentatie en Communicatie (LOF)</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9,391</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4,695</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2,337</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,110</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80,377</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2,009</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89,767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Landelijk werkverband praktijkonderwijs</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11,045</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5,522</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3,214</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,051</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68,723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1,718</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79,767</w:t>
            </w:r>
          </w:p>
        </w:tc>
        <w:tc>
          <w:tcPr>
            <w:tcW w:w="439" w:type="dxa"/>
            <w:tcBorders>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Landelijke Clientenraad (LCR)</w:t>
            </w:r>
          </w:p>
        </w:tc>
        <w:tc>
          <w:tcPr>
            <w:tcW w:w="1780"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17,001</w:t>
            </w:r>
          </w:p>
        </w:tc>
        <w:tc>
          <w:tcPr>
            <w:tcW w:w="439"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8,501</w:t>
            </w:r>
          </w:p>
        </w:tc>
        <w:tc>
          <w:tcPr>
            <w:tcW w:w="717"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3,490</w:t>
            </w:r>
          </w:p>
        </w:tc>
        <w:tc>
          <w:tcPr>
            <w:tcW w:w="975" w:type="dxa"/>
            <w:tcBorders>
              <w:top w:val="single" w:sz="8" w:space="0" w:color="000000"/>
              <w:bottom w:val="single" w:sz="8" w:space="0" w:color="000000"/>
              <w:right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,040</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97,418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2,435</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114,419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Laurentius Praktijkschool</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14,859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7,430</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3,037</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,059</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97,839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2,446</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112,698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330"/>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O&amp;O Fonds Beroepsgoederenvervoer over de Weg en de Verhuur van mobiele Kranen (SOOB)</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,034</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,017</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,010</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,991</w:t>
            </w:r>
          </w:p>
        </w:tc>
      </w:tr>
      <w:tr w:rsidR="006A4388" w:rsidRPr="00AF450C" w:rsidTr="00AF450C">
        <w:trPr>
          <w:trHeight w:val="330"/>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70,618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1,765</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330"/>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70,651</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O&amp;O Fonds Motorvoertuigbedijf en Tweewielerbedrijf (OOMT)</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,035</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,009</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,991</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73,640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1,841</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73,674</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Opleiding Ontwikkeling Metaalbewerking (OOM)</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,058</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,034</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,967</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69,558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1,739</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69,674</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Opleidingsfonds Groothandel (SOG)</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,006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,004</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,996</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70,173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1,754</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70,186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Praktijkonderwijs Parkstad Limburg</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7,206</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3,603</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1,562</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,222</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92,236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2,306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99,442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Stichting Arbeidsmarkt Ziekenhuizen (StAZ)</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4,303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2,151</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1,157</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,325</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74,349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1,859</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78,651</w:t>
            </w:r>
          </w:p>
        </w:tc>
        <w:tc>
          <w:tcPr>
            <w:tcW w:w="439" w:type="dxa"/>
            <w:tcBorders>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Stichting Werknemer in Opleiding (SWIO)</w:t>
            </w:r>
          </w:p>
        </w:tc>
        <w:tc>
          <w:tcPr>
            <w:tcW w:w="1780"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9,931</w:t>
            </w:r>
          </w:p>
        </w:tc>
        <w:tc>
          <w:tcPr>
            <w:tcW w:w="439"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4,966</w:t>
            </w:r>
          </w:p>
        </w:tc>
        <w:tc>
          <w:tcPr>
            <w:tcW w:w="717" w:type="dxa"/>
            <w:tcBorders>
              <w:top w:val="single" w:sz="8" w:space="0" w:color="000000"/>
              <w:bottom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3,434</w:t>
            </w:r>
          </w:p>
        </w:tc>
        <w:tc>
          <w:tcPr>
            <w:tcW w:w="975" w:type="dxa"/>
            <w:tcBorders>
              <w:top w:val="single" w:sz="8" w:space="0" w:color="000000"/>
              <w:bottom w:val="single" w:sz="8" w:space="0" w:color="000000"/>
              <w:right w:val="single" w:sz="8" w:space="0" w:color="000000"/>
            </w:tcBorders>
            <w:shd w:val="clear" w:color="auto" w:fill="D9D9D9"/>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,042</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57,836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1,446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67,767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Stichting Zonnehuizen</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5,949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2,975</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1,404</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,257</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84,749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2,119</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90,698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Vereniging WEC-Raad</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7,657</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3,828</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2,109</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,135</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72,622</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1,816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80,279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Amsterdam</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5,547</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2,773</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1,595</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,216</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69,570</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1,739</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75,116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Boxtel</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4,674</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2,337</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1,255</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,296</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74,489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1,862</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79,163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Den Haag</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5,052</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2,526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1,431</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,251</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70,622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1,766</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75,674</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Emmen</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5,742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2,871</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1,578</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,219</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72,770</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1,819</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78,512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Lelystad</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5,074</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2,537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1,383</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,262</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73,345</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1,834</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78,419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Rijssen-Holten</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4,009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2,004</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1,137</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,331</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70,503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1,763</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74,512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Rotterdam</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4,213</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2,107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1,188</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,315</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70,903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1,773</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75,116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Skarsterlan</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9,833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4,917</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2,783</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,074</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70,678</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1,767</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80,512</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Uden</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3,696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1,848</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,989</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,381</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74,723</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1,868</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78,419</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Utrecht</w:t>
            </w: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4,168</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2,084</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1,167</w:t>
            </w: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,322</w:t>
            </w: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71,460</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1,786</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75,628</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Vereniging Nederlandse Gemeenten (VNG)</w:t>
            </w: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3,456</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1,728</w:t>
            </w: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1,680</w:t>
            </w: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,199</w:t>
            </w:r>
          </w:p>
        </w:tc>
      </w:tr>
      <w:tr w:rsidR="006A4388"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006"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41,149</w:t>
            </w:r>
          </w:p>
        </w:tc>
        <w:tc>
          <w:tcPr>
            <w:tcW w:w="439" w:type="dxa"/>
            <w:tcBorders>
              <w:top w:val="single" w:sz="8" w:space="0" w:color="000000"/>
              <w:bottom w:val="single" w:sz="8" w:space="0" w:color="000000"/>
            </w:tcBorders>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40</w:t>
            </w:r>
          </w:p>
        </w:tc>
        <w:tc>
          <w:tcPr>
            <w:tcW w:w="895"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1,029</w:t>
            </w:r>
          </w:p>
        </w:tc>
        <w:tc>
          <w:tcPr>
            <w:tcW w:w="717" w:type="dxa"/>
            <w:tcBorders>
              <w:top w:val="single" w:sz="8" w:space="0" w:color="000000"/>
              <w:bottom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tcBorders>
              <w:top w:val="single" w:sz="8" w:space="0" w:color="000000"/>
              <w:bottom w:val="single" w:sz="8" w:space="0" w:color="000000"/>
              <w:right w:val="single" w:sz="8" w:space="0" w:color="000000"/>
            </w:tcBorders>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r w:rsidR="006A4388" w:rsidRPr="00AF450C" w:rsidTr="00AF450C">
        <w:trPr>
          <w:trHeight w:val="285"/>
        </w:trPr>
        <w:tc>
          <w:tcPr>
            <w:tcW w:w="4786" w:type="dxa"/>
            <w:noWrap/>
            <w:hideMark/>
          </w:tcPr>
          <w:p w:rsidR="006A4388" w:rsidRPr="00AF450C" w:rsidRDefault="006A4388" w:rsidP="00AF450C">
            <w:pPr>
              <w:spacing w:after="0"/>
              <w:contextualSpacing w:val="0"/>
              <w:rPr>
                <w:rFonts w:ascii="Arial" w:eastAsia="Times New Roman" w:hAnsi="Arial" w:cs="Arial"/>
                <w:b/>
                <w:bCs/>
                <w:sz w:val="20"/>
                <w:szCs w:val="20"/>
                <w:lang w:eastAsia="nl-NL"/>
              </w:rPr>
            </w:pPr>
          </w:p>
        </w:tc>
        <w:tc>
          <w:tcPr>
            <w:tcW w:w="1780"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006" w:type="dxa"/>
            <w:noWrap/>
            <w:hideMark/>
          </w:tcPr>
          <w:p w:rsidR="006A4388" w:rsidRPr="00AF450C" w:rsidRDefault="006A4388"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44,605</w:t>
            </w:r>
          </w:p>
        </w:tc>
        <w:tc>
          <w:tcPr>
            <w:tcW w:w="439" w:type="dxa"/>
            <w:noWrap/>
            <w:hideMark/>
          </w:tcPr>
          <w:p w:rsidR="006A4388" w:rsidRPr="00AF450C" w:rsidRDefault="006A4388"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42</w:t>
            </w:r>
          </w:p>
        </w:tc>
        <w:tc>
          <w:tcPr>
            <w:tcW w:w="89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717"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c>
          <w:tcPr>
            <w:tcW w:w="975" w:type="dxa"/>
            <w:noWrap/>
            <w:hideMark/>
          </w:tcPr>
          <w:p w:rsidR="006A4388" w:rsidRPr="00AF450C" w:rsidRDefault="006A4388" w:rsidP="00AF450C">
            <w:pPr>
              <w:spacing w:after="0"/>
              <w:contextualSpacing w:val="0"/>
              <w:rPr>
                <w:rFonts w:ascii="Arial" w:eastAsia="Times New Roman" w:hAnsi="Arial" w:cs="Arial"/>
                <w:sz w:val="20"/>
                <w:szCs w:val="20"/>
                <w:lang w:eastAsia="nl-NL"/>
              </w:rPr>
            </w:pPr>
          </w:p>
        </w:tc>
      </w:tr>
    </w:tbl>
    <w:p w:rsidR="00877156" w:rsidRDefault="00877156" w:rsidP="008F2A72">
      <w:pPr>
        <w:pStyle w:val="Lijstalinea1"/>
        <w:ind w:left="540" w:hanging="540"/>
      </w:pPr>
    </w:p>
    <w:p w:rsidR="000F35A3" w:rsidRDefault="00877156" w:rsidP="008F2A72">
      <w:pPr>
        <w:pStyle w:val="Lijstalinea1"/>
        <w:ind w:left="540" w:hanging="540"/>
      </w:pPr>
      <w:r>
        <w:br w:type="page"/>
      </w:r>
    </w:p>
    <w:p w:rsidR="000F35A3" w:rsidRDefault="000F35A3" w:rsidP="00877156">
      <w:pPr>
        <w:pStyle w:val="Bijlagemetnummer"/>
      </w:pPr>
      <w:bookmarkStart w:id="246" w:name="_Ref259993140"/>
      <w:bookmarkStart w:id="247" w:name="_Toc261900357"/>
      <w:r>
        <w:lastRenderedPageBreak/>
        <w:t>Verschil in beoordeling van informele contactfrequentie voor attribuut afdeling</w:t>
      </w:r>
      <w:bookmarkEnd w:id="246"/>
      <w:bookmarkEnd w:id="247"/>
    </w:p>
    <w:p w:rsidR="00877156" w:rsidRDefault="00877156" w:rsidP="00877156">
      <w:pPr>
        <w:pStyle w:val="Bijlagemetnummer"/>
        <w:numPr>
          <w:ilvl w:val="0"/>
          <w:numId w:val="0"/>
        </w:numPr>
        <w:ind w:left="1068"/>
      </w:pPr>
    </w:p>
    <w:tbl>
      <w:tblPr>
        <w:tblW w:w="10763" w:type="dxa"/>
        <w:tblBorders>
          <w:top w:val="single" w:sz="8" w:space="0" w:color="000000"/>
          <w:left w:val="single" w:sz="8" w:space="0" w:color="000000"/>
          <w:bottom w:val="single" w:sz="8" w:space="0" w:color="000000"/>
          <w:right w:val="single" w:sz="8" w:space="0" w:color="000000"/>
        </w:tblBorders>
        <w:tblLook w:val="04A0"/>
      </w:tblPr>
      <w:tblGrid>
        <w:gridCol w:w="4786"/>
        <w:gridCol w:w="1780"/>
        <w:gridCol w:w="1273"/>
        <w:gridCol w:w="439"/>
        <w:gridCol w:w="1162"/>
        <w:gridCol w:w="717"/>
        <w:gridCol w:w="606"/>
      </w:tblGrid>
      <w:tr w:rsidR="000F35A3" w:rsidRPr="00AF450C" w:rsidTr="00877156">
        <w:trPr>
          <w:trHeight w:val="465"/>
          <w:tblHeader/>
        </w:trPr>
        <w:tc>
          <w:tcPr>
            <w:tcW w:w="4786" w:type="dxa"/>
            <w:shd w:val="clear" w:color="auto" w:fill="000000"/>
            <w:noWrap/>
            <w:hideMark/>
          </w:tcPr>
          <w:p w:rsidR="000F35A3" w:rsidRPr="00AF450C" w:rsidRDefault="00877156" w:rsidP="00AF450C">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780" w:type="dxa"/>
            <w:shd w:val="clear" w:color="auto" w:fill="000000"/>
            <w:noWrap/>
            <w:hideMark/>
          </w:tcPr>
          <w:p w:rsidR="000F35A3" w:rsidRPr="00AF450C" w:rsidRDefault="000F35A3" w:rsidP="00AF450C">
            <w:pPr>
              <w:spacing w:after="0"/>
              <w:contextualSpacing w:val="0"/>
              <w:rPr>
                <w:rFonts w:ascii="Arial" w:eastAsia="Times New Roman" w:hAnsi="Arial" w:cs="Arial"/>
                <w:b/>
                <w:bCs/>
                <w:color w:val="FFFFFF"/>
                <w:sz w:val="20"/>
                <w:szCs w:val="20"/>
                <w:lang w:eastAsia="nl-NL"/>
              </w:rPr>
            </w:pPr>
          </w:p>
        </w:tc>
        <w:tc>
          <w:tcPr>
            <w:tcW w:w="1273" w:type="dxa"/>
            <w:shd w:val="clear" w:color="auto" w:fill="000000"/>
            <w:hideMark/>
          </w:tcPr>
          <w:p w:rsidR="000F35A3" w:rsidRPr="00AF450C" w:rsidRDefault="000F35A3"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Sum of Squares</w:t>
            </w:r>
          </w:p>
        </w:tc>
        <w:tc>
          <w:tcPr>
            <w:tcW w:w="439" w:type="dxa"/>
            <w:shd w:val="clear" w:color="auto" w:fill="000000"/>
            <w:hideMark/>
          </w:tcPr>
          <w:p w:rsidR="000F35A3" w:rsidRPr="00AF450C" w:rsidRDefault="000F35A3"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df</w:t>
            </w:r>
          </w:p>
        </w:tc>
        <w:tc>
          <w:tcPr>
            <w:tcW w:w="1162" w:type="dxa"/>
            <w:shd w:val="clear" w:color="auto" w:fill="000000"/>
            <w:hideMark/>
          </w:tcPr>
          <w:p w:rsidR="000F35A3" w:rsidRPr="00AF450C" w:rsidRDefault="000F35A3"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Mean Square</w:t>
            </w:r>
          </w:p>
        </w:tc>
        <w:tc>
          <w:tcPr>
            <w:tcW w:w="717" w:type="dxa"/>
            <w:shd w:val="clear" w:color="auto" w:fill="000000"/>
            <w:hideMark/>
          </w:tcPr>
          <w:p w:rsidR="000F35A3" w:rsidRPr="00AF450C" w:rsidRDefault="000F35A3"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F</w:t>
            </w:r>
          </w:p>
        </w:tc>
        <w:tc>
          <w:tcPr>
            <w:tcW w:w="606" w:type="dxa"/>
            <w:shd w:val="clear" w:color="auto" w:fill="000000"/>
            <w:hideMark/>
          </w:tcPr>
          <w:p w:rsidR="000F35A3" w:rsidRPr="00AF450C" w:rsidRDefault="000F35A3"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Sig.</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Agentschap SZW</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9453,424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4726,712</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,540</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,588</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297778,900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34</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8758,203</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307232,324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36</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Algemene Rekenkamer</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24,717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12,358</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,902</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,416</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452,255</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33</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13,705</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476,972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35</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Dienst regelingen (LNV)</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183,797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91,898</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,255</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,777</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8298,857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23</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360,820</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8482,654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Europese Commissie</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1026,392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513,196</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1,073</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,352</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17695,383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37</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478,254</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18721,775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Europese Rekenkamer</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2,397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1,198</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,111</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,895</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377,077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35</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10,774</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379,474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37</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Buitenlandse Zaken</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655,944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327,972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2,290</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,118</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4439,497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143,210</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5095,441</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33</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Binnenlandse Zaken en Koninkrijksrelaties</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245,318</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122,659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1,418</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,258</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2508,182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86,489</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2753,500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Economische Zaken</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5156,080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2578,040</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1,258</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,298</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65584,663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2049,521</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70740,743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34</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Financien</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8717,638</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4358,819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2,228</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,124</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62590,762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1955,961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71308,400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34</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Justitie</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183,985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91,993</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,523</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,599</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4929,370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176,049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5113,355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Landbouw, Natuur en Voedselkwaliteit</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311,112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155,556</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1,000</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,379</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4821,153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155,521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5132,265</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33</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Onderwijs, Cultuur en Wetenschap</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5425,904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2712,952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1,361</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,271</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61778,126</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1992,843</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67204,029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33</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Ministerie van Sociale Zaken en Werkgelegenheid</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30336,605</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15168,303</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1,497</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,239</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324258,137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10133,067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354594,743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34</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UWV</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2890,656</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1445,328</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,385</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,684</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123926,094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33</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3755,336</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126816,750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35</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CNV</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426,805</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213,402</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2,431</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,105</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2633,437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87,781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3060,242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FNV</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412,875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206,438</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2,285</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,120</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2620,000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90,345</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3032,875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MKB-Nederland</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4306,911</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2153,455</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1,007</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,378</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61995,964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2137,792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66302,875</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lastRenderedPageBreak/>
              <w:t>VNO-NCW</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3771,115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1885,557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,874</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,428</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62597,604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2158,538</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66368,719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E-Quality, kenniscentrum voor emancipatie, gezin en diversiteit</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14,102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7,051</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,659</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,527</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245,937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23</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10,693</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260,038</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ESF Bureau Noord</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354,210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177,105</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1,926</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,166</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2390,756</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91,952</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2744,966</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val="en-US" w:eastAsia="nl-NL"/>
              </w:rPr>
            </w:pPr>
            <w:r w:rsidRPr="00AF450C">
              <w:rPr>
                <w:rFonts w:ascii="Arial" w:eastAsia="Times New Roman" w:hAnsi="Arial" w:cs="Arial"/>
                <w:b/>
                <w:bCs/>
                <w:sz w:val="20"/>
                <w:szCs w:val="20"/>
                <w:lang w:val="en-US" w:eastAsia="nl-NL"/>
              </w:rPr>
              <w:t>European Consulting Group B.V. (ECG)</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13590,771</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6795,386</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1,653</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,210</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111002,595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4111,207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124593,367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Expertisecentrum LEEFtijd</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10,879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5,440</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,399</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,677</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245,407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18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13,634</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256,286</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FORUM, Instituut voor Multiculturele Ontwikkeling</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14,395</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7,198</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,572</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,574</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238,923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19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12,575</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253,318</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A&amp;O Fonds grafimediabranche</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109,009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54,504</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3,149</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,060</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432,706</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17,308</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541,714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De Chronisch zieken en Gehandicapten Raad Nederland</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28,508</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14,254</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1,063</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,360</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348,665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26</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13,410</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377,172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De Korenaer Rector Baptistlaan</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,278</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,139</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1,389</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,280</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1,500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15</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,100</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1,778</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17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L&amp;O Fonds voor Afbouw en Onderhoud, Presentatie en Communicatie (LOF)</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15,152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7,576</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1,155</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,336</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124,667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19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6,561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139,818</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Landelijk werkverband praktijkonderwijs</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14,712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7,356</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,316</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,732</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605,150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23,275</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619,862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Landelijke Clientenraad (LCR)</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24,052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12,026</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1,148</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,335</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240,909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23</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10,474</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264,962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Laurentius Praktijkschool</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4,003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2,001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,267</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,769</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134,949</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18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7,497</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138,952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330"/>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O&amp;O Fonds Beroepsgoederenvervoer over de Weg en de Verhuur van mobiele Kranen (SOOB)</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44,033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22,017</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1,796</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,185</w:t>
            </w:r>
          </w:p>
        </w:tc>
      </w:tr>
      <w:tr w:rsidR="000F35A3" w:rsidRPr="00AF450C" w:rsidTr="00AF450C">
        <w:trPr>
          <w:trHeight w:val="330"/>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330,933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12,257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330"/>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374,967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O&amp;O Fonds Motorvoertuigbedijf en Tweewielerbedrijf (OOMT)</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37,949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18,975</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1,137</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,336</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433,913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16,689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471,862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Opleiding Ontwikkeling Metaalbewerking (OOM)</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1972,867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986,433</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,424</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,659</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62773,000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2324,926</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64745,867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Opleidingsfonds Groothandel (SOG)</w:t>
            </w:r>
          </w:p>
        </w:tc>
        <w:tc>
          <w:tcPr>
            <w:tcW w:w="1780"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1343,416</w:t>
            </w:r>
          </w:p>
        </w:tc>
        <w:tc>
          <w:tcPr>
            <w:tcW w:w="439"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671,708</w:t>
            </w:r>
          </w:p>
        </w:tc>
        <w:tc>
          <w:tcPr>
            <w:tcW w:w="717"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5,042</w:t>
            </w:r>
          </w:p>
        </w:tc>
        <w:tc>
          <w:tcPr>
            <w:tcW w:w="606" w:type="dxa"/>
            <w:tcBorders>
              <w:top w:val="single" w:sz="8" w:space="0" w:color="000000"/>
              <w:bottom w:val="single" w:sz="8" w:space="0" w:color="000000"/>
            </w:tcBorders>
            <w:shd w:val="clear" w:color="auto" w:fill="D9D9D9"/>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,013</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3730,326</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133,226</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5073,742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Praktijkonderwijs Parkstad Limburg</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12,160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6,080</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,544</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,588</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246,000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11,182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258,160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24</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Stichting Arbeidsmarkt Ziekenhuizen (StAZ)</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317,718</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158,859</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1,645</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,212</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2510,833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96,571</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2828,552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Stichting Werknemer in Opleiding (SWIO)</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3339,966</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1669,983</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,743</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,485</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62903,711</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2246,561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66243,677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Stichting Zonnehuizen</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5,437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2,719</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,406</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,671</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133,780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20</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6,689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139,217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Vereniging WEC-Raad</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105,694</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52,847</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,488</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,620</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2707,306</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25</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108,292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2813,000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Amsterdam</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56,333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28,167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1,135</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,336</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669,833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24,809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726,167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Boxtel</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11,373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5,687</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,600</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,556</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255,994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9,481</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267,367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Den Haag</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45,900</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22,950</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1,251</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,302</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513,842</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18,352</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559,742</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Emmen</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50,206</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25,103</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1,577</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,225</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429,661</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15,913</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479,867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Lelystad</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11,624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5,812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,639</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,535</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254,570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9,092</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266,194</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Rijssen-Holten</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10,271</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5,135</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,542</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,588</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255,896</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9,478</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266,167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Rotterdam</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56,188</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28,094</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1,528</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,235</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514,909</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18,390</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571,097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30</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Skarsterlan</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4,621</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2,311</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,239</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,789</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261,545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9,687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266,167</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Uden</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30,933</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15,467</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1,198</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,317</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348,533</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27</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12,909</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379,467</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Gemeente Utrecht</w:t>
            </w: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29,591</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14,795</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,945</w:t>
            </w: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,400</w:t>
            </w: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453,909</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29</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15,652</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483,500</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r w:rsidRPr="00AF450C">
              <w:rPr>
                <w:rFonts w:ascii="Arial" w:eastAsia="Times New Roman" w:hAnsi="Arial" w:cs="Arial"/>
                <w:b/>
                <w:bCs/>
                <w:sz w:val="20"/>
                <w:szCs w:val="20"/>
                <w:lang w:eastAsia="nl-NL"/>
              </w:rPr>
              <w:t>Vereniging Nederlandse Gemeenten (VNG)</w:t>
            </w: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Between Groups</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223,156</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2</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111,578</w:t>
            </w: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1,216</w:t>
            </w: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,310</w:t>
            </w:r>
          </w:p>
        </w:tc>
      </w:tr>
      <w:tr w:rsidR="000F35A3" w:rsidRPr="00AF450C" w:rsidTr="00AF450C">
        <w:trPr>
          <w:trHeight w:val="285"/>
        </w:trPr>
        <w:tc>
          <w:tcPr>
            <w:tcW w:w="4786" w:type="dxa"/>
            <w:tcBorders>
              <w:top w:val="single" w:sz="8" w:space="0" w:color="000000"/>
              <w:left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2844,609</w:t>
            </w:r>
          </w:p>
        </w:tc>
        <w:tc>
          <w:tcPr>
            <w:tcW w:w="439" w:type="dxa"/>
            <w:tcBorders>
              <w:top w:val="single" w:sz="8" w:space="0" w:color="000000"/>
              <w:bottom w:val="single" w:sz="8" w:space="0" w:color="000000"/>
            </w:tcBorders>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91,762</w:t>
            </w:r>
          </w:p>
        </w:tc>
        <w:tc>
          <w:tcPr>
            <w:tcW w:w="717" w:type="dxa"/>
            <w:tcBorders>
              <w:top w:val="single" w:sz="8" w:space="0" w:color="000000"/>
              <w:bottom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r w:rsidR="000F35A3" w:rsidRPr="00AF450C" w:rsidTr="00AF450C">
        <w:trPr>
          <w:trHeight w:val="285"/>
        </w:trPr>
        <w:tc>
          <w:tcPr>
            <w:tcW w:w="4786" w:type="dxa"/>
            <w:noWrap/>
            <w:hideMark/>
          </w:tcPr>
          <w:p w:rsidR="000F35A3" w:rsidRPr="00AF450C" w:rsidRDefault="000F35A3" w:rsidP="00AF450C">
            <w:pPr>
              <w:spacing w:after="0"/>
              <w:contextualSpacing w:val="0"/>
              <w:rPr>
                <w:rFonts w:ascii="Arial" w:eastAsia="Times New Roman" w:hAnsi="Arial" w:cs="Arial"/>
                <w:b/>
                <w:bCs/>
                <w:sz w:val="20"/>
                <w:szCs w:val="20"/>
                <w:lang w:eastAsia="nl-NL"/>
              </w:rPr>
            </w:pPr>
          </w:p>
        </w:tc>
        <w:tc>
          <w:tcPr>
            <w:tcW w:w="1780"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Total</w:t>
            </w:r>
          </w:p>
        </w:tc>
        <w:tc>
          <w:tcPr>
            <w:tcW w:w="1273" w:type="dxa"/>
            <w:noWrap/>
            <w:hideMark/>
          </w:tcPr>
          <w:p w:rsidR="000F35A3" w:rsidRPr="00AF450C" w:rsidRDefault="000F35A3" w:rsidP="00AF450C">
            <w:pPr>
              <w:spacing w:after="0"/>
              <w:contextualSpacing w:val="0"/>
              <w:rPr>
                <w:rFonts w:ascii="Arial" w:eastAsia="Times New Roman" w:hAnsi="Arial" w:cs="Arial"/>
                <w:sz w:val="20"/>
                <w:szCs w:val="20"/>
                <w:lang w:eastAsia="nl-NL"/>
              </w:rPr>
            </w:pPr>
            <w:r w:rsidRPr="00AF450C">
              <w:rPr>
                <w:rFonts w:ascii="Arial" w:eastAsia="Times New Roman" w:hAnsi="Arial" w:cs="Arial"/>
                <w:sz w:val="20"/>
                <w:szCs w:val="20"/>
                <w:lang w:eastAsia="nl-NL"/>
              </w:rPr>
              <w:t>3067,765</w:t>
            </w:r>
          </w:p>
        </w:tc>
        <w:tc>
          <w:tcPr>
            <w:tcW w:w="439" w:type="dxa"/>
            <w:noWrap/>
            <w:hideMark/>
          </w:tcPr>
          <w:p w:rsidR="000F35A3" w:rsidRPr="00AF450C" w:rsidRDefault="000F35A3" w:rsidP="00AF450C">
            <w:pPr>
              <w:spacing w:after="0"/>
              <w:contextualSpacing w:val="0"/>
              <w:jc w:val="right"/>
              <w:rPr>
                <w:rFonts w:ascii="Arial" w:eastAsia="Times New Roman" w:hAnsi="Arial" w:cs="Arial"/>
                <w:sz w:val="20"/>
                <w:szCs w:val="20"/>
                <w:lang w:eastAsia="nl-NL"/>
              </w:rPr>
            </w:pPr>
            <w:r w:rsidRPr="00AF450C">
              <w:rPr>
                <w:rFonts w:ascii="Arial" w:eastAsia="Times New Roman" w:hAnsi="Arial" w:cs="Arial"/>
                <w:sz w:val="20"/>
                <w:szCs w:val="20"/>
                <w:lang w:eastAsia="nl-NL"/>
              </w:rPr>
              <w:t>33</w:t>
            </w:r>
          </w:p>
        </w:tc>
        <w:tc>
          <w:tcPr>
            <w:tcW w:w="1162"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717"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c>
          <w:tcPr>
            <w:tcW w:w="606" w:type="dxa"/>
            <w:noWrap/>
            <w:hideMark/>
          </w:tcPr>
          <w:p w:rsidR="000F35A3" w:rsidRPr="00AF450C" w:rsidRDefault="000F35A3" w:rsidP="00AF450C">
            <w:pPr>
              <w:spacing w:after="0"/>
              <w:contextualSpacing w:val="0"/>
              <w:rPr>
                <w:rFonts w:ascii="Arial" w:eastAsia="Times New Roman" w:hAnsi="Arial" w:cs="Arial"/>
                <w:sz w:val="20"/>
                <w:szCs w:val="20"/>
                <w:lang w:eastAsia="nl-NL"/>
              </w:rPr>
            </w:pPr>
          </w:p>
        </w:tc>
      </w:tr>
    </w:tbl>
    <w:p w:rsidR="00877156" w:rsidRDefault="00877156" w:rsidP="008F2A72">
      <w:pPr>
        <w:pStyle w:val="Lijstalinea1"/>
        <w:ind w:left="540" w:hanging="540"/>
      </w:pPr>
    </w:p>
    <w:p w:rsidR="000F35A3" w:rsidRDefault="00877156" w:rsidP="008F2A72">
      <w:pPr>
        <w:pStyle w:val="Lijstalinea1"/>
        <w:ind w:left="540" w:hanging="540"/>
      </w:pPr>
      <w:r>
        <w:br w:type="page"/>
      </w:r>
    </w:p>
    <w:p w:rsidR="00E63550" w:rsidRDefault="00E63550" w:rsidP="00877156">
      <w:pPr>
        <w:pStyle w:val="Bijlagemetnummer"/>
      </w:pPr>
      <w:bookmarkStart w:id="248" w:name="_Ref259993248"/>
      <w:bookmarkStart w:id="249" w:name="_Ref259993385"/>
      <w:bookmarkStart w:id="250" w:name="_Toc261900358"/>
      <w:r>
        <w:lastRenderedPageBreak/>
        <w:t>Verschillen in beoordeling door attribuut afdeling voor mate van belangrijkheid</w:t>
      </w:r>
      <w:bookmarkEnd w:id="248"/>
      <w:bookmarkEnd w:id="249"/>
      <w:bookmarkEnd w:id="250"/>
    </w:p>
    <w:p w:rsidR="00877156" w:rsidRDefault="00877156" w:rsidP="00877156">
      <w:pPr>
        <w:pStyle w:val="Bijlagemetnummer"/>
        <w:numPr>
          <w:ilvl w:val="0"/>
          <w:numId w:val="0"/>
        </w:numPr>
        <w:ind w:left="1068"/>
      </w:pPr>
    </w:p>
    <w:tbl>
      <w:tblPr>
        <w:tblW w:w="9882" w:type="dxa"/>
        <w:tblBorders>
          <w:top w:val="single" w:sz="8" w:space="0" w:color="000000"/>
          <w:left w:val="single" w:sz="8" w:space="0" w:color="000000"/>
          <w:bottom w:val="single" w:sz="8" w:space="0" w:color="000000"/>
          <w:right w:val="single" w:sz="8" w:space="0" w:color="000000"/>
        </w:tblBorders>
        <w:tblLook w:val="04A0"/>
      </w:tblPr>
      <w:tblGrid>
        <w:gridCol w:w="5078"/>
        <w:gridCol w:w="1800"/>
        <w:gridCol w:w="1000"/>
        <w:gridCol w:w="1440"/>
        <w:gridCol w:w="828"/>
      </w:tblGrid>
      <w:tr w:rsidR="00E63550" w:rsidRPr="00E63550" w:rsidTr="00877156">
        <w:trPr>
          <w:trHeight w:val="285"/>
          <w:tblHeader/>
        </w:trPr>
        <w:tc>
          <w:tcPr>
            <w:tcW w:w="5078" w:type="dxa"/>
            <w:shd w:val="clear" w:color="auto" w:fill="000000"/>
            <w:noWrap/>
            <w:hideMark/>
          </w:tcPr>
          <w:p w:rsidR="00E63550" w:rsidRPr="00E63550" w:rsidRDefault="00877156" w:rsidP="00AF450C">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800" w:type="dxa"/>
            <w:shd w:val="clear" w:color="auto" w:fill="000000"/>
            <w:noWrap/>
            <w:hideMark/>
          </w:tcPr>
          <w:p w:rsidR="00E63550" w:rsidRPr="00E63550" w:rsidRDefault="00E63550" w:rsidP="00AF450C">
            <w:pPr>
              <w:spacing w:after="0"/>
              <w:contextualSpacing w:val="0"/>
              <w:rPr>
                <w:rFonts w:ascii="Arial" w:eastAsia="Times New Roman" w:hAnsi="Arial" w:cs="Arial"/>
                <w:b/>
                <w:bCs/>
                <w:color w:val="FFFFFF"/>
                <w:sz w:val="20"/>
                <w:szCs w:val="20"/>
                <w:lang w:eastAsia="nl-NL"/>
              </w:rPr>
            </w:pPr>
          </w:p>
        </w:tc>
        <w:tc>
          <w:tcPr>
            <w:tcW w:w="1000" w:type="dxa"/>
            <w:shd w:val="clear" w:color="auto" w:fill="000000"/>
            <w:noWrap/>
            <w:hideMark/>
          </w:tcPr>
          <w:p w:rsidR="00E63550" w:rsidRPr="00E63550" w:rsidRDefault="00E63550" w:rsidP="00AF450C">
            <w:pPr>
              <w:spacing w:after="0"/>
              <w:contextualSpacing w:val="0"/>
              <w:rPr>
                <w:rFonts w:ascii="Arial" w:eastAsia="Times New Roman" w:hAnsi="Arial" w:cs="Arial"/>
                <w:b/>
                <w:bCs/>
                <w:color w:val="FFFFFF"/>
                <w:sz w:val="20"/>
                <w:szCs w:val="20"/>
                <w:lang w:eastAsia="nl-NL"/>
              </w:rPr>
            </w:pPr>
          </w:p>
        </w:tc>
        <w:tc>
          <w:tcPr>
            <w:tcW w:w="1440" w:type="dxa"/>
            <w:shd w:val="clear" w:color="auto" w:fill="000000"/>
            <w:noWrap/>
            <w:hideMark/>
          </w:tcPr>
          <w:p w:rsidR="00E63550" w:rsidRPr="00E63550" w:rsidRDefault="00E63550" w:rsidP="00AF450C">
            <w:pPr>
              <w:spacing w:after="0"/>
              <w:contextualSpacing w:val="0"/>
              <w:rPr>
                <w:rFonts w:ascii="Arial" w:eastAsia="Times New Roman" w:hAnsi="Arial" w:cs="Arial"/>
                <w:b/>
                <w:bCs/>
                <w:color w:val="FFFFFF"/>
                <w:sz w:val="20"/>
                <w:szCs w:val="20"/>
                <w:lang w:eastAsia="nl-NL"/>
              </w:rPr>
            </w:pPr>
          </w:p>
        </w:tc>
        <w:tc>
          <w:tcPr>
            <w:tcW w:w="564" w:type="dxa"/>
            <w:shd w:val="clear" w:color="auto" w:fill="000000"/>
            <w:hideMark/>
          </w:tcPr>
          <w:p w:rsidR="00E63550" w:rsidRPr="00E63550" w:rsidRDefault="000C043A"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Aantal</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r w:rsidRPr="00E63550">
              <w:rPr>
                <w:rFonts w:ascii="Arial" w:eastAsia="Times New Roman" w:hAnsi="Arial" w:cs="Arial"/>
                <w:b/>
                <w:bCs/>
                <w:sz w:val="20"/>
                <w:szCs w:val="20"/>
                <w:lang w:eastAsia="nl-NL"/>
              </w:rPr>
              <w:t>Expertisecentrum LEEFtijd</w:t>
            </w: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5</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Gering 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5</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3</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Zeer 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Onbekend</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7</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8</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r w:rsidRPr="00E63550">
              <w:rPr>
                <w:rFonts w:ascii="Arial" w:eastAsia="Times New Roman" w:hAnsi="Arial" w:cs="Arial"/>
                <w:b/>
                <w:bCs/>
                <w:sz w:val="20"/>
                <w:szCs w:val="20"/>
                <w:lang w:eastAsia="nl-NL"/>
              </w:rPr>
              <w:t>FORUM, Instituut voor Multiculturele Ontwikkeling</w:t>
            </w: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5</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Gering 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5</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Zeer 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Onbekend</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7</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8</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r w:rsidRPr="00E63550">
              <w:rPr>
                <w:rFonts w:ascii="Arial" w:eastAsia="Times New Roman" w:hAnsi="Arial" w:cs="Arial"/>
                <w:b/>
                <w:bCs/>
                <w:sz w:val="20"/>
                <w:szCs w:val="20"/>
                <w:lang w:eastAsia="nl-NL"/>
              </w:rPr>
              <w:t>De Chronisch zieken en Gehandicapten Raad Nederland</w:t>
            </w: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5</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Gering 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7</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3</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3</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Zeer 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Onbekend</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4</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3</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7</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r w:rsidRPr="00E63550">
              <w:rPr>
                <w:rFonts w:ascii="Arial" w:eastAsia="Times New Roman" w:hAnsi="Arial" w:cs="Arial"/>
                <w:b/>
                <w:bCs/>
                <w:sz w:val="20"/>
                <w:szCs w:val="20"/>
                <w:lang w:eastAsia="nl-NL"/>
              </w:rPr>
              <w:t>Landelijke Clientenraad (LCR)</w:t>
            </w: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Gering 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7</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5</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Zeer 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Onbekend</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4</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7</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r w:rsidRPr="00E63550">
              <w:rPr>
                <w:rFonts w:ascii="Arial" w:eastAsia="Times New Roman" w:hAnsi="Arial" w:cs="Arial"/>
                <w:b/>
                <w:bCs/>
                <w:sz w:val="20"/>
                <w:szCs w:val="20"/>
                <w:lang w:eastAsia="nl-NL"/>
              </w:rPr>
              <w:t>Stichting Werknemer in Opleiding (SWIO)</w:t>
            </w: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Gering 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4</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1</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Belangrijk</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8</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Zeer belangrijk</w:t>
            </w: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3</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3</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0</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Onbekend</w:t>
            </w: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voert uit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4</w:t>
            </w:r>
          </w:p>
        </w:tc>
      </w:tr>
      <w:tr w:rsidR="00E63550" w:rsidRPr="00E63550" w:rsidTr="00AF450C">
        <w:trPr>
          <w:trHeight w:val="285"/>
        </w:trPr>
        <w:tc>
          <w:tcPr>
            <w:tcW w:w="5078" w:type="dxa"/>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maakt beleid</w:t>
            </w:r>
          </w:p>
        </w:tc>
        <w:tc>
          <w:tcPr>
            <w:tcW w:w="564" w:type="dxa"/>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2</w:t>
            </w:r>
          </w:p>
        </w:tc>
      </w:tr>
      <w:tr w:rsidR="00E63550" w:rsidRPr="00E63550" w:rsidTr="00AF450C">
        <w:trPr>
          <w:trHeight w:val="285"/>
        </w:trPr>
        <w:tc>
          <w:tcPr>
            <w:tcW w:w="5078" w:type="dxa"/>
            <w:tcBorders>
              <w:top w:val="single" w:sz="8" w:space="0" w:color="000000"/>
              <w:left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b/>
                <w:bCs/>
                <w:sz w:val="20"/>
                <w:szCs w:val="20"/>
                <w:lang w:eastAsia="nl-NL"/>
              </w:rPr>
            </w:pPr>
          </w:p>
        </w:tc>
        <w:tc>
          <w:tcPr>
            <w:tcW w:w="18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63550" w:rsidRPr="00E63550" w:rsidRDefault="00E63550" w:rsidP="00AF450C">
            <w:pPr>
              <w:spacing w:after="0"/>
              <w:contextualSpacing w:val="0"/>
              <w:rPr>
                <w:rFonts w:ascii="Arial" w:eastAsia="Times New Roman" w:hAnsi="Arial" w:cs="Arial"/>
                <w:sz w:val="20"/>
                <w:szCs w:val="20"/>
                <w:lang w:eastAsia="nl-NL"/>
              </w:rPr>
            </w:pPr>
            <w:r w:rsidRPr="00E63550">
              <w:rPr>
                <w:rFonts w:ascii="Arial" w:eastAsia="Times New Roman" w:hAnsi="Arial" w:cs="Arial"/>
                <w:sz w:val="20"/>
                <w:szCs w:val="20"/>
                <w:lang w:eastAsia="nl-NL"/>
              </w:rPr>
              <w:t>controleert</w:t>
            </w:r>
          </w:p>
        </w:tc>
        <w:tc>
          <w:tcPr>
            <w:tcW w:w="564" w:type="dxa"/>
            <w:tcBorders>
              <w:top w:val="single" w:sz="8" w:space="0" w:color="000000"/>
              <w:bottom w:val="single" w:sz="8" w:space="0" w:color="000000"/>
              <w:right w:val="single" w:sz="8" w:space="0" w:color="000000"/>
            </w:tcBorders>
            <w:noWrap/>
            <w:hideMark/>
          </w:tcPr>
          <w:p w:rsidR="00E63550" w:rsidRPr="00E63550" w:rsidRDefault="00E63550" w:rsidP="00AF450C">
            <w:pPr>
              <w:spacing w:after="0"/>
              <w:contextualSpacing w:val="0"/>
              <w:jc w:val="right"/>
              <w:rPr>
                <w:rFonts w:ascii="Arial" w:eastAsia="Times New Roman" w:hAnsi="Arial" w:cs="Arial"/>
                <w:sz w:val="20"/>
                <w:szCs w:val="20"/>
                <w:lang w:eastAsia="nl-NL"/>
              </w:rPr>
            </w:pPr>
            <w:r w:rsidRPr="00E63550">
              <w:rPr>
                <w:rFonts w:ascii="Arial" w:eastAsia="Times New Roman" w:hAnsi="Arial" w:cs="Arial"/>
                <w:sz w:val="20"/>
                <w:szCs w:val="20"/>
                <w:lang w:eastAsia="nl-NL"/>
              </w:rPr>
              <w:t>6</w:t>
            </w:r>
          </w:p>
        </w:tc>
      </w:tr>
    </w:tbl>
    <w:p w:rsidR="00E63550" w:rsidRDefault="00E63550" w:rsidP="008F2A72">
      <w:pPr>
        <w:pStyle w:val="Lijstalinea1"/>
        <w:ind w:left="540" w:hanging="540"/>
      </w:pPr>
    </w:p>
    <w:p w:rsidR="007F23FE" w:rsidRDefault="00877156" w:rsidP="007F23FE">
      <w:pPr>
        <w:pStyle w:val="Lijstalinea1"/>
        <w:ind w:left="540" w:hanging="540"/>
      </w:pPr>
      <w:r>
        <w:br w:type="page"/>
      </w:r>
    </w:p>
    <w:p w:rsidR="007F23FE" w:rsidRDefault="007F23FE" w:rsidP="00877156">
      <w:pPr>
        <w:pStyle w:val="Bijlagemetnummer"/>
      </w:pPr>
      <w:bookmarkStart w:id="251" w:name="_Ref259993251"/>
      <w:bookmarkStart w:id="252" w:name="_Ref259993388"/>
      <w:bookmarkStart w:id="253" w:name="_Toc261900359"/>
      <w:r>
        <w:lastRenderedPageBreak/>
        <w:t>Verschillen in beoordeling door attribuut afdeling voor de informele contactfrequentie</w:t>
      </w:r>
      <w:bookmarkEnd w:id="251"/>
      <w:bookmarkEnd w:id="252"/>
      <w:bookmarkEnd w:id="253"/>
    </w:p>
    <w:p w:rsidR="00877156" w:rsidRDefault="00877156" w:rsidP="00877156">
      <w:pPr>
        <w:pStyle w:val="Bijlagemetnummer"/>
        <w:numPr>
          <w:ilvl w:val="0"/>
          <w:numId w:val="0"/>
        </w:numPr>
        <w:ind w:left="1068"/>
      </w:pPr>
    </w:p>
    <w:tbl>
      <w:tblPr>
        <w:tblW w:w="7882" w:type="dxa"/>
        <w:tblBorders>
          <w:top w:val="single" w:sz="8" w:space="0" w:color="000000"/>
          <w:left w:val="single" w:sz="8" w:space="0" w:color="000000"/>
          <w:bottom w:val="single" w:sz="8" w:space="0" w:color="000000"/>
          <w:right w:val="single" w:sz="8" w:space="0" w:color="000000"/>
        </w:tblBorders>
        <w:tblLook w:val="04A0"/>
      </w:tblPr>
      <w:tblGrid>
        <w:gridCol w:w="3254"/>
        <w:gridCol w:w="1360"/>
        <w:gridCol w:w="1000"/>
        <w:gridCol w:w="1440"/>
        <w:gridCol w:w="828"/>
      </w:tblGrid>
      <w:tr w:rsidR="00EE4733" w:rsidRPr="00EE4733" w:rsidTr="00AF450C">
        <w:trPr>
          <w:trHeight w:val="285"/>
        </w:trPr>
        <w:tc>
          <w:tcPr>
            <w:tcW w:w="3254" w:type="dxa"/>
            <w:shd w:val="clear" w:color="auto" w:fill="000000"/>
            <w:noWrap/>
            <w:hideMark/>
          </w:tcPr>
          <w:p w:rsidR="00EE4733" w:rsidRPr="00EE4733" w:rsidRDefault="00877156" w:rsidP="00AF450C">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360" w:type="dxa"/>
            <w:shd w:val="clear" w:color="auto" w:fill="000000"/>
            <w:noWrap/>
            <w:hideMark/>
          </w:tcPr>
          <w:p w:rsidR="00EE4733" w:rsidRPr="00EE4733" w:rsidRDefault="00EE4733" w:rsidP="00AF450C">
            <w:pPr>
              <w:spacing w:after="0"/>
              <w:contextualSpacing w:val="0"/>
              <w:rPr>
                <w:rFonts w:ascii="Arial" w:eastAsia="Times New Roman" w:hAnsi="Arial" w:cs="Arial"/>
                <w:b/>
                <w:bCs/>
                <w:color w:val="FFFFFF"/>
                <w:sz w:val="20"/>
                <w:szCs w:val="20"/>
                <w:lang w:eastAsia="nl-NL"/>
              </w:rPr>
            </w:pPr>
          </w:p>
        </w:tc>
        <w:tc>
          <w:tcPr>
            <w:tcW w:w="1000" w:type="dxa"/>
            <w:shd w:val="clear" w:color="auto" w:fill="000000"/>
            <w:noWrap/>
            <w:hideMark/>
          </w:tcPr>
          <w:p w:rsidR="00EE4733" w:rsidRPr="00EE4733" w:rsidRDefault="00EE4733" w:rsidP="00AF450C">
            <w:pPr>
              <w:spacing w:after="0"/>
              <w:contextualSpacing w:val="0"/>
              <w:rPr>
                <w:rFonts w:ascii="Arial" w:eastAsia="Times New Roman" w:hAnsi="Arial" w:cs="Arial"/>
                <w:b/>
                <w:bCs/>
                <w:color w:val="FFFFFF"/>
                <w:sz w:val="20"/>
                <w:szCs w:val="20"/>
                <w:lang w:eastAsia="nl-NL"/>
              </w:rPr>
            </w:pPr>
          </w:p>
        </w:tc>
        <w:tc>
          <w:tcPr>
            <w:tcW w:w="1440" w:type="dxa"/>
            <w:shd w:val="clear" w:color="auto" w:fill="000000"/>
            <w:noWrap/>
            <w:hideMark/>
          </w:tcPr>
          <w:p w:rsidR="00EE4733" w:rsidRPr="00EE4733" w:rsidRDefault="00EE4733" w:rsidP="00AF450C">
            <w:pPr>
              <w:spacing w:after="0"/>
              <w:contextualSpacing w:val="0"/>
              <w:rPr>
                <w:rFonts w:ascii="Arial" w:eastAsia="Times New Roman" w:hAnsi="Arial" w:cs="Arial"/>
                <w:b/>
                <w:bCs/>
                <w:color w:val="FFFFFF"/>
                <w:sz w:val="20"/>
                <w:szCs w:val="20"/>
                <w:lang w:eastAsia="nl-NL"/>
              </w:rPr>
            </w:pPr>
          </w:p>
        </w:tc>
        <w:tc>
          <w:tcPr>
            <w:tcW w:w="828" w:type="dxa"/>
            <w:shd w:val="clear" w:color="auto" w:fill="000000"/>
            <w:hideMark/>
          </w:tcPr>
          <w:p w:rsidR="00EE4733" w:rsidRPr="00EE4733" w:rsidRDefault="00165FE9" w:rsidP="00AF450C">
            <w:pPr>
              <w:spacing w:after="0"/>
              <w:contextualSpacing w:val="0"/>
              <w:jc w:val="center"/>
              <w:rPr>
                <w:rFonts w:ascii="Arial" w:eastAsia="Times New Roman" w:hAnsi="Arial" w:cs="Arial"/>
                <w:b/>
                <w:bCs/>
                <w:color w:val="FFFFFF"/>
                <w:sz w:val="20"/>
                <w:szCs w:val="20"/>
                <w:lang w:eastAsia="nl-NL"/>
              </w:rPr>
            </w:pPr>
            <w:r w:rsidRPr="00AF450C">
              <w:rPr>
                <w:rFonts w:ascii="Arial" w:eastAsia="Times New Roman" w:hAnsi="Arial" w:cs="Arial"/>
                <w:b/>
                <w:bCs/>
                <w:color w:val="FFFFFF"/>
                <w:sz w:val="20"/>
                <w:szCs w:val="20"/>
                <w:lang w:eastAsia="nl-NL"/>
              </w:rPr>
              <w:t>Aantal</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r w:rsidRPr="00EE4733">
              <w:rPr>
                <w:rFonts w:ascii="Arial" w:eastAsia="Times New Roman" w:hAnsi="Arial" w:cs="Arial"/>
                <w:b/>
                <w:bCs/>
                <w:sz w:val="20"/>
                <w:szCs w:val="20"/>
                <w:lang w:eastAsia="nl-NL"/>
              </w:rPr>
              <w:t>Opleidingsfonds Groothandel (SOG)</w:t>
            </w: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Nooit</w:t>
            </w: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voert uit</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2</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maakt beleid</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7</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controleert</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4</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Jaarlijks</w:t>
            </w: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Afdeling</w:t>
            </w: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voert uit</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2</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maakt beleid</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1</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controleert</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2</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Halfjaarlijks</w:t>
            </w: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voert uit</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maakt beleid</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7</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controleert</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Maandelijks</w:t>
            </w: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Afdeling</w:t>
            </w: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voert uit</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3</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maakt beleid</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1</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controleert</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Wekelijks</w:t>
            </w: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Afdeling</w:t>
            </w: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voert uit</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2</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maakt beleid</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controleert</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Dagelijks</w:t>
            </w: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Afdeling</w:t>
            </w: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voert uit</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tcBorders>
              <w:top w:val="single" w:sz="8" w:space="0" w:color="000000"/>
              <w:left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tcBorders>
              <w:top w:val="single" w:sz="8" w:space="0" w:color="000000"/>
              <w:bottom w:val="single" w:sz="8" w:space="0" w:color="000000"/>
            </w:tcBorders>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maakt beleid</w:t>
            </w:r>
          </w:p>
        </w:tc>
        <w:tc>
          <w:tcPr>
            <w:tcW w:w="828" w:type="dxa"/>
            <w:tcBorders>
              <w:top w:val="single" w:sz="8" w:space="0" w:color="000000"/>
              <w:bottom w:val="single" w:sz="8" w:space="0" w:color="000000"/>
              <w:right w:val="single" w:sz="8" w:space="0" w:color="000000"/>
            </w:tcBorders>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r w:rsidR="00EE4733" w:rsidRPr="00EE4733" w:rsidTr="00AF450C">
        <w:trPr>
          <w:trHeight w:val="285"/>
        </w:trPr>
        <w:tc>
          <w:tcPr>
            <w:tcW w:w="3254" w:type="dxa"/>
            <w:noWrap/>
            <w:hideMark/>
          </w:tcPr>
          <w:p w:rsidR="00EE4733" w:rsidRPr="00EE4733" w:rsidRDefault="00EE4733" w:rsidP="00AF450C">
            <w:pPr>
              <w:spacing w:after="0"/>
              <w:contextualSpacing w:val="0"/>
              <w:rPr>
                <w:rFonts w:ascii="Arial" w:eastAsia="Times New Roman" w:hAnsi="Arial" w:cs="Arial"/>
                <w:b/>
                <w:bCs/>
                <w:sz w:val="20"/>
                <w:szCs w:val="20"/>
                <w:lang w:eastAsia="nl-NL"/>
              </w:rPr>
            </w:pPr>
          </w:p>
        </w:tc>
        <w:tc>
          <w:tcPr>
            <w:tcW w:w="136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00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p>
        </w:tc>
        <w:tc>
          <w:tcPr>
            <w:tcW w:w="1440" w:type="dxa"/>
            <w:noWrap/>
            <w:hideMark/>
          </w:tcPr>
          <w:p w:rsidR="00EE4733" w:rsidRPr="00EE4733" w:rsidRDefault="00EE4733" w:rsidP="00AF450C">
            <w:pPr>
              <w:spacing w:after="0"/>
              <w:contextualSpacing w:val="0"/>
              <w:rPr>
                <w:rFonts w:ascii="Arial" w:eastAsia="Times New Roman" w:hAnsi="Arial" w:cs="Arial"/>
                <w:sz w:val="20"/>
                <w:szCs w:val="20"/>
                <w:lang w:eastAsia="nl-NL"/>
              </w:rPr>
            </w:pPr>
            <w:r w:rsidRPr="00EE4733">
              <w:rPr>
                <w:rFonts w:ascii="Arial" w:eastAsia="Times New Roman" w:hAnsi="Arial" w:cs="Arial"/>
                <w:sz w:val="20"/>
                <w:szCs w:val="20"/>
                <w:lang w:eastAsia="nl-NL"/>
              </w:rPr>
              <w:t>controleert</w:t>
            </w:r>
          </w:p>
        </w:tc>
        <w:tc>
          <w:tcPr>
            <w:tcW w:w="828" w:type="dxa"/>
            <w:noWrap/>
            <w:hideMark/>
          </w:tcPr>
          <w:p w:rsidR="00EE4733" w:rsidRPr="00EE4733" w:rsidRDefault="00EE4733" w:rsidP="00AF450C">
            <w:pPr>
              <w:spacing w:after="0"/>
              <w:contextualSpacing w:val="0"/>
              <w:jc w:val="right"/>
              <w:rPr>
                <w:rFonts w:ascii="Arial" w:eastAsia="Times New Roman" w:hAnsi="Arial" w:cs="Arial"/>
                <w:sz w:val="20"/>
                <w:szCs w:val="20"/>
                <w:lang w:eastAsia="nl-NL"/>
              </w:rPr>
            </w:pPr>
            <w:r w:rsidRPr="00EE4733">
              <w:rPr>
                <w:rFonts w:ascii="Arial" w:eastAsia="Times New Roman" w:hAnsi="Arial" w:cs="Arial"/>
                <w:sz w:val="20"/>
                <w:szCs w:val="20"/>
                <w:lang w:eastAsia="nl-NL"/>
              </w:rPr>
              <w:t>0</w:t>
            </w:r>
          </w:p>
        </w:tc>
      </w:tr>
    </w:tbl>
    <w:p w:rsidR="00EE4733" w:rsidRDefault="00EE4733" w:rsidP="008F2A72">
      <w:pPr>
        <w:pStyle w:val="Lijstalinea1"/>
        <w:ind w:left="540" w:hanging="540"/>
      </w:pPr>
    </w:p>
    <w:p w:rsidR="00B62CF5" w:rsidRDefault="00877156" w:rsidP="00877156">
      <w:pPr>
        <w:pStyle w:val="Bijlagemetnummer"/>
      </w:pPr>
      <w:r>
        <w:br w:type="page"/>
      </w:r>
      <w:r w:rsidR="00BF3023">
        <w:lastRenderedPageBreak/>
        <w:t xml:space="preserve"> </w:t>
      </w:r>
      <w:bookmarkStart w:id="254" w:name="_Ref259993274"/>
      <w:bookmarkStart w:id="255" w:name="_Toc261900360"/>
      <w:r w:rsidR="00B62CF5">
        <w:t xml:space="preserve">Verschil in beoordeling van </w:t>
      </w:r>
      <w:r w:rsidR="004B7C9A">
        <w:t xml:space="preserve">de </w:t>
      </w:r>
      <w:r w:rsidR="00B62CF5">
        <w:t>informele contactfrequentie voor attribuut functie</w:t>
      </w:r>
      <w:bookmarkEnd w:id="254"/>
      <w:bookmarkEnd w:id="255"/>
    </w:p>
    <w:p w:rsidR="00877156" w:rsidRDefault="00877156" w:rsidP="00877156">
      <w:pPr>
        <w:pStyle w:val="Bijlagemetnummer"/>
        <w:numPr>
          <w:ilvl w:val="0"/>
          <w:numId w:val="0"/>
        </w:numPr>
        <w:ind w:left="1068"/>
      </w:pPr>
    </w:p>
    <w:tbl>
      <w:tblPr>
        <w:tblW w:w="10787" w:type="dxa"/>
        <w:tblBorders>
          <w:top w:val="single" w:sz="8" w:space="0" w:color="000000"/>
          <w:left w:val="single" w:sz="8" w:space="0" w:color="000000"/>
          <w:bottom w:val="single" w:sz="8" w:space="0" w:color="000000"/>
          <w:right w:val="single" w:sz="8" w:space="0" w:color="000000"/>
        </w:tblBorders>
        <w:tblLook w:val="04A0"/>
      </w:tblPr>
      <w:tblGrid>
        <w:gridCol w:w="5070"/>
        <w:gridCol w:w="1520"/>
        <w:gridCol w:w="1273"/>
        <w:gridCol w:w="439"/>
        <w:gridCol w:w="1162"/>
        <w:gridCol w:w="717"/>
        <w:gridCol w:w="606"/>
      </w:tblGrid>
      <w:tr w:rsidR="004B7C9A" w:rsidRPr="00C9475E" w:rsidTr="00877156">
        <w:trPr>
          <w:trHeight w:val="510"/>
          <w:tblHeader/>
        </w:trPr>
        <w:tc>
          <w:tcPr>
            <w:tcW w:w="5070" w:type="dxa"/>
            <w:shd w:val="clear" w:color="auto" w:fill="000000"/>
            <w:noWrap/>
            <w:hideMark/>
          </w:tcPr>
          <w:p w:rsidR="004B7C9A" w:rsidRPr="00C9475E" w:rsidRDefault="00877156" w:rsidP="00C9475E">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520" w:type="dxa"/>
            <w:shd w:val="clear" w:color="auto" w:fill="000000"/>
            <w:noWrap/>
            <w:hideMark/>
          </w:tcPr>
          <w:p w:rsidR="004B7C9A" w:rsidRPr="00C9475E" w:rsidRDefault="004B7C9A" w:rsidP="00C9475E">
            <w:pPr>
              <w:spacing w:after="0"/>
              <w:contextualSpacing w:val="0"/>
              <w:rPr>
                <w:rFonts w:ascii="Arial" w:eastAsia="Times New Roman" w:hAnsi="Arial" w:cs="Arial"/>
                <w:b/>
                <w:bCs/>
                <w:color w:val="FFFFFF"/>
                <w:sz w:val="20"/>
                <w:szCs w:val="20"/>
                <w:lang w:eastAsia="nl-NL"/>
              </w:rPr>
            </w:pPr>
          </w:p>
        </w:tc>
        <w:tc>
          <w:tcPr>
            <w:tcW w:w="1273" w:type="dxa"/>
            <w:shd w:val="clear" w:color="auto" w:fill="000000"/>
            <w:hideMark/>
          </w:tcPr>
          <w:p w:rsidR="004B7C9A" w:rsidRPr="00C9475E" w:rsidRDefault="004B7C9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Sum of Squares</w:t>
            </w:r>
          </w:p>
        </w:tc>
        <w:tc>
          <w:tcPr>
            <w:tcW w:w="439" w:type="dxa"/>
            <w:shd w:val="clear" w:color="auto" w:fill="000000"/>
            <w:hideMark/>
          </w:tcPr>
          <w:p w:rsidR="004B7C9A" w:rsidRPr="00C9475E" w:rsidRDefault="004B7C9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df</w:t>
            </w:r>
          </w:p>
        </w:tc>
        <w:tc>
          <w:tcPr>
            <w:tcW w:w="1162" w:type="dxa"/>
            <w:shd w:val="clear" w:color="auto" w:fill="000000"/>
            <w:hideMark/>
          </w:tcPr>
          <w:p w:rsidR="004B7C9A" w:rsidRPr="00C9475E" w:rsidRDefault="004B7C9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Mean Square</w:t>
            </w:r>
          </w:p>
        </w:tc>
        <w:tc>
          <w:tcPr>
            <w:tcW w:w="717" w:type="dxa"/>
            <w:shd w:val="clear" w:color="auto" w:fill="000000"/>
            <w:hideMark/>
          </w:tcPr>
          <w:p w:rsidR="004B7C9A" w:rsidRPr="00C9475E" w:rsidRDefault="004B7C9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F</w:t>
            </w:r>
          </w:p>
        </w:tc>
        <w:tc>
          <w:tcPr>
            <w:tcW w:w="606" w:type="dxa"/>
            <w:shd w:val="clear" w:color="auto" w:fill="000000"/>
            <w:hideMark/>
          </w:tcPr>
          <w:p w:rsidR="004B7C9A" w:rsidRPr="00C9475E" w:rsidRDefault="004B7C9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Sig.</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Agentschap SZW</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11698,539</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5849,269</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,673</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,517</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295533,786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8692,170</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307232,324</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36</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Algemene Rekenkamer</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33,252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16,626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1,236</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,304</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443,720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13,446</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476,972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35</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Dienst regelingen (LNV)</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1208,068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604,034</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1,910</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,171</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7274,586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23</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316,286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8482,654</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Europese Commissie</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120,700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60,350</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,120</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,887</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18601,075</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37</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502,732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18721,775</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Europese Rekenkamer</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38,892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19,446</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1,998</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,151</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340,582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35</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9,731</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379,474</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37</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Buitenlandse Zaken</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504,910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252,455</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1,705</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,198</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4590,531</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148,082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5095,441</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Binnenlandse Zaken en Koninkrijksrelaties</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210,071</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105,036</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1,198</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,316</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2543,429</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87,704</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2753,500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Economische Zaken</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2519,337</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1259,669</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,591</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,560</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68221,406</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2131,919</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70740,743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Financien</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2873,750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1436,875</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,672</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,518</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68434,650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2138,583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71308,400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Justitie</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107,133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53,566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,300</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,743</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5006,222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178,794</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5113,355</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Landbouw, Natuur en Voedselkwaliteit</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198,915</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99,457</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,625</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,542</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4933,350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159,140</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5132,265</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Onderwijs, Cultuur en Wetenschap</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4063,150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2031,575</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,997</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,380</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63140,879</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2036,803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67204,029</w:t>
            </w:r>
          </w:p>
        </w:tc>
        <w:tc>
          <w:tcPr>
            <w:tcW w:w="439" w:type="dxa"/>
            <w:tcBorders>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162" w:type="dxa"/>
            <w:tcBorders>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Sociale Zaken en Werkgelegenheid</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69914,727</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34957,363</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3,929</w:t>
            </w:r>
          </w:p>
        </w:tc>
        <w:tc>
          <w:tcPr>
            <w:tcW w:w="606" w:type="dxa"/>
            <w:tcBorders>
              <w:top w:val="single" w:sz="8" w:space="0" w:color="000000"/>
              <w:bottom w:val="single" w:sz="8" w:space="0" w:color="000000"/>
              <w:right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,030</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284680,016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8896,251</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354594,743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UWV</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3767,150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1883,575</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,505</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,608</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123049,600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3728,776</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126816,750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35</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CNV</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265,276</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132,638</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1,424</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,257</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2794,966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93,166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3060,242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FNV</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253,446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126,723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1,322</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,282</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2779,429</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95,842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3032,875</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lastRenderedPageBreak/>
              <w:t>MKB-Nederland</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3763,942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1881,971</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,873</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,429</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62538,933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2156,515</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66302,875</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VNO-NCW</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3260,281</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1630,141</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,749</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,482</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63108,438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2176,153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66368,719</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E-Quality, kenniscentrum voor emancipatie, gezin en diversiteit</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8,777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4,388</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,402</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,674</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251,262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23</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10,924</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260,038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ESF Bureau Noord</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753,053</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376,526</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4,915</w:t>
            </w:r>
          </w:p>
        </w:tc>
        <w:tc>
          <w:tcPr>
            <w:tcW w:w="606"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,015</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1991,913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76,612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2744,966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val="en-US" w:eastAsia="nl-NL"/>
              </w:rPr>
            </w:pPr>
            <w:r w:rsidRPr="00C9475E">
              <w:rPr>
                <w:rFonts w:ascii="Arial" w:eastAsia="Times New Roman" w:hAnsi="Arial" w:cs="Arial"/>
                <w:b/>
                <w:bCs/>
                <w:sz w:val="20"/>
                <w:szCs w:val="20"/>
                <w:lang w:val="en-US" w:eastAsia="nl-NL"/>
              </w:rPr>
              <w:t>European Consulting Group B.V. (ECG)</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10275,454</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5137,727</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1,213</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,313</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114317,913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4233,997</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124593,367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Expertisecentrum LEEFtijd</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15,086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7,543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,563</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,579</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241,200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13,400</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256,286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FORUM, Instituut voor Multiculturele Ontwikkeling</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13,810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6,905</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,548</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,587</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239,508</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12,606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253,318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A&amp;O Fonds grafimediabranche</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104,149</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52,074</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2,975</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,069</w:t>
            </w: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437,565</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17,503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541,714</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 xml:space="preserve">De Chronisch zieken en Gehandicapten Raad </w:t>
            </w:r>
            <w:r w:rsidRPr="00C9475E">
              <w:rPr>
                <w:rFonts w:ascii="Arial" w:eastAsia="Times New Roman" w:hAnsi="Arial" w:cs="Arial"/>
                <w:b/>
                <w:bCs/>
                <w:sz w:val="20"/>
                <w:szCs w:val="20"/>
                <w:lang w:eastAsia="nl-NL"/>
              </w:rPr>
              <w:lastRenderedPageBreak/>
              <w:t>Nederland</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lastRenderedPageBreak/>
              <w:t xml:space="preserve">Between </w:t>
            </w:r>
            <w:r w:rsidRPr="00C9475E">
              <w:rPr>
                <w:rFonts w:ascii="Arial" w:eastAsia="Times New Roman" w:hAnsi="Arial" w:cs="Arial"/>
                <w:sz w:val="20"/>
                <w:szCs w:val="20"/>
                <w:lang w:eastAsia="nl-NL"/>
              </w:rPr>
              <w:lastRenderedPageBreak/>
              <w:t>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lastRenderedPageBreak/>
              <w:t>4,878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2,439</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,170</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,844</w:t>
            </w:r>
          </w:p>
        </w:tc>
      </w:tr>
      <w:tr w:rsidR="004B7C9A"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372,295</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14,319</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4B7C9A"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377,172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De Korenaer Rector Baptistlaan</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,444</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,222</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2,500</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,116</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15</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,089</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1,778</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L&amp;O Fonds voor Afbouw en Onderhoud, Presentatie en Communicatie (LOF)</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13,568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6,784</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1,021</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,379</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126,250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6,645</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139,818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Landelijk werkverband praktijkonderwijs</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45,843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22,922</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1,038</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,368</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574,019</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22,078</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619,862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Landelijke Clientenraad (LCR)</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10,128</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5,064</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,457</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,639</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254,833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23</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11,080</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264,962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Laurentius Praktijkschool</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25,052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12,526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1,980</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,167</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113,900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6,328</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138,952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O&amp;O Fonds Beroepsgoederenvervoer over de Weg en de Verhuur van mobiele Kranen (SOOB)</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33,867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16,933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1,340</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,279</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341,100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12,633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374,967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O&amp;O Fonds Motorvoertuigbedijf en Tweewielerbedrijf (OOMT)</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8,731</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4,366</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,245</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,784</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463,131</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17,813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471,862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Opleiding Ontwikkeling Metaalbewerking (OOM)</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1888,433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944,217</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,406</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,671</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62857,433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2328,053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64745,867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Opleidingsfonds Groothandel (SOG)</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704,809</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352,404</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2,259</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,123</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4368,933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156,033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5073,742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Praktijkonderwijs Parkstad Limburg</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16,424</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8,212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,747</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,485</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241,736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10,988</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258,160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24</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Arbeidsmarkt Ziekenhuizen (StAZ)</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335,410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167,705</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1,749</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,194</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2493,142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95,890</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2828,552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Werknemer in Opleiding (SWIO)</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4632,391</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2316,196</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1,053</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,362</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61611,286</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2200,403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66243,677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Zonnehuizen</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38,676</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19,338</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3,847</w:t>
            </w:r>
          </w:p>
        </w:tc>
        <w:tc>
          <w:tcPr>
            <w:tcW w:w="606"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,039</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100,542</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20</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5,027</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139,217</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Vereniging WEC-Raad</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99,021</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49,511</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,456</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,639</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2713,979</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108,559</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2813,000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Amsterdam</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151,533</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75,767</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3,560</w:t>
            </w:r>
          </w:p>
        </w:tc>
        <w:tc>
          <w:tcPr>
            <w:tcW w:w="606"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,042</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574,633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21,283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726,167</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Boxtel</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24,419</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12,210</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1,357</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,274</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242,948</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8,998</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267,367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Den Haag</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130,975</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65,488</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4,277</w:t>
            </w:r>
          </w:p>
        </w:tc>
        <w:tc>
          <w:tcPr>
            <w:tcW w:w="606"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,024</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428,767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15,313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559,742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Emmen</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88,833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44,417</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3,067</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,063</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391,033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14,483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479,867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Lelystad</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27,527</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13,763</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1,615</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,217</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238,667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8,524</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266,194</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Rijssen-Holten</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25,476</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12,738</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1,429</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,257</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240,690</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8,914</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266,167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Rotterdam</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119,263</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59,632</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3,695</w:t>
            </w:r>
          </w:p>
        </w:tc>
        <w:tc>
          <w:tcPr>
            <w:tcW w:w="606"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,038</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451,833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16,137</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571,097</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Skarsterlan</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35,544</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17,772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2,081</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,144</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230,622</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8,542</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266,167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Uden</w:t>
            </w:r>
          </w:p>
        </w:tc>
        <w:tc>
          <w:tcPr>
            <w:tcW w:w="1520"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91,333</w:t>
            </w:r>
          </w:p>
        </w:tc>
        <w:tc>
          <w:tcPr>
            <w:tcW w:w="439"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45,667</w:t>
            </w:r>
          </w:p>
        </w:tc>
        <w:tc>
          <w:tcPr>
            <w:tcW w:w="717"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4,279</w:t>
            </w:r>
          </w:p>
        </w:tc>
        <w:tc>
          <w:tcPr>
            <w:tcW w:w="606" w:type="dxa"/>
            <w:tcBorders>
              <w:top w:val="single" w:sz="8" w:space="0" w:color="000000"/>
              <w:bottom w:val="single" w:sz="8" w:space="0" w:color="000000"/>
            </w:tcBorders>
            <w:shd w:val="pct15" w:color="auto" w:fill="auto"/>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,024</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288,133</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10,672</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379,467</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Utrecht</w:t>
            </w: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59,767</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29,883</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2,045</w:t>
            </w: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,148</w:t>
            </w: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423,733</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14,611</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483,500</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lastRenderedPageBreak/>
              <w:t>Vereniging Nederlandse Gemeenten (VNG)</w:t>
            </w: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362,884</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181,442</w:t>
            </w: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2,079</w:t>
            </w: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,142</w:t>
            </w:r>
          </w:p>
        </w:tc>
      </w:tr>
      <w:tr w:rsidR="00C9475E" w:rsidRPr="00C9475E" w:rsidTr="00C9475E">
        <w:trPr>
          <w:trHeight w:val="255"/>
        </w:trPr>
        <w:tc>
          <w:tcPr>
            <w:tcW w:w="5070" w:type="dxa"/>
            <w:tcBorders>
              <w:top w:val="single" w:sz="8" w:space="0" w:color="000000"/>
              <w:left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2704,881</w:t>
            </w:r>
          </w:p>
        </w:tc>
        <w:tc>
          <w:tcPr>
            <w:tcW w:w="439" w:type="dxa"/>
            <w:tcBorders>
              <w:top w:val="single" w:sz="8" w:space="0" w:color="000000"/>
              <w:bottom w:val="single" w:sz="8" w:space="0" w:color="000000"/>
            </w:tcBorders>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162"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87,254</w:t>
            </w:r>
          </w:p>
        </w:tc>
        <w:tc>
          <w:tcPr>
            <w:tcW w:w="717" w:type="dxa"/>
            <w:tcBorders>
              <w:top w:val="single" w:sz="8" w:space="0" w:color="000000"/>
              <w:bottom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5070" w:type="dxa"/>
            <w:noWrap/>
            <w:hideMark/>
          </w:tcPr>
          <w:p w:rsidR="004B7C9A" w:rsidRPr="00C9475E" w:rsidRDefault="004B7C9A" w:rsidP="00C9475E">
            <w:pPr>
              <w:spacing w:after="0"/>
              <w:contextualSpacing w:val="0"/>
              <w:rPr>
                <w:rFonts w:ascii="Arial" w:eastAsia="Times New Roman" w:hAnsi="Arial" w:cs="Arial"/>
                <w:b/>
                <w:bCs/>
                <w:sz w:val="20"/>
                <w:szCs w:val="20"/>
                <w:lang w:eastAsia="nl-NL"/>
              </w:rPr>
            </w:pPr>
          </w:p>
        </w:tc>
        <w:tc>
          <w:tcPr>
            <w:tcW w:w="1520"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4B7C9A" w:rsidRPr="00C9475E" w:rsidRDefault="004B7C9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3067,765</w:t>
            </w:r>
          </w:p>
        </w:tc>
        <w:tc>
          <w:tcPr>
            <w:tcW w:w="439" w:type="dxa"/>
            <w:noWrap/>
            <w:hideMark/>
          </w:tcPr>
          <w:p w:rsidR="004B7C9A" w:rsidRPr="00C9475E" w:rsidRDefault="004B7C9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162"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717"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c>
          <w:tcPr>
            <w:tcW w:w="606" w:type="dxa"/>
            <w:noWrap/>
            <w:hideMark/>
          </w:tcPr>
          <w:p w:rsidR="004B7C9A" w:rsidRPr="00C9475E" w:rsidRDefault="004B7C9A" w:rsidP="00C9475E">
            <w:pPr>
              <w:spacing w:after="0"/>
              <w:contextualSpacing w:val="0"/>
              <w:rPr>
                <w:rFonts w:ascii="Arial" w:eastAsia="Times New Roman" w:hAnsi="Arial" w:cs="Arial"/>
                <w:sz w:val="20"/>
                <w:szCs w:val="20"/>
                <w:lang w:eastAsia="nl-NL"/>
              </w:rPr>
            </w:pPr>
          </w:p>
        </w:tc>
      </w:tr>
    </w:tbl>
    <w:p w:rsidR="00B62CF5" w:rsidRDefault="00B62CF5" w:rsidP="00B62CF5">
      <w:pPr>
        <w:pStyle w:val="Lijstalinea1"/>
        <w:ind w:left="540" w:hanging="540"/>
      </w:pPr>
    </w:p>
    <w:p w:rsidR="00D43B76" w:rsidRDefault="00877156" w:rsidP="00877156">
      <w:pPr>
        <w:pStyle w:val="Bijlagemetnummer"/>
      </w:pPr>
      <w:r>
        <w:br w:type="page"/>
      </w:r>
      <w:bookmarkStart w:id="256" w:name="_Ref259993275"/>
      <w:bookmarkStart w:id="257" w:name="_Toc261900361"/>
      <w:r w:rsidR="00D43B76">
        <w:lastRenderedPageBreak/>
        <w:t>Verschil in beoordeling van de formele contactfrequentie voor attribuut functie</w:t>
      </w:r>
      <w:bookmarkEnd w:id="256"/>
      <w:bookmarkEnd w:id="257"/>
    </w:p>
    <w:p w:rsidR="00877156" w:rsidRDefault="00877156" w:rsidP="00877156">
      <w:pPr>
        <w:pStyle w:val="Bijlagemetnummer"/>
        <w:numPr>
          <w:ilvl w:val="0"/>
          <w:numId w:val="0"/>
        </w:numPr>
        <w:ind w:left="1068"/>
      </w:pPr>
    </w:p>
    <w:tbl>
      <w:tblPr>
        <w:tblW w:w="10780" w:type="dxa"/>
        <w:tblBorders>
          <w:top w:val="single" w:sz="8" w:space="0" w:color="000000"/>
          <w:left w:val="single" w:sz="8" w:space="0" w:color="000000"/>
          <w:bottom w:val="single" w:sz="8" w:space="0" w:color="000000"/>
          <w:right w:val="single" w:sz="8" w:space="0" w:color="000000"/>
        </w:tblBorders>
        <w:tblLook w:val="04A0"/>
      </w:tblPr>
      <w:tblGrid>
        <w:gridCol w:w="3794"/>
        <w:gridCol w:w="2900"/>
        <w:gridCol w:w="1273"/>
        <w:gridCol w:w="439"/>
        <w:gridCol w:w="1051"/>
        <w:gridCol w:w="717"/>
        <w:gridCol w:w="606"/>
      </w:tblGrid>
      <w:tr w:rsidR="00C9475E" w:rsidRPr="00C9475E" w:rsidTr="00877156">
        <w:trPr>
          <w:trHeight w:val="510"/>
          <w:tblHeader/>
        </w:trPr>
        <w:tc>
          <w:tcPr>
            <w:tcW w:w="3794" w:type="dxa"/>
            <w:shd w:val="clear" w:color="auto" w:fill="000000"/>
            <w:noWrap/>
            <w:hideMark/>
          </w:tcPr>
          <w:p w:rsidR="00D43B76" w:rsidRPr="00C9475E" w:rsidRDefault="00877156" w:rsidP="00C9475E">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2900" w:type="dxa"/>
            <w:shd w:val="clear" w:color="auto" w:fill="000000"/>
            <w:noWrap/>
            <w:hideMark/>
          </w:tcPr>
          <w:p w:rsidR="00D43B76" w:rsidRPr="00C9475E" w:rsidRDefault="00D43B76" w:rsidP="00C9475E">
            <w:pPr>
              <w:spacing w:after="0"/>
              <w:contextualSpacing w:val="0"/>
              <w:rPr>
                <w:rFonts w:ascii="Arial" w:eastAsia="Times New Roman" w:hAnsi="Arial" w:cs="Arial"/>
                <w:b/>
                <w:bCs/>
                <w:color w:val="FFFFFF"/>
                <w:sz w:val="20"/>
                <w:szCs w:val="20"/>
                <w:lang w:eastAsia="nl-NL"/>
              </w:rPr>
            </w:pPr>
          </w:p>
        </w:tc>
        <w:tc>
          <w:tcPr>
            <w:tcW w:w="1273" w:type="dxa"/>
            <w:shd w:val="clear" w:color="auto" w:fill="000000"/>
            <w:hideMark/>
          </w:tcPr>
          <w:p w:rsidR="00D43B76" w:rsidRPr="00C9475E" w:rsidRDefault="00D43B76"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Sum of Squares</w:t>
            </w:r>
          </w:p>
        </w:tc>
        <w:tc>
          <w:tcPr>
            <w:tcW w:w="439" w:type="dxa"/>
            <w:shd w:val="clear" w:color="auto" w:fill="000000"/>
            <w:hideMark/>
          </w:tcPr>
          <w:p w:rsidR="00D43B76" w:rsidRPr="00C9475E" w:rsidRDefault="00D43B76"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df</w:t>
            </w:r>
          </w:p>
        </w:tc>
        <w:tc>
          <w:tcPr>
            <w:tcW w:w="1051" w:type="dxa"/>
            <w:shd w:val="clear" w:color="auto" w:fill="000000"/>
            <w:hideMark/>
          </w:tcPr>
          <w:p w:rsidR="00D43B76" w:rsidRPr="00C9475E" w:rsidRDefault="00D43B76"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Mean Square</w:t>
            </w:r>
          </w:p>
        </w:tc>
        <w:tc>
          <w:tcPr>
            <w:tcW w:w="717" w:type="dxa"/>
            <w:shd w:val="clear" w:color="auto" w:fill="000000"/>
            <w:hideMark/>
          </w:tcPr>
          <w:p w:rsidR="00D43B76" w:rsidRPr="00C9475E" w:rsidRDefault="00D43B76"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F</w:t>
            </w:r>
          </w:p>
        </w:tc>
        <w:tc>
          <w:tcPr>
            <w:tcW w:w="606" w:type="dxa"/>
            <w:shd w:val="clear" w:color="auto" w:fill="000000"/>
            <w:hideMark/>
          </w:tcPr>
          <w:p w:rsidR="00D43B76" w:rsidRPr="00C9475E" w:rsidRDefault="00D43B76"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Sig.</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Agentschap SZW</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1077,360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538,680</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,255</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,776</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71849,667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2113,225</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72927,027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36</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Algemene Rekenkamer</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25,941</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12,971</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,988</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,383</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433,059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13,123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459,000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35</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Dienst regelingen (LNV)</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243,804</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121,902</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,602</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,556</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4657,157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23</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202,485</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4900,962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Europese Commissie</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76,694</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38,347</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,441</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,646</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3214,081</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37</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86,867</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3290,775</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Europese Rekenkamer</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61,432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30,716</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,397</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,675</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2707,647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35</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77,361</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2769,079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37</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Buitenlandse Zaken</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197,822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98,911</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1,198</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,315</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2559,119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82,552</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2756,941</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Binnenlandse Zaken en Koninkrijksrelaties</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145,610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72,805</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,810</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,455</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2605,890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89,858</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2751,500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Economische Zaken</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3771,344</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1885,672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,960</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,394</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62875,056</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1964,845</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66646,400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Financien</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3143,299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1571,650</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,759</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,476</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66230,872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2069,715</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69374,171</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Justitie</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67,326</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33,663</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,347</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,710</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2716,222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97,008</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2783,548</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Landbouw, Natuur en Voedselkwaliteit</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84,521</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42,261</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,488</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,618</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2684,537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86,598</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2769,059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Onderwijs, Cultuur en Wetenschap</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35,689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17,845</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,811</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,453</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681,840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21,995</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717,529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Sociale Zaken en Werkgelegenheid</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10074,689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5037,344</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,964</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,392</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167254,283</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5226,696</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177328,971</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34</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UWV</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41,539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20,769</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,234</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,792</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2926,100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88,670</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2967,639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35</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CNV</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198,055</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99,027</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1,110</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,343</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2675,279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89,176</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2873,333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FNV</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184,735</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92,367</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1,001</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,380</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2674,734</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92,232</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2859,469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MKB-Nederland</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3448,830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1724,415</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,792</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,462</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63106,389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2176,082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66555,219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VNO-NCW</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100,464</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50,232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,522</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,599</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2793,255</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96,319</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2893,719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E-Quality, kenniscentrum voor emancipatie, gezin en diversiteit</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54,853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27,427</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,242</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,787</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2605,762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23</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113,294</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2660,615</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ESF Bureau Noord</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551,241</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275,621</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3,364</w:t>
            </w:r>
          </w:p>
        </w:tc>
        <w:tc>
          <w:tcPr>
            <w:tcW w:w="606"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,050</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2130,000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81,923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2681,241</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val="en-US" w:eastAsia="nl-NL"/>
              </w:rPr>
            </w:pPr>
            <w:r w:rsidRPr="00C9475E">
              <w:rPr>
                <w:rFonts w:ascii="Arial" w:eastAsia="Times New Roman" w:hAnsi="Arial" w:cs="Arial"/>
                <w:b/>
                <w:bCs/>
                <w:sz w:val="20"/>
                <w:szCs w:val="20"/>
                <w:lang w:val="en-US" w:eastAsia="nl-NL"/>
              </w:rPr>
              <w:t>European Consulting Group B.V. (ECG)</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7483,263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3741,632</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1,715</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,199</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58918,103</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2182,152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66401,367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Expertisecentrum LEEFtijd</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40,193</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20,096</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3,706</w:t>
            </w:r>
          </w:p>
        </w:tc>
        <w:tc>
          <w:tcPr>
            <w:tcW w:w="606"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,045</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97,617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5,423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137,810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20</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FORUM, Instituut voor Multiculturele Ontwikkeling</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27,812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13,906</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1,181</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,328</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223,642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11,771</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251,455</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A&amp;O Fonds grafimediabranche</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22,804</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11,402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1,198</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,318</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237,875</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9,515</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260,679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De Chronisch zieken en Gehandicapten Raad Nederland</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40,021</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20,010</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,198</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,822</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2633,152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101,275</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2673,172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De Korenaer Rector Baptistlaan</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,250</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1,875</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,188</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15</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L&amp;O Fonds voor Afbouw en Onderhoud, Presentatie en Communicatie (LOF)</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1,606</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,803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2,129</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,146</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7,167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,377</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8,773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Landelijk werkverband praktijkonderwijs</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44,533</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22,266</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,208</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,813</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2782,019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107,001</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2826,552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Landelijke Clientenraad (LCR)</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25,681</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12,841</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2,549</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,100</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115,857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23</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5,037</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141,538</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Laurentius Praktijkschool</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27,852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13,926</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2,256</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,134</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111,100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6,172</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138,952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20</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O&amp;O Fonds Beroepsgoederenvervoer over de Weg en de Verhuur van mobiele Kranen (SOOB)</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22,543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11,271</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2,449</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,105</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124,257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4,602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146,800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O&amp;O Fonds Motorvoertuigbedijf en Tweewielerbedrijf (OOMT)</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15,066</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7,533</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,784</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,467</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249,692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9,604</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264,759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Opleiding Ontwikkeling Metaalbewerking (OOM)</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2052,833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1026,417</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,440</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,648</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62936,133</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2330,968</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64988,967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Opleidingsfonds Groothandel (SOG)</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84,241</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42,120</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4,116</w:t>
            </w:r>
          </w:p>
        </w:tc>
        <w:tc>
          <w:tcPr>
            <w:tcW w:w="606"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,027</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286,533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10,233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370,774</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Praktijkonderwijs Parkstad Limburg</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29,338</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14,669</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2,881</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,077</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112,022</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5,092</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141,360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24</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Arbeidsmarkt Ziekenhuizen (StAZ)</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77,300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38,650</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3,328</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,052</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301,942</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26</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11,613</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379,241</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lastRenderedPageBreak/>
              <w:t>Stichting Werknemer in Opleiding (SWIO)</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4321,894</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2160,947</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,947</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,400</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63880,300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2281,439</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68202,194</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Zonnehuizen</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41,739</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20,870</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4,348</w:t>
            </w:r>
          </w:p>
        </w:tc>
        <w:tc>
          <w:tcPr>
            <w:tcW w:w="606"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,027</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96,000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20</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4,800</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137,739</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Vereniging WEC-Raad</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222,307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111,154</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,581</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,567</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4786,657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25</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191,466</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5008,964</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Amsterdam</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32,067</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16,033</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1,864</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,174</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232,233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8,601</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264,300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Boxtel</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27,276</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13,638</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3,118</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,060</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118,090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4,374</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145,367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Den Haag</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30,408</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15,204</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1,816</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,181</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234,367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8,370</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264,774</w:t>
            </w:r>
          </w:p>
        </w:tc>
        <w:tc>
          <w:tcPr>
            <w:tcW w:w="439" w:type="dxa"/>
            <w:tcBorders>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Emmen</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34,567</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17,283</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4,181</w:t>
            </w:r>
          </w:p>
        </w:tc>
        <w:tc>
          <w:tcPr>
            <w:tcW w:w="606" w:type="dxa"/>
            <w:tcBorders>
              <w:top w:val="single" w:sz="8" w:space="0" w:color="000000"/>
              <w:bottom w:val="single" w:sz="8" w:space="0" w:color="000000"/>
              <w:right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,026</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111,600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4,133</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146,167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Lelystad</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28,920</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14,460</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3,507</w:t>
            </w:r>
          </w:p>
        </w:tc>
        <w:tc>
          <w:tcPr>
            <w:tcW w:w="606"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,044</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115,467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4,124</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144,387</w:t>
            </w:r>
          </w:p>
        </w:tc>
        <w:tc>
          <w:tcPr>
            <w:tcW w:w="439" w:type="dxa"/>
            <w:tcBorders>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Rijssen-Holten</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29,152</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14,576</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3,418</w:t>
            </w:r>
          </w:p>
        </w:tc>
        <w:tc>
          <w:tcPr>
            <w:tcW w:w="606" w:type="dxa"/>
            <w:tcBorders>
              <w:top w:val="single" w:sz="8" w:space="0" w:color="000000"/>
              <w:bottom w:val="single" w:sz="8" w:space="0" w:color="000000"/>
              <w:right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,048</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115,148</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4,265</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144,300</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Rotterdam</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24,086</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12,043</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1,397</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,264</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241,333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28</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8,619</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265,419</w:t>
            </w:r>
          </w:p>
        </w:tc>
        <w:tc>
          <w:tcPr>
            <w:tcW w:w="439" w:type="dxa"/>
            <w:tcBorders>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30</w:t>
            </w:r>
          </w:p>
        </w:tc>
        <w:tc>
          <w:tcPr>
            <w:tcW w:w="1051"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lastRenderedPageBreak/>
              <w:t>Gemeente Skarsterlan</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38,933</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19,467</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4,915</w:t>
            </w:r>
          </w:p>
        </w:tc>
        <w:tc>
          <w:tcPr>
            <w:tcW w:w="606" w:type="dxa"/>
            <w:tcBorders>
              <w:top w:val="single" w:sz="8" w:space="0" w:color="000000"/>
              <w:bottom w:val="single" w:sz="8" w:space="0" w:color="000000"/>
              <w:right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,015</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106,933</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3,960</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145,867</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Uden</w:t>
            </w:r>
          </w:p>
        </w:tc>
        <w:tc>
          <w:tcPr>
            <w:tcW w:w="2900"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37,667</w:t>
            </w:r>
          </w:p>
        </w:tc>
        <w:tc>
          <w:tcPr>
            <w:tcW w:w="439"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18,833</w:t>
            </w:r>
          </w:p>
        </w:tc>
        <w:tc>
          <w:tcPr>
            <w:tcW w:w="717"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4,769</w:t>
            </w:r>
          </w:p>
        </w:tc>
        <w:tc>
          <w:tcPr>
            <w:tcW w:w="606" w:type="dxa"/>
            <w:tcBorders>
              <w:top w:val="single" w:sz="8" w:space="0" w:color="000000"/>
              <w:bottom w:val="single" w:sz="8" w:space="0" w:color="000000"/>
            </w:tcBorders>
            <w:shd w:val="pct15" w:color="auto" w:fill="auto"/>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,017</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106,633</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27</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3,949</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144,300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Utrecht</w:t>
            </w: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25,969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12,984</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1,554</w:t>
            </w: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,228</w:t>
            </w: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242,250</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29</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8,353</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268,219</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Vereniging Nederlandse Gemeenten (VNG)</w:t>
            </w: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Between Groups</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273,188</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136,594</w:t>
            </w: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1,727</w:t>
            </w: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,194</w:t>
            </w:r>
          </w:p>
        </w:tc>
      </w:tr>
      <w:tr w:rsidR="00C9475E" w:rsidRPr="00C9475E" w:rsidTr="00C9475E">
        <w:trPr>
          <w:trHeight w:val="255"/>
        </w:trPr>
        <w:tc>
          <w:tcPr>
            <w:tcW w:w="3794" w:type="dxa"/>
            <w:tcBorders>
              <w:top w:val="single" w:sz="8" w:space="0" w:color="000000"/>
              <w:left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Within Groups</w:t>
            </w:r>
          </w:p>
        </w:tc>
        <w:tc>
          <w:tcPr>
            <w:tcW w:w="1273"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2451,548</w:t>
            </w:r>
          </w:p>
        </w:tc>
        <w:tc>
          <w:tcPr>
            <w:tcW w:w="439" w:type="dxa"/>
            <w:tcBorders>
              <w:top w:val="single" w:sz="8" w:space="0" w:color="000000"/>
              <w:bottom w:val="single" w:sz="8" w:space="0" w:color="000000"/>
            </w:tcBorders>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31</w:t>
            </w:r>
          </w:p>
        </w:tc>
        <w:tc>
          <w:tcPr>
            <w:tcW w:w="1051"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79,082</w:t>
            </w:r>
          </w:p>
        </w:tc>
        <w:tc>
          <w:tcPr>
            <w:tcW w:w="717" w:type="dxa"/>
            <w:tcBorders>
              <w:top w:val="single" w:sz="8" w:space="0" w:color="000000"/>
              <w:bottom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tcBorders>
              <w:top w:val="single" w:sz="8" w:space="0" w:color="000000"/>
              <w:bottom w:val="single" w:sz="8" w:space="0" w:color="000000"/>
              <w:right w:val="single" w:sz="8" w:space="0" w:color="000000"/>
            </w:tcBorders>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r w:rsidR="00C9475E" w:rsidRPr="00C9475E" w:rsidTr="00C9475E">
        <w:trPr>
          <w:trHeight w:val="255"/>
        </w:trPr>
        <w:tc>
          <w:tcPr>
            <w:tcW w:w="3794" w:type="dxa"/>
            <w:noWrap/>
            <w:hideMark/>
          </w:tcPr>
          <w:p w:rsidR="00D43B76" w:rsidRPr="00C9475E" w:rsidRDefault="00D43B76" w:rsidP="00C9475E">
            <w:pPr>
              <w:spacing w:after="0"/>
              <w:contextualSpacing w:val="0"/>
              <w:rPr>
                <w:rFonts w:ascii="Arial" w:eastAsia="Times New Roman" w:hAnsi="Arial" w:cs="Arial"/>
                <w:b/>
                <w:bCs/>
                <w:sz w:val="20"/>
                <w:szCs w:val="20"/>
                <w:lang w:eastAsia="nl-NL"/>
              </w:rPr>
            </w:pPr>
          </w:p>
        </w:tc>
        <w:tc>
          <w:tcPr>
            <w:tcW w:w="2900"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Total</w:t>
            </w:r>
          </w:p>
        </w:tc>
        <w:tc>
          <w:tcPr>
            <w:tcW w:w="1273" w:type="dxa"/>
            <w:noWrap/>
            <w:hideMark/>
          </w:tcPr>
          <w:p w:rsidR="00D43B76" w:rsidRPr="00C9475E" w:rsidRDefault="00D43B76"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2724,735</w:t>
            </w:r>
          </w:p>
        </w:tc>
        <w:tc>
          <w:tcPr>
            <w:tcW w:w="439" w:type="dxa"/>
            <w:noWrap/>
            <w:hideMark/>
          </w:tcPr>
          <w:p w:rsidR="00D43B76" w:rsidRPr="00C9475E" w:rsidRDefault="00D43B76"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33</w:t>
            </w:r>
          </w:p>
        </w:tc>
        <w:tc>
          <w:tcPr>
            <w:tcW w:w="1051"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717"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c>
          <w:tcPr>
            <w:tcW w:w="606" w:type="dxa"/>
            <w:noWrap/>
            <w:hideMark/>
          </w:tcPr>
          <w:p w:rsidR="00D43B76" w:rsidRPr="00C9475E" w:rsidRDefault="00D43B76" w:rsidP="00C9475E">
            <w:pPr>
              <w:spacing w:after="0"/>
              <w:contextualSpacing w:val="0"/>
              <w:rPr>
                <w:rFonts w:ascii="Arial" w:eastAsia="Times New Roman" w:hAnsi="Arial" w:cs="Arial"/>
                <w:sz w:val="20"/>
                <w:szCs w:val="20"/>
                <w:lang w:eastAsia="nl-NL"/>
              </w:rPr>
            </w:pPr>
          </w:p>
        </w:tc>
      </w:tr>
    </w:tbl>
    <w:p w:rsidR="00D43B76" w:rsidRDefault="00D43B76" w:rsidP="00D43B76">
      <w:pPr>
        <w:pStyle w:val="Lijstalinea1"/>
        <w:ind w:left="540" w:hanging="540"/>
      </w:pPr>
    </w:p>
    <w:p w:rsidR="009D3494" w:rsidRDefault="00877156" w:rsidP="00877156">
      <w:pPr>
        <w:pStyle w:val="Bijlagemetnummer"/>
      </w:pPr>
      <w:r>
        <w:br w:type="page"/>
      </w:r>
      <w:r w:rsidR="00BF3023">
        <w:lastRenderedPageBreak/>
        <w:t xml:space="preserve"> </w:t>
      </w:r>
      <w:bookmarkStart w:id="258" w:name="_Ref259993692"/>
      <w:bookmarkStart w:id="259" w:name="_Toc261900362"/>
      <w:r w:rsidR="009D3494">
        <w:t>Verschillen in beoordeling door attribuut functie voor de informele contactfrequentie</w:t>
      </w:r>
      <w:bookmarkEnd w:id="258"/>
      <w:bookmarkEnd w:id="259"/>
    </w:p>
    <w:p w:rsidR="00877156" w:rsidRDefault="00877156" w:rsidP="00877156">
      <w:pPr>
        <w:pStyle w:val="Bijlagemetnummer"/>
        <w:numPr>
          <w:ilvl w:val="0"/>
          <w:numId w:val="0"/>
        </w:numPr>
        <w:ind w:left="1068"/>
      </w:pPr>
    </w:p>
    <w:tbl>
      <w:tblPr>
        <w:tblW w:w="8346" w:type="dxa"/>
        <w:tblBorders>
          <w:top w:val="single" w:sz="8" w:space="0" w:color="000000"/>
          <w:left w:val="single" w:sz="8" w:space="0" w:color="000000"/>
          <w:bottom w:val="single" w:sz="8" w:space="0" w:color="000000"/>
          <w:right w:val="single" w:sz="8" w:space="0" w:color="000000"/>
        </w:tblBorders>
        <w:tblLook w:val="04A0"/>
      </w:tblPr>
      <w:tblGrid>
        <w:gridCol w:w="4477"/>
        <w:gridCol w:w="1273"/>
        <w:gridCol w:w="817"/>
        <w:gridCol w:w="1439"/>
        <w:gridCol w:w="1261"/>
      </w:tblGrid>
      <w:tr w:rsidR="00C9475E" w:rsidRPr="00C9475E" w:rsidTr="00877156">
        <w:trPr>
          <w:trHeight w:val="510"/>
          <w:tblHeader/>
        </w:trPr>
        <w:tc>
          <w:tcPr>
            <w:tcW w:w="4477" w:type="dxa"/>
            <w:shd w:val="clear" w:color="auto" w:fill="000000"/>
            <w:noWrap/>
            <w:hideMark/>
          </w:tcPr>
          <w:p w:rsidR="00A01994" w:rsidRPr="00C9475E" w:rsidRDefault="00877156" w:rsidP="00C9475E">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087" w:type="dxa"/>
            <w:shd w:val="clear" w:color="auto" w:fill="000000"/>
            <w:noWrap/>
            <w:hideMark/>
          </w:tcPr>
          <w:p w:rsidR="00A01994" w:rsidRPr="00C9475E" w:rsidRDefault="00A01994" w:rsidP="00C9475E">
            <w:pPr>
              <w:spacing w:after="0"/>
              <w:contextualSpacing w:val="0"/>
              <w:rPr>
                <w:rFonts w:ascii="Arial" w:eastAsia="Times New Roman" w:hAnsi="Arial" w:cs="Arial"/>
                <w:b/>
                <w:bCs/>
                <w:color w:val="FFFFFF"/>
                <w:sz w:val="20"/>
                <w:szCs w:val="20"/>
                <w:lang w:eastAsia="nl-NL"/>
              </w:rPr>
            </w:pPr>
          </w:p>
        </w:tc>
        <w:tc>
          <w:tcPr>
            <w:tcW w:w="586" w:type="dxa"/>
            <w:shd w:val="clear" w:color="auto" w:fill="000000"/>
            <w:hideMark/>
          </w:tcPr>
          <w:p w:rsidR="00A01994" w:rsidRPr="00C9475E" w:rsidRDefault="00A01994"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Beleid</w:t>
            </w:r>
          </w:p>
        </w:tc>
        <w:tc>
          <w:tcPr>
            <w:tcW w:w="1198" w:type="dxa"/>
            <w:shd w:val="clear" w:color="auto" w:fill="000000"/>
            <w:hideMark/>
          </w:tcPr>
          <w:p w:rsidR="00A01994" w:rsidRPr="00C9475E" w:rsidRDefault="00A01994"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Management</w:t>
            </w:r>
          </w:p>
        </w:tc>
        <w:tc>
          <w:tcPr>
            <w:tcW w:w="998" w:type="dxa"/>
            <w:shd w:val="clear" w:color="auto" w:fill="000000"/>
            <w:hideMark/>
          </w:tcPr>
          <w:p w:rsidR="00A01994" w:rsidRPr="00C9475E" w:rsidRDefault="00A01994"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Uitvoerend</w:t>
            </w:r>
          </w:p>
        </w:tc>
      </w:tr>
      <w:tr w:rsidR="00C9475E" w:rsidRPr="00C9475E" w:rsidTr="00877156">
        <w:trPr>
          <w:trHeight w:val="255"/>
          <w:tblHeader/>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p>
        </w:tc>
        <w:tc>
          <w:tcPr>
            <w:tcW w:w="586" w:type="dxa"/>
            <w:tcBorders>
              <w:top w:val="single" w:sz="8" w:space="0" w:color="000000"/>
              <w:bottom w:val="single" w:sz="8" w:space="0" w:color="000000"/>
            </w:tcBorders>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Aantal</w:t>
            </w:r>
          </w:p>
        </w:tc>
        <w:tc>
          <w:tcPr>
            <w:tcW w:w="1198" w:type="dxa"/>
            <w:tcBorders>
              <w:top w:val="single" w:sz="8" w:space="0" w:color="000000"/>
              <w:bottom w:val="single" w:sz="8" w:space="0" w:color="000000"/>
            </w:tcBorders>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Aantal</w:t>
            </w:r>
          </w:p>
        </w:tc>
        <w:tc>
          <w:tcPr>
            <w:tcW w:w="998" w:type="dxa"/>
            <w:tcBorders>
              <w:top w:val="single" w:sz="8" w:space="0" w:color="000000"/>
              <w:bottom w:val="single" w:sz="8" w:space="0" w:color="000000"/>
              <w:right w:val="single" w:sz="8" w:space="0" w:color="000000"/>
            </w:tcBorders>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Aantal</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Ministerie van Sociale Zaken en Werkgelegenheid</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4</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4</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5</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5</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ESF Bureau Noord</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12</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4</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Zonnehuizen</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11</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7</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Amsterdam</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9</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6</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Den Haag</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9</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6</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Rotterdam</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6</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Uden</w:t>
            </w: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12</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7</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477" w:type="dxa"/>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586"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477" w:type="dxa"/>
            <w:tcBorders>
              <w:top w:val="single" w:sz="8" w:space="0" w:color="000000"/>
              <w:left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b/>
                <w:bCs/>
                <w:sz w:val="20"/>
                <w:szCs w:val="20"/>
                <w:lang w:eastAsia="nl-NL"/>
              </w:rPr>
            </w:pPr>
          </w:p>
        </w:tc>
        <w:tc>
          <w:tcPr>
            <w:tcW w:w="1087" w:type="dxa"/>
            <w:tcBorders>
              <w:top w:val="single" w:sz="8" w:space="0" w:color="000000"/>
              <w:bottom w:val="single" w:sz="8" w:space="0" w:color="000000"/>
            </w:tcBorders>
            <w:noWrap/>
            <w:hideMark/>
          </w:tcPr>
          <w:p w:rsidR="00A01994" w:rsidRPr="00C9475E" w:rsidRDefault="00A01994"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586"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198" w:type="dxa"/>
            <w:tcBorders>
              <w:top w:val="single" w:sz="8" w:space="0" w:color="000000"/>
              <w:bottom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998" w:type="dxa"/>
            <w:tcBorders>
              <w:top w:val="single" w:sz="8" w:space="0" w:color="000000"/>
              <w:bottom w:val="single" w:sz="8" w:space="0" w:color="000000"/>
              <w:right w:val="single" w:sz="8" w:space="0" w:color="000000"/>
            </w:tcBorders>
            <w:noWrap/>
            <w:hideMark/>
          </w:tcPr>
          <w:p w:rsidR="00A01994" w:rsidRPr="00C9475E" w:rsidRDefault="00A01994"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bl>
    <w:p w:rsidR="00A01994" w:rsidRDefault="00A01994" w:rsidP="00A01994">
      <w:pPr>
        <w:pStyle w:val="Lijstalinea1"/>
        <w:ind w:left="540" w:hanging="540"/>
      </w:pPr>
    </w:p>
    <w:p w:rsidR="00EE4733" w:rsidRDefault="00877156" w:rsidP="00877156">
      <w:pPr>
        <w:pStyle w:val="Bijlagemetnummer"/>
      </w:pPr>
      <w:r>
        <w:br w:type="page"/>
      </w:r>
      <w:r w:rsidR="00BF3023">
        <w:lastRenderedPageBreak/>
        <w:t xml:space="preserve"> </w:t>
      </w:r>
      <w:bookmarkStart w:id="260" w:name="_Ref259993693"/>
      <w:bookmarkStart w:id="261" w:name="_Toc261900363"/>
      <w:r w:rsidR="00A30C7A">
        <w:t>Verschillen in beoordeling door attribuut functie voor de formele contactfrequentie</w:t>
      </w:r>
      <w:bookmarkEnd w:id="260"/>
      <w:bookmarkEnd w:id="261"/>
    </w:p>
    <w:p w:rsidR="00877156" w:rsidRDefault="00877156" w:rsidP="00877156">
      <w:pPr>
        <w:pStyle w:val="Bijlagemetnummer"/>
        <w:numPr>
          <w:ilvl w:val="0"/>
          <w:numId w:val="0"/>
        </w:numPr>
        <w:ind w:left="1068"/>
      </w:pPr>
    </w:p>
    <w:tbl>
      <w:tblPr>
        <w:tblW w:w="9293" w:type="dxa"/>
        <w:tblBorders>
          <w:top w:val="single" w:sz="8" w:space="0" w:color="000000"/>
          <w:left w:val="single" w:sz="8" w:space="0" w:color="000000"/>
          <w:bottom w:val="single" w:sz="8" w:space="0" w:color="000000"/>
          <w:right w:val="single" w:sz="8" w:space="0" w:color="000000"/>
        </w:tblBorders>
        <w:tblLook w:val="04A0"/>
      </w:tblPr>
      <w:tblGrid>
        <w:gridCol w:w="4503"/>
        <w:gridCol w:w="1273"/>
        <w:gridCol w:w="817"/>
        <w:gridCol w:w="1439"/>
        <w:gridCol w:w="1261"/>
      </w:tblGrid>
      <w:tr w:rsidR="00C9475E" w:rsidRPr="00C9475E" w:rsidTr="00877156">
        <w:trPr>
          <w:trHeight w:val="510"/>
          <w:tblHeader/>
        </w:trPr>
        <w:tc>
          <w:tcPr>
            <w:tcW w:w="4503" w:type="dxa"/>
            <w:shd w:val="clear" w:color="auto" w:fill="000000"/>
            <w:noWrap/>
            <w:hideMark/>
          </w:tcPr>
          <w:p w:rsidR="00A30C7A" w:rsidRPr="00C9475E" w:rsidRDefault="00877156" w:rsidP="00C9475E">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1273" w:type="dxa"/>
            <w:shd w:val="clear" w:color="auto" w:fill="000000"/>
            <w:noWrap/>
            <w:hideMark/>
          </w:tcPr>
          <w:p w:rsidR="00A30C7A" w:rsidRPr="00C9475E" w:rsidRDefault="00A30C7A" w:rsidP="00C9475E">
            <w:pPr>
              <w:spacing w:after="0"/>
              <w:contextualSpacing w:val="0"/>
              <w:rPr>
                <w:rFonts w:ascii="Arial" w:eastAsia="Times New Roman" w:hAnsi="Arial" w:cs="Arial"/>
                <w:b/>
                <w:bCs/>
                <w:color w:val="FFFFFF"/>
                <w:sz w:val="20"/>
                <w:szCs w:val="20"/>
                <w:lang w:eastAsia="nl-NL"/>
              </w:rPr>
            </w:pPr>
          </w:p>
        </w:tc>
        <w:tc>
          <w:tcPr>
            <w:tcW w:w="817" w:type="dxa"/>
            <w:shd w:val="clear" w:color="auto" w:fill="000000"/>
            <w:hideMark/>
          </w:tcPr>
          <w:p w:rsidR="00A30C7A" w:rsidRPr="00C9475E" w:rsidRDefault="00A30C7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Beleid</w:t>
            </w:r>
          </w:p>
        </w:tc>
        <w:tc>
          <w:tcPr>
            <w:tcW w:w="1439" w:type="dxa"/>
            <w:shd w:val="clear" w:color="auto" w:fill="000000"/>
            <w:hideMark/>
          </w:tcPr>
          <w:p w:rsidR="00A30C7A" w:rsidRPr="00C9475E" w:rsidRDefault="00A30C7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Management</w:t>
            </w:r>
          </w:p>
        </w:tc>
        <w:tc>
          <w:tcPr>
            <w:tcW w:w="1261" w:type="dxa"/>
            <w:shd w:val="clear" w:color="auto" w:fill="000000"/>
            <w:hideMark/>
          </w:tcPr>
          <w:p w:rsidR="00A30C7A" w:rsidRPr="00C9475E" w:rsidRDefault="00A30C7A" w:rsidP="00C9475E">
            <w:pPr>
              <w:spacing w:after="0"/>
              <w:contextualSpacing w:val="0"/>
              <w:jc w:val="center"/>
              <w:rPr>
                <w:rFonts w:ascii="Arial" w:eastAsia="Times New Roman" w:hAnsi="Arial" w:cs="Arial"/>
                <w:b/>
                <w:bCs/>
                <w:color w:val="FFFFFF"/>
                <w:sz w:val="20"/>
                <w:szCs w:val="20"/>
                <w:lang w:eastAsia="nl-NL"/>
              </w:rPr>
            </w:pPr>
            <w:r w:rsidRPr="00C9475E">
              <w:rPr>
                <w:rFonts w:ascii="Arial" w:eastAsia="Times New Roman" w:hAnsi="Arial" w:cs="Arial"/>
                <w:b/>
                <w:bCs/>
                <w:color w:val="FFFFFF"/>
                <w:sz w:val="20"/>
                <w:szCs w:val="20"/>
                <w:lang w:eastAsia="nl-NL"/>
              </w:rPr>
              <w:t>Uitvoerend</w:t>
            </w:r>
          </w:p>
        </w:tc>
      </w:tr>
      <w:tr w:rsidR="00C9475E" w:rsidRPr="00C9475E" w:rsidTr="00877156">
        <w:trPr>
          <w:trHeight w:val="255"/>
          <w:tblHeader/>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p>
        </w:tc>
        <w:tc>
          <w:tcPr>
            <w:tcW w:w="817" w:type="dxa"/>
            <w:tcBorders>
              <w:top w:val="single" w:sz="8" w:space="0" w:color="000000"/>
              <w:bottom w:val="single" w:sz="8" w:space="0" w:color="000000"/>
            </w:tcBorders>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Aantal</w:t>
            </w:r>
          </w:p>
        </w:tc>
        <w:tc>
          <w:tcPr>
            <w:tcW w:w="1439" w:type="dxa"/>
            <w:tcBorders>
              <w:top w:val="single" w:sz="8" w:space="0" w:color="000000"/>
              <w:bottom w:val="single" w:sz="8" w:space="0" w:color="000000"/>
            </w:tcBorders>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Aantal</w:t>
            </w:r>
          </w:p>
        </w:tc>
        <w:tc>
          <w:tcPr>
            <w:tcW w:w="1261" w:type="dxa"/>
            <w:tcBorders>
              <w:top w:val="single" w:sz="8" w:space="0" w:color="000000"/>
              <w:bottom w:val="single" w:sz="8" w:space="0" w:color="000000"/>
              <w:right w:val="single" w:sz="8" w:space="0" w:color="000000"/>
            </w:tcBorders>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Aantal</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ESF Bureau Noord</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14</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4</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4</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Expertisecentrum LEEFtijd</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11</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Opleidingsfonds Groothandel (SOG)</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6</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4</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Stichting Zonnehuizen</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12</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8</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Emmen</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12</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7</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Lelystad</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13</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7</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Rijssen-Holten</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12</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8</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Skarsterlan</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14</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7</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3</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r w:rsidRPr="00C9475E">
              <w:rPr>
                <w:rFonts w:ascii="Arial" w:eastAsia="Times New Roman" w:hAnsi="Arial" w:cs="Arial"/>
                <w:b/>
                <w:bCs/>
                <w:sz w:val="20"/>
                <w:szCs w:val="20"/>
                <w:lang w:eastAsia="nl-NL"/>
              </w:rPr>
              <w:t>Gemeente Uden</w:t>
            </w: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Nooit</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13</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8</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Jaarlijks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Halfjaarlijks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2</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Maandelijks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1</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Wekelijks</w:t>
            </w:r>
          </w:p>
        </w:tc>
        <w:tc>
          <w:tcPr>
            <w:tcW w:w="817"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r w:rsidR="00C9475E" w:rsidRPr="00C9475E" w:rsidTr="00C9475E">
        <w:trPr>
          <w:trHeight w:val="255"/>
        </w:trPr>
        <w:tc>
          <w:tcPr>
            <w:tcW w:w="4503" w:type="dxa"/>
            <w:tcBorders>
              <w:top w:val="single" w:sz="8" w:space="0" w:color="000000"/>
              <w:left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b/>
                <w:bCs/>
                <w:sz w:val="20"/>
                <w:szCs w:val="20"/>
                <w:lang w:eastAsia="nl-NL"/>
              </w:rPr>
            </w:pPr>
          </w:p>
        </w:tc>
        <w:tc>
          <w:tcPr>
            <w:tcW w:w="1273" w:type="dxa"/>
            <w:tcBorders>
              <w:top w:val="single" w:sz="8" w:space="0" w:color="000000"/>
              <w:bottom w:val="single" w:sz="8" w:space="0" w:color="000000"/>
            </w:tcBorders>
            <w:noWrap/>
            <w:hideMark/>
          </w:tcPr>
          <w:p w:rsidR="00A30C7A" w:rsidRPr="00C9475E" w:rsidRDefault="00A30C7A" w:rsidP="00C9475E">
            <w:pPr>
              <w:spacing w:after="0"/>
              <w:contextualSpacing w:val="0"/>
              <w:rPr>
                <w:rFonts w:ascii="Arial" w:eastAsia="Times New Roman" w:hAnsi="Arial" w:cs="Arial"/>
                <w:sz w:val="20"/>
                <w:szCs w:val="20"/>
                <w:lang w:eastAsia="nl-NL"/>
              </w:rPr>
            </w:pPr>
            <w:r w:rsidRPr="00C9475E">
              <w:rPr>
                <w:rFonts w:ascii="Arial" w:eastAsia="Times New Roman" w:hAnsi="Arial" w:cs="Arial"/>
                <w:sz w:val="20"/>
                <w:szCs w:val="20"/>
                <w:lang w:eastAsia="nl-NL"/>
              </w:rPr>
              <w:t>Dagelijks</w:t>
            </w:r>
          </w:p>
        </w:tc>
        <w:tc>
          <w:tcPr>
            <w:tcW w:w="817"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439" w:type="dxa"/>
            <w:tcBorders>
              <w:top w:val="single" w:sz="8" w:space="0" w:color="000000"/>
              <w:bottom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c>
          <w:tcPr>
            <w:tcW w:w="1261" w:type="dxa"/>
            <w:tcBorders>
              <w:top w:val="single" w:sz="8" w:space="0" w:color="000000"/>
              <w:bottom w:val="single" w:sz="8" w:space="0" w:color="000000"/>
              <w:right w:val="single" w:sz="8" w:space="0" w:color="000000"/>
            </w:tcBorders>
            <w:noWrap/>
            <w:hideMark/>
          </w:tcPr>
          <w:p w:rsidR="00A30C7A" w:rsidRPr="00C9475E" w:rsidRDefault="00A30C7A" w:rsidP="00C9475E">
            <w:pPr>
              <w:spacing w:after="0"/>
              <w:contextualSpacing w:val="0"/>
              <w:jc w:val="right"/>
              <w:rPr>
                <w:rFonts w:ascii="Arial" w:eastAsia="Times New Roman" w:hAnsi="Arial" w:cs="Arial"/>
                <w:sz w:val="20"/>
                <w:szCs w:val="20"/>
                <w:lang w:eastAsia="nl-NL"/>
              </w:rPr>
            </w:pPr>
            <w:r w:rsidRPr="00C9475E">
              <w:rPr>
                <w:rFonts w:ascii="Arial" w:eastAsia="Times New Roman" w:hAnsi="Arial" w:cs="Arial"/>
                <w:sz w:val="20"/>
                <w:szCs w:val="20"/>
                <w:lang w:eastAsia="nl-NL"/>
              </w:rPr>
              <w:t>0</w:t>
            </w:r>
          </w:p>
        </w:tc>
      </w:tr>
    </w:tbl>
    <w:p w:rsidR="00877156" w:rsidRDefault="00877156" w:rsidP="00673E7C">
      <w:pPr>
        <w:pStyle w:val="Geenafstand1"/>
      </w:pPr>
    </w:p>
    <w:p w:rsidR="00673E7C" w:rsidRDefault="00877156" w:rsidP="00877156">
      <w:pPr>
        <w:pStyle w:val="Bijlagemetnummer"/>
      </w:pPr>
      <w:r>
        <w:br w:type="page"/>
      </w:r>
      <w:r w:rsidR="00BF3023">
        <w:lastRenderedPageBreak/>
        <w:t xml:space="preserve"> </w:t>
      </w:r>
      <w:bookmarkStart w:id="262" w:name="_Toc261900364"/>
      <w:r w:rsidR="00673E7C">
        <w:t>Informele contactfrequentie</w:t>
      </w:r>
      <w:bookmarkEnd w:id="262"/>
    </w:p>
    <w:p w:rsidR="00877156" w:rsidRDefault="00877156" w:rsidP="00877156">
      <w:pPr>
        <w:pStyle w:val="Bijlagemetnummer"/>
        <w:numPr>
          <w:ilvl w:val="0"/>
          <w:numId w:val="0"/>
        </w:numPr>
        <w:ind w:left="1068"/>
      </w:pPr>
    </w:p>
    <w:tbl>
      <w:tblPr>
        <w:tblW w:w="9281" w:type="dxa"/>
        <w:tblBorders>
          <w:top w:val="single" w:sz="8" w:space="0" w:color="000000"/>
          <w:left w:val="single" w:sz="8" w:space="0" w:color="000000"/>
          <w:bottom w:val="single" w:sz="8" w:space="0" w:color="000000"/>
          <w:right w:val="single" w:sz="8" w:space="0" w:color="000000"/>
        </w:tblBorders>
        <w:tblLook w:val="04A0"/>
      </w:tblPr>
      <w:tblGrid>
        <w:gridCol w:w="3514"/>
        <w:gridCol w:w="1095"/>
        <w:gridCol w:w="1128"/>
        <w:gridCol w:w="1350"/>
        <w:gridCol w:w="1339"/>
        <w:gridCol w:w="1017"/>
        <w:gridCol w:w="727"/>
      </w:tblGrid>
      <w:tr w:rsidR="00673E7C" w:rsidRPr="00195B7D" w:rsidTr="00877156">
        <w:trPr>
          <w:trHeight w:val="510"/>
          <w:tblHeader/>
        </w:trPr>
        <w:tc>
          <w:tcPr>
            <w:tcW w:w="3514" w:type="dxa"/>
            <w:shd w:val="clear" w:color="auto" w:fill="000000"/>
            <w:noWrap/>
            <w:hideMark/>
          </w:tcPr>
          <w:p w:rsidR="00673E7C" w:rsidRPr="00195B7D" w:rsidRDefault="00673E7C" w:rsidP="007F4FDB">
            <w:pPr>
              <w:spacing w:after="0"/>
              <w:contextualSpacing w:val="0"/>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 </w:t>
            </w:r>
            <w:r w:rsidR="00877156">
              <w:rPr>
                <w:rFonts w:ascii="Arial" w:eastAsia="Times New Roman" w:hAnsi="Arial" w:cs="Arial"/>
                <w:b/>
                <w:bCs/>
                <w:color w:val="FFFFFF"/>
                <w:sz w:val="20"/>
                <w:szCs w:val="20"/>
                <w:lang w:eastAsia="nl-NL"/>
              </w:rPr>
              <w:t>Organisatie</w:t>
            </w:r>
          </w:p>
        </w:tc>
        <w:tc>
          <w:tcPr>
            <w:tcW w:w="952" w:type="dxa"/>
            <w:shd w:val="clear" w:color="auto" w:fill="000000"/>
            <w:hideMark/>
          </w:tcPr>
          <w:p w:rsidR="00673E7C" w:rsidRPr="00195B7D" w:rsidRDefault="00673E7C" w:rsidP="007F4FDB">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Dagelijks</w:t>
            </w:r>
          </w:p>
        </w:tc>
        <w:tc>
          <w:tcPr>
            <w:tcW w:w="985" w:type="dxa"/>
            <w:shd w:val="clear" w:color="auto" w:fill="000000"/>
            <w:hideMark/>
          </w:tcPr>
          <w:p w:rsidR="00673E7C" w:rsidRPr="00195B7D" w:rsidRDefault="00673E7C" w:rsidP="007F4FDB">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Wekelijks</w:t>
            </w:r>
          </w:p>
        </w:tc>
        <w:tc>
          <w:tcPr>
            <w:tcW w:w="1197" w:type="dxa"/>
            <w:shd w:val="clear" w:color="auto" w:fill="000000"/>
            <w:hideMark/>
          </w:tcPr>
          <w:p w:rsidR="00673E7C" w:rsidRPr="00195B7D" w:rsidRDefault="00673E7C" w:rsidP="007F4FDB">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Maandelijks</w:t>
            </w:r>
          </w:p>
        </w:tc>
        <w:tc>
          <w:tcPr>
            <w:tcW w:w="1163" w:type="dxa"/>
            <w:shd w:val="clear" w:color="auto" w:fill="000000"/>
            <w:hideMark/>
          </w:tcPr>
          <w:p w:rsidR="00673E7C" w:rsidRPr="00195B7D" w:rsidRDefault="00673E7C" w:rsidP="007F4FDB">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Halfjaarlijks</w:t>
            </w:r>
          </w:p>
        </w:tc>
        <w:tc>
          <w:tcPr>
            <w:tcW w:w="863" w:type="dxa"/>
            <w:shd w:val="clear" w:color="auto" w:fill="000000"/>
            <w:hideMark/>
          </w:tcPr>
          <w:p w:rsidR="00673E7C" w:rsidRPr="00195B7D" w:rsidRDefault="00673E7C" w:rsidP="007F4FDB">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Jaarlijks</w:t>
            </w:r>
          </w:p>
        </w:tc>
        <w:tc>
          <w:tcPr>
            <w:tcW w:w="607" w:type="dxa"/>
            <w:shd w:val="clear" w:color="auto" w:fill="000000"/>
            <w:hideMark/>
          </w:tcPr>
          <w:p w:rsidR="00673E7C" w:rsidRPr="00195B7D" w:rsidRDefault="00673E7C" w:rsidP="007F4FDB">
            <w:pPr>
              <w:spacing w:after="0"/>
              <w:contextualSpacing w:val="0"/>
              <w:jc w:val="center"/>
              <w:rPr>
                <w:rFonts w:ascii="Arial" w:eastAsia="Times New Roman" w:hAnsi="Arial" w:cs="Arial"/>
                <w:b/>
                <w:bCs/>
                <w:color w:val="FFFFFF"/>
                <w:sz w:val="20"/>
                <w:szCs w:val="20"/>
                <w:lang w:eastAsia="nl-NL"/>
              </w:rPr>
            </w:pPr>
            <w:r w:rsidRPr="00195B7D">
              <w:rPr>
                <w:rFonts w:ascii="Arial" w:eastAsia="Times New Roman" w:hAnsi="Arial" w:cs="Arial"/>
                <w:b/>
                <w:bCs/>
                <w:color w:val="FFFFFF"/>
                <w:sz w:val="20"/>
                <w:szCs w:val="20"/>
                <w:lang w:eastAsia="nl-NL"/>
              </w:rPr>
              <w:t>Nooit</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Agentschap SZW</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9</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8</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8</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Algemene Rekenkamer</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9</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18</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Dienst regelingen (LNV)</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Europese Commissie</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Europese Rekenkamer</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Buitenlandse Zaken</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8</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19</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Binnenlandse Zaken en Koninkrijksrelaties</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18</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Economische Zaken</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17</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Financien</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15</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Justitie</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17</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Landbouw, Natuur en Voedselkwaliteit</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Onderwijs, Cultuur en Wetenschap</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12</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Sociale Zaken en Werkgelegenheid</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8</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9</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UWV</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9</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12</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CNV</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FNV</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15</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MKB-Nederland</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14</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VNO-NCW</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15</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E-Quality, kenniscentrum voor emancipatie, gezin en diversiteit</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18</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ESF Bureau Noord</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18</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val="en-US" w:eastAsia="nl-NL"/>
              </w:rPr>
            </w:pPr>
            <w:r w:rsidRPr="00195B7D">
              <w:rPr>
                <w:rFonts w:ascii="Arial" w:eastAsia="Times New Roman" w:hAnsi="Arial" w:cs="Arial"/>
                <w:b/>
                <w:bCs/>
                <w:sz w:val="20"/>
                <w:szCs w:val="20"/>
                <w:lang w:val="en-US" w:eastAsia="nl-NL"/>
              </w:rPr>
              <w:t>European Consulting Group B.V. (ECG)</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Expertisecentrum LEEFtijd</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 xml:space="preserve">FORUM, Instituut voor </w:t>
            </w:r>
            <w:r w:rsidRPr="00195B7D">
              <w:rPr>
                <w:rFonts w:ascii="Arial" w:eastAsia="Times New Roman" w:hAnsi="Arial" w:cs="Arial"/>
                <w:b/>
                <w:bCs/>
                <w:sz w:val="20"/>
                <w:szCs w:val="20"/>
                <w:lang w:eastAsia="nl-NL"/>
              </w:rPr>
              <w:lastRenderedPageBreak/>
              <w:t>Multiculturele Ontwikkeling</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lastRenderedPageBreak/>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14</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lastRenderedPageBreak/>
              <w:t>A&amp;O Fonds grafimediabranche</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13</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De Chronisch zieken en Gehandicapten Raad Nederland</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De Korenaer Rector Baptistlaan</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L&amp;O Fonds voor Afbouw en Onderhoud, Presentatie en Communicatie (LOF)</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Landelijk werkverband praktijkonderwijs</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12</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Landelijke Clientenraad (LCR)</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22</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Laurentius Praktijkschool</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14</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O&amp;O Fonds Beroepsgoederenvervoer over de Weg en de Verhuur van mobiele Kranen (SOOB)</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19</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O&amp;O Fonds Motorvoertuigbedijf en Tweewielerbedrijf (OOMT)</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17</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Opleiding Ontwikkeling Metaalbewerking (OOM)</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17</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Opleidingsfonds Groothandel (SOG)</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13</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Praktijkonderwijs Parkstad Limburg</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Arbeidsmarkt Ziekenhuizen (StAZ)</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Werknemer in Opleiding (SWIO)</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Stichting Zonnehuizen</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Vereniging WEC-Raad</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19</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Amsterdam</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Boxtel</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6</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Den Haag</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7</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16</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Emmen</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19</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lastRenderedPageBreak/>
              <w:t>Gemeente Lelystad</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21</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Rijssen-Holten</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Rotterdam</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5</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18</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Skarsterlan</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Uden</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3</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21</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Gemeente Utrecht</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4</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Vereniging Nederlandse Gemeenten (VNG)</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9</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12</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Samenwerkingsverband Noord Nederland</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RBO Groningen</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Instituut voor sociale innovatie</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SCO</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val="en-US" w:eastAsia="nl-NL"/>
              </w:rPr>
            </w:pPr>
            <w:r w:rsidRPr="00195B7D">
              <w:rPr>
                <w:rFonts w:ascii="Arial" w:eastAsia="Times New Roman" w:hAnsi="Arial" w:cs="Arial"/>
                <w:b/>
                <w:bCs/>
                <w:sz w:val="20"/>
                <w:szCs w:val="20"/>
                <w:lang w:val="en-US" w:eastAsia="nl-NL"/>
              </w:rPr>
              <w:t>Committee for the Coordination of Funds COCOF</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val="en-US" w:eastAsia="nl-NL"/>
              </w:rPr>
            </w:pPr>
            <w:r w:rsidRPr="00195B7D">
              <w:rPr>
                <w:rFonts w:ascii="Arial" w:eastAsia="Times New Roman" w:hAnsi="Arial" w:cs="Arial"/>
                <w:b/>
                <w:bCs/>
                <w:sz w:val="20"/>
                <w:szCs w:val="20"/>
                <w:lang w:val="en-US" w:eastAsia="nl-NL"/>
              </w:rPr>
              <w:t>Committee on the Development and Conversion of Regions</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val="en-US" w:eastAsia="nl-NL"/>
              </w:rPr>
            </w:pPr>
            <w:r w:rsidRPr="00195B7D">
              <w:rPr>
                <w:rFonts w:ascii="Arial" w:eastAsia="Times New Roman" w:hAnsi="Arial" w:cs="Arial"/>
                <w:b/>
                <w:bCs/>
                <w:sz w:val="20"/>
                <w:szCs w:val="20"/>
                <w:lang w:val="en-US" w:eastAsia="nl-NL"/>
              </w:rPr>
              <w:t>Structural Actions Working Group SAWG</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Opleidingenkennisinstituut</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Movisie</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Europees Parlement</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Edu Nova</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VWS</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r>
      <w:tr w:rsidR="00673E7C" w:rsidRPr="00195B7D" w:rsidTr="007F4FDB">
        <w:trPr>
          <w:trHeight w:val="255"/>
        </w:trPr>
        <w:tc>
          <w:tcPr>
            <w:tcW w:w="3514" w:type="dxa"/>
            <w:tcBorders>
              <w:top w:val="single" w:sz="8" w:space="0" w:color="000000"/>
              <w:left w:val="single" w:sz="8" w:space="0" w:color="000000"/>
              <w:bottom w:val="single" w:sz="8" w:space="0" w:color="000000"/>
            </w:tcBorders>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CBS</w:t>
            </w:r>
          </w:p>
        </w:tc>
        <w:tc>
          <w:tcPr>
            <w:tcW w:w="952"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2</w:t>
            </w:r>
          </w:p>
        </w:tc>
        <w:tc>
          <w:tcPr>
            <w:tcW w:w="863" w:type="dxa"/>
            <w:tcBorders>
              <w:top w:val="single" w:sz="8" w:space="0" w:color="000000"/>
              <w:bottom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607" w:type="dxa"/>
            <w:tcBorders>
              <w:top w:val="single" w:sz="8" w:space="0" w:color="000000"/>
              <w:bottom w:val="single" w:sz="8" w:space="0" w:color="000000"/>
              <w:right w:val="single" w:sz="8" w:space="0" w:color="000000"/>
            </w:tcBorders>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r w:rsidR="00673E7C" w:rsidRPr="00195B7D" w:rsidTr="007F4FDB">
        <w:trPr>
          <w:trHeight w:val="255"/>
        </w:trPr>
        <w:tc>
          <w:tcPr>
            <w:tcW w:w="3514" w:type="dxa"/>
            <w:noWrap/>
            <w:hideMark/>
          </w:tcPr>
          <w:p w:rsidR="00673E7C" w:rsidRPr="00195B7D" w:rsidRDefault="00673E7C" w:rsidP="007F4FDB">
            <w:pPr>
              <w:spacing w:after="0"/>
              <w:contextualSpacing w:val="0"/>
              <w:rPr>
                <w:rFonts w:ascii="Arial" w:eastAsia="Times New Roman" w:hAnsi="Arial" w:cs="Arial"/>
                <w:b/>
                <w:bCs/>
                <w:sz w:val="20"/>
                <w:szCs w:val="20"/>
                <w:lang w:eastAsia="nl-NL"/>
              </w:rPr>
            </w:pPr>
            <w:r w:rsidRPr="00195B7D">
              <w:rPr>
                <w:rFonts w:ascii="Arial" w:eastAsia="Times New Roman" w:hAnsi="Arial" w:cs="Arial"/>
                <w:b/>
                <w:bCs/>
                <w:sz w:val="20"/>
                <w:szCs w:val="20"/>
                <w:lang w:eastAsia="nl-NL"/>
              </w:rPr>
              <w:t>Ministerie van VROM</w:t>
            </w:r>
          </w:p>
        </w:tc>
        <w:tc>
          <w:tcPr>
            <w:tcW w:w="952"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985"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9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11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c>
          <w:tcPr>
            <w:tcW w:w="863"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1</w:t>
            </w:r>
          </w:p>
        </w:tc>
        <w:tc>
          <w:tcPr>
            <w:tcW w:w="607" w:type="dxa"/>
            <w:noWrap/>
            <w:hideMark/>
          </w:tcPr>
          <w:p w:rsidR="00673E7C" w:rsidRPr="00195B7D" w:rsidRDefault="00673E7C" w:rsidP="007F4FDB">
            <w:pPr>
              <w:spacing w:after="0"/>
              <w:contextualSpacing w:val="0"/>
              <w:jc w:val="center"/>
              <w:rPr>
                <w:rFonts w:ascii="Arial" w:eastAsia="Times New Roman" w:hAnsi="Arial" w:cs="Arial"/>
                <w:sz w:val="20"/>
                <w:szCs w:val="20"/>
                <w:lang w:eastAsia="nl-NL"/>
              </w:rPr>
            </w:pPr>
            <w:r w:rsidRPr="00195B7D">
              <w:rPr>
                <w:rFonts w:ascii="Arial" w:eastAsia="Times New Roman" w:hAnsi="Arial" w:cs="Arial"/>
                <w:sz w:val="20"/>
                <w:szCs w:val="20"/>
                <w:lang w:eastAsia="nl-NL"/>
              </w:rPr>
              <w:t>0</w:t>
            </w:r>
          </w:p>
        </w:tc>
      </w:tr>
    </w:tbl>
    <w:p w:rsidR="00673E7C" w:rsidRDefault="00673E7C" w:rsidP="00673E7C">
      <w:pPr>
        <w:pStyle w:val="Geenafstand1"/>
      </w:pPr>
    </w:p>
    <w:p w:rsidR="0095080C" w:rsidRDefault="00877156" w:rsidP="00877156">
      <w:pPr>
        <w:pStyle w:val="Bijlagemetnummer"/>
      </w:pPr>
      <w:r>
        <w:br w:type="page"/>
      </w:r>
      <w:bookmarkStart w:id="263" w:name="_Toc261900365"/>
      <w:r w:rsidR="00673E7C">
        <w:lastRenderedPageBreak/>
        <w:t>Formele contactfrequentie</w:t>
      </w:r>
      <w:bookmarkEnd w:id="263"/>
    </w:p>
    <w:p w:rsidR="00877156" w:rsidRDefault="00877156" w:rsidP="00877156">
      <w:pPr>
        <w:pStyle w:val="Bijlagemetnummer"/>
        <w:numPr>
          <w:ilvl w:val="0"/>
          <w:numId w:val="0"/>
        </w:numPr>
        <w:ind w:left="1068"/>
      </w:pPr>
    </w:p>
    <w:tbl>
      <w:tblPr>
        <w:tblW w:w="10308" w:type="dxa"/>
        <w:tblBorders>
          <w:top w:val="single" w:sz="8" w:space="0" w:color="000000"/>
          <w:left w:val="single" w:sz="8" w:space="0" w:color="000000"/>
          <w:bottom w:val="single" w:sz="8" w:space="0" w:color="000000"/>
          <w:right w:val="single" w:sz="8" w:space="0" w:color="000000"/>
        </w:tblBorders>
        <w:tblLook w:val="04A0"/>
      </w:tblPr>
      <w:tblGrid>
        <w:gridCol w:w="3652"/>
        <w:gridCol w:w="727"/>
        <w:gridCol w:w="1017"/>
        <w:gridCol w:w="1339"/>
        <w:gridCol w:w="1350"/>
        <w:gridCol w:w="1128"/>
        <w:gridCol w:w="1095"/>
      </w:tblGrid>
      <w:tr w:rsidR="00993F21" w:rsidRPr="007F4FDB" w:rsidTr="00877156">
        <w:trPr>
          <w:trHeight w:val="285"/>
          <w:tblHeader/>
        </w:trPr>
        <w:tc>
          <w:tcPr>
            <w:tcW w:w="3652" w:type="dxa"/>
            <w:shd w:val="clear" w:color="auto" w:fill="000000"/>
            <w:noWrap/>
            <w:hideMark/>
          </w:tcPr>
          <w:p w:rsidR="00993F21" w:rsidRPr="00993F21" w:rsidRDefault="00877156" w:rsidP="007F4FDB">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727" w:type="dxa"/>
            <w:shd w:val="clear" w:color="auto" w:fill="000000"/>
            <w:hideMark/>
          </w:tcPr>
          <w:p w:rsidR="00993F21" w:rsidRPr="00993F21" w:rsidRDefault="00993F21" w:rsidP="007F4FDB">
            <w:pPr>
              <w:spacing w:after="0"/>
              <w:contextualSpacing w:val="0"/>
              <w:rPr>
                <w:rFonts w:ascii="Arial" w:eastAsia="Times New Roman" w:hAnsi="Arial" w:cs="Arial"/>
                <w:b/>
                <w:bCs/>
                <w:color w:val="FFFFFF"/>
                <w:sz w:val="20"/>
                <w:szCs w:val="20"/>
                <w:lang w:eastAsia="nl-NL"/>
              </w:rPr>
            </w:pPr>
            <w:r w:rsidRPr="00993F21">
              <w:rPr>
                <w:rFonts w:ascii="Arial" w:eastAsia="Times New Roman" w:hAnsi="Arial" w:cs="Arial"/>
                <w:b/>
                <w:bCs/>
                <w:color w:val="FFFFFF"/>
                <w:sz w:val="20"/>
                <w:szCs w:val="20"/>
                <w:lang w:eastAsia="nl-NL"/>
              </w:rPr>
              <w:t>Nooit</w:t>
            </w:r>
          </w:p>
        </w:tc>
        <w:tc>
          <w:tcPr>
            <w:tcW w:w="1017" w:type="dxa"/>
            <w:shd w:val="clear" w:color="auto" w:fill="000000"/>
            <w:hideMark/>
          </w:tcPr>
          <w:p w:rsidR="00993F21" w:rsidRPr="00993F21" w:rsidRDefault="00993F21" w:rsidP="007F4FDB">
            <w:pPr>
              <w:spacing w:after="0"/>
              <w:contextualSpacing w:val="0"/>
              <w:rPr>
                <w:rFonts w:ascii="Arial" w:eastAsia="Times New Roman" w:hAnsi="Arial" w:cs="Arial"/>
                <w:b/>
                <w:bCs/>
                <w:color w:val="FFFFFF"/>
                <w:sz w:val="20"/>
                <w:szCs w:val="20"/>
                <w:lang w:eastAsia="nl-NL"/>
              </w:rPr>
            </w:pPr>
            <w:r w:rsidRPr="00993F21">
              <w:rPr>
                <w:rFonts w:ascii="Arial" w:eastAsia="Times New Roman" w:hAnsi="Arial" w:cs="Arial"/>
                <w:b/>
                <w:bCs/>
                <w:color w:val="FFFFFF"/>
                <w:sz w:val="20"/>
                <w:szCs w:val="20"/>
                <w:lang w:eastAsia="nl-NL"/>
              </w:rPr>
              <w:t>Jaarlijks</w:t>
            </w:r>
          </w:p>
        </w:tc>
        <w:tc>
          <w:tcPr>
            <w:tcW w:w="1339" w:type="dxa"/>
            <w:shd w:val="clear" w:color="auto" w:fill="000000"/>
            <w:hideMark/>
          </w:tcPr>
          <w:p w:rsidR="00993F21" w:rsidRPr="00993F21" w:rsidRDefault="00993F21" w:rsidP="007F4FDB">
            <w:pPr>
              <w:spacing w:after="0"/>
              <w:contextualSpacing w:val="0"/>
              <w:rPr>
                <w:rFonts w:ascii="Arial" w:eastAsia="Times New Roman" w:hAnsi="Arial" w:cs="Arial"/>
                <w:b/>
                <w:bCs/>
                <w:color w:val="FFFFFF"/>
                <w:sz w:val="20"/>
                <w:szCs w:val="20"/>
                <w:lang w:eastAsia="nl-NL"/>
              </w:rPr>
            </w:pPr>
            <w:r w:rsidRPr="00993F21">
              <w:rPr>
                <w:rFonts w:ascii="Arial" w:eastAsia="Times New Roman" w:hAnsi="Arial" w:cs="Arial"/>
                <w:b/>
                <w:bCs/>
                <w:color w:val="FFFFFF"/>
                <w:sz w:val="20"/>
                <w:szCs w:val="20"/>
                <w:lang w:eastAsia="nl-NL"/>
              </w:rPr>
              <w:t>Halfjaarlijks</w:t>
            </w:r>
          </w:p>
        </w:tc>
        <w:tc>
          <w:tcPr>
            <w:tcW w:w="1350" w:type="dxa"/>
            <w:shd w:val="clear" w:color="auto" w:fill="000000"/>
            <w:hideMark/>
          </w:tcPr>
          <w:p w:rsidR="00993F21" w:rsidRPr="00993F21" w:rsidRDefault="00993F21" w:rsidP="007F4FDB">
            <w:pPr>
              <w:spacing w:after="0"/>
              <w:contextualSpacing w:val="0"/>
              <w:rPr>
                <w:rFonts w:ascii="Arial" w:eastAsia="Times New Roman" w:hAnsi="Arial" w:cs="Arial"/>
                <w:b/>
                <w:bCs/>
                <w:color w:val="FFFFFF"/>
                <w:sz w:val="20"/>
                <w:szCs w:val="20"/>
                <w:lang w:eastAsia="nl-NL"/>
              </w:rPr>
            </w:pPr>
            <w:r w:rsidRPr="00993F21">
              <w:rPr>
                <w:rFonts w:ascii="Arial" w:eastAsia="Times New Roman" w:hAnsi="Arial" w:cs="Arial"/>
                <w:b/>
                <w:bCs/>
                <w:color w:val="FFFFFF"/>
                <w:sz w:val="20"/>
                <w:szCs w:val="20"/>
                <w:lang w:eastAsia="nl-NL"/>
              </w:rPr>
              <w:t>Maandelijks</w:t>
            </w:r>
          </w:p>
        </w:tc>
        <w:tc>
          <w:tcPr>
            <w:tcW w:w="1128" w:type="dxa"/>
            <w:shd w:val="clear" w:color="auto" w:fill="000000"/>
            <w:hideMark/>
          </w:tcPr>
          <w:p w:rsidR="00993F21" w:rsidRPr="00993F21" w:rsidRDefault="00993F21" w:rsidP="007F4FDB">
            <w:pPr>
              <w:spacing w:after="0"/>
              <w:contextualSpacing w:val="0"/>
              <w:rPr>
                <w:rFonts w:ascii="Arial" w:eastAsia="Times New Roman" w:hAnsi="Arial" w:cs="Arial"/>
                <w:b/>
                <w:bCs/>
                <w:color w:val="FFFFFF"/>
                <w:sz w:val="20"/>
                <w:szCs w:val="20"/>
                <w:lang w:eastAsia="nl-NL"/>
              </w:rPr>
            </w:pPr>
            <w:r w:rsidRPr="00993F21">
              <w:rPr>
                <w:rFonts w:ascii="Arial" w:eastAsia="Times New Roman" w:hAnsi="Arial" w:cs="Arial"/>
                <w:b/>
                <w:bCs/>
                <w:color w:val="FFFFFF"/>
                <w:sz w:val="20"/>
                <w:szCs w:val="20"/>
                <w:lang w:eastAsia="nl-NL"/>
              </w:rPr>
              <w:t>Wekelijks</w:t>
            </w:r>
          </w:p>
        </w:tc>
        <w:tc>
          <w:tcPr>
            <w:tcW w:w="1095" w:type="dxa"/>
            <w:shd w:val="clear" w:color="auto" w:fill="000000"/>
            <w:hideMark/>
          </w:tcPr>
          <w:p w:rsidR="00993F21" w:rsidRPr="00993F21" w:rsidRDefault="00993F21" w:rsidP="007F4FDB">
            <w:pPr>
              <w:spacing w:after="0"/>
              <w:contextualSpacing w:val="0"/>
              <w:rPr>
                <w:rFonts w:ascii="Arial" w:eastAsia="Times New Roman" w:hAnsi="Arial" w:cs="Arial"/>
                <w:b/>
                <w:bCs/>
                <w:color w:val="FFFFFF"/>
                <w:sz w:val="20"/>
                <w:szCs w:val="20"/>
                <w:lang w:eastAsia="nl-NL"/>
              </w:rPr>
            </w:pPr>
            <w:r w:rsidRPr="00993F21">
              <w:rPr>
                <w:rFonts w:ascii="Arial" w:eastAsia="Times New Roman" w:hAnsi="Arial" w:cs="Arial"/>
                <w:b/>
                <w:bCs/>
                <w:color w:val="FFFFFF"/>
                <w:sz w:val="20"/>
                <w:szCs w:val="20"/>
                <w:lang w:eastAsia="nl-NL"/>
              </w:rPr>
              <w:t>Dagelijks</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Agentschap SZW</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9</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Algemene Rekenkamer</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13</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11</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Dienst regelingen (LNV)</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Europese Commissie</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16</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7</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Europese Rekenkamer</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18</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11</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Buitenlandse Zaken</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Binnenlandse Zaken en Koninkrijksrelaties</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17</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Economische Zaken</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18</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Financien</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16</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Justitie</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15</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11</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Landbouw, Natuur en Voedselkwaliteit</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Onderwijs, Cultuur en Wetenschap</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14</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9</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7</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Sociale Zaken en Werkgelegenheid</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13</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UWV</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16</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7</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7</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CNV</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15</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FNV</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14</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8</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MKB-Nederland</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18</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VNO-NCW</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18</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E-Quality, kenniscentrum voor emancipatie, gezin en diversiteit</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18</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ESF Bureau Noord</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21</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val="en-US" w:eastAsia="nl-NL"/>
              </w:rPr>
            </w:pPr>
            <w:r w:rsidRPr="00993F21">
              <w:rPr>
                <w:rFonts w:ascii="Arial" w:eastAsia="Times New Roman" w:hAnsi="Arial" w:cs="Arial"/>
                <w:b/>
                <w:bCs/>
                <w:sz w:val="20"/>
                <w:szCs w:val="20"/>
                <w:lang w:val="en-US" w:eastAsia="nl-NL"/>
              </w:rPr>
              <w:lastRenderedPageBreak/>
              <w:t>European Consulting Group B.V. (ECG)</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Expertisecentrum LEEFtijd</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15</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FORUM, Instituut voor Multiculturele Ontwikkeling</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13</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A&amp;O Fonds grafimediabranche</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17</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De Chronisch zieken en Gehandicapten Raad Nederland</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De Korenaer Rector Baptistlaan</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15</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79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L&amp;O Fonds voor Afbouw en Onderhoud, Presentatie en Communicatie (LOF)</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17</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Landelijk werkverband praktijkonderwijs</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Landelijke Clientenraad (LCR)</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21</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Laurentius Praktijkschool</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15</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97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O&amp;O Fonds Beroepsgoederenvervoer over de Weg en de Verhuur van mobiele Kranen (SOOB)</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22</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O&amp;O Fonds Motorvoertuigbedijf en Tweewielerbedrijf (OOMT)</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20</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Opleiding Ontwikkeling Metaalbewerking (OOM)</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17</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Opleidingsfonds Groothandel (SOG)</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17</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Praktijkonderwijs Parkstad Limburg</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18</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Stichting Arbeidsmarkt Ziekenhuizen (StAZ)</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21</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lastRenderedPageBreak/>
              <w:t>Stichting Werknemer in Opleiding (SWIO)</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Stichting Zonnehuizen</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22</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Vereniging WEC-Raad</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Amsterdam</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6</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Boxtel</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22</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Den Haag</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19</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7</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Emmen</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21</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Lelystad</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23</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Rijssen-Holten</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23</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Rotterdam</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20</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Skarsterlan</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23</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4</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Uden</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23</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Gemeente Utrecht</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22</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3</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5</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Samenwerkingsverband Noord Nederland</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RBO Groningen</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Instituut voor sociale innovatie</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VSO</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SCO</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val="en-US" w:eastAsia="nl-NL"/>
              </w:rPr>
            </w:pPr>
            <w:r w:rsidRPr="00993F21">
              <w:rPr>
                <w:rFonts w:ascii="Arial" w:eastAsia="Times New Roman" w:hAnsi="Arial" w:cs="Arial"/>
                <w:b/>
                <w:bCs/>
                <w:sz w:val="20"/>
                <w:szCs w:val="20"/>
                <w:lang w:val="en-US" w:eastAsia="nl-NL"/>
              </w:rPr>
              <w:t>Committee for the Coordination of Funds COCOF</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61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val="en-US" w:eastAsia="nl-NL"/>
              </w:rPr>
            </w:pPr>
            <w:r w:rsidRPr="00993F21">
              <w:rPr>
                <w:rFonts w:ascii="Arial" w:eastAsia="Times New Roman" w:hAnsi="Arial" w:cs="Arial"/>
                <w:b/>
                <w:bCs/>
                <w:sz w:val="20"/>
                <w:szCs w:val="20"/>
                <w:lang w:val="en-US" w:eastAsia="nl-NL"/>
              </w:rPr>
              <w:t>Committee on the Development and Conversion of Regions</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val="en-US" w:eastAsia="nl-NL"/>
              </w:rPr>
            </w:pPr>
            <w:r w:rsidRPr="00993F21">
              <w:rPr>
                <w:rFonts w:ascii="Arial" w:eastAsia="Times New Roman" w:hAnsi="Arial" w:cs="Arial"/>
                <w:b/>
                <w:bCs/>
                <w:sz w:val="20"/>
                <w:szCs w:val="20"/>
                <w:lang w:val="en-US" w:eastAsia="nl-NL"/>
              </w:rPr>
              <w:t>Structural Actions Working Group SAWG</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43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Opleidingenkennisinstituut</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Movisie</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lastRenderedPageBreak/>
              <w:t>Europees Parlement</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Edu Nova</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VWS</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tcBorders>
              <w:top w:val="single" w:sz="8" w:space="0" w:color="000000"/>
              <w:left w:val="single" w:sz="8" w:space="0" w:color="000000"/>
              <w:bottom w:val="single" w:sz="8" w:space="0" w:color="000000"/>
            </w:tcBorders>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CBS</w:t>
            </w:r>
          </w:p>
        </w:tc>
        <w:tc>
          <w:tcPr>
            <w:tcW w:w="72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2</w:t>
            </w:r>
          </w:p>
        </w:tc>
        <w:tc>
          <w:tcPr>
            <w:tcW w:w="1339"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tcBorders>
              <w:top w:val="single" w:sz="8" w:space="0" w:color="000000"/>
              <w:bottom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tcBorders>
              <w:top w:val="single" w:sz="8" w:space="0" w:color="000000"/>
              <w:bottom w:val="single" w:sz="8" w:space="0" w:color="000000"/>
              <w:right w:val="single" w:sz="8" w:space="0" w:color="000000"/>
            </w:tcBorders>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r w:rsidR="00993F21" w:rsidRPr="00993F21" w:rsidTr="007F4FDB">
        <w:trPr>
          <w:trHeight w:val="285"/>
        </w:trPr>
        <w:tc>
          <w:tcPr>
            <w:tcW w:w="3652" w:type="dxa"/>
            <w:noWrap/>
            <w:hideMark/>
          </w:tcPr>
          <w:p w:rsidR="00993F21" w:rsidRPr="00993F21" w:rsidRDefault="00993F21" w:rsidP="007F4FDB">
            <w:pPr>
              <w:spacing w:after="0"/>
              <w:contextualSpacing w:val="0"/>
              <w:rPr>
                <w:rFonts w:ascii="Arial" w:eastAsia="Times New Roman" w:hAnsi="Arial" w:cs="Arial"/>
                <w:b/>
                <w:bCs/>
                <w:sz w:val="20"/>
                <w:szCs w:val="20"/>
                <w:lang w:eastAsia="nl-NL"/>
              </w:rPr>
            </w:pPr>
            <w:r w:rsidRPr="00993F21">
              <w:rPr>
                <w:rFonts w:ascii="Arial" w:eastAsia="Times New Roman" w:hAnsi="Arial" w:cs="Arial"/>
                <w:b/>
                <w:bCs/>
                <w:sz w:val="20"/>
                <w:szCs w:val="20"/>
                <w:lang w:eastAsia="nl-NL"/>
              </w:rPr>
              <w:t>Ministerie van VROM</w:t>
            </w:r>
          </w:p>
        </w:tc>
        <w:tc>
          <w:tcPr>
            <w:tcW w:w="72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17"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1</w:t>
            </w:r>
          </w:p>
        </w:tc>
        <w:tc>
          <w:tcPr>
            <w:tcW w:w="1339"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350"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128"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c>
          <w:tcPr>
            <w:tcW w:w="1095" w:type="dxa"/>
            <w:noWrap/>
            <w:hideMark/>
          </w:tcPr>
          <w:p w:rsidR="00993F21" w:rsidRPr="00993F21" w:rsidRDefault="00993F21" w:rsidP="007F4FDB">
            <w:pPr>
              <w:spacing w:after="0"/>
              <w:contextualSpacing w:val="0"/>
              <w:jc w:val="center"/>
              <w:rPr>
                <w:rFonts w:ascii="Arial" w:eastAsia="Times New Roman" w:hAnsi="Arial" w:cs="Arial"/>
                <w:sz w:val="20"/>
                <w:szCs w:val="20"/>
                <w:lang w:eastAsia="nl-NL"/>
              </w:rPr>
            </w:pPr>
            <w:r w:rsidRPr="00993F21">
              <w:rPr>
                <w:rFonts w:ascii="Arial" w:eastAsia="Times New Roman" w:hAnsi="Arial" w:cs="Arial"/>
                <w:sz w:val="20"/>
                <w:szCs w:val="20"/>
                <w:lang w:eastAsia="nl-NL"/>
              </w:rPr>
              <w:t>0</w:t>
            </w:r>
          </w:p>
        </w:tc>
      </w:tr>
    </w:tbl>
    <w:p w:rsidR="00673E7C" w:rsidRDefault="00673E7C" w:rsidP="008F2A72">
      <w:pPr>
        <w:pStyle w:val="Lijstalinea1"/>
        <w:ind w:left="540" w:hanging="540"/>
      </w:pPr>
    </w:p>
    <w:p w:rsidR="00810311" w:rsidRDefault="00810311" w:rsidP="008F2A72">
      <w:pPr>
        <w:pStyle w:val="Lijstalinea1"/>
        <w:ind w:left="540" w:hanging="540"/>
      </w:pPr>
    </w:p>
    <w:p w:rsidR="00810311" w:rsidRDefault="00810311" w:rsidP="008F2A72">
      <w:pPr>
        <w:pStyle w:val="Lijstalinea1"/>
        <w:ind w:left="540" w:hanging="540"/>
      </w:pPr>
    </w:p>
    <w:p w:rsidR="00BF3023" w:rsidRDefault="00877156" w:rsidP="00877156">
      <w:pPr>
        <w:pStyle w:val="Bijlagemetnummer"/>
      </w:pPr>
      <w:r>
        <w:br w:type="page"/>
      </w:r>
      <w:bookmarkStart w:id="264" w:name="_Ref259994251"/>
      <w:bookmarkStart w:id="265" w:name="_Toc261900366"/>
      <w:r w:rsidR="00996DF6">
        <w:lastRenderedPageBreak/>
        <w:t>Aantal contacten van actoren op jaarbasis, gerangschikt naar totaal</w:t>
      </w:r>
      <w:bookmarkEnd w:id="264"/>
      <w:bookmarkEnd w:id="265"/>
    </w:p>
    <w:p w:rsidR="00877156" w:rsidRDefault="00877156" w:rsidP="00877156">
      <w:pPr>
        <w:pStyle w:val="Bijlagemetnummer"/>
        <w:numPr>
          <w:ilvl w:val="0"/>
          <w:numId w:val="0"/>
        </w:numPr>
        <w:ind w:left="1068"/>
      </w:pPr>
    </w:p>
    <w:tbl>
      <w:tblPr>
        <w:tblW w:w="9406" w:type="dxa"/>
        <w:tblBorders>
          <w:top w:val="single" w:sz="8" w:space="0" w:color="000000"/>
          <w:left w:val="single" w:sz="8" w:space="0" w:color="000000"/>
          <w:bottom w:val="single" w:sz="8" w:space="0" w:color="000000"/>
          <w:right w:val="single" w:sz="8" w:space="0" w:color="000000"/>
        </w:tblBorders>
        <w:tblLook w:val="04A0"/>
      </w:tblPr>
      <w:tblGrid>
        <w:gridCol w:w="6723"/>
        <w:gridCol w:w="439"/>
        <w:gridCol w:w="1117"/>
        <w:gridCol w:w="995"/>
        <w:gridCol w:w="805"/>
      </w:tblGrid>
      <w:tr w:rsidR="00810311" w:rsidRPr="00810311" w:rsidTr="000B017F">
        <w:trPr>
          <w:trHeight w:val="255"/>
          <w:tblHeader/>
        </w:trPr>
        <w:tc>
          <w:tcPr>
            <w:tcW w:w="6723" w:type="dxa"/>
            <w:shd w:val="clear" w:color="auto" w:fill="000000"/>
            <w:noWrap/>
            <w:hideMark/>
          </w:tcPr>
          <w:p w:rsidR="00810311" w:rsidRPr="00810311" w:rsidRDefault="00877156" w:rsidP="000B017F">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361" w:type="dxa"/>
            <w:shd w:val="clear" w:color="auto" w:fill="000000"/>
            <w:noWrap/>
            <w:hideMark/>
          </w:tcPr>
          <w:p w:rsidR="00810311" w:rsidRPr="00810311" w:rsidRDefault="00810311" w:rsidP="000B017F">
            <w:pPr>
              <w:spacing w:after="0"/>
              <w:contextualSpacing w:val="0"/>
              <w:rPr>
                <w:rFonts w:ascii="Arial" w:eastAsia="Times New Roman" w:hAnsi="Arial" w:cs="Arial"/>
                <w:b/>
                <w:bCs/>
                <w:color w:val="FFFFFF"/>
                <w:sz w:val="20"/>
                <w:szCs w:val="20"/>
                <w:lang w:eastAsia="nl-NL"/>
              </w:rPr>
            </w:pPr>
            <w:r w:rsidRPr="00810311">
              <w:rPr>
                <w:rFonts w:ascii="Arial" w:eastAsia="Times New Roman" w:hAnsi="Arial" w:cs="Arial"/>
                <w:b/>
                <w:bCs/>
                <w:color w:val="FFFFFF"/>
                <w:sz w:val="20"/>
                <w:szCs w:val="20"/>
                <w:lang w:eastAsia="nl-NL"/>
              </w:rPr>
              <w:t>N</w:t>
            </w:r>
          </w:p>
        </w:tc>
        <w:tc>
          <w:tcPr>
            <w:tcW w:w="774" w:type="dxa"/>
            <w:shd w:val="clear" w:color="auto" w:fill="000000"/>
            <w:noWrap/>
            <w:hideMark/>
          </w:tcPr>
          <w:p w:rsidR="00810311" w:rsidRPr="00810311" w:rsidRDefault="00810311" w:rsidP="000B017F">
            <w:pPr>
              <w:spacing w:after="0"/>
              <w:contextualSpacing w:val="0"/>
              <w:rPr>
                <w:rFonts w:ascii="Arial" w:eastAsia="Times New Roman" w:hAnsi="Arial" w:cs="Arial"/>
                <w:b/>
                <w:bCs/>
                <w:color w:val="FFFFFF"/>
                <w:sz w:val="20"/>
                <w:szCs w:val="20"/>
                <w:lang w:eastAsia="nl-NL"/>
              </w:rPr>
            </w:pPr>
            <w:r w:rsidRPr="00810311">
              <w:rPr>
                <w:rFonts w:ascii="Arial" w:eastAsia="Times New Roman" w:hAnsi="Arial" w:cs="Arial"/>
                <w:b/>
                <w:bCs/>
                <w:color w:val="FFFFFF"/>
                <w:sz w:val="20"/>
                <w:szCs w:val="20"/>
                <w:lang w:eastAsia="nl-NL"/>
              </w:rPr>
              <w:t>Informeel</w:t>
            </w:r>
          </w:p>
        </w:tc>
        <w:tc>
          <w:tcPr>
            <w:tcW w:w="774" w:type="dxa"/>
            <w:shd w:val="clear" w:color="auto" w:fill="000000"/>
            <w:noWrap/>
            <w:hideMark/>
          </w:tcPr>
          <w:p w:rsidR="00810311" w:rsidRPr="00810311" w:rsidRDefault="00810311" w:rsidP="000B017F">
            <w:pPr>
              <w:spacing w:after="0"/>
              <w:contextualSpacing w:val="0"/>
              <w:rPr>
                <w:rFonts w:ascii="Arial" w:eastAsia="Times New Roman" w:hAnsi="Arial" w:cs="Arial"/>
                <w:b/>
                <w:bCs/>
                <w:color w:val="FFFFFF"/>
                <w:sz w:val="20"/>
                <w:szCs w:val="20"/>
                <w:lang w:eastAsia="nl-NL"/>
              </w:rPr>
            </w:pPr>
            <w:r w:rsidRPr="00810311">
              <w:rPr>
                <w:rFonts w:ascii="Arial" w:eastAsia="Times New Roman" w:hAnsi="Arial" w:cs="Arial"/>
                <w:b/>
                <w:bCs/>
                <w:color w:val="FFFFFF"/>
                <w:sz w:val="20"/>
                <w:szCs w:val="20"/>
                <w:lang w:eastAsia="nl-NL"/>
              </w:rPr>
              <w:t>Formeel</w:t>
            </w:r>
          </w:p>
        </w:tc>
        <w:tc>
          <w:tcPr>
            <w:tcW w:w="774" w:type="dxa"/>
            <w:shd w:val="clear" w:color="auto" w:fill="000000"/>
            <w:noWrap/>
            <w:hideMark/>
          </w:tcPr>
          <w:p w:rsidR="00810311" w:rsidRPr="00810311" w:rsidRDefault="00810311" w:rsidP="000B017F">
            <w:pPr>
              <w:spacing w:after="0"/>
              <w:contextualSpacing w:val="0"/>
              <w:rPr>
                <w:rFonts w:ascii="Arial" w:eastAsia="Times New Roman" w:hAnsi="Arial" w:cs="Arial"/>
                <w:b/>
                <w:bCs/>
                <w:color w:val="FFFFFF"/>
                <w:sz w:val="20"/>
                <w:szCs w:val="20"/>
                <w:lang w:eastAsia="nl-NL"/>
              </w:rPr>
            </w:pPr>
            <w:r w:rsidRPr="00810311">
              <w:rPr>
                <w:rFonts w:ascii="Arial" w:eastAsia="Times New Roman" w:hAnsi="Arial" w:cs="Arial"/>
                <w:b/>
                <w:bCs/>
                <w:color w:val="FFFFFF"/>
                <w:sz w:val="20"/>
                <w:szCs w:val="20"/>
                <w:lang w:eastAsia="nl-NL"/>
              </w:rPr>
              <w:t>Totaal</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Sociale Zaken en Werkgelegenheid</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23</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32,14</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25,41</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57,55</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Edu Nova</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52,00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52,00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Agentschap SZW</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25</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30,96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14,53</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45,49</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Stichting Werknemer in Opleiding (SWIO)</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18,63</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19,76</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38,39</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Financien</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22</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18,96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17,32</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36,28</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UWV</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30,84</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4,76</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35,60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val="en-US" w:eastAsia="nl-NL"/>
              </w:rPr>
            </w:pPr>
            <w:r w:rsidRPr="00810311">
              <w:rPr>
                <w:rFonts w:ascii="Arial" w:eastAsia="Times New Roman" w:hAnsi="Arial" w:cs="Arial"/>
                <w:b/>
                <w:bCs/>
                <w:sz w:val="20"/>
                <w:szCs w:val="20"/>
                <w:lang w:val="en-US" w:eastAsia="nl-NL"/>
              </w:rPr>
              <w:t>European Consulting Group B.V. (ECG)</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19</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21,75</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11,23</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32,98</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Economische Zaken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17,13</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15,35</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32,48</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MKB-Nederland</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15,72</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15,95</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31,67</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Dienst regelingen (LNV)</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13,06</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11,21</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24,27</w:t>
            </w:r>
          </w:p>
        </w:tc>
      </w:tr>
      <w:tr w:rsidR="00810311" w:rsidRPr="00810311" w:rsidTr="000B017F">
        <w:trPr>
          <w:trHeight w:val="270"/>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Onderwijs, Cultuur en Wetenschap</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17,98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2,67</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20,65</w:t>
            </w:r>
          </w:p>
        </w:tc>
      </w:tr>
      <w:tr w:rsidR="00810311" w:rsidRPr="00810311" w:rsidTr="000B017F">
        <w:trPr>
          <w:trHeight w:val="52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Opleiding Ontwikkeling Metaalbewerking (OOM)</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8,99</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8,23</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17,22</w:t>
            </w:r>
          </w:p>
        </w:tc>
      </w:tr>
      <w:tr w:rsidR="00810311" w:rsidRPr="00810311" w:rsidTr="000B017F">
        <w:trPr>
          <w:trHeight w:val="270"/>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VNO-NCW</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8,57</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2,43</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11,00</w:t>
            </w:r>
          </w:p>
        </w:tc>
      </w:tr>
      <w:tr w:rsidR="00810311" w:rsidRPr="00810311" w:rsidTr="000B017F">
        <w:trPr>
          <w:trHeight w:val="270"/>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Europese Commissie</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23</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7,91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2,57</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10,48</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Vereniging WEC-Raad</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4,08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5,25</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9,33</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Justitie</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19</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4,61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4,12</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8,73</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Landbouw, Natuur en Voedselkwaliteit</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19</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4,84</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3,59</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8,43</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RBO Groningen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6,00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7,00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Buitenlandse Zaken</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3,64</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3,32</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6,96</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Binnenlandse Zaken en Koninkrijksrelaties</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3,39</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3,52</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6,91</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FNV</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2,96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2,76</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5,72</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CNV</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2,94</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2,75</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5,69</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Vereniging Nederlandse Gemeenten (VNG)</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19</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3,61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1,72</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5,33</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Europese Rekenkamer</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1,08</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3,80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4,88</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Landelijk werkverband praktijkonderwijs</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2,12</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2,71</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4,83</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E-Quality, kenniscentrum voor emancipatie, gezin en diversiteit</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15</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,54</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3,81</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4,35</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De Chronisch zieken en Gehandicapten Raad Nederland</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1,07</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3,24</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4,31</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ESF Bureau Noord</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2,11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1,83</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3,94</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lastRenderedPageBreak/>
              <w:t>Algemene Rekenkamer</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1,37</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2,08</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3,45</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Amsterdam</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2,12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1,08</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3,20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Den Haag</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1,93</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1,13</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3,06</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CBS</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Instituut voor sociale innovatie</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2,00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3,00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Rotterdam</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1,80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1,01</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2,81</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Opleidingsfonds Groothandel (SOG)</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1,91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,76</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2,67</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Europees Parlement</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VROM</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Opleidingenkennisinstituut</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Praktijkonderwijs Parkstad Limburg</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14</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1,26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,47</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1,73</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O&amp;O Fonds Motorvoertuigbedijf en Tweewielerbedrijf (OOMT)</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,93</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,64</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1,57</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Utrecht</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,88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,67</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1,55</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Stichting Arbeidsmarkt Ziekenhuizen (StAZ)</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1,06</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,47</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1,53</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A&amp;O Fonds grafimediabranche</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,98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,52</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1,50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FORUM, Instituut voor Multiculturele Ontwikkeling</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13</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,75</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,70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1,45</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Laurentius Praktijkschool</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13</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,59</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,49</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1,08</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Emmen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,62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,39</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1,01</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val="en-US" w:eastAsia="nl-NL"/>
              </w:rPr>
            </w:pPr>
            <w:r w:rsidRPr="00810311">
              <w:rPr>
                <w:rFonts w:ascii="Arial" w:eastAsia="Times New Roman" w:hAnsi="Arial" w:cs="Arial"/>
                <w:b/>
                <w:bCs/>
                <w:sz w:val="20"/>
                <w:szCs w:val="20"/>
                <w:lang w:val="en-US" w:eastAsia="nl-NL"/>
              </w:rPr>
              <w:t>Committee for the Coordination of Funds COCOF</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2</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val="en-US" w:eastAsia="nl-NL"/>
              </w:rPr>
            </w:pPr>
            <w:r w:rsidRPr="00810311">
              <w:rPr>
                <w:rFonts w:ascii="Arial" w:eastAsia="Times New Roman" w:hAnsi="Arial" w:cs="Arial"/>
                <w:b/>
                <w:bCs/>
                <w:sz w:val="20"/>
                <w:szCs w:val="20"/>
                <w:lang w:val="en-US" w:eastAsia="nl-NL"/>
              </w:rPr>
              <w:t>Committee on the Development and Conversion of Regions</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SCO</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val="en-US" w:eastAsia="nl-NL"/>
              </w:rPr>
            </w:pPr>
            <w:r w:rsidRPr="00810311">
              <w:rPr>
                <w:rFonts w:ascii="Arial" w:eastAsia="Times New Roman" w:hAnsi="Arial" w:cs="Arial"/>
                <w:b/>
                <w:bCs/>
                <w:sz w:val="20"/>
                <w:szCs w:val="20"/>
                <w:lang w:val="en-US" w:eastAsia="nl-NL"/>
              </w:rPr>
              <w:t>Structural Actions Working Group SAWG</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VSO</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1,00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Expertisecentrum LEEFtijd</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,38</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0,90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O&amp;O Fonds Beroepsgoederenvervoer over de Weg en de Verhuur van mobiele Kranen (SOOB)</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,56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,26</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0,82</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Boxtel</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,44</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,31</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0,75</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Skarsterlan</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,44</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,31</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0,75</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Uden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,48</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,25</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0,73</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Lelystad</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,39</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,26</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0,65</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Gemeente Rijssen-Holten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17</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,39</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,25</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0,64</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 xml:space="preserve">L&amp;O Fonds voor Afbouw en Onderhoud, Presentatie en </w:t>
            </w:r>
            <w:r w:rsidRPr="00810311">
              <w:rPr>
                <w:rFonts w:ascii="Arial" w:eastAsia="Times New Roman" w:hAnsi="Arial" w:cs="Arial"/>
                <w:b/>
                <w:bCs/>
                <w:sz w:val="20"/>
                <w:szCs w:val="20"/>
                <w:lang w:eastAsia="nl-NL"/>
              </w:rPr>
              <w:lastRenderedPageBreak/>
              <w:t>Communicatie (LOF)</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lastRenderedPageBreak/>
              <w:t>15</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,38</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,22</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0,60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lastRenderedPageBreak/>
              <w:t>Stichting Zonnehuizen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15</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,32</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,27</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0,59</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Landelijke Clientenraad (LCR)</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16</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,31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,27</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0,58</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De Korenaer Rector Baptistlaan</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13</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,13</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0,23</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Ministerie van VWS</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0,00</w:t>
            </w:r>
          </w:p>
        </w:tc>
      </w:tr>
      <w:tr w:rsidR="00810311" w:rsidRPr="00810311" w:rsidTr="000B017F">
        <w:trPr>
          <w:trHeight w:val="255"/>
        </w:trPr>
        <w:tc>
          <w:tcPr>
            <w:tcW w:w="6723" w:type="dxa"/>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Movisie</w:t>
            </w:r>
          </w:p>
        </w:tc>
        <w:tc>
          <w:tcPr>
            <w:tcW w:w="361"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0,00</w:t>
            </w:r>
          </w:p>
        </w:tc>
      </w:tr>
      <w:tr w:rsidR="00810311" w:rsidRPr="00810311" w:rsidTr="000B017F">
        <w:trPr>
          <w:trHeight w:val="255"/>
        </w:trPr>
        <w:tc>
          <w:tcPr>
            <w:tcW w:w="6723" w:type="dxa"/>
            <w:tcBorders>
              <w:top w:val="single" w:sz="8" w:space="0" w:color="000000"/>
              <w:left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b/>
                <w:bCs/>
                <w:sz w:val="20"/>
                <w:szCs w:val="20"/>
                <w:lang w:eastAsia="nl-NL"/>
              </w:rPr>
            </w:pPr>
            <w:r w:rsidRPr="00810311">
              <w:rPr>
                <w:rFonts w:ascii="Arial" w:eastAsia="Times New Roman" w:hAnsi="Arial" w:cs="Arial"/>
                <w:b/>
                <w:bCs/>
                <w:sz w:val="20"/>
                <w:szCs w:val="20"/>
                <w:lang w:eastAsia="nl-NL"/>
              </w:rPr>
              <w:t>Samenwerkingsverband Noord Nederland</w:t>
            </w:r>
          </w:p>
        </w:tc>
        <w:tc>
          <w:tcPr>
            <w:tcW w:w="361" w:type="dxa"/>
            <w:tcBorders>
              <w:top w:val="single" w:sz="8" w:space="0" w:color="000000"/>
              <w:bottom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1</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tcBorders>
              <w:top w:val="single" w:sz="8" w:space="0" w:color="000000"/>
              <w:bottom w:val="single" w:sz="8" w:space="0" w:color="000000"/>
            </w:tcBorders>
            <w:noWrap/>
            <w:hideMark/>
          </w:tcPr>
          <w:p w:rsidR="00810311" w:rsidRPr="00810311" w:rsidRDefault="00810311" w:rsidP="000B017F">
            <w:pPr>
              <w:spacing w:after="0"/>
              <w:contextualSpacing w:val="0"/>
              <w:rPr>
                <w:rFonts w:ascii="Arial" w:eastAsia="Times New Roman" w:hAnsi="Arial" w:cs="Arial"/>
                <w:sz w:val="20"/>
                <w:szCs w:val="20"/>
                <w:lang w:eastAsia="nl-NL"/>
              </w:rPr>
            </w:pPr>
            <w:r w:rsidRPr="00810311">
              <w:rPr>
                <w:rFonts w:ascii="Arial" w:eastAsia="Times New Roman" w:hAnsi="Arial" w:cs="Arial"/>
                <w:sz w:val="20"/>
                <w:szCs w:val="20"/>
                <w:lang w:eastAsia="nl-NL"/>
              </w:rPr>
              <w:t>,00</w:t>
            </w:r>
          </w:p>
        </w:tc>
        <w:tc>
          <w:tcPr>
            <w:tcW w:w="774" w:type="dxa"/>
            <w:tcBorders>
              <w:top w:val="single" w:sz="8" w:space="0" w:color="000000"/>
              <w:bottom w:val="single" w:sz="8" w:space="0" w:color="000000"/>
              <w:right w:val="single" w:sz="8" w:space="0" w:color="000000"/>
            </w:tcBorders>
            <w:noWrap/>
            <w:hideMark/>
          </w:tcPr>
          <w:p w:rsidR="00810311" w:rsidRPr="00810311" w:rsidRDefault="00810311" w:rsidP="000B017F">
            <w:pPr>
              <w:spacing w:after="0"/>
              <w:contextualSpacing w:val="0"/>
              <w:jc w:val="right"/>
              <w:rPr>
                <w:rFonts w:ascii="Arial" w:eastAsia="Times New Roman" w:hAnsi="Arial" w:cs="Arial"/>
                <w:sz w:val="20"/>
                <w:szCs w:val="20"/>
                <w:lang w:eastAsia="nl-NL"/>
              </w:rPr>
            </w:pPr>
            <w:r w:rsidRPr="00810311">
              <w:rPr>
                <w:rFonts w:ascii="Arial" w:eastAsia="Times New Roman" w:hAnsi="Arial" w:cs="Arial"/>
                <w:sz w:val="20"/>
                <w:szCs w:val="20"/>
                <w:lang w:eastAsia="nl-NL"/>
              </w:rPr>
              <w:t>0,00</w:t>
            </w:r>
          </w:p>
        </w:tc>
      </w:tr>
    </w:tbl>
    <w:p w:rsidR="00810311" w:rsidRDefault="00810311" w:rsidP="008F2A72">
      <w:pPr>
        <w:pStyle w:val="Lijstalinea1"/>
        <w:ind w:left="540" w:hanging="540"/>
      </w:pPr>
    </w:p>
    <w:p w:rsidR="0095080C" w:rsidRDefault="0095080C" w:rsidP="008F2A72">
      <w:pPr>
        <w:pStyle w:val="Lijstalinea1"/>
        <w:ind w:left="540" w:hanging="540"/>
      </w:pPr>
    </w:p>
    <w:p w:rsidR="00A30C7A" w:rsidRDefault="00877156" w:rsidP="00877156">
      <w:pPr>
        <w:pStyle w:val="Bijlagemetnummer"/>
      </w:pPr>
      <w:r>
        <w:br w:type="page"/>
      </w:r>
      <w:bookmarkStart w:id="266" w:name="_Ref259994252"/>
      <w:bookmarkStart w:id="267" w:name="_Toc261900367"/>
      <w:r w:rsidR="00996DF6">
        <w:lastRenderedPageBreak/>
        <w:t>Aantal contacten van actoren op jaarbasis bij N&gt;2</w:t>
      </w:r>
      <w:bookmarkEnd w:id="266"/>
      <w:bookmarkEnd w:id="267"/>
    </w:p>
    <w:p w:rsidR="005973B8" w:rsidRDefault="005973B8" w:rsidP="008F2A72">
      <w:pPr>
        <w:pStyle w:val="Lijstalinea1"/>
        <w:ind w:left="540" w:hanging="540"/>
      </w:pPr>
    </w:p>
    <w:tbl>
      <w:tblPr>
        <w:tblW w:w="7618" w:type="dxa"/>
        <w:tblInd w:w="55" w:type="dxa"/>
        <w:tblBorders>
          <w:top w:val="single" w:sz="8" w:space="0" w:color="000000"/>
          <w:left w:val="single" w:sz="8" w:space="0" w:color="000000"/>
          <w:bottom w:val="single" w:sz="8" w:space="0" w:color="000000"/>
          <w:right w:val="single" w:sz="8" w:space="0" w:color="000000"/>
        </w:tblBorders>
        <w:tblLook w:val="04A0"/>
      </w:tblPr>
      <w:tblGrid>
        <w:gridCol w:w="7116"/>
        <w:gridCol w:w="439"/>
        <w:gridCol w:w="1117"/>
        <w:gridCol w:w="995"/>
      </w:tblGrid>
      <w:tr w:rsidR="005973B8" w:rsidRPr="005973B8" w:rsidTr="00877156">
        <w:trPr>
          <w:trHeight w:val="255"/>
          <w:tblHeader/>
        </w:trPr>
        <w:tc>
          <w:tcPr>
            <w:tcW w:w="7116" w:type="dxa"/>
            <w:shd w:val="clear" w:color="auto" w:fill="000000"/>
            <w:noWrap/>
            <w:hideMark/>
          </w:tcPr>
          <w:p w:rsidR="005973B8" w:rsidRPr="005973B8" w:rsidRDefault="00877156" w:rsidP="001818B3">
            <w:pPr>
              <w:spacing w:after="0"/>
              <w:contextualSpacing w:val="0"/>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372" w:type="dxa"/>
            <w:shd w:val="clear" w:color="auto" w:fill="000000"/>
            <w:noWrap/>
            <w:hideMark/>
          </w:tcPr>
          <w:p w:rsidR="005973B8" w:rsidRPr="005973B8" w:rsidRDefault="005973B8" w:rsidP="001818B3">
            <w:pPr>
              <w:spacing w:after="0"/>
              <w:contextualSpacing w:val="0"/>
              <w:rPr>
                <w:rFonts w:ascii="Arial" w:eastAsia="Times New Roman" w:hAnsi="Arial" w:cs="Arial"/>
                <w:b/>
                <w:bCs/>
                <w:color w:val="FFFFFF"/>
                <w:sz w:val="20"/>
                <w:szCs w:val="20"/>
                <w:lang w:eastAsia="nl-NL"/>
              </w:rPr>
            </w:pPr>
            <w:r w:rsidRPr="005973B8">
              <w:rPr>
                <w:rFonts w:ascii="Arial" w:eastAsia="Times New Roman" w:hAnsi="Arial" w:cs="Arial"/>
                <w:b/>
                <w:bCs/>
                <w:color w:val="FFFFFF"/>
                <w:sz w:val="20"/>
                <w:szCs w:val="20"/>
                <w:lang w:eastAsia="nl-NL"/>
              </w:rPr>
              <w:t>N</w:t>
            </w:r>
          </w:p>
        </w:tc>
        <w:tc>
          <w:tcPr>
            <w:tcW w:w="807" w:type="dxa"/>
            <w:shd w:val="clear" w:color="auto" w:fill="000000"/>
            <w:noWrap/>
            <w:hideMark/>
          </w:tcPr>
          <w:p w:rsidR="005973B8" w:rsidRPr="005973B8" w:rsidRDefault="005973B8" w:rsidP="001818B3">
            <w:pPr>
              <w:spacing w:after="0"/>
              <w:contextualSpacing w:val="0"/>
              <w:rPr>
                <w:rFonts w:ascii="Arial" w:eastAsia="Times New Roman" w:hAnsi="Arial" w:cs="Arial"/>
                <w:b/>
                <w:bCs/>
                <w:color w:val="FFFFFF"/>
                <w:sz w:val="20"/>
                <w:szCs w:val="20"/>
                <w:lang w:eastAsia="nl-NL"/>
              </w:rPr>
            </w:pPr>
            <w:r w:rsidRPr="005973B8">
              <w:rPr>
                <w:rFonts w:ascii="Arial" w:eastAsia="Times New Roman" w:hAnsi="Arial" w:cs="Arial"/>
                <w:b/>
                <w:bCs/>
                <w:color w:val="FFFFFF"/>
                <w:sz w:val="20"/>
                <w:szCs w:val="20"/>
                <w:lang w:eastAsia="nl-NL"/>
              </w:rPr>
              <w:t>Informeel</w:t>
            </w:r>
          </w:p>
        </w:tc>
        <w:tc>
          <w:tcPr>
            <w:tcW w:w="807" w:type="dxa"/>
            <w:shd w:val="clear" w:color="auto" w:fill="000000"/>
            <w:noWrap/>
            <w:hideMark/>
          </w:tcPr>
          <w:p w:rsidR="005973B8" w:rsidRPr="005973B8" w:rsidRDefault="005973B8" w:rsidP="001818B3">
            <w:pPr>
              <w:spacing w:after="0"/>
              <w:contextualSpacing w:val="0"/>
              <w:rPr>
                <w:rFonts w:ascii="Arial" w:eastAsia="Times New Roman" w:hAnsi="Arial" w:cs="Arial"/>
                <w:b/>
                <w:bCs/>
                <w:color w:val="FFFFFF"/>
                <w:sz w:val="20"/>
                <w:szCs w:val="20"/>
                <w:lang w:eastAsia="nl-NL"/>
              </w:rPr>
            </w:pPr>
            <w:r w:rsidRPr="005973B8">
              <w:rPr>
                <w:rFonts w:ascii="Arial" w:eastAsia="Times New Roman" w:hAnsi="Arial" w:cs="Arial"/>
                <w:b/>
                <w:bCs/>
                <w:color w:val="FFFFFF"/>
                <w:sz w:val="20"/>
                <w:szCs w:val="20"/>
                <w:lang w:eastAsia="nl-NL"/>
              </w:rPr>
              <w:t>Formeel</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Sociale Zaken en Werkgelegenheid</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23</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32,14</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25,41</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Agentschap SZW</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25</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30,96</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14,53</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UWV</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21</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30,84</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4,76</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val="en-US" w:eastAsia="nl-NL"/>
              </w:rPr>
            </w:pPr>
            <w:r w:rsidRPr="005973B8">
              <w:rPr>
                <w:rFonts w:ascii="Arial" w:eastAsia="Times New Roman" w:hAnsi="Arial" w:cs="Arial"/>
                <w:b/>
                <w:bCs/>
                <w:sz w:val="20"/>
                <w:szCs w:val="20"/>
                <w:lang w:val="en-US" w:eastAsia="nl-NL"/>
              </w:rPr>
              <w:t>European Consulting Group B.V. (ECG)</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19</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21,75</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11,23</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Financien</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22</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18,96</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17,32</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Stichting Werknemer in Opleiding (SWIO)</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18,63</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19,76</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Onderwijs, Cultuur en Wetenschap</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20</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17,98</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2,67</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Economische Zaken</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21</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17,13</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15,35</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MKB-Nederland</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21</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15,72</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15,95</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Dienst regelingen (LNV)</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12</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13,06</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11,21</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Opleiding Ontwikkeling Metaalbewerking (OOM)</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8,99</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8,23</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VNO-NCW</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20</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8,57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2,43</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Europese Commissie</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23</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7,91</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2,57</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Landbouw, Natuur en Voedselkwaliteit</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19</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4,84</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3,59</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Justitie</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19</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4,61</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4,12</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Vereniging WEC-Raad</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16</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4,08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5,25</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Buitenlandse Zaken</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21</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3,64</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3,32</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Vereniging Nederlandse Gemeenten (VNG)</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19</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3,61</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1,72</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Ministerie van Binnenlandse Zaken en Koninkrijksrelaties</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3,39</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3,52</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FNV</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20</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2,96</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2,76</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CNV</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20</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2,94</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2,75</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Amsterdam</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2,12</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1,08</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Landelijk werkverband praktijkonderwijs</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2,12</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2,71</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ESF Bureau Noord</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2,11</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1,83</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Den Haag</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1,93</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1,13</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Opleidingsfonds Groothandel (SOG)</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1,91</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,76</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Rotterdam</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1,80</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1,01</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Algemene Rekenkamer</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21</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1,37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2,08</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Praktijkonderwijs Parkstad Limburg</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14</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1,26</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,47</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lastRenderedPageBreak/>
              <w:t>Europese Rekenkamer</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22</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1,08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3,80</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De Chronisch zieken en Gehandicapten Raad Nederland</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1,07</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3,24</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Stichting Arbeidsmarkt Ziekenhuizen (StAZ)</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1,06</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,47</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A&amp;O Fonds grafimediabranche</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,98</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,52</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O&amp;O Fonds Motorvoertuigbedijf en Tweewielerbedrijf (OOMT)</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,93</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,64</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Utrecht</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,88</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,67</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FORUM, Instituut voor Multiculturele Ontwikkeling</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13</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,75</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,70</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Emmen</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,62</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,39</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Laurentius Praktijkschool</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13</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,59</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,49</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O&amp;O Fonds Beroepsgoederenvervoer over de Weg en de Verhuur van mobiele Kranen (SOOB)</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,56</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,26</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E-Quality, kenniscentrum voor emancipatie, gezin en diversiteit</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15</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,54</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3,81</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Expertisecentrum LEEFtijd</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12</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,52</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,38</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Uden</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,25</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Skarsterlan</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,44</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,31</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Boxtel</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,44</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,31</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Rijssen-Holten</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17</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,39</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,25</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Gemeente Lelystad</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18</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,39</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,26</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L&amp;O Fonds voor Afbouw en Onderhoud, Presentatie en Communicatie (LOF)</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15</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,38</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,22</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Stichting Zonnehuizen</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15</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,32</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,27</w:t>
            </w:r>
          </w:p>
        </w:tc>
      </w:tr>
      <w:tr w:rsidR="005973B8" w:rsidRPr="005973B8" w:rsidTr="001818B3">
        <w:trPr>
          <w:trHeight w:val="255"/>
        </w:trPr>
        <w:tc>
          <w:tcPr>
            <w:tcW w:w="7116" w:type="dxa"/>
            <w:tcBorders>
              <w:top w:val="single" w:sz="8" w:space="0" w:color="000000"/>
              <w:left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Landelijke Clientenraad (LCR)</w:t>
            </w:r>
          </w:p>
        </w:tc>
        <w:tc>
          <w:tcPr>
            <w:tcW w:w="372" w:type="dxa"/>
            <w:tcBorders>
              <w:top w:val="single" w:sz="8" w:space="0" w:color="000000"/>
              <w:bottom w:val="single" w:sz="8" w:space="0" w:color="000000"/>
            </w:tcBorders>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16</w:t>
            </w:r>
          </w:p>
        </w:tc>
        <w:tc>
          <w:tcPr>
            <w:tcW w:w="807" w:type="dxa"/>
            <w:tcBorders>
              <w:top w:val="single" w:sz="8" w:space="0" w:color="000000"/>
              <w:bottom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,31</w:t>
            </w:r>
          </w:p>
        </w:tc>
        <w:tc>
          <w:tcPr>
            <w:tcW w:w="807" w:type="dxa"/>
            <w:tcBorders>
              <w:top w:val="single" w:sz="8" w:space="0" w:color="000000"/>
              <w:bottom w:val="single" w:sz="8" w:space="0" w:color="000000"/>
              <w:right w:val="single" w:sz="8" w:space="0" w:color="000000"/>
            </w:tcBorders>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,27</w:t>
            </w:r>
          </w:p>
        </w:tc>
      </w:tr>
      <w:tr w:rsidR="005973B8" w:rsidRPr="005973B8" w:rsidTr="001818B3">
        <w:trPr>
          <w:trHeight w:val="255"/>
        </w:trPr>
        <w:tc>
          <w:tcPr>
            <w:tcW w:w="7116" w:type="dxa"/>
            <w:noWrap/>
            <w:hideMark/>
          </w:tcPr>
          <w:p w:rsidR="005973B8" w:rsidRPr="005973B8" w:rsidRDefault="005973B8" w:rsidP="001818B3">
            <w:pPr>
              <w:spacing w:after="0"/>
              <w:contextualSpacing w:val="0"/>
              <w:rPr>
                <w:rFonts w:ascii="Arial" w:eastAsia="Times New Roman" w:hAnsi="Arial" w:cs="Arial"/>
                <w:b/>
                <w:bCs/>
                <w:sz w:val="20"/>
                <w:szCs w:val="20"/>
                <w:lang w:eastAsia="nl-NL"/>
              </w:rPr>
            </w:pPr>
            <w:r w:rsidRPr="005973B8">
              <w:rPr>
                <w:rFonts w:ascii="Arial" w:eastAsia="Times New Roman" w:hAnsi="Arial" w:cs="Arial"/>
                <w:b/>
                <w:bCs/>
                <w:sz w:val="20"/>
                <w:szCs w:val="20"/>
                <w:lang w:eastAsia="nl-NL"/>
              </w:rPr>
              <w:t>De Korenaer Rector Baptistlaan</w:t>
            </w:r>
          </w:p>
        </w:tc>
        <w:tc>
          <w:tcPr>
            <w:tcW w:w="372" w:type="dxa"/>
            <w:noWrap/>
            <w:hideMark/>
          </w:tcPr>
          <w:p w:rsidR="005973B8" w:rsidRPr="005973B8" w:rsidRDefault="005973B8" w:rsidP="001818B3">
            <w:pPr>
              <w:spacing w:after="0"/>
              <w:contextualSpacing w:val="0"/>
              <w:jc w:val="right"/>
              <w:rPr>
                <w:rFonts w:ascii="Arial" w:eastAsia="Times New Roman" w:hAnsi="Arial" w:cs="Arial"/>
                <w:sz w:val="20"/>
                <w:szCs w:val="20"/>
                <w:lang w:eastAsia="nl-NL"/>
              </w:rPr>
            </w:pPr>
            <w:r w:rsidRPr="005973B8">
              <w:rPr>
                <w:rFonts w:ascii="Arial" w:eastAsia="Times New Roman" w:hAnsi="Arial" w:cs="Arial"/>
                <w:sz w:val="20"/>
                <w:szCs w:val="20"/>
                <w:lang w:eastAsia="nl-NL"/>
              </w:rPr>
              <w:t>13</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,10</w:t>
            </w:r>
          </w:p>
        </w:tc>
        <w:tc>
          <w:tcPr>
            <w:tcW w:w="807" w:type="dxa"/>
            <w:noWrap/>
            <w:hideMark/>
          </w:tcPr>
          <w:p w:rsidR="005973B8" w:rsidRPr="005973B8" w:rsidRDefault="005973B8" w:rsidP="001818B3">
            <w:pPr>
              <w:spacing w:after="0"/>
              <w:contextualSpacing w:val="0"/>
              <w:rPr>
                <w:rFonts w:ascii="Arial" w:eastAsia="Times New Roman" w:hAnsi="Arial" w:cs="Arial"/>
                <w:sz w:val="20"/>
                <w:szCs w:val="20"/>
                <w:lang w:eastAsia="nl-NL"/>
              </w:rPr>
            </w:pPr>
            <w:r w:rsidRPr="005973B8">
              <w:rPr>
                <w:rFonts w:ascii="Arial" w:eastAsia="Times New Roman" w:hAnsi="Arial" w:cs="Arial"/>
                <w:sz w:val="20"/>
                <w:szCs w:val="20"/>
                <w:lang w:eastAsia="nl-NL"/>
              </w:rPr>
              <w:t>,13</w:t>
            </w:r>
          </w:p>
        </w:tc>
      </w:tr>
    </w:tbl>
    <w:p w:rsidR="00E35031" w:rsidRDefault="00E35031" w:rsidP="008F2A72">
      <w:pPr>
        <w:pStyle w:val="Lijstalinea1"/>
        <w:ind w:left="540" w:hanging="540"/>
      </w:pPr>
    </w:p>
    <w:p w:rsidR="00E90C31" w:rsidRDefault="00877156" w:rsidP="00877156">
      <w:pPr>
        <w:pStyle w:val="Bijlagemetnummer"/>
      </w:pPr>
      <w:r>
        <w:br w:type="page"/>
      </w:r>
      <w:bookmarkStart w:id="268" w:name="_Ref259993969"/>
      <w:bookmarkStart w:id="269" w:name="_Toc261900368"/>
      <w:r w:rsidR="00773082">
        <w:lastRenderedPageBreak/>
        <w:t>Mate van belangrijkheid en rangschikking</w:t>
      </w:r>
      <w:bookmarkEnd w:id="268"/>
      <w:bookmarkEnd w:id="269"/>
    </w:p>
    <w:tbl>
      <w:tblPr>
        <w:tblW w:w="11590" w:type="dxa"/>
        <w:tblBorders>
          <w:top w:val="single" w:sz="8" w:space="0" w:color="000000"/>
          <w:left w:val="single" w:sz="8" w:space="0" w:color="000000"/>
          <w:bottom w:val="single" w:sz="8" w:space="0" w:color="000000"/>
          <w:right w:val="single" w:sz="8" w:space="0" w:color="000000"/>
        </w:tblBorders>
        <w:tblLayout w:type="fixed"/>
        <w:tblLook w:val="04A0"/>
      </w:tblPr>
      <w:tblGrid>
        <w:gridCol w:w="3652"/>
        <w:gridCol w:w="992"/>
        <w:gridCol w:w="851"/>
        <w:gridCol w:w="1134"/>
        <w:gridCol w:w="1276"/>
        <w:gridCol w:w="1417"/>
        <w:gridCol w:w="1418"/>
        <w:gridCol w:w="850"/>
      </w:tblGrid>
      <w:tr w:rsidR="00BC150D" w:rsidRPr="000B017F" w:rsidTr="00B85827">
        <w:trPr>
          <w:trHeight w:val="284"/>
        </w:trPr>
        <w:tc>
          <w:tcPr>
            <w:tcW w:w="3652" w:type="dxa"/>
            <w:shd w:val="clear" w:color="auto" w:fill="000000"/>
            <w:noWrap/>
            <w:hideMark/>
          </w:tcPr>
          <w:p w:rsidR="00BC150D" w:rsidRPr="000B017F" w:rsidRDefault="00877156" w:rsidP="000B017F">
            <w:pPr>
              <w:spacing w:after="0"/>
              <w:contextualSpacing w:val="0"/>
              <w:jc w:val="center"/>
              <w:rPr>
                <w:rFonts w:ascii="Arial" w:eastAsia="Times New Roman" w:hAnsi="Arial" w:cs="Arial"/>
                <w:b/>
                <w:bCs/>
                <w:color w:val="FFFFFF"/>
                <w:sz w:val="20"/>
                <w:szCs w:val="20"/>
                <w:lang w:eastAsia="nl-NL"/>
              </w:rPr>
            </w:pPr>
            <w:r>
              <w:rPr>
                <w:rFonts w:ascii="Arial" w:eastAsia="Times New Roman" w:hAnsi="Arial" w:cs="Arial"/>
                <w:b/>
                <w:bCs/>
                <w:color w:val="FFFFFF"/>
                <w:sz w:val="20"/>
                <w:szCs w:val="20"/>
                <w:lang w:eastAsia="nl-NL"/>
              </w:rPr>
              <w:t>Organisatie</w:t>
            </w:r>
          </w:p>
        </w:tc>
        <w:tc>
          <w:tcPr>
            <w:tcW w:w="992"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Onbelangrijk</w:t>
            </w:r>
          </w:p>
        </w:tc>
        <w:tc>
          <w:tcPr>
            <w:tcW w:w="851"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Gering belangrijk</w:t>
            </w:r>
          </w:p>
        </w:tc>
        <w:tc>
          <w:tcPr>
            <w:tcW w:w="1134"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Belangrijk</w:t>
            </w:r>
          </w:p>
        </w:tc>
        <w:tc>
          <w:tcPr>
            <w:tcW w:w="1276"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Zeer belangrijk</w:t>
            </w:r>
          </w:p>
        </w:tc>
        <w:tc>
          <w:tcPr>
            <w:tcW w:w="1417"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Onbekend</w:t>
            </w:r>
          </w:p>
        </w:tc>
        <w:tc>
          <w:tcPr>
            <w:tcW w:w="1418"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Rangschikking bij N&gt;2</w:t>
            </w:r>
          </w:p>
        </w:tc>
        <w:tc>
          <w:tcPr>
            <w:tcW w:w="850" w:type="dxa"/>
            <w:shd w:val="clear" w:color="auto" w:fill="000000"/>
            <w:hideMark/>
          </w:tcPr>
          <w:p w:rsidR="00BC150D" w:rsidRPr="000B017F" w:rsidRDefault="00BC150D" w:rsidP="000B017F">
            <w:pPr>
              <w:spacing w:after="0"/>
              <w:contextualSpacing w:val="0"/>
              <w:jc w:val="center"/>
              <w:rPr>
                <w:rFonts w:ascii="Arial" w:eastAsia="Times New Roman" w:hAnsi="Arial" w:cs="Arial"/>
                <w:b/>
                <w:bCs/>
                <w:color w:val="FFFFFF"/>
                <w:sz w:val="18"/>
                <w:szCs w:val="18"/>
                <w:lang w:eastAsia="nl-NL"/>
              </w:rPr>
            </w:pPr>
            <w:r w:rsidRPr="000B017F">
              <w:rPr>
                <w:rFonts w:ascii="Arial" w:eastAsia="Times New Roman" w:hAnsi="Arial" w:cs="Arial"/>
                <w:b/>
                <w:bCs/>
                <w:color w:val="FFFFFF"/>
                <w:sz w:val="18"/>
                <w:szCs w:val="18"/>
                <w:lang w:eastAsia="nl-NL"/>
              </w:rPr>
              <w:t>N</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Agentschap SZW</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right"/>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 </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41</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Europese Commissie</w:t>
            </w:r>
          </w:p>
        </w:tc>
        <w:tc>
          <w:tcPr>
            <w:tcW w:w="992" w:type="dxa"/>
            <w:noWrap/>
            <w:hideMark/>
          </w:tcPr>
          <w:p w:rsidR="00BC150D" w:rsidRPr="000B017F" w:rsidRDefault="00BC150D" w:rsidP="000B017F">
            <w:pPr>
              <w:spacing w:after="0"/>
              <w:contextualSpacing w:val="0"/>
              <w:jc w:val="right"/>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 </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31</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Sociale Zaken en Werkgelegenheid</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31</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Dienst regelingen (LNV)</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Europese Rekenkamer</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23</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5</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Onderwijs, Cultuur en Wetenschap</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134"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14</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6</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Financien</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21</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7</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Economische Zaken</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134"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8</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Algemene Rekenkamer</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18</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9</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Justitie</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12</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10</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Binnenlandse Zaken en Koninkrijksrelaties</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12</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11</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ESF Bureau Noord</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12</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UWV</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18</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13</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val="en-US" w:eastAsia="nl-NL"/>
              </w:rPr>
            </w:pPr>
            <w:r w:rsidRPr="000B017F">
              <w:rPr>
                <w:rFonts w:ascii="Arial" w:eastAsia="Times New Roman" w:hAnsi="Arial" w:cs="Arial"/>
                <w:b/>
                <w:bCs/>
                <w:color w:val="000000"/>
                <w:sz w:val="18"/>
                <w:szCs w:val="18"/>
                <w:lang w:val="en-US" w:eastAsia="nl-NL"/>
              </w:rPr>
              <w:t>European Consulting Group B.V. (ECG)</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14</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13</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14</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Landbouw, Natuur en Voedselkwaliteit</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15</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MKB-Nederland</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1134"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16</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Ministerie van Buitenlandse Zaken</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17</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VNO-NCW</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134"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18</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18</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Landelijk werkverband praktijkonderwijs</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19</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FNV</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134"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20</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CNV</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21</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Vereniging Nederlandse Gemeenten (VNG)</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134"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20</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22</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A&amp;O Fonds grafimediabranche</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23</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Vereniging WEC-Raad</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14</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24</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lastRenderedPageBreak/>
              <w:t>Landelijke CliÃ«ntenraad (LCR)</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14</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17</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25</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Amsterdam</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26</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Laurentius Praktijkschool</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22</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27</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O&amp;O Fonds Beroepsgoederenvervoer over de Weg en de Verhuur van mobiele Kranen (SOOB)</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13</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27</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Stichting Werknemer in Opleiding (SWIO)</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12</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12</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28</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L&amp;O Fonds voor Afbouw en Onderhoud, Presentatie en Communicatie (LOF)</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21</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29</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O&amp;O Fonds Motorvoertuigbedijf en Tweewielerbedrijf (OOMT)</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17</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13</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30</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Den Haag</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31</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De Chronisch zieken en Gehandicapten Raad Nederland</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14</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32</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Boxtel</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33</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Opleidingsfonds Groothandel (SOG)</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34</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Expertisecentrum LEEFtijd</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21</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35</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Rotterdam</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13</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36</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E-Quality, kenniscentrum voor emancipatie, gezin en diversiteit</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17</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37</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Stichting Arbeidsmarkt Ziekenhuizen (StAZ)</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14</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38</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Emmen</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8</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39</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Opleiding Ontwikkeling Metaalbewerking (OOM)</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10</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40</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De Korenaer Rector Baptistlaan</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w:t>
            </w: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25</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41</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Praktijkonderwijs Parkstad Limburg</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13</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5</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17</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42</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FORUM, Instituut voor Multiculturele Ontwikkeling</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7</w:t>
            </w:r>
          </w:p>
        </w:tc>
        <w:tc>
          <w:tcPr>
            <w:tcW w:w="851"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p>
        </w:tc>
        <w:tc>
          <w:tcPr>
            <w:tcW w:w="1417"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21</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Utrecht</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11</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44</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Rijssen-Holten</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2</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4</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45</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Stichting Zonnehuizen</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6</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19</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46</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Lelystad</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47</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tcBorders>
              <w:top w:val="single" w:sz="8" w:space="0" w:color="000000"/>
              <w:left w:val="single" w:sz="8" w:space="0" w:color="000000"/>
              <w:bottom w:val="single" w:sz="8" w:space="0" w:color="000000"/>
            </w:tcBorders>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lastRenderedPageBreak/>
              <w:t>Gemeente Skarsterlan</w:t>
            </w:r>
          </w:p>
        </w:tc>
        <w:tc>
          <w:tcPr>
            <w:tcW w:w="992"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15</w:t>
            </w:r>
          </w:p>
        </w:tc>
        <w:tc>
          <w:tcPr>
            <w:tcW w:w="1134"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13</w:t>
            </w:r>
          </w:p>
        </w:tc>
        <w:tc>
          <w:tcPr>
            <w:tcW w:w="1418" w:type="dxa"/>
            <w:tcBorders>
              <w:top w:val="single" w:sz="8" w:space="0" w:color="000000"/>
              <w:bottom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48</w:t>
            </w:r>
          </w:p>
        </w:tc>
        <w:tc>
          <w:tcPr>
            <w:tcW w:w="850" w:type="dxa"/>
            <w:tcBorders>
              <w:top w:val="single" w:sz="8" w:space="0" w:color="000000"/>
              <w:bottom w:val="single" w:sz="8" w:space="0" w:color="000000"/>
              <w:right w:val="single" w:sz="8" w:space="0" w:color="000000"/>
            </w:tcBorders>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r w:rsidR="00BC150D" w:rsidRPr="000B017F" w:rsidTr="00B85827">
        <w:trPr>
          <w:trHeight w:val="284"/>
        </w:trPr>
        <w:tc>
          <w:tcPr>
            <w:tcW w:w="3652" w:type="dxa"/>
            <w:hideMark/>
          </w:tcPr>
          <w:p w:rsidR="00BC150D" w:rsidRPr="000B017F" w:rsidRDefault="00BC150D" w:rsidP="000B017F">
            <w:pPr>
              <w:spacing w:after="0"/>
              <w:contextualSpacing w:val="0"/>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Gemeente Uden</w:t>
            </w:r>
          </w:p>
        </w:tc>
        <w:tc>
          <w:tcPr>
            <w:tcW w:w="992"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851" w:type="dxa"/>
            <w:noWrap/>
            <w:hideMark/>
          </w:tcPr>
          <w:p w:rsidR="00BC150D" w:rsidRPr="000B017F" w:rsidRDefault="00BC150D" w:rsidP="000B017F">
            <w:pPr>
              <w:spacing w:after="0"/>
              <w:contextualSpacing w:val="0"/>
              <w:jc w:val="center"/>
              <w:rPr>
                <w:rFonts w:ascii="Arial" w:eastAsia="Times New Roman" w:hAnsi="Arial" w:cs="Arial"/>
                <w:b/>
                <w:bCs/>
                <w:color w:val="000000"/>
                <w:sz w:val="18"/>
                <w:szCs w:val="18"/>
                <w:lang w:eastAsia="nl-NL"/>
              </w:rPr>
            </w:pPr>
            <w:r w:rsidRPr="000B017F">
              <w:rPr>
                <w:rFonts w:ascii="Arial" w:eastAsia="Times New Roman" w:hAnsi="Arial" w:cs="Arial"/>
                <w:b/>
                <w:bCs/>
                <w:color w:val="000000"/>
                <w:sz w:val="18"/>
                <w:szCs w:val="18"/>
                <w:lang w:eastAsia="nl-NL"/>
              </w:rPr>
              <w:t>16</w:t>
            </w:r>
          </w:p>
        </w:tc>
        <w:tc>
          <w:tcPr>
            <w:tcW w:w="1134"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9</w:t>
            </w:r>
          </w:p>
        </w:tc>
        <w:tc>
          <w:tcPr>
            <w:tcW w:w="1276"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3</w:t>
            </w:r>
          </w:p>
        </w:tc>
        <w:tc>
          <w:tcPr>
            <w:tcW w:w="1417" w:type="dxa"/>
            <w:noWrap/>
            <w:hideMark/>
          </w:tcPr>
          <w:p w:rsidR="00BC150D" w:rsidRPr="000B017F" w:rsidRDefault="00BC150D" w:rsidP="000B017F">
            <w:pPr>
              <w:spacing w:after="0"/>
              <w:contextualSpacing w:val="0"/>
              <w:jc w:val="center"/>
              <w:rPr>
                <w:rFonts w:ascii="Arial" w:eastAsia="Times New Roman" w:hAnsi="Arial" w:cs="Arial"/>
                <w:color w:val="000000"/>
                <w:sz w:val="18"/>
                <w:szCs w:val="18"/>
                <w:lang w:eastAsia="nl-NL"/>
              </w:rPr>
            </w:pPr>
            <w:r w:rsidRPr="000B017F">
              <w:rPr>
                <w:rFonts w:ascii="Arial" w:eastAsia="Times New Roman" w:hAnsi="Arial" w:cs="Arial"/>
                <w:color w:val="000000"/>
                <w:sz w:val="18"/>
                <w:szCs w:val="18"/>
                <w:lang w:eastAsia="nl-NL"/>
              </w:rPr>
              <w:t>12</w:t>
            </w:r>
          </w:p>
        </w:tc>
        <w:tc>
          <w:tcPr>
            <w:tcW w:w="1418"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49</w:t>
            </w:r>
          </w:p>
        </w:tc>
        <w:tc>
          <w:tcPr>
            <w:tcW w:w="850" w:type="dxa"/>
            <w:noWrap/>
            <w:hideMark/>
          </w:tcPr>
          <w:p w:rsidR="00BC150D" w:rsidRPr="000B017F" w:rsidRDefault="00BC150D" w:rsidP="000B017F">
            <w:pPr>
              <w:spacing w:after="0"/>
              <w:contextualSpacing w:val="0"/>
              <w:jc w:val="center"/>
              <w:rPr>
                <w:rFonts w:ascii="Arial" w:eastAsia="Times New Roman" w:hAnsi="Arial" w:cs="Arial"/>
                <w:sz w:val="20"/>
                <w:szCs w:val="20"/>
                <w:lang w:eastAsia="nl-NL"/>
              </w:rPr>
            </w:pPr>
            <w:r w:rsidRPr="000B017F">
              <w:rPr>
                <w:rFonts w:ascii="Arial" w:eastAsia="Times New Roman" w:hAnsi="Arial" w:cs="Arial"/>
                <w:sz w:val="20"/>
                <w:szCs w:val="20"/>
                <w:lang w:eastAsia="nl-NL"/>
              </w:rPr>
              <w:t>43</w:t>
            </w:r>
          </w:p>
        </w:tc>
      </w:tr>
    </w:tbl>
    <w:p w:rsidR="00DD6EEC" w:rsidRDefault="00DD6EEC" w:rsidP="008F2A72">
      <w:pPr>
        <w:pStyle w:val="Lijstalinea1"/>
        <w:ind w:left="540" w:hanging="540"/>
      </w:pPr>
    </w:p>
    <w:p w:rsidR="00BC150D" w:rsidRDefault="00DD6EEC" w:rsidP="00B85827">
      <w:pPr>
        <w:pStyle w:val="Bijlagemetnummer"/>
      </w:pPr>
      <w:r>
        <w:br w:type="page"/>
      </w:r>
      <w:bookmarkStart w:id="270" w:name="_Ref259994442"/>
      <w:bookmarkStart w:id="271" w:name="_Ref259994453"/>
      <w:bookmarkStart w:id="272" w:name="_Ref259995870"/>
      <w:bookmarkStart w:id="273" w:name="_Toc261900369"/>
      <w:r>
        <w:lastRenderedPageBreak/>
        <w:t>Metrische weergave centraliteitsmaten</w:t>
      </w:r>
      <w:bookmarkEnd w:id="270"/>
      <w:bookmarkEnd w:id="271"/>
      <w:bookmarkEnd w:id="272"/>
      <w:bookmarkEnd w:id="273"/>
    </w:p>
    <w:p w:rsidR="00E66991" w:rsidRDefault="00613E2B" w:rsidP="008F2A72">
      <w:pPr>
        <w:pStyle w:val="Lijstalinea1"/>
        <w:ind w:left="540" w:hanging="540"/>
      </w:pPr>
      <w:r>
        <w:rPr>
          <w:noProof/>
          <w:lang w:eastAsia="nl-NL"/>
        </w:rPr>
        <w:drawing>
          <wp:inline distT="0" distB="0" distL="0" distR="0">
            <wp:extent cx="8515350" cy="5505450"/>
            <wp:effectExtent l="19050" t="0" r="0" b="0"/>
            <wp:docPr id="22" name="Afbeelding 22" descr="centrality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entrality 4"/>
                    <pic:cNvPicPr>
                      <a:picLocks noChangeAspect="1" noChangeArrowheads="1"/>
                    </pic:cNvPicPr>
                  </pic:nvPicPr>
                  <pic:blipFill>
                    <a:blip r:embed="rId28" cstate="print"/>
                    <a:srcRect/>
                    <a:stretch>
                      <a:fillRect/>
                    </a:stretch>
                  </pic:blipFill>
                  <pic:spPr bwMode="auto">
                    <a:xfrm>
                      <a:off x="0" y="0"/>
                      <a:ext cx="8515350" cy="5505450"/>
                    </a:xfrm>
                    <a:prstGeom prst="rect">
                      <a:avLst/>
                    </a:prstGeom>
                    <a:noFill/>
                    <a:ln w="9525">
                      <a:noFill/>
                      <a:miter lim="800000"/>
                      <a:headEnd/>
                      <a:tailEnd/>
                    </a:ln>
                  </pic:spPr>
                </pic:pic>
              </a:graphicData>
            </a:graphic>
          </wp:inline>
        </w:drawing>
      </w:r>
    </w:p>
    <w:p w:rsidR="00657E0E" w:rsidRDefault="00E66991" w:rsidP="00E66991">
      <w:pPr>
        <w:pStyle w:val="Bijlagemetnummer"/>
      </w:pPr>
      <w:r>
        <w:br w:type="page"/>
      </w:r>
      <w:bookmarkStart w:id="274" w:name="_Ref259994891"/>
      <w:bookmarkStart w:id="275" w:name="_Toc261900370"/>
      <w:r>
        <w:lastRenderedPageBreak/>
        <w:t>Netwerk met toenemende ‘tie’ sterkte</w:t>
      </w:r>
      <w:bookmarkEnd w:id="274"/>
      <w:bookmarkEnd w:id="275"/>
      <w:r>
        <w:t xml:space="preserve"> </w:t>
      </w:r>
      <w:r>
        <w:br w:type="page"/>
      </w:r>
    </w:p>
    <w:p w:rsidR="006C7993" w:rsidRDefault="006C7993" w:rsidP="006C7993">
      <w:pPr>
        <w:pStyle w:val="Bijlagemetnummer"/>
      </w:pPr>
      <w:r>
        <w:lastRenderedPageBreak/>
        <w:br w:type="page"/>
      </w:r>
      <w:bookmarkStart w:id="276" w:name="_Ref261870069"/>
      <w:bookmarkStart w:id="277" w:name="_Toc261900371"/>
      <w:r>
        <w:lastRenderedPageBreak/>
        <w:t>Netwerk van organisaties naar soort en taak, zonder het Agentschap SZW</w:t>
      </w:r>
      <w:bookmarkEnd w:id="276"/>
      <w:bookmarkEnd w:id="277"/>
    </w:p>
    <w:p w:rsidR="000D7179" w:rsidRDefault="000D7179" w:rsidP="000D7179">
      <w:pPr>
        <w:pStyle w:val="Bijlagemetnummer"/>
        <w:numPr>
          <w:ilvl w:val="0"/>
          <w:numId w:val="0"/>
        </w:numPr>
        <w:ind w:left="1068"/>
      </w:pPr>
    </w:p>
    <w:p w:rsidR="000D7179" w:rsidRDefault="000D7179" w:rsidP="000D7179">
      <w:pPr>
        <w:pStyle w:val="Bijlagemetnummer"/>
        <w:numPr>
          <w:ilvl w:val="0"/>
          <w:numId w:val="0"/>
        </w:numPr>
        <w:ind w:left="1068" w:hanging="360"/>
      </w:pPr>
    </w:p>
    <w:p w:rsidR="000D7179" w:rsidRDefault="000D7179" w:rsidP="000D7179">
      <w:pPr>
        <w:pStyle w:val="Bijlagemetnummer"/>
        <w:numPr>
          <w:ilvl w:val="0"/>
          <w:numId w:val="0"/>
        </w:numPr>
        <w:ind w:left="1068"/>
      </w:pPr>
      <w:bookmarkStart w:id="278" w:name="_Toc261900372"/>
      <w:r>
        <w:t>&lt;Figuur hier invoegen&gt;</w:t>
      </w:r>
      <w:bookmarkEnd w:id="278"/>
      <w:r w:rsidR="006C7993">
        <w:br w:type="page"/>
      </w:r>
    </w:p>
    <w:p w:rsidR="000D7179" w:rsidRDefault="006C7993" w:rsidP="000D7179">
      <w:pPr>
        <w:pStyle w:val="Bijlagemetnummer"/>
      </w:pPr>
      <w:bookmarkStart w:id="279" w:name="_Ref261870071"/>
      <w:bookmarkStart w:id="280" w:name="_Toc261900373"/>
      <w:r>
        <w:lastRenderedPageBreak/>
        <w:t>netwerk van organisaties naar soort en taak, zonder het Ministerie van SZW</w:t>
      </w:r>
      <w:bookmarkEnd w:id="279"/>
      <w:bookmarkEnd w:id="280"/>
    </w:p>
    <w:p w:rsidR="000D7179" w:rsidRDefault="000D7179" w:rsidP="000D7179"/>
    <w:p w:rsidR="000D7179" w:rsidRDefault="000D7179" w:rsidP="000D7179"/>
    <w:p w:rsidR="000D7179" w:rsidRDefault="000D7179" w:rsidP="000D7179">
      <w:pPr>
        <w:pStyle w:val="Bijlagemetnummer"/>
        <w:numPr>
          <w:ilvl w:val="0"/>
          <w:numId w:val="0"/>
        </w:numPr>
        <w:ind w:left="1068"/>
      </w:pPr>
      <w:bookmarkStart w:id="281" w:name="_Toc261900374"/>
      <w:r w:rsidRPr="000D7179">
        <w:t>&lt;figuur hier invoegen&gt;</w:t>
      </w:r>
      <w:bookmarkEnd w:id="281"/>
      <w:r>
        <w:br w:type="page"/>
      </w:r>
    </w:p>
    <w:p w:rsidR="000D7179" w:rsidRDefault="000D7179" w:rsidP="000D7179">
      <w:pPr>
        <w:pStyle w:val="Bijlagemetnummer"/>
      </w:pPr>
      <w:bookmarkStart w:id="282" w:name="_Ref259995747"/>
      <w:bookmarkStart w:id="283" w:name="_Toc261900375"/>
      <w:r>
        <w:lastRenderedPageBreak/>
        <w:t>Volledig netwerk van organisaties naar soort en taak</w:t>
      </w:r>
      <w:bookmarkEnd w:id="282"/>
      <w:bookmarkEnd w:id="283"/>
      <w:r>
        <w:t xml:space="preserve"> </w:t>
      </w:r>
    </w:p>
    <w:p w:rsidR="000D7179" w:rsidRDefault="000D7179" w:rsidP="000D7179">
      <w:pPr>
        <w:pStyle w:val="Bijlagemetnummer"/>
        <w:numPr>
          <w:ilvl w:val="0"/>
          <w:numId w:val="0"/>
        </w:numPr>
        <w:ind w:left="1068"/>
      </w:pPr>
    </w:p>
    <w:p w:rsidR="00716581" w:rsidRDefault="000D7179" w:rsidP="000D7179">
      <w:pPr>
        <w:pStyle w:val="Bijlagemetnummer"/>
        <w:numPr>
          <w:ilvl w:val="0"/>
          <w:numId w:val="0"/>
        </w:numPr>
        <w:ind w:left="1068"/>
      </w:pPr>
      <w:bookmarkStart w:id="284" w:name="_Toc261900376"/>
      <w:r>
        <w:t>&lt;figuur hier invoegen&gt;</w:t>
      </w:r>
      <w:bookmarkEnd w:id="284"/>
    </w:p>
    <w:p w:rsidR="000D7179" w:rsidRDefault="00716581" w:rsidP="00716581">
      <w:pPr>
        <w:pStyle w:val="Bijlagemetnummer"/>
      </w:pPr>
      <w:r>
        <w:br w:type="page"/>
      </w:r>
      <w:bookmarkStart w:id="285" w:name="_Ref261811632"/>
      <w:bookmarkStart w:id="286" w:name="_Toc261900377"/>
      <w:r w:rsidRPr="00716581">
        <w:lastRenderedPageBreak/>
        <w:t>Actoren en middelen</w:t>
      </w:r>
      <w:bookmarkEnd w:id="285"/>
      <w:bookmarkEnd w:id="286"/>
    </w:p>
    <w:tbl>
      <w:tblPr>
        <w:tblpPr w:leftFromText="141" w:rightFromText="141" w:vertAnchor="text" w:horzAnchor="margin" w:tblpXSpec="center" w:tblpY="427"/>
        <w:tblW w:w="9993" w:type="dxa"/>
        <w:tblCellMar>
          <w:left w:w="70" w:type="dxa"/>
          <w:right w:w="70" w:type="dxa"/>
        </w:tblCellMar>
        <w:tblLook w:val="04A0"/>
      </w:tblPr>
      <w:tblGrid>
        <w:gridCol w:w="2764"/>
        <w:gridCol w:w="567"/>
        <w:gridCol w:w="567"/>
        <w:gridCol w:w="567"/>
        <w:gridCol w:w="567"/>
        <w:gridCol w:w="567"/>
        <w:gridCol w:w="770"/>
        <w:gridCol w:w="931"/>
        <w:gridCol w:w="992"/>
        <w:gridCol w:w="1134"/>
        <w:gridCol w:w="567"/>
      </w:tblGrid>
      <w:tr w:rsidR="00BE4237" w:rsidRPr="00716581" w:rsidTr="00BE4237">
        <w:trPr>
          <w:trHeight w:val="300"/>
        </w:trPr>
        <w:tc>
          <w:tcPr>
            <w:tcW w:w="2764" w:type="dxa"/>
            <w:tcBorders>
              <w:top w:val="single" w:sz="4" w:space="0" w:color="auto"/>
              <w:left w:val="single" w:sz="4" w:space="0" w:color="auto"/>
              <w:bottom w:val="nil"/>
              <w:right w:val="single" w:sz="4" w:space="0" w:color="auto"/>
            </w:tcBorders>
            <w:shd w:val="clear" w:color="auto" w:fill="auto"/>
            <w:noWrap/>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Actor</w:t>
            </w:r>
          </w:p>
        </w:tc>
        <w:tc>
          <w:tcPr>
            <w:tcW w:w="283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Hulpbronnen</w:t>
            </w:r>
          </w:p>
        </w:tc>
        <w:tc>
          <w:tcPr>
            <w:tcW w:w="170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E4237" w:rsidRPr="00716581" w:rsidRDefault="00BE4237" w:rsidP="00BE4237">
            <w:pPr>
              <w:spacing w:after="0"/>
              <w:contextualSpacing w:val="0"/>
              <w:rPr>
                <w:rFonts w:eastAsia="Times New Roman"/>
                <w:color w:val="000000"/>
                <w:lang w:eastAsia="nl-NL"/>
              </w:rPr>
            </w:pPr>
            <w:r>
              <w:rPr>
                <w:rFonts w:eastAsia="Times New Roman"/>
                <w:color w:val="000000"/>
                <w:lang w:eastAsia="nl-NL"/>
              </w:rPr>
              <w:t>Vervangbaarheid en toegang</w:t>
            </w:r>
          </w:p>
        </w:tc>
        <w:tc>
          <w:tcPr>
            <w:tcW w:w="2693" w:type="dxa"/>
            <w:gridSpan w:val="3"/>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Afhankelijkheid van andere actoren</w:t>
            </w:r>
          </w:p>
        </w:tc>
      </w:tr>
      <w:tr w:rsidR="00BE4237" w:rsidRPr="00716581" w:rsidTr="00BE4237">
        <w:trPr>
          <w:trHeight w:val="339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Financieel A</w:t>
            </w:r>
          </w:p>
        </w:tc>
        <w:tc>
          <w:tcPr>
            <w:tcW w:w="567"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Productie B</w:t>
            </w:r>
          </w:p>
        </w:tc>
        <w:tc>
          <w:tcPr>
            <w:tcW w:w="567"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Formele/juridische bevoegdheid C</w:t>
            </w:r>
          </w:p>
        </w:tc>
        <w:tc>
          <w:tcPr>
            <w:tcW w:w="567"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Kennis D</w:t>
            </w:r>
          </w:p>
        </w:tc>
        <w:tc>
          <w:tcPr>
            <w:tcW w:w="567"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Legitimiteit E</w:t>
            </w:r>
          </w:p>
        </w:tc>
        <w:tc>
          <w:tcPr>
            <w:tcW w:w="770"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Mate waarin actor toegang heeft tot hulpbronnen</w:t>
            </w:r>
          </w:p>
        </w:tc>
        <w:tc>
          <w:tcPr>
            <w:tcW w:w="931"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Mate waarin hulpbronnen vervangbaar zijn</w:t>
            </w:r>
          </w:p>
        </w:tc>
        <w:tc>
          <w:tcPr>
            <w:tcW w:w="992"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Mate waarin actor belangrijk geacht zal worden door andere actor gezien de toegang tot hulpbron(nen)</w:t>
            </w:r>
          </w:p>
        </w:tc>
        <w:tc>
          <w:tcPr>
            <w:tcW w:w="1134" w:type="dxa"/>
            <w:tcBorders>
              <w:top w:val="nil"/>
              <w:left w:val="nil"/>
              <w:bottom w:val="single" w:sz="4" w:space="0" w:color="auto"/>
              <w:right w:val="single" w:sz="4" w:space="0" w:color="auto"/>
            </w:tcBorders>
            <w:shd w:val="clear" w:color="auto" w:fill="auto"/>
            <w:textDirection w:val="btLr"/>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Noodzaak tot verbindingen aangaan met andere actoren</w:t>
            </w:r>
          </w:p>
        </w:tc>
        <w:tc>
          <w:tcPr>
            <w:tcW w:w="567" w:type="dxa"/>
            <w:tcBorders>
              <w:top w:val="nil"/>
              <w:left w:val="nil"/>
              <w:bottom w:val="single" w:sz="4" w:space="0" w:color="auto"/>
              <w:right w:val="single" w:sz="4" w:space="0" w:color="auto"/>
            </w:tcBorders>
            <w:shd w:val="clear" w:color="auto" w:fill="auto"/>
            <w:textDirection w:val="btLr"/>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Toelichting</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Boxtel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Emmen</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Lelystad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Rijssen-Holten</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Skarsterlân</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Uden</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Laurentius Praktijkschool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Zonnehuizen</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Praktijkonderwijs Parkstad Limburg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val="en-US" w:eastAsia="nl-NL"/>
              </w:rPr>
            </w:pPr>
            <w:r w:rsidRPr="00716581">
              <w:rPr>
                <w:rFonts w:eastAsia="Times New Roman"/>
                <w:color w:val="000000"/>
                <w:lang w:val="en-US" w:eastAsia="nl-NL"/>
              </w:rPr>
              <w:t>European Consulting Group B.V. (ECG)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val="en-US" w:eastAsia="nl-NL"/>
              </w:rPr>
            </w:pPr>
            <w:r w:rsidRPr="00716581">
              <w:rPr>
                <w:rFonts w:eastAsia="Times New Roman"/>
                <w:color w:val="000000"/>
                <w:lang w:val="en-US"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val="en-US" w:eastAsia="nl-NL"/>
              </w:rPr>
            </w:pPr>
            <w:r w:rsidRPr="00716581">
              <w:rPr>
                <w:rFonts w:eastAsia="Times New Roman"/>
                <w:color w:val="000000"/>
                <w:lang w:val="en-US"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val="en-US" w:eastAsia="nl-NL"/>
              </w:rPr>
            </w:pPr>
            <w:r w:rsidRPr="00716581">
              <w:rPr>
                <w:rFonts w:eastAsia="Times New Roman"/>
                <w:color w:val="000000"/>
                <w:lang w:val="en-US"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ESF Bureau Noord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lastRenderedPageBreak/>
              <w:t>E-Quality, kenniscentrum voor emancipatie, gezin en diversiteit</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2</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Expertisecentrum LEEFtijd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2</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FORUM, Instituut voor Multiculturele Ontwikkeling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2</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Werknemer in Opleiding (SWIO)</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3</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CNV</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4</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Koninklijke Vereniging MKB-Nederland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4</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Vereniging FNV</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4</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Vereniging VNO-NCW</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4</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A&amp;O Fonds grafimediabranche</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9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L&amp;O Fonds voor Afbouw en Onderhoud, Presentatie en Communicatie (LOF)</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12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O&amp;O Fonds Beroepsgoederenvervoer over de Weg en de Verhuur van mobiele Kranen (SOOB)</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9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O&amp;O Fonds Motorvoertuigbedijf en Tweewielerbedrijf (OOMT)</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Opleiding Ontwikkeling Metaalbewerking (OOM)</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lastRenderedPageBreak/>
              <w:t>Stichting Opleidingsfonds Groothandel (SOG)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Vereniging WEC-Raad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 xml:space="preserve">De Chronisch zieken en Gehandicapten Raad Nederland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5</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Landelijke Cliëntenraad (LCR)</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5</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Stichting Arbeidsmarkt Ziekenhuizen (StAZ)</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3</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Vereniging Nederlandse Gemeenten (VNG)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4</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Interprovinciaal Overleg (IPO)</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17</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Landelijk werkverband praktijkonderwijs</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6</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MBO-Raad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6</w:t>
            </w:r>
          </w:p>
        </w:tc>
      </w:tr>
      <w:tr w:rsidR="00BE4237" w:rsidRPr="00716581" w:rsidTr="00BE4237">
        <w:trPr>
          <w:trHeight w:val="6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Samenwerkingsverband Noord-Nederland</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6</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Europese Commissie</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7</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Europese Rekenkamer</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10</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Amsterdam</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16</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Rotterdam</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16</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Den Haag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8</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Gemeente Utrecht</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8</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Agentschap SZW</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7</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Dienst regelingen (LNV)</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13</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BZK</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14</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EZ</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15</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Financien</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6</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Justitie</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12</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lastRenderedPageBreak/>
              <w:t>Ministerie van OC&amp;W</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11</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SZW</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7</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BZ</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9</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LNV</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9</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V&amp;W</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9</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VROM</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9</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Ministerie van VWS</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8</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UWV Werkbedrijf</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Middel</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8</w:t>
            </w:r>
          </w:p>
        </w:tc>
      </w:tr>
      <w:tr w:rsidR="00BE4237" w:rsidRPr="00716581" w:rsidTr="00BE4237">
        <w:trPr>
          <w:trHeight w:val="300"/>
        </w:trPr>
        <w:tc>
          <w:tcPr>
            <w:tcW w:w="2764" w:type="dxa"/>
            <w:tcBorders>
              <w:top w:val="nil"/>
              <w:left w:val="single" w:sz="4" w:space="0" w:color="auto"/>
              <w:bottom w:val="single" w:sz="4" w:space="0" w:color="auto"/>
              <w:right w:val="single" w:sz="4" w:space="0" w:color="auto"/>
            </w:tcBorders>
            <w:shd w:val="clear" w:color="000000" w:fill="FFFFFF"/>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Algemene Rekenkamer</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770"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31"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92"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1134"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567" w:type="dxa"/>
            <w:tcBorders>
              <w:top w:val="nil"/>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10</w:t>
            </w:r>
          </w:p>
        </w:tc>
      </w:tr>
      <w:tr w:rsidR="00BE4237" w:rsidRPr="00716581" w:rsidTr="00BE4237">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237" w:rsidRPr="00716581" w:rsidRDefault="00BE4237" w:rsidP="00BE4237">
            <w:pPr>
              <w:spacing w:after="0"/>
              <w:contextualSpacing w:val="0"/>
              <w:rPr>
                <w:rFonts w:eastAsia="Times New Roman"/>
                <w:color w:val="000000"/>
                <w:lang w:eastAsia="nl-NL"/>
              </w:rPr>
            </w:pPr>
            <w:r w:rsidRPr="00716581">
              <w:rPr>
                <w:rFonts w:eastAsia="Times New Roman"/>
                <w:color w:val="000000"/>
                <w:lang w:eastAsia="nl-NL"/>
              </w:rPr>
              <w:t>De Korenaer Rector Baptistlaan</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x</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color w:val="000000"/>
                <w:lang w:eastAsia="nl-NL"/>
              </w:rPr>
            </w:pPr>
            <w:r w:rsidRPr="00716581">
              <w:rPr>
                <w:rFonts w:eastAsia="Times New Roman"/>
                <w:color w:val="000000"/>
                <w:lang w:eastAsia="nl-NL"/>
              </w:rPr>
              <w:t> </w:t>
            </w:r>
          </w:p>
        </w:tc>
        <w:tc>
          <w:tcPr>
            <w:tcW w:w="770"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931"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Hoog</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Laag</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r w:rsidRPr="00716581">
              <w:rPr>
                <w:rFonts w:eastAsia="Times New Roman"/>
                <w:color w:val="000000"/>
                <w:lang w:eastAsia="nl-NL"/>
              </w:rPr>
              <w:t>1</w:t>
            </w:r>
          </w:p>
        </w:tc>
      </w:tr>
      <w:tr w:rsidR="00BE4237" w:rsidRPr="00716581" w:rsidTr="00BE4237">
        <w:trPr>
          <w:trHeight w:val="600"/>
        </w:trPr>
        <w:tc>
          <w:tcPr>
            <w:tcW w:w="27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b/>
                <w:color w:val="000000"/>
                <w:lang w:eastAsia="nl-NL"/>
              </w:rPr>
            </w:pPr>
            <w:r w:rsidRPr="00BE4237">
              <w:rPr>
                <w:rFonts w:eastAsia="Times New Roman"/>
                <w:b/>
                <w:color w:val="000000"/>
                <w:lang w:eastAsia="nl-NL"/>
              </w:rPr>
              <w:t>Aantal actoren met toegang tot de hulpbron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b/>
                <w:bCs/>
                <w:color w:val="000000"/>
                <w:lang w:eastAsia="nl-NL"/>
              </w:rPr>
            </w:pPr>
            <w:r w:rsidRPr="00716581">
              <w:rPr>
                <w:rFonts w:eastAsia="Times New Roman"/>
                <w:b/>
                <w:bCs/>
                <w:color w:val="000000"/>
                <w:lang w:eastAsia="nl-NL"/>
              </w:rPr>
              <w:t>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b/>
                <w:bCs/>
                <w:color w:val="000000"/>
                <w:lang w:eastAsia="nl-NL"/>
              </w:rPr>
            </w:pPr>
            <w:r w:rsidRPr="00716581">
              <w:rPr>
                <w:rFonts w:eastAsia="Times New Roman"/>
                <w:b/>
                <w:bCs/>
                <w:color w:val="000000"/>
                <w:lang w:eastAsia="nl-NL"/>
              </w:rPr>
              <w:t>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b/>
                <w:bCs/>
                <w:color w:val="000000"/>
                <w:lang w:eastAsia="nl-NL"/>
              </w:rPr>
            </w:pPr>
            <w:r w:rsidRPr="00716581">
              <w:rPr>
                <w:rFonts w:eastAsia="Times New Roman"/>
                <w:b/>
                <w:bCs/>
                <w:color w:val="000000"/>
                <w:lang w:eastAsia="nl-NL"/>
              </w:rPr>
              <w:t>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b/>
                <w:bCs/>
                <w:color w:val="000000"/>
                <w:lang w:eastAsia="nl-NL"/>
              </w:rPr>
            </w:pPr>
            <w:r w:rsidRPr="00716581">
              <w:rPr>
                <w:rFonts w:eastAsia="Times New Roman"/>
                <w:b/>
                <w:bCs/>
                <w:color w:val="000000"/>
                <w:lang w:eastAsia="nl-NL"/>
              </w:rPr>
              <w:t>51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BE4237">
            <w:pPr>
              <w:spacing w:after="0"/>
              <w:contextualSpacing w:val="0"/>
              <w:jc w:val="center"/>
              <w:rPr>
                <w:rFonts w:eastAsia="Times New Roman"/>
                <w:b/>
                <w:bCs/>
                <w:color w:val="000000"/>
                <w:lang w:eastAsia="nl-NL"/>
              </w:rPr>
            </w:pPr>
            <w:r w:rsidRPr="00716581">
              <w:rPr>
                <w:rFonts w:eastAsia="Times New Roman"/>
                <w:b/>
                <w:bCs/>
                <w:color w:val="000000"/>
                <w:lang w:eastAsia="nl-NL"/>
              </w:rPr>
              <w:t>28</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237" w:rsidRPr="00716581" w:rsidRDefault="00BE4237" w:rsidP="0031217D">
            <w:pPr>
              <w:spacing w:after="0"/>
              <w:contextualSpacing w:val="0"/>
              <w:jc w:val="center"/>
              <w:rPr>
                <w:rFonts w:eastAsia="Times New Roman"/>
                <w:color w:val="000000"/>
                <w:lang w:eastAsia="nl-NL"/>
              </w:rPr>
            </w:pPr>
          </w:p>
        </w:tc>
      </w:tr>
    </w:tbl>
    <w:p w:rsidR="00716581" w:rsidRDefault="00716581" w:rsidP="00716581"/>
    <w:p w:rsidR="00716581" w:rsidRDefault="00716581"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Default="00BE4237" w:rsidP="00BE4237"/>
    <w:p w:rsidR="00BE4237" w:rsidRDefault="00BE4237" w:rsidP="00BE4237"/>
    <w:tbl>
      <w:tblPr>
        <w:tblpPr w:leftFromText="141" w:rightFromText="141" w:vertAnchor="text" w:horzAnchor="page" w:tblpX="3336" w:tblpY="49"/>
        <w:tblW w:w="11080" w:type="dxa"/>
        <w:tblCellMar>
          <w:left w:w="70" w:type="dxa"/>
          <w:right w:w="70" w:type="dxa"/>
        </w:tblCellMar>
        <w:tblLook w:val="04A0"/>
      </w:tblPr>
      <w:tblGrid>
        <w:gridCol w:w="960"/>
        <w:gridCol w:w="10120"/>
      </w:tblGrid>
      <w:tr w:rsidR="00BE4237" w:rsidRPr="00BE4237" w:rsidTr="00BE4237">
        <w:trPr>
          <w:trHeight w:val="1500"/>
        </w:trPr>
        <w:tc>
          <w:tcPr>
            <w:tcW w:w="960" w:type="dxa"/>
            <w:tcBorders>
              <w:top w:val="single" w:sz="4" w:space="0" w:color="auto"/>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w:t>
            </w:r>
          </w:p>
        </w:tc>
        <w:tc>
          <w:tcPr>
            <w:tcW w:w="10120" w:type="dxa"/>
            <w:tcBorders>
              <w:top w:val="single" w:sz="4" w:space="0" w:color="auto"/>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is vervangbaar als partij bij het gebruikersoverleg en vertegenwoordigt haar eigen belangen als subsidie-aanvrager, namens andere subsidie-aanvragers. De actor heeft tot weinig hulpbronnen toegang. De hulpbron die zij zelf heeft is eenvoudig vervangbaar, er zijn tenslotte nog vele subsidie-aanvragers die kunnen participeren in het gebruikersoverleg die dezelfde kennis opdoen tijdens het uitvoeren van een subsidieproject.</w:t>
            </w:r>
          </w:p>
        </w:tc>
      </w:tr>
      <w:tr w:rsidR="00BE4237" w:rsidRPr="00BE4237" w:rsidTr="00BE4237">
        <w:trPr>
          <w:trHeight w:val="9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2</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rol in het vormgeven van het programma (klankbordgroep) en de evaluatie van het programma. Zij beschikt over specifieke kennis over bepaalde doelgroepen van het programma. De toegang tot hulpbronnen is middelgroot, maar de noodzaak om hulpbronnen aan te verkrijgen is gering.</w:t>
            </w:r>
          </w:p>
        </w:tc>
      </w:tr>
      <w:tr w:rsidR="00BE4237" w:rsidRPr="00BE4237" w:rsidTr="00BE4237">
        <w:trPr>
          <w:trHeight w:val="15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3</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rol in het vormgeven van het programma (klankbordgroep) en de evaluatie van het programma. Zij beschikt over specifieke kennis over bepaalde doelgroepen van het programma. De toegang tot hulpbronnen is middelgroot, de hulpbronnen zijn relatief eenvoudig vervangbaar. De actor heeft een verantwoordelijkheid richting de achterban en zal proberen toegang te krijgen tot hulpbronnen die niet zo eenvoudig voorhanden zijn om hun doelen te bereiken.</w:t>
            </w:r>
          </w:p>
        </w:tc>
      </w:tr>
      <w:tr w:rsidR="00BE4237" w:rsidRPr="00BE4237" w:rsidTr="00BE4237">
        <w:trPr>
          <w:trHeight w:val="18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lastRenderedPageBreak/>
              <w:t>4</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beschikt over een formele rol en daarmee bevoegdheid als gekeken wordt naar het uitvoeringsproces rondom het Europese structuurfonds (monitorcomite). In veel gevallen vertegenwoordigt de actor een achterban, wat betekent dat zij belang hebben bij deelname aan het netwerk. Voor de centrale actoren is participatie van deze actor noodzakelijk, al was het maar omdat dit formeel wordt ingegeven door de verordening. De actor streeft naar een subsidieregeling waarin de achterban zo goed mogelijk wordt vertegenwoordigd.</w:t>
            </w:r>
          </w:p>
        </w:tc>
      </w:tr>
      <w:tr w:rsidR="00BE4237" w:rsidRPr="00BE4237" w:rsidTr="00BE4237">
        <w:trPr>
          <w:trHeight w:val="6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5</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Zie 2, waarbij actor ook een achterban vertegenwoordigt en daarbij meer belang heeft bij participatie in het netwerk en toegang tot hulpbronnen.</w:t>
            </w:r>
          </w:p>
        </w:tc>
      </w:tr>
      <w:tr w:rsidR="00BE4237" w:rsidRPr="00BE4237" w:rsidTr="00BE4237">
        <w:trPr>
          <w:trHeight w:val="12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6</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rol in de evaluatie van het programma en beschikt over kennis van het uitvoeringsproces. De actor vertegenwoordigt de achterban, maar heeft weinig toegang tot (unieke) hulpbronnen. Om haar doelen voor de achterban te behalen zal zij contacten moeten leggen met andere actoren die over meer hulpbronnen beschikken.</w:t>
            </w:r>
          </w:p>
        </w:tc>
      </w:tr>
      <w:tr w:rsidR="00BE4237" w:rsidRPr="00BE4237" w:rsidTr="00BE4237">
        <w:trPr>
          <w:trHeight w:val="15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7</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voert veel taken in het netwerk uit en heeft toegang tot hulpbronnen die weinig voorhanden zijn. Om haar taken succesvol uit te voeren is de actor afhankelijk van andere actoren. De actor draagt echter de verantwoordelijkheid voor het gehele (uitvoerings)proces. Wegens bij verordening vastgelegde taken van de lidstaat is de verwachting dat de actor Europese Commissie iets minder afhankelijk is van andere actoren dan het Agentschap SZW en het Ministerie van SZW.</w:t>
            </w:r>
          </w:p>
        </w:tc>
      </w:tr>
      <w:tr w:rsidR="00BE4237" w:rsidRPr="00BE4237" w:rsidTr="00BE4237">
        <w:trPr>
          <w:trHeight w:val="6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8</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rol bij de evaluatie van het programma en is een gebruiker van subsidie. De actor vertegenwoordigt geen achterban en heeft weinig belang bij toegang tot andere hulpbronnen.</w:t>
            </w:r>
          </w:p>
        </w:tc>
      </w:tr>
      <w:tr w:rsidR="00BE4237" w:rsidRPr="00BE4237" w:rsidTr="00BE4237">
        <w:trPr>
          <w:trHeight w:val="12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9</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rol bij de totstandkoming van het NSR. Dit betreft een gedeelte verantwoordelijkheid tussen verschillende departementen, de actor zal zich dan ook genoodzaakt voelen contacten te onderhouden om deze taak uit te voeren, maar zal desondanks weinig behoefte hebben aan toegang tot andere hulpbronnen.</w:t>
            </w:r>
          </w:p>
        </w:tc>
      </w:tr>
      <w:tr w:rsidR="00BE4237" w:rsidRPr="00BE4237" w:rsidTr="00BE4237">
        <w:trPr>
          <w:trHeight w:val="9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10</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controlerende rol en toegang tot relatief schaarse hulpbronnen die niet vervangbaar zijn. In termen van legitimiteit is dit een belangrijke actor. Voor eigen taakuitoefening moet deze actor contact onderhouden met actoren met procesverantwoordelijkheid.</w:t>
            </w:r>
          </w:p>
        </w:tc>
      </w:tr>
      <w:tr w:rsidR="00BE4237" w:rsidRPr="00BE4237" w:rsidTr="00BE4237">
        <w:trPr>
          <w:trHeight w:val="15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lastRenderedPageBreak/>
              <w:t>11</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voert gemiddeld meer taken uit in het netwerk dan soortgelijke actoren. De actor neemt deel aan het gebruikersoverleg alsmede aan het monitorcomite. De actor heeft belang bij deelname, omdat subsidie in belangrijke mate aan dit departement wordt verstrekt ten behoeve van herverdeling. De verwachting is dat deze actor daarom een hogere noodzaak dan andere departementen heeft om contacten aan te gaan om toegang te krijgen of behouden tot hulpbronnen.</w:t>
            </w:r>
          </w:p>
        </w:tc>
      </w:tr>
      <w:tr w:rsidR="00BE4237" w:rsidRPr="00BE4237" w:rsidTr="00BE4237">
        <w:trPr>
          <w:trHeight w:val="6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12</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Zie 11, waarbij deze actor minder toegang heeft tot hulpbronnen, maar ook een gedeelte van het subsidiebudget in haar 'sector' neerslaat.</w:t>
            </w:r>
          </w:p>
        </w:tc>
      </w:tr>
      <w:tr w:rsidR="00BE4237" w:rsidRPr="00BE4237" w:rsidTr="00BE4237">
        <w:trPr>
          <w:trHeight w:val="15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13</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voert veel formele taken uit in het netwerk (certificeringsautoriteit) en is belangrijk voor het gehele uitvoeringsproces. Het contact onderhouden is slechts noodzakelijk met de centrale actoren en de Europese Commissie om tot een succesvolle uitvoering te komen. De centrale actoren zullen het eerder als noodzaak zien om contact te onderhouden dan andersom. De hulpbronnen zijn niet vervangbaar.</w:t>
            </w:r>
          </w:p>
        </w:tc>
      </w:tr>
      <w:tr w:rsidR="00BE4237" w:rsidRPr="00BE4237" w:rsidTr="00BE4237">
        <w:trPr>
          <w:trHeight w:val="6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14</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Zie 11, waarbij deze actor zelf minder belang heeft bij deelname, omdat er geen budget in haar 'sector' neerslaat. Is eveneens deelnemers aan het monitorcomite en heeft daarmee een formele bevoegdheid.</w:t>
            </w:r>
          </w:p>
        </w:tc>
      </w:tr>
      <w:tr w:rsidR="00BE4237" w:rsidRPr="00BE4237" w:rsidTr="00BE4237">
        <w:trPr>
          <w:trHeight w:val="9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15</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Zie 14, waarbij deze actor geen formele bevoegdheid heeft. Maar de actor heeft wel belang bij het netwerk, omdat de coordinatie van het NSR tot haar verantwoordelijkheden behoort. Zij beschikt over dezelfde hulpbronnen als 14.</w:t>
            </w:r>
          </w:p>
        </w:tc>
      </w:tr>
      <w:tr w:rsidR="00BE4237" w:rsidRPr="00BE4237" w:rsidTr="00BE4237">
        <w:trPr>
          <w:trHeight w:val="9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16</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gebruikt subsidie uit het fonds en is deelnemer bij de evaluatie van het programma. Heeft toegang tot relatief weinig hulpbronnen maar zal net als onder 1, weinig hulpbronnen nodig hebben om haar eigen belangen te kunnen vertegenwoordigen.</w:t>
            </w:r>
          </w:p>
        </w:tc>
      </w:tr>
      <w:tr w:rsidR="00BE4237" w:rsidRPr="00BE4237" w:rsidTr="00BE4237">
        <w:trPr>
          <w:trHeight w:val="900"/>
        </w:trPr>
        <w:tc>
          <w:tcPr>
            <w:tcW w:w="960" w:type="dxa"/>
            <w:tcBorders>
              <w:top w:val="nil"/>
              <w:left w:val="single" w:sz="4" w:space="0" w:color="auto"/>
              <w:bottom w:val="single" w:sz="4" w:space="0" w:color="auto"/>
              <w:right w:val="single" w:sz="4" w:space="0" w:color="auto"/>
            </w:tcBorders>
            <w:shd w:val="clear" w:color="auto" w:fill="auto"/>
            <w:noWrap/>
            <w:hideMark/>
          </w:tcPr>
          <w:p w:rsidR="00BE4237" w:rsidRPr="00BE4237" w:rsidRDefault="00BE4237" w:rsidP="00BE4237">
            <w:pPr>
              <w:spacing w:after="0"/>
              <w:contextualSpacing w:val="0"/>
              <w:jc w:val="right"/>
              <w:rPr>
                <w:rFonts w:eastAsia="Times New Roman"/>
                <w:color w:val="000000"/>
                <w:lang w:eastAsia="nl-NL"/>
              </w:rPr>
            </w:pPr>
            <w:r w:rsidRPr="00BE4237">
              <w:rPr>
                <w:rFonts w:eastAsia="Times New Roman"/>
                <w:color w:val="000000"/>
                <w:lang w:eastAsia="nl-NL"/>
              </w:rPr>
              <w:t>17</w:t>
            </w:r>
          </w:p>
        </w:tc>
        <w:tc>
          <w:tcPr>
            <w:tcW w:w="10120" w:type="dxa"/>
            <w:tcBorders>
              <w:top w:val="nil"/>
              <w:left w:val="nil"/>
              <w:bottom w:val="single" w:sz="4" w:space="0" w:color="auto"/>
              <w:right w:val="single" w:sz="4" w:space="0" w:color="auto"/>
            </w:tcBorders>
            <w:shd w:val="clear" w:color="auto" w:fill="auto"/>
            <w:vAlign w:val="bottom"/>
            <w:hideMark/>
          </w:tcPr>
          <w:p w:rsidR="00BE4237" w:rsidRPr="00BE4237" w:rsidRDefault="00BE4237" w:rsidP="00BE4237">
            <w:pPr>
              <w:spacing w:after="0"/>
              <w:contextualSpacing w:val="0"/>
              <w:rPr>
                <w:rFonts w:eastAsia="Times New Roman"/>
                <w:color w:val="000000"/>
                <w:lang w:eastAsia="nl-NL"/>
              </w:rPr>
            </w:pPr>
            <w:r w:rsidRPr="00BE4237">
              <w:rPr>
                <w:rFonts w:eastAsia="Times New Roman"/>
                <w:color w:val="000000"/>
                <w:lang w:eastAsia="nl-NL"/>
              </w:rPr>
              <w:t>De actor heeft een gedeelde verantwoordelijkheid voor het NSR. De behoefte aan toegang tot hulpbronnen zal gering zijn, maar contacten met andere actoren die verantwoordelijkheid dragen voor dit NSR lijkt gewenst.</w:t>
            </w:r>
          </w:p>
        </w:tc>
      </w:tr>
    </w:tbl>
    <w:p w:rsidR="00BE4237" w:rsidRDefault="00BE4237" w:rsidP="00716581">
      <w:pPr>
        <w:pStyle w:val="Bijlagemetnummer"/>
        <w:numPr>
          <w:ilvl w:val="0"/>
          <w:numId w:val="0"/>
        </w:numPr>
        <w:ind w:left="708"/>
      </w:pPr>
    </w:p>
    <w:p w:rsidR="00BE4237" w:rsidRDefault="00BE4237" w:rsidP="00716581">
      <w:pPr>
        <w:pStyle w:val="Bijlagemetnummer"/>
        <w:numPr>
          <w:ilvl w:val="0"/>
          <w:numId w:val="0"/>
        </w:numPr>
        <w:ind w:left="708"/>
      </w:pPr>
    </w:p>
    <w:p w:rsidR="00BE4237" w:rsidRPr="00716581" w:rsidRDefault="00BE4237" w:rsidP="00716581">
      <w:pPr>
        <w:pStyle w:val="Bijlagemetnummer"/>
        <w:numPr>
          <w:ilvl w:val="0"/>
          <w:numId w:val="0"/>
        </w:numPr>
        <w:ind w:left="708"/>
      </w:pPr>
    </w:p>
    <w:sectPr w:rsidR="00BE4237" w:rsidRPr="00716581" w:rsidSect="00B91A23">
      <w:pgSz w:w="16838" w:h="11906" w:orient="landscape"/>
      <w:pgMar w:top="1417" w:right="1417" w:bottom="1417"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992" w:rsidRDefault="00CA0992">
      <w:r>
        <w:separator/>
      </w:r>
    </w:p>
  </w:endnote>
  <w:endnote w:type="continuationSeparator" w:id="0">
    <w:p w:rsidR="00CA0992" w:rsidRDefault="00CA09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60" w:rsidRDefault="009F6660" w:rsidP="000A340F">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9F6660" w:rsidRDefault="009F6660" w:rsidP="00B228D5">
    <w:pPr>
      <w:pStyle w:val="Voetteks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60" w:rsidRDefault="009F6660" w:rsidP="000A340F">
    <w:pPr>
      <w:pStyle w:val="Voettekst"/>
      <w:framePr w:wrap="around" w:vAnchor="text" w:hAnchor="margin" w:xAlign="right" w:y="1"/>
      <w:rPr>
        <w:rStyle w:val="Paginanummer"/>
      </w:rPr>
    </w:pPr>
  </w:p>
  <w:p w:rsidR="009F6660" w:rsidRDefault="009F6660" w:rsidP="00B228D5">
    <w:pPr>
      <w:pStyle w:val="Voettekst"/>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60" w:rsidRPr="00CA35BF" w:rsidRDefault="009F6660" w:rsidP="000E6A82">
    <w:pPr>
      <w:pStyle w:val="Voettekst"/>
      <w:jc w:val="right"/>
      <w:rPr>
        <w:sz w:val="18"/>
        <w:szCs w:val="18"/>
      </w:rPr>
    </w:pPr>
    <w:r w:rsidRPr="00CA35BF">
      <w:rPr>
        <w:sz w:val="18"/>
        <w:szCs w:val="18"/>
      </w:rPr>
      <w:fldChar w:fldCharType="begin"/>
    </w:r>
    <w:r w:rsidRPr="00CA35BF">
      <w:rPr>
        <w:sz w:val="18"/>
        <w:szCs w:val="18"/>
      </w:rPr>
      <w:instrText xml:space="preserve"> PAGE   \* MERGEFORMAT </w:instrText>
    </w:r>
    <w:r w:rsidRPr="00CA35BF">
      <w:rPr>
        <w:sz w:val="18"/>
        <w:szCs w:val="18"/>
      </w:rPr>
      <w:fldChar w:fldCharType="separate"/>
    </w:r>
    <w:r w:rsidR="009A7957">
      <w:rPr>
        <w:noProof/>
        <w:sz w:val="18"/>
        <w:szCs w:val="18"/>
      </w:rPr>
      <w:t>5</w:t>
    </w:r>
    <w:r w:rsidRPr="00CA35BF">
      <w:rPr>
        <w:sz w:val="18"/>
        <w:szCs w:val="18"/>
      </w:rPr>
      <w:fldChar w:fldCharType="end"/>
    </w:r>
  </w:p>
  <w:p w:rsidR="009F6660" w:rsidRDefault="009F6660" w:rsidP="00B228D5">
    <w:pPr>
      <w:pStyle w:val="Voetteks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992" w:rsidRDefault="00CA0992">
      <w:r>
        <w:separator/>
      </w:r>
    </w:p>
  </w:footnote>
  <w:footnote w:type="continuationSeparator" w:id="0">
    <w:p w:rsidR="00CA0992" w:rsidRDefault="00CA09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5FBD"/>
    <w:multiLevelType w:val="hybridMultilevel"/>
    <w:tmpl w:val="2638BCC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58200B5"/>
    <w:multiLevelType w:val="hybridMultilevel"/>
    <w:tmpl w:val="78B0761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
    <w:nsid w:val="0A4657FE"/>
    <w:multiLevelType w:val="hybridMultilevel"/>
    <w:tmpl w:val="1D72287C"/>
    <w:lvl w:ilvl="0" w:tplc="04090011">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AF4619F"/>
    <w:multiLevelType w:val="hybridMultilevel"/>
    <w:tmpl w:val="B0343B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0B97549B"/>
    <w:multiLevelType w:val="hybridMultilevel"/>
    <w:tmpl w:val="19ECFCA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0BD35FD8"/>
    <w:multiLevelType w:val="hybridMultilevel"/>
    <w:tmpl w:val="6FB29CF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116F0CCC"/>
    <w:multiLevelType w:val="hybridMultilevel"/>
    <w:tmpl w:val="4CEA18BC"/>
    <w:lvl w:ilvl="0" w:tplc="04130001">
      <w:start w:val="1"/>
      <w:numFmt w:val="bullet"/>
      <w:lvlText w:val=""/>
      <w:lvlJc w:val="left"/>
      <w:pPr>
        <w:ind w:left="1455" w:hanging="360"/>
      </w:pPr>
      <w:rPr>
        <w:rFonts w:ascii="Symbol" w:hAnsi="Symbol" w:hint="default"/>
      </w:rPr>
    </w:lvl>
    <w:lvl w:ilvl="1" w:tplc="04130003" w:tentative="1">
      <w:start w:val="1"/>
      <w:numFmt w:val="bullet"/>
      <w:lvlText w:val="o"/>
      <w:lvlJc w:val="left"/>
      <w:pPr>
        <w:ind w:left="2175" w:hanging="360"/>
      </w:pPr>
      <w:rPr>
        <w:rFonts w:ascii="Courier New" w:hAnsi="Courier New" w:cs="Courier New" w:hint="default"/>
      </w:rPr>
    </w:lvl>
    <w:lvl w:ilvl="2" w:tplc="04130005" w:tentative="1">
      <w:start w:val="1"/>
      <w:numFmt w:val="bullet"/>
      <w:lvlText w:val=""/>
      <w:lvlJc w:val="left"/>
      <w:pPr>
        <w:ind w:left="2895" w:hanging="360"/>
      </w:pPr>
      <w:rPr>
        <w:rFonts w:ascii="Wingdings" w:hAnsi="Wingdings" w:hint="default"/>
      </w:rPr>
    </w:lvl>
    <w:lvl w:ilvl="3" w:tplc="04130001" w:tentative="1">
      <w:start w:val="1"/>
      <w:numFmt w:val="bullet"/>
      <w:lvlText w:val=""/>
      <w:lvlJc w:val="left"/>
      <w:pPr>
        <w:ind w:left="3615" w:hanging="360"/>
      </w:pPr>
      <w:rPr>
        <w:rFonts w:ascii="Symbol" w:hAnsi="Symbol" w:hint="default"/>
      </w:rPr>
    </w:lvl>
    <w:lvl w:ilvl="4" w:tplc="04130003" w:tentative="1">
      <w:start w:val="1"/>
      <w:numFmt w:val="bullet"/>
      <w:lvlText w:val="o"/>
      <w:lvlJc w:val="left"/>
      <w:pPr>
        <w:ind w:left="4335" w:hanging="360"/>
      </w:pPr>
      <w:rPr>
        <w:rFonts w:ascii="Courier New" w:hAnsi="Courier New" w:cs="Courier New" w:hint="default"/>
      </w:rPr>
    </w:lvl>
    <w:lvl w:ilvl="5" w:tplc="04130005" w:tentative="1">
      <w:start w:val="1"/>
      <w:numFmt w:val="bullet"/>
      <w:lvlText w:val=""/>
      <w:lvlJc w:val="left"/>
      <w:pPr>
        <w:ind w:left="5055" w:hanging="360"/>
      </w:pPr>
      <w:rPr>
        <w:rFonts w:ascii="Wingdings" w:hAnsi="Wingdings" w:hint="default"/>
      </w:rPr>
    </w:lvl>
    <w:lvl w:ilvl="6" w:tplc="04130001" w:tentative="1">
      <w:start w:val="1"/>
      <w:numFmt w:val="bullet"/>
      <w:lvlText w:val=""/>
      <w:lvlJc w:val="left"/>
      <w:pPr>
        <w:ind w:left="5775" w:hanging="360"/>
      </w:pPr>
      <w:rPr>
        <w:rFonts w:ascii="Symbol" w:hAnsi="Symbol" w:hint="default"/>
      </w:rPr>
    </w:lvl>
    <w:lvl w:ilvl="7" w:tplc="04130003" w:tentative="1">
      <w:start w:val="1"/>
      <w:numFmt w:val="bullet"/>
      <w:lvlText w:val="o"/>
      <w:lvlJc w:val="left"/>
      <w:pPr>
        <w:ind w:left="6495" w:hanging="360"/>
      </w:pPr>
      <w:rPr>
        <w:rFonts w:ascii="Courier New" w:hAnsi="Courier New" w:cs="Courier New" w:hint="default"/>
      </w:rPr>
    </w:lvl>
    <w:lvl w:ilvl="8" w:tplc="04130005" w:tentative="1">
      <w:start w:val="1"/>
      <w:numFmt w:val="bullet"/>
      <w:lvlText w:val=""/>
      <w:lvlJc w:val="left"/>
      <w:pPr>
        <w:ind w:left="7215" w:hanging="360"/>
      </w:pPr>
      <w:rPr>
        <w:rFonts w:ascii="Wingdings" w:hAnsi="Wingdings" w:hint="default"/>
      </w:rPr>
    </w:lvl>
  </w:abstractNum>
  <w:abstractNum w:abstractNumId="7">
    <w:nsid w:val="1351441C"/>
    <w:multiLevelType w:val="hybridMultilevel"/>
    <w:tmpl w:val="6FAEE3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1B7A4163"/>
    <w:multiLevelType w:val="hybridMultilevel"/>
    <w:tmpl w:val="BFB88B48"/>
    <w:lvl w:ilvl="0" w:tplc="9148E570">
      <w:start w:val="19"/>
      <w:numFmt w:val="bullet"/>
      <w:lvlText w:val=""/>
      <w:lvlJc w:val="left"/>
      <w:pPr>
        <w:ind w:left="720" w:hanging="360"/>
      </w:pPr>
      <w:rPr>
        <w:rFonts w:ascii="Wingdings" w:eastAsia="Calibri"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1BA82184"/>
    <w:multiLevelType w:val="hybridMultilevel"/>
    <w:tmpl w:val="98FEE20E"/>
    <w:lvl w:ilvl="0" w:tplc="F384CD68">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225F5E29"/>
    <w:multiLevelType w:val="hybridMultilevel"/>
    <w:tmpl w:val="34E22CF0"/>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242C7708"/>
    <w:multiLevelType w:val="hybridMultilevel"/>
    <w:tmpl w:val="75D28A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247E2225"/>
    <w:multiLevelType w:val="hybridMultilevel"/>
    <w:tmpl w:val="30DA7F28"/>
    <w:lvl w:ilvl="0" w:tplc="A5CAB152">
      <w:start w:val="1"/>
      <w:numFmt w:val="decimal"/>
      <w:pStyle w:val="Kop1metnummering"/>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nsid w:val="25043A7F"/>
    <w:multiLevelType w:val="hybridMultilevel"/>
    <w:tmpl w:val="C9C6314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25085EB7"/>
    <w:multiLevelType w:val="hybridMultilevel"/>
    <w:tmpl w:val="C286174A"/>
    <w:lvl w:ilvl="0" w:tplc="74D45BA2">
      <w:start w:val="19"/>
      <w:numFmt w:val="bullet"/>
      <w:lvlText w:val=""/>
      <w:lvlJc w:val="left"/>
      <w:pPr>
        <w:ind w:left="720" w:hanging="360"/>
      </w:pPr>
      <w:rPr>
        <w:rFonts w:ascii="Wingdings" w:eastAsia="MS Mincho"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254345F9"/>
    <w:multiLevelType w:val="hybridMultilevel"/>
    <w:tmpl w:val="20D8495A"/>
    <w:lvl w:ilvl="0" w:tplc="04130019">
      <w:start w:val="1"/>
      <w:numFmt w:val="lowerLetter"/>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281B4631"/>
    <w:multiLevelType w:val="hybridMultilevel"/>
    <w:tmpl w:val="22AA2B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294D26CB"/>
    <w:multiLevelType w:val="hybridMultilevel"/>
    <w:tmpl w:val="8092DC7E"/>
    <w:lvl w:ilvl="0" w:tplc="7446FAD6">
      <w:start w:val="19"/>
      <w:numFmt w:val="bullet"/>
      <w:lvlText w:val=""/>
      <w:lvlJc w:val="left"/>
      <w:pPr>
        <w:ind w:left="720" w:hanging="360"/>
      </w:pPr>
      <w:rPr>
        <w:rFonts w:ascii="Wingdings" w:eastAsia="Calibri" w:hAnsi="Wingding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2BFC1F65"/>
    <w:multiLevelType w:val="hybridMultilevel"/>
    <w:tmpl w:val="172AEAD4"/>
    <w:lvl w:ilvl="0" w:tplc="684CC1D4">
      <w:start w:val="1"/>
      <w:numFmt w:val="upperLetter"/>
      <w:pStyle w:val="Bijlagemetnummer"/>
      <w:lvlText w:val="%1."/>
      <w:lvlJc w:val="left"/>
      <w:pPr>
        <w:ind w:left="360" w:hanging="360"/>
      </w:pPr>
    </w:lvl>
    <w:lvl w:ilvl="1" w:tplc="04130019" w:tentative="1">
      <w:start w:val="1"/>
      <w:numFmt w:val="lowerLetter"/>
      <w:lvlText w:val="%2."/>
      <w:lvlJc w:val="left"/>
      <w:pPr>
        <w:ind w:left="720" w:hanging="360"/>
      </w:pPr>
    </w:lvl>
    <w:lvl w:ilvl="2" w:tplc="0413001B" w:tentative="1">
      <w:start w:val="1"/>
      <w:numFmt w:val="lowerRoman"/>
      <w:lvlText w:val="%3."/>
      <w:lvlJc w:val="right"/>
      <w:pPr>
        <w:ind w:left="1440" w:hanging="180"/>
      </w:pPr>
    </w:lvl>
    <w:lvl w:ilvl="3" w:tplc="0413000F" w:tentative="1">
      <w:start w:val="1"/>
      <w:numFmt w:val="decimal"/>
      <w:lvlText w:val="%4."/>
      <w:lvlJc w:val="left"/>
      <w:pPr>
        <w:ind w:left="2160" w:hanging="360"/>
      </w:pPr>
    </w:lvl>
    <w:lvl w:ilvl="4" w:tplc="04130019" w:tentative="1">
      <w:start w:val="1"/>
      <w:numFmt w:val="lowerLetter"/>
      <w:lvlText w:val="%5."/>
      <w:lvlJc w:val="left"/>
      <w:pPr>
        <w:ind w:left="2880" w:hanging="360"/>
      </w:pPr>
    </w:lvl>
    <w:lvl w:ilvl="5" w:tplc="0413001B" w:tentative="1">
      <w:start w:val="1"/>
      <w:numFmt w:val="lowerRoman"/>
      <w:lvlText w:val="%6."/>
      <w:lvlJc w:val="right"/>
      <w:pPr>
        <w:ind w:left="3600" w:hanging="180"/>
      </w:pPr>
    </w:lvl>
    <w:lvl w:ilvl="6" w:tplc="0413000F" w:tentative="1">
      <w:start w:val="1"/>
      <w:numFmt w:val="decimal"/>
      <w:lvlText w:val="%7."/>
      <w:lvlJc w:val="left"/>
      <w:pPr>
        <w:ind w:left="4320" w:hanging="360"/>
      </w:pPr>
    </w:lvl>
    <w:lvl w:ilvl="7" w:tplc="04130019" w:tentative="1">
      <w:start w:val="1"/>
      <w:numFmt w:val="lowerLetter"/>
      <w:lvlText w:val="%8."/>
      <w:lvlJc w:val="left"/>
      <w:pPr>
        <w:ind w:left="5040" w:hanging="360"/>
      </w:pPr>
    </w:lvl>
    <w:lvl w:ilvl="8" w:tplc="0413001B" w:tentative="1">
      <w:start w:val="1"/>
      <w:numFmt w:val="lowerRoman"/>
      <w:lvlText w:val="%9."/>
      <w:lvlJc w:val="right"/>
      <w:pPr>
        <w:ind w:left="5760" w:hanging="180"/>
      </w:pPr>
    </w:lvl>
  </w:abstractNum>
  <w:abstractNum w:abstractNumId="19">
    <w:nsid w:val="2CD51ACD"/>
    <w:multiLevelType w:val="hybridMultilevel"/>
    <w:tmpl w:val="D012F28E"/>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0">
    <w:nsid w:val="2D05673F"/>
    <w:multiLevelType w:val="hybridMultilevel"/>
    <w:tmpl w:val="381E54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E349BF"/>
    <w:multiLevelType w:val="hybridMultilevel"/>
    <w:tmpl w:val="B890F7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35280053"/>
    <w:multiLevelType w:val="hybridMultilevel"/>
    <w:tmpl w:val="86FCF05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nsid w:val="3C9C6949"/>
    <w:multiLevelType w:val="multilevel"/>
    <w:tmpl w:val="D326DD10"/>
    <w:lvl w:ilvl="0">
      <w:start w:val="1"/>
      <w:numFmt w:val="decimal"/>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24">
    <w:nsid w:val="42700028"/>
    <w:multiLevelType w:val="hybridMultilevel"/>
    <w:tmpl w:val="5148907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BA025AA6">
      <w:numFmt w:val="bullet"/>
      <w:lvlText w:val=""/>
      <w:lvlJc w:val="left"/>
      <w:pPr>
        <w:ind w:left="2160" w:hanging="360"/>
      </w:pPr>
      <w:rPr>
        <w:rFonts w:ascii="Wingdings" w:eastAsia="MS Mincho" w:hAnsi="Wingdings" w:cs="Times New Roman"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49EE7122"/>
    <w:multiLevelType w:val="hybridMultilevel"/>
    <w:tmpl w:val="C562B2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4F7A3B92"/>
    <w:multiLevelType w:val="hybridMultilevel"/>
    <w:tmpl w:val="293660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507617E7"/>
    <w:multiLevelType w:val="hybridMultilevel"/>
    <w:tmpl w:val="36C81E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530F3545"/>
    <w:multiLevelType w:val="hybridMultilevel"/>
    <w:tmpl w:val="9AB000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59195056"/>
    <w:multiLevelType w:val="hybridMultilevel"/>
    <w:tmpl w:val="619AEE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644D1A9A"/>
    <w:multiLevelType w:val="hybridMultilevel"/>
    <w:tmpl w:val="77D005D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nsid w:val="66D849E2"/>
    <w:multiLevelType w:val="hybridMultilevel"/>
    <w:tmpl w:val="5E8234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nsid w:val="69A94395"/>
    <w:multiLevelType w:val="hybridMultilevel"/>
    <w:tmpl w:val="F142F4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nsid w:val="6D4B1B31"/>
    <w:multiLevelType w:val="hybridMultilevel"/>
    <w:tmpl w:val="B07E75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FAA62FA"/>
    <w:multiLevelType w:val="hybridMultilevel"/>
    <w:tmpl w:val="5096F5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
  </w:num>
  <w:num w:numId="3">
    <w:abstractNumId w:val="2"/>
  </w:num>
  <w:num w:numId="4">
    <w:abstractNumId w:val="16"/>
  </w:num>
  <w:num w:numId="5">
    <w:abstractNumId w:val="27"/>
  </w:num>
  <w:num w:numId="6">
    <w:abstractNumId w:val="20"/>
  </w:num>
  <w:num w:numId="7">
    <w:abstractNumId w:val="33"/>
  </w:num>
  <w:num w:numId="8">
    <w:abstractNumId w:val="34"/>
  </w:num>
  <w:num w:numId="9">
    <w:abstractNumId w:val="0"/>
  </w:num>
  <w:num w:numId="10">
    <w:abstractNumId w:val="4"/>
  </w:num>
  <w:num w:numId="11">
    <w:abstractNumId w:val="22"/>
  </w:num>
  <w:num w:numId="12">
    <w:abstractNumId w:val="10"/>
  </w:num>
  <w:num w:numId="13">
    <w:abstractNumId w:val="5"/>
  </w:num>
  <w:num w:numId="14">
    <w:abstractNumId w:val="15"/>
  </w:num>
  <w:num w:numId="15">
    <w:abstractNumId w:val="24"/>
  </w:num>
  <w:num w:numId="16">
    <w:abstractNumId w:val="13"/>
  </w:num>
  <w:num w:numId="17">
    <w:abstractNumId w:val="3"/>
  </w:num>
  <w:num w:numId="18">
    <w:abstractNumId w:val="6"/>
  </w:num>
  <w:num w:numId="19">
    <w:abstractNumId w:val="30"/>
  </w:num>
  <w:num w:numId="20">
    <w:abstractNumId w:val="32"/>
  </w:num>
  <w:num w:numId="21">
    <w:abstractNumId w:val="7"/>
  </w:num>
  <w:num w:numId="22">
    <w:abstractNumId w:val="21"/>
  </w:num>
  <w:num w:numId="23">
    <w:abstractNumId w:val="31"/>
  </w:num>
  <w:num w:numId="24">
    <w:abstractNumId w:val="28"/>
  </w:num>
  <w:num w:numId="25">
    <w:abstractNumId w:val="9"/>
  </w:num>
  <w:num w:numId="26">
    <w:abstractNumId w:val="11"/>
  </w:num>
  <w:num w:numId="27">
    <w:abstractNumId w:val="25"/>
  </w:num>
  <w:num w:numId="28">
    <w:abstractNumId w:val="23"/>
  </w:num>
  <w:num w:numId="29">
    <w:abstractNumId w:val="12"/>
  </w:num>
  <w:num w:numId="30">
    <w:abstractNumId w:val="18"/>
  </w:num>
  <w:num w:numId="31">
    <w:abstractNumId w:val="14"/>
  </w:num>
  <w:num w:numId="32">
    <w:abstractNumId w:val="17"/>
  </w:num>
  <w:num w:numId="33">
    <w:abstractNumId w:val="8"/>
  </w:num>
  <w:num w:numId="34">
    <w:abstractNumId w:val="26"/>
  </w:num>
  <w:num w:numId="35">
    <w:abstractNumId w:val="2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30722"/>
  </w:hdrShapeDefaults>
  <w:footnotePr>
    <w:footnote w:id="-1"/>
    <w:footnote w:id="0"/>
  </w:footnotePr>
  <w:endnotePr>
    <w:endnote w:id="-1"/>
    <w:endnote w:id="0"/>
  </w:endnotePr>
  <w:compat>
    <w:useFELayout/>
  </w:compat>
  <w:docVars>
    <w:docVar w:name="EN.InstantFormat" w:val="&lt;ENInstantFormat&gt;&lt;Enabled&gt;1&lt;/Enabled&gt;&lt;ScanUnformatted&gt;1&lt;/ScanUnformatted&gt;&lt;ScanChanges&gt;1&lt;/ScanChanges&gt;&lt;/ENInstantFormat&gt;"/>
  </w:docVars>
  <w:rsids>
    <w:rsidRoot w:val="00746EFE"/>
    <w:rsid w:val="00001175"/>
    <w:rsid w:val="0000226C"/>
    <w:rsid w:val="00003AF0"/>
    <w:rsid w:val="00004394"/>
    <w:rsid w:val="000055EC"/>
    <w:rsid w:val="000078C2"/>
    <w:rsid w:val="00007E6B"/>
    <w:rsid w:val="00010DAC"/>
    <w:rsid w:val="000110CE"/>
    <w:rsid w:val="0001171C"/>
    <w:rsid w:val="00011AD4"/>
    <w:rsid w:val="00011C85"/>
    <w:rsid w:val="00013A30"/>
    <w:rsid w:val="00013CFE"/>
    <w:rsid w:val="00014A76"/>
    <w:rsid w:val="00014E9A"/>
    <w:rsid w:val="00016A13"/>
    <w:rsid w:val="00017DD5"/>
    <w:rsid w:val="000200D6"/>
    <w:rsid w:val="00020232"/>
    <w:rsid w:val="000208EE"/>
    <w:rsid w:val="0002124D"/>
    <w:rsid w:val="00021F6F"/>
    <w:rsid w:val="0002296E"/>
    <w:rsid w:val="000231C5"/>
    <w:rsid w:val="000232C0"/>
    <w:rsid w:val="0002406A"/>
    <w:rsid w:val="00024470"/>
    <w:rsid w:val="0002448B"/>
    <w:rsid w:val="00025153"/>
    <w:rsid w:val="000264AC"/>
    <w:rsid w:val="00026B3B"/>
    <w:rsid w:val="0002797F"/>
    <w:rsid w:val="00027E66"/>
    <w:rsid w:val="0003122A"/>
    <w:rsid w:val="00031DC2"/>
    <w:rsid w:val="00031F29"/>
    <w:rsid w:val="00033135"/>
    <w:rsid w:val="000336F3"/>
    <w:rsid w:val="00033E58"/>
    <w:rsid w:val="0003415E"/>
    <w:rsid w:val="00034BCB"/>
    <w:rsid w:val="00035639"/>
    <w:rsid w:val="00040279"/>
    <w:rsid w:val="00041623"/>
    <w:rsid w:val="000419CE"/>
    <w:rsid w:val="000422FF"/>
    <w:rsid w:val="00042BFB"/>
    <w:rsid w:val="00043BC7"/>
    <w:rsid w:val="00043E8E"/>
    <w:rsid w:val="00044576"/>
    <w:rsid w:val="00045523"/>
    <w:rsid w:val="000455C1"/>
    <w:rsid w:val="0004583F"/>
    <w:rsid w:val="0004604F"/>
    <w:rsid w:val="0004605B"/>
    <w:rsid w:val="00050674"/>
    <w:rsid w:val="0005138C"/>
    <w:rsid w:val="00051407"/>
    <w:rsid w:val="00051F98"/>
    <w:rsid w:val="00053768"/>
    <w:rsid w:val="00053E94"/>
    <w:rsid w:val="0005407C"/>
    <w:rsid w:val="00054411"/>
    <w:rsid w:val="00054782"/>
    <w:rsid w:val="00055608"/>
    <w:rsid w:val="000557D9"/>
    <w:rsid w:val="000574AC"/>
    <w:rsid w:val="000577E4"/>
    <w:rsid w:val="00060620"/>
    <w:rsid w:val="00060DC6"/>
    <w:rsid w:val="000616B4"/>
    <w:rsid w:val="00061ED5"/>
    <w:rsid w:val="00063154"/>
    <w:rsid w:val="00063576"/>
    <w:rsid w:val="00063659"/>
    <w:rsid w:val="00063E4A"/>
    <w:rsid w:val="00065EBD"/>
    <w:rsid w:val="00066F2A"/>
    <w:rsid w:val="0006725A"/>
    <w:rsid w:val="00067721"/>
    <w:rsid w:val="0006790E"/>
    <w:rsid w:val="0007116B"/>
    <w:rsid w:val="00071F3C"/>
    <w:rsid w:val="0007223C"/>
    <w:rsid w:val="00072F15"/>
    <w:rsid w:val="000732E8"/>
    <w:rsid w:val="00073F8A"/>
    <w:rsid w:val="00073FDB"/>
    <w:rsid w:val="000755B1"/>
    <w:rsid w:val="00075830"/>
    <w:rsid w:val="00075FF5"/>
    <w:rsid w:val="0007745D"/>
    <w:rsid w:val="00077F4D"/>
    <w:rsid w:val="00077FB4"/>
    <w:rsid w:val="000801F6"/>
    <w:rsid w:val="00083C9B"/>
    <w:rsid w:val="00083DD5"/>
    <w:rsid w:val="000840A2"/>
    <w:rsid w:val="0008525C"/>
    <w:rsid w:val="0008594A"/>
    <w:rsid w:val="00086DE0"/>
    <w:rsid w:val="00086F40"/>
    <w:rsid w:val="0009071C"/>
    <w:rsid w:val="0009079F"/>
    <w:rsid w:val="000910BE"/>
    <w:rsid w:val="00091249"/>
    <w:rsid w:val="00091FE7"/>
    <w:rsid w:val="0009250E"/>
    <w:rsid w:val="000926DC"/>
    <w:rsid w:val="00092ACE"/>
    <w:rsid w:val="00093F67"/>
    <w:rsid w:val="00094093"/>
    <w:rsid w:val="0009589A"/>
    <w:rsid w:val="00095B7D"/>
    <w:rsid w:val="000968E1"/>
    <w:rsid w:val="00097BFE"/>
    <w:rsid w:val="00097DD9"/>
    <w:rsid w:val="000A0670"/>
    <w:rsid w:val="000A1159"/>
    <w:rsid w:val="000A14DE"/>
    <w:rsid w:val="000A1721"/>
    <w:rsid w:val="000A340F"/>
    <w:rsid w:val="000A42D5"/>
    <w:rsid w:val="000A4E02"/>
    <w:rsid w:val="000A4EB5"/>
    <w:rsid w:val="000A7226"/>
    <w:rsid w:val="000B017F"/>
    <w:rsid w:val="000B0DD1"/>
    <w:rsid w:val="000B17DA"/>
    <w:rsid w:val="000B257E"/>
    <w:rsid w:val="000B2847"/>
    <w:rsid w:val="000B4115"/>
    <w:rsid w:val="000B4446"/>
    <w:rsid w:val="000B525D"/>
    <w:rsid w:val="000B7841"/>
    <w:rsid w:val="000B7B62"/>
    <w:rsid w:val="000C01C2"/>
    <w:rsid w:val="000C043A"/>
    <w:rsid w:val="000C3100"/>
    <w:rsid w:val="000C4110"/>
    <w:rsid w:val="000C4534"/>
    <w:rsid w:val="000C4D45"/>
    <w:rsid w:val="000C54F9"/>
    <w:rsid w:val="000C5929"/>
    <w:rsid w:val="000C5C83"/>
    <w:rsid w:val="000C7117"/>
    <w:rsid w:val="000C79E7"/>
    <w:rsid w:val="000D09DB"/>
    <w:rsid w:val="000D0ACB"/>
    <w:rsid w:val="000D1091"/>
    <w:rsid w:val="000D1411"/>
    <w:rsid w:val="000D150D"/>
    <w:rsid w:val="000D29B5"/>
    <w:rsid w:val="000D58F0"/>
    <w:rsid w:val="000D5D22"/>
    <w:rsid w:val="000D61F2"/>
    <w:rsid w:val="000D64E3"/>
    <w:rsid w:val="000D7179"/>
    <w:rsid w:val="000D7C23"/>
    <w:rsid w:val="000E1384"/>
    <w:rsid w:val="000E3359"/>
    <w:rsid w:val="000E454F"/>
    <w:rsid w:val="000E4D38"/>
    <w:rsid w:val="000E6190"/>
    <w:rsid w:val="000E64AA"/>
    <w:rsid w:val="000E6A82"/>
    <w:rsid w:val="000F0583"/>
    <w:rsid w:val="000F1264"/>
    <w:rsid w:val="000F3265"/>
    <w:rsid w:val="000F35A3"/>
    <w:rsid w:val="000F3B79"/>
    <w:rsid w:val="000F488B"/>
    <w:rsid w:val="000F4A1A"/>
    <w:rsid w:val="000F581E"/>
    <w:rsid w:val="000F631E"/>
    <w:rsid w:val="000F64D1"/>
    <w:rsid w:val="000F698E"/>
    <w:rsid w:val="00100EF9"/>
    <w:rsid w:val="00101A7F"/>
    <w:rsid w:val="00102145"/>
    <w:rsid w:val="001046EF"/>
    <w:rsid w:val="00104DDC"/>
    <w:rsid w:val="00104F6D"/>
    <w:rsid w:val="00105CD7"/>
    <w:rsid w:val="001064F1"/>
    <w:rsid w:val="001079DB"/>
    <w:rsid w:val="0011021E"/>
    <w:rsid w:val="00111918"/>
    <w:rsid w:val="00113239"/>
    <w:rsid w:val="00113463"/>
    <w:rsid w:val="0011445B"/>
    <w:rsid w:val="00115B94"/>
    <w:rsid w:val="00115BAA"/>
    <w:rsid w:val="00115C15"/>
    <w:rsid w:val="00115C5F"/>
    <w:rsid w:val="00116974"/>
    <w:rsid w:val="00116D93"/>
    <w:rsid w:val="00116DCD"/>
    <w:rsid w:val="001171F9"/>
    <w:rsid w:val="0011798C"/>
    <w:rsid w:val="00122238"/>
    <w:rsid w:val="00124085"/>
    <w:rsid w:val="001262D8"/>
    <w:rsid w:val="0012662B"/>
    <w:rsid w:val="00127968"/>
    <w:rsid w:val="00130B14"/>
    <w:rsid w:val="00131C36"/>
    <w:rsid w:val="0013336F"/>
    <w:rsid w:val="0013394F"/>
    <w:rsid w:val="001342D7"/>
    <w:rsid w:val="001349F6"/>
    <w:rsid w:val="001361BF"/>
    <w:rsid w:val="0013689E"/>
    <w:rsid w:val="00136C5D"/>
    <w:rsid w:val="001372EE"/>
    <w:rsid w:val="00140350"/>
    <w:rsid w:val="001408F2"/>
    <w:rsid w:val="00141A18"/>
    <w:rsid w:val="001425E0"/>
    <w:rsid w:val="00142F55"/>
    <w:rsid w:val="00144C48"/>
    <w:rsid w:val="00144F88"/>
    <w:rsid w:val="00145294"/>
    <w:rsid w:val="00145D68"/>
    <w:rsid w:val="00146ED5"/>
    <w:rsid w:val="001475AB"/>
    <w:rsid w:val="00147A7F"/>
    <w:rsid w:val="001508FB"/>
    <w:rsid w:val="00150A17"/>
    <w:rsid w:val="001522D0"/>
    <w:rsid w:val="00152DB6"/>
    <w:rsid w:val="001537C5"/>
    <w:rsid w:val="0015443F"/>
    <w:rsid w:val="001552D8"/>
    <w:rsid w:val="001564A7"/>
    <w:rsid w:val="00156CBF"/>
    <w:rsid w:val="00157128"/>
    <w:rsid w:val="00157932"/>
    <w:rsid w:val="00157CC6"/>
    <w:rsid w:val="00157D99"/>
    <w:rsid w:val="00161B1D"/>
    <w:rsid w:val="00162051"/>
    <w:rsid w:val="0016277A"/>
    <w:rsid w:val="00163713"/>
    <w:rsid w:val="00165916"/>
    <w:rsid w:val="00165FE9"/>
    <w:rsid w:val="00166383"/>
    <w:rsid w:val="00170B63"/>
    <w:rsid w:val="00172B4A"/>
    <w:rsid w:val="00172BBE"/>
    <w:rsid w:val="00172C77"/>
    <w:rsid w:val="00172E6C"/>
    <w:rsid w:val="00173AAF"/>
    <w:rsid w:val="00174611"/>
    <w:rsid w:val="001757EC"/>
    <w:rsid w:val="00175BCD"/>
    <w:rsid w:val="0017631A"/>
    <w:rsid w:val="001774B7"/>
    <w:rsid w:val="00177FCE"/>
    <w:rsid w:val="0018076D"/>
    <w:rsid w:val="00180C74"/>
    <w:rsid w:val="001818B3"/>
    <w:rsid w:val="00181DA4"/>
    <w:rsid w:val="00181F0E"/>
    <w:rsid w:val="00182873"/>
    <w:rsid w:val="0018288C"/>
    <w:rsid w:val="0018339D"/>
    <w:rsid w:val="0018426A"/>
    <w:rsid w:val="00186851"/>
    <w:rsid w:val="0019017B"/>
    <w:rsid w:val="00190484"/>
    <w:rsid w:val="00191618"/>
    <w:rsid w:val="001926C3"/>
    <w:rsid w:val="001929AF"/>
    <w:rsid w:val="001943E8"/>
    <w:rsid w:val="00194533"/>
    <w:rsid w:val="00194845"/>
    <w:rsid w:val="00194870"/>
    <w:rsid w:val="001949D7"/>
    <w:rsid w:val="00195B7D"/>
    <w:rsid w:val="0019668F"/>
    <w:rsid w:val="001973B5"/>
    <w:rsid w:val="001A0848"/>
    <w:rsid w:val="001A144D"/>
    <w:rsid w:val="001A342E"/>
    <w:rsid w:val="001A38F5"/>
    <w:rsid w:val="001A46FC"/>
    <w:rsid w:val="001A481C"/>
    <w:rsid w:val="001A4873"/>
    <w:rsid w:val="001A4EA5"/>
    <w:rsid w:val="001A4F83"/>
    <w:rsid w:val="001A5A4B"/>
    <w:rsid w:val="001A6E8A"/>
    <w:rsid w:val="001A71BB"/>
    <w:rsid w:val="001A736F"/>
    <w:rsid w:val="001A75C8"/>
    <w:rsid w:val="001A7FC8"/>
    <w:rsid w:val="001B08AF"/>
    <w:rsid w:val="001B0A43"/>
    <w:rsid w:val="001B0CFF"/>
    <w:rsid w:val="001B1B68"/>
    <w:rsid w:val="001B280C"/>
    <w:rsid w:val="001B3398"/>
    <w:rsid w:val="001B33B8"/>
    <w:rsid w:val="001C0C74"/>
    <w:rsid w:val="001C17CA"/>
    <w:rsid w:val="001C1A28"/>
    <w:rsid w:val="001C66D5"/>
    <w:rsid w:val="001D03F5"/>
    <w:rsid w:val="001D08D1"/>
    <w:rsid w:val="001D1FD2"/>
    <w:rsid w:val="001D287A"/>
    <w:rsid w:val="001D2B8B"/>
    <w:rsid w:val="001D3FE2"/>
    <w:rsid w:val="001D5A8B"/>
    <w:rsid w:val="001D6DEC"/>
    <w:rsid w:val="001D713C"/>
    <w:rsid w:val="001D7583"/>
    <w:rsid w:val="001E051A"/>
    <w:rsid w:val="001E06DA"/>
    <w:rsid w:val="001E07FC"/>
    <w:rsid w:val="001E0807"/>
    <w:rsid w:val="001E1962"/>
    <w:rsid w:val="001E250F"/>
    <w:rsid w:val="001E2F56"/>
    <w:rsid w:val="001E33B4"/>
    <w:rsid w:val="001E3ABA"/>
    <w:rsid w:val="001E3E30"/>
    <w:rsid w:val="001E6039"/>
    <w:rsid w:val="001E71BA"/>
    <w:rsid w:val="001F0C54"/>
    <w:rsid w:val="001F18EE"/>
    <w:rsid w:val="001F1B86"/>
    <w:rsid w:val="001F1BD5"/>
    <w:rsid w:val="001F329C"/>
    <w:rsid w:val="001F3F28"/>
    <w:rsid w:val="001F4727"/>
    <w:rsid w:val="001F5621"/>
    <w:rsid w:val="001F5B50"/>
    <w:rsid w:val="001F5C04"/>
    <w:rsid w:val="001F5D5E"/>
    <w:rsid w:val="001F5E65"/>
    <w:rsid w:val="001F5F80"/>
    <w:rsid w:val="001F6814"/>
    <w:rsid w:val="001F6AB7"/>
    <w:rsid w:val="001F708B"/>
    <w:rsid w:val="0020088C"/>
    <w:rsid w:val="00201030"/>
    <w:rsid w:val="002030D6"/>
    <w:rsid w:val="002032E5"/>
    <w:rsid w:val="0020554C"/>
    <w:rsid w:val="00205714"/>
    <w:rsid w:val="00205C22"/>
    <w:rsid w:val="00206A2E"/>
    <w:rsid w:val="002074F9"/>
    <w:rsid w:val="0021055C"/>
    <w:rsid w:val="00213DF7"/>
    <w:rsid w:val="00214E62"/>
    <w:rsid w:val="002157A4"/>
    <w:rsid w:val="00215B38"/>
    <w:rsid w:val="0021690C"/>
    <w:rsid w:val="00216AF1"/>
    <w:rsid w:val="00216DD0"/>
    <w:rsid w:val="00220BAD"/>
    <w:rsid w:val="00224299"/>
    <w:rsid w:val="00225034"/>
    <w:rsid w:val="00225686"/>
    <w:rsid w:val="00226510"/>
    <w:rsid w:val="002269A8"/>
    <w:rsid w:val="00230D68"/>
    <w:rsid w:val="002320AF"/>
    <w:rsid w:val="00233757"/>
    <w:rsid w:val="00233CAA"/>
    <w:rsid w:val="00233F58"/>
    <w:rsid w:val="00235CBE"/>
    <w:rsid w:val="00237BF8"/>
    <w:rsid w:val="00241157"/>
    <w:rsid w:val="00241459"/>
    <w:rsid w:val="002416BA"/>
    <w:rsid w:val="0024274D"/>
    <w:rsid w:val="00245074"/>
    <w:rsid w:val="00246A8C"/>
    <w:rsid w:val="00246BE6"/>
    <w:rsid w:val="00247931"/>
    <w:rsid w:val="00253784"/>
    <w:rsid w:val="002549D6"/>
    <w:rsid w:val="00254A76"/>
    <w:rsid w:val="00254C5D"/>
    <w:rsid w:val="002551D7"/>
    <w:rsid w:val="00256ADE"/>
    <w:rsid w:val="00256BDE"/>
    <w:rsid w:val="0025746E"/>
    <w:rsid w:val="0025772D"/>
    <w:rsid w:val="00260C33"/>
    <w:rsid w:val="00262D6A"/>
    <w:rsid w:val="00264257"/>
    <w:rsid w:val="0026436F"/>
    <w:rsid w:val="0027163D"/>
    <w:rsid w:val="002716CE"/>
    <w:rsid w:val="00271DC7"/>
    <w:rsid w:val="00272DD6"/>
    <w:rsid w:val="0028010E"/>
    <w:rsid w:val="00280786"/>
    <w:rsid w:val="00280FFD"/>
    <w:rsid w:val="0028173B"/>
    <w:rsid w:val="00281B9E"/>
    <w:rsid w:val="00282CDF"/>
    <w:rsid w:val="00283221"/>
    <w:rsid w:val="0028481C"/>
    <w:rsid w:val="00284D55"/>
    <w:rsid w:val="00284E64"/>
    <w:rsid w:val="00285A86"/>
    <w:rsid w:val="00285ACB"/>
    <w:rsid w:val="00286919"/>
    <w:rsid w:val="00286E00"/>
    <w:rsid w:val="0028751C"/>
    <w:rsid w:val="00287D3F"/>
    <w:rsid w:val="0029155F"/>
    <w:rsid w:val="002941B8"/>
    <w:rsid w:val="002958FD"/>
    <w:rsid w:val="002963A9"/>
    <w:rsid w:val="00297132"/>
    <w:rsid w:val="002A07B9"/>
    <w:rsid w:val="002A2A7B"/>
    <w:rsid w:val="002A3C67"/>
    <w:rsid w:val="002A3C74"/>
    <w:rsid w:val="002A3CC5"/>
    <w:rsid w:val="002A3EA7"/>
    <w:rsid w:val="002A47A7"/>
    <w:rsid w:val="002A4874"/>
    <w:rsid w:val="002B0301"/>
    <w:rsid w:val="002B0373"/>
    <w:rsid w:val="002B0632"/>
    <w:rsid w:val="002B1041"/>
    <w:rsid w:val="002B123F"/>
    <w:rsid w:val="002B202E"/>
    <w:rsid w:val="002B2989"/>
    <w:rsid w:val="002B2F4D"/>
    <w:rsid w:val="002B3F33"/>
    <w:rsid w:val="002B5065"/>
    <w:rsid w:val="002B64B6"/>
    <w:rsid w:val="002B6A50"/>
    <w:rsid w:val="002B7198"/>
    <w:rsid w:val="002B7811"/>
    <w:rsid w:val="002C0D56"/>
    <w:rsid w:val="002C1DAD"/>
    <w:rsid w:val="002C4482"/>
    <w:rsid w:val="002C4AC8"/>
    <w:rsid w:val="002C5077"/>
    <w:rsid w:val="002C5083"/>
    <w:rsid w:val="002C54A2"/>
    <w:rsid w:val="002C5B21"/>
    <w:rsid w:val="002D4911"/>
    <w:rsid w:val="002D4950"/>
    <w:rsid w:val="002D5EC7"/>
    <w:rsid w:val="002D6A01"/>
    <w:rsid w:val="002D6CF0"/>
    <w:rsid w:val="002E0CFC"/>
    <w:rsid w:val="002E0EDC"/>
    <w:rsid w:val="002E19B4"/>
    <w:rsid w:val="002E1C66"/>
    <w:rsid w:val="002E3C8F"/>
    <w:rsid w:val="002E3F34"/>
    <w:rsid w:val="002E74B6"/>
    <w:rsid w:val="002F0061"/>
    <w:rsid w:val="002F01AC"/>
    <w:rsid w:val="002F0CB4"/>
    <w:rsid w:val="002F258A"/>
    <w:rsid w:val="002F3E99"/>
    <w:rsid w:val="002F45F7"/>
    <w:rsid w:val="002F55FF"/>
    <w:rsid w:val="002F5BBF"/>
    <w:rsid w:val="00300694"/>
    <w:rsid w:val="0030146F"/>
    <w:rsid w:val="003024C7"/>
    <w:rsid w:val="003032E4"/>
    <w:rsid w:val="003045B3"/>
    <w:rsid w:val="0030651A"/>
    <w:rsid w:val="003079EC"/>
    <w:rsid w:val="00311A2E"/>
    <w:rsid w:val="0031217D"/>
    <w:rsid w:val="00312C88"/>
    <w:rsid w:val="0031381E"/>
    <w:rsid w:val="0031408B"/>
    <w:rsid w:val="00314430"/>
    <w:rsid w:val="0031479B"/>
    <w:rsid w:val="00314DB7"/>
    <w:rsid w:val="0031617A"/>
    <w:rsid w:val="003172CC"/>
    <w:rsid w:val="00317C12"/>
    <w:rsid w:val="00322044"/>
    <w:rsid w:val="003220F6"/>
    <w:rsid w:val="0032318E"/>
    <w:rsid w:val="003246EC"/>
    <w:rsid w:val="003248C5"/>
    <w:rsid w:val="00325568"/>
    <w:rsid w:val="00330074"/>
    <w:rsid w:val="00330F55"/>
    <w:rsid w:val="003322EC"/>
    <w:rsid w:val="00332BB8"/>
    <w:rsid w:val="003335F2"/>
    <w:rsid w:val="00334595"/>
    <w:rsid w:val="00334A59"/>
    <w:rsid w:val="003350A4"/>
    <w:rsid w:val="00335198"/>
    <w:rsid w:val="00335707"/>
    <w:rsid w:val="00336719"/>
    <w:rsid w:val="00336B81"/>
    <w:rsid w:val="00336F8C"/>
    <w:rsid w:val="00342B16"/>
    <w:rsid w:val="00342E6E"/>
    <w:rsid w:val="003433A5"/>
    <w:rsid w:val="0034710C"/>
    <w:rsid w:val="00347659"/>
    <w:rsid w:val="00347DE3"/>
    <w:rsid w:val="00347F06"/>
    <w:rsid w:val="00350198"/>
    <w:rsid w:val="00350415"/>
    <w:rsid w:val="0035578B"/>
    <w:rsid w:val="00355C1F"/>
    <w:rsid w:val="00356255"/>
    <w:rsid w:val="00356FC5"/>
    <w:rsid w:val="00357129"/>
    <w:rsid w:val="003603B7"/>
    <w:rsid w:val="00360A15"/>
    <w:rsid w:val="00361B37"/>
    <w:rsid w:val="00362021"/>
    <w:rsid w:val="00362AE8"/>
    <w:rsid w:val="00364507"/>
    <w:rsid w:val="00364FDA"/>
    <w:rsid w:val="003651CC"/>
    <w:rsid w:val="00365834"/>
    <w:rsid w:val="00366E54"/>
    <w:rsid w:val="0036723E"/>
    <w:rsid w:val="0037067A"/>
    <w:rsid w:val="0037147B"/>
    <w:rsid w:val="00372084"/>
    <w:rsid w:val="00372B16"/>
    <w:rsid w:val="00377A2A"/>
    <w:rsid w:val="003808C0"/>
    <w:rsid w:val="00380A93"/>
    <w:rsid w:val="00380B0D"/>
    <w:rsid w:val="003832EF"/>
    <w:rsid w:val="00384B9A"/>
    <w:rsid w:val="00385395"/>
    <w:rsid w:val="0038590A"/>
    <w:rsid w:val="00385F66"/>
    <w:rsid w:val="003863BA"/>
    <w:rsid w:val="00386DA7"/>
    <w:rsid w:val="0038765F"/>
    <w:rsid w:val="00387E80"/>
    <w:rsid w:val="003904B9"/>
    <w:rsid w:val="00393B13"/>
    <w:rsid w:val="00393B29"/>
    <w:rsid w:val="00394522"/>
    <w:rsid w:val="003952F4"/>
    <w:rsid w:val="0039556F"/>
    <w:rsid w:val="0039657E"/>
    <w:rsid w:val="00397FDF"/>
    <w:rsid w:val="003A03BD"/>
    <w:rsid w:val="003A040F"/>
    <w:rsid w:val="003A0627"/>
    <w:rsid w:val="003A19F3"/>
    <w:rsid w:val="003A44EF"/>
    <w:rsid w:val="003A4521"/>
    <w:rsid w:val="003B0A1D"/>
    <w:rsid w:val="003B19CC"/>
    <w:rsid w:val="003B3E51"/>
    <w:rsid w:val="003B4C01"/>
    <w:rsid w:val="003B6339"/>
    <w:rsid w:val="003B7D6C"/>
    <w:rsid w:val="003C04FC"/>
    <w:rsid w:val="003C1976"/>
    <w:rsid w:val="003C23FD"/>
    <w:rsid w:val="003C3A79"/>
    <w:rsid w:val="003C4552"/>
    <w:rsid w:val="003C5494"/>
    <w:rsid w:val="003C5909"/>
    <w:rsid w:val="003C7114"/>
    <w:rsid w:val="003C7DC3"/>
    <w:rsid w:val="003C7E34"/>
    <w:rsid w:val="003D2410"/>
    <w:rsid w:val="003D3D38"/>
    <w:rsid w:val="003D5163"/>
    <w:rsid w:val="003D56C7"/>
    <w:rsid w:val="003D7742"/>
    <w:rsid w:val="003D7E50"/>
    <w:rsid w:val="003E26CD"/>
    <w:rsid w:val="003E4C88"/>
    <w:rsid w:val="003E5A1A"/>
    <w:rsid w:val="003E628A"/>
    <w:rsid w:val="003E7CCF"/>
    <w:rsid w:val="003F17DF"/>
    <w:rsid w:val="003F1AF0"/>
    <w:rsid w:val="003F1ED2"/>
    <w:rsid w:val="003F21D3"/>
    <w:rsid w:val="003F2A72"/>
    <w:rsid w:val="003F3EFA"/>
    <w:rsid w:val="003F48A7"/>
    <w:rsid w:val="003F4C47"/>
    <w:rsid w:val="003F546D"/>
    <w:rsid w:val="003F5D08"/>
    <w:rsid w:val="003F6171"/>
    <w:rsid w:val="00401D1D"/>
    <w:rsid w:val="00401EAA"/>
    <w:rsid w:val="00402BED"/>
    <w:rsid w:val="00402DA1"/>
    <w:rsid w:val="0040300D"/>
    <w:rsid w:val="0040732D"/>
    <w:rsid w:val="00407737"/>
    <w:rsid w:val="004111CC"/>
    <w:rsid w:val="00411E82"/>
    <w:rsid w:val="00412417"/>
    <w:rsid w:val="00413AF7"/>
    <w:rsid w:val="00416A2A"/>
    <w:rsid w:val="00416C3D"/>
    <w:rsid w:val="0041768B"/>
    <w:rsid w:val="00420447"/>
    <w:rsid w:val="00420DA6"/>
    <w:rsid w:val="0042118A"/>
    <w:rsid w:val="00422446"/>
    <w:rsid w:val="00422EEC"/>
    <w:rsid w:val="004261E1"/>
    <w:rsid w:val="00426E87"/>
    <w:rsid w:val="0042724B"/>
    <w:rsid w:val="00430DFD"/>
    <w:rsid w:val="0043285D"/>
    <w:rsid w:val="00433CC0"/>
    <w:rsid w:val="00433FDA"/>
    <w:rsid w:val="0043680D"/>
    <w:rsid w:val="00436A42"/>
    <w:rsid w:val="004400AF"/>
    <w:rsid w:val="0044029B"/>
    <w:rsid w:val="00440D77"/>
    <w:rsid w:val="00441037"/>
    <w:rsid w:val="00441ADE"/>
    <w:rsid w:val="0044228E"/>
    <w:rsid w:val="00442DE2"/>
    <w:rsid w:val="00443DF7"/>
    <w:rsid w:val="00445261"/>
    <w:rsid w:val="00445589"/>
    <w:rsid w:val="0044632C"/>
    <w:rsid w:val="00446665"/>
    <w:rsid w:val="00446B66"/>
    <w:rsid w:val="0045223C"/>
    <w:rsid w:val="0045295E"/>
    <w:rsid w:val="00452B00"/>
    <w:rsid w:val="00452BE8"/>
    <w:rsid w:val="00453E3E"/>
    <w:rsid w:val="00454685"/>
    <w:rsid w:val="00455083"/>
    <w:rsid w:val="00456AC9"/>
    <w:rsid w:val="004571BA"/>
    <w:rsid w:val="00460D13"/>
    <w:rsid w:val="004616A6"/>
    <w:rsid w:val="00461758"/>
    <w:rsid w:val="00461A9B"/>
    <w:rsid w:val="00463557"/>
    <w:rsid w:val="004636C7"/>
    <w:rsid w:val="00463AB8"/>
    <w:rsid w:val="004644C4"/>
    <w:rsid w:val="004659FD"/>
    <w:rsid w:val="00465D32"/>
    <w:rsid w:val="004702DD"/>
    <w:rsid w:val="00471252"/>
    <w:rsid w:val="00471255"/>
    <w:rsid w:val="004734E7"/>
    <w:rsid w:val="00474925"/>
    <w:rsid w:val="004751E3"/>
    <w:rsid w:val="004771A0"/>
    <w:rsid w:val="00480A0D"/>
    <w:rsid w:val="00482D26"/>
    <w:rsid w:val="004834E6"/>
    <w:rsid w:val="00483F76"/>
    <w:rsid w:val="00484566"/>
    <w:rsid w:val="0048461E"/>
    <w:rsid w:val="00484C71"/>
    <w:rsid w:val="00485021"/>
    <w:rsid w:val="0048631E"/>
    <w:rsid w:val="004872B8"/>
    <w:rsid w:val="00487780"/>
    <w:rsid w:val="004877D8"/>
    <w:rsid w:val="004878FE"/>
    <w:rsid w:val="00487F71"/>
    <w:rsid w:val="00491BD3"/>
    <w:rsid w:val="004922C3"/>
    <w:rsid w:val="0049306B"/>
    <w:rsid w:val="00494416"/>
    <w:rsid w:val="004944AA"/>
    <w:rsid w:val="0049593F"/>
    <w:rsid w:val="004A03B5"/>
    <w:rsid w:val="004A0E76"/>
    <w:rsid w:val="004A14A8"/>
    <w:rsid w:val="004A1F1F"/>
    <w:rsid w:val="004A1FC4"/>
    <w:rsid w:val="004A2B5F"/>
    <w:rsid w:val="004A365D"/>
    <w:rsid w:val="004A43CE"/>
    <w:rsid w:val="004A49DA"/>
    <w:rsid w:val="004A4B67"/>
    <w:rsid w:val="004A6D9A"/>
    <w:rsid w:val="004A7004"/>
    <w:rsid w:val="004A7385"/>
    <w:rsid w:val="004A75AB"/>
    <w:rsid w:val="004A7EB6"/>
    <w:rsid w:val="004B060D"/>
    <w:rsid w:val="004B1E40"/>
    <w:rsid w:val="004B3DC8"/>
    <w:rsid w:val="004B582B"/>
    <w:rsid w:val="004B7C9A"/>
    <w:rsid w:val="004C014E"/>
    <w:rsid w:val="004C044D"/>
    <w:rsid w:val="004C189C"/>
    <w:rsid w:val="004C1FBE"/>
    <w:rsid w:val="004C2460"/>
    <w:rsid w:val="004C3035"/>
    <w:rsid w:val="004C4276"/>
    <w:rsid w:val="004C531F"/>
    <w:rsid w:val="004C5801"/>
    <w:rsid w:val="004C5B6A"/>
    <w:rsid w:val="004C62A1"/>
    <w:rsid w:val="004D00BD"/>
    <w:rsid w:val="004D078D"/>
    <w:rsid w:val="004D100E"/>
    <w:rsid w:val="004D1B5C"/>
    <w:rsid w:val="004D23F2"/>
    <w:rsid w:val="004D36E3"/>
    <w:rsid w:val="004D3BE5"/>
    <w:rsid w:val="004D57EC"/>
    <w:rsid w:val="004D765A"/>
    <w:rsid w:val="004E0ABF"/>
    <w:rsid w:val="004E126C"/>
    <w:rsid w:val="004E14B8"/>
    <w:rsid w:val="004E3085"/>
    <w:rsid w:val="004E53D7"/>
    <w:rsid w:val="004E72DA"/>
    <w:rsid w:val="004E75D2"/>
    <w:rsid w:val="004E7745"/>
    <w:rsid w:val="004E7EA7"/>
    <w:rsid w:val="004F0DAF"/>
    <w:rsid w:val="004F1823"/>
    <w:rsid w:val="004F2C8A"/>
    <w:rsid w:val="004F345F"/>
    <w:rsid w:val="004F3AA1"/>
    <w:rsid w:val="004F3B95"/>
    <w:rsid w:val="004F3DEE"/>
    <w:rsid w:val="004F68F7"/>
    <w:rsid w:val="004F73A0"/>
    <w:rsid w:val="004F7B27"/>
    <w:rsid w:val="00501E9E"/>
    <w:rsid w:val="005020AF"/>
    <w:rsid w:val="00502FD1"/>
    <w:rsid w:val="00503382"/>
    <w:rsid w:val="00503A66"/>
    <w:rsid w:val="00504AE8"/>
    <w:rsid w:val="00505038"/>
    <w:rsid w:val="00505F3A"/>
    <w:rsid w:val="00506216"/>
    <w:rsid w:val="0051096B"/>
    <w:rsid w:val="00511FFA"/>
    <w:rsid w:val="00515ECF"/>
    <w:rsid w:val="00520763"/>
    <w:rsid w:val="005216A2"/>
    <w:rsid w:val="005217B7"/>
    <w:rsid w:val="00522E82"/>
    <w:rsid w:val="00523707"/>
    <w:rsid w:val="005250CC"/>
    <w:rsid w:val="00525DDD"/>
    <w:rsid w:val="00527915"/>
    <w:rsid w:val="00527FD7"/>
    <w:rsid w:val="0053042F"/>
    <w:rsid w:val="005309A8"/>
    <w:rsid w:val="005313D1"/>
    <w:rsid w:val="00531D89"/>
    <w:rsid w:val="00534069"/>
    <w:rsid w:val="00534B46"/>
    <w:rsid w:val="00535229"/>
    <w:rsid w:val="00535DA1"/>
    <w:rsid w:val="005371FE"/>
    <w:rsid w:val="00540717"/>
    <w:rsid w:val="00541119"/>
    <w:rsid w:val="005419A5"/>
    <w:rsid w:val="00542268"/>
    <w:rsid w:val="005428A9"/>
    <w:rsid w:val="00542E67"/>
    <w:rsid w:val="005439CF"/>
    <w:rsid w:val="00544C06"/>
    <w:rsid w:val="00544ED6"/>
    <w:rsid w:val="00547791"/>
    <w:rsid w:val="005477F1"/>
    <w:rsid w:val="00547A7A"/>
    <w:rsid w:val="005508B9"/>
    <w:rsid w:val="00550F8B"/>
    <w:rsid w:val="005519A5"/>
    <w:rsid w:val="00551A71"/>
    <w:rsid w:val="00553158"/>
    <w:rsid w:val="005534E9"/>
    <w:rsid w:val="005547AD"/>
    <w:rsid w:val="005564BD"/>
    <w:rsid w:val="005567DE"/>
    <w:rsid w:val="00560BE5"/>
    <w:rsid w:val="005612D6"/>
    <w:rsid w:val="00563332"/>
    <w:rsid w:val="00564912"/>
    <w:rsid w:val="00564D89"/>
    <w:rsid w:val="0056522D"/>
    <w:rsid w:val="005666BE"/>
    <w:rsid w:val="00566E2E"/>
    <w:rsid w:val="00567504"/>
    <w:rsid w:val="005705EC"/>
    <w:rsid w:val="005713E1"/>
    <w:rsid w:val="00571A1C"/>
    <w:rsid w:val="0057291E"/>
    <w:rsid w:val="00573A2E"/>
    <w:rsid w:val="005752D0"/>
    <w:rsid w:val="00575F37"/>
    <w:rsid w:val="00576FE8"/>
    <w:rsid w:val="00582096"/>
    <w:rsid w:val="00582480"/>
    <w:rsid w:val="00582A43"/>
    <w:rsid w:val="0058302D"/>
    <w:rsid w:val="00584032"/>
    <w:rsid w:val="0058544A"/>
    <w:rsid w:val="00585B96"/>
    <w:rsid w:val="00585C89"/>
    <w:rsid w:val="005861B7"/>
    <w:rsid w:val="00586E8D"/>
    <w:rsid w:val="00587FF4"/>
    <w:rsid w:val="005901C3"/>
    <w:rsid w:val="00590DDB"/>
    <w:rsid w:val="00591089"/>
    <w:rsid w:val="00591547"/>
    <w:rsid w:val="0059239E"/>
    <w:rsid w:val="0059251F"/>
    <w:rsid w:val="00592E06"/>
    <w:rsid w:val="0059305C"/>
    <w:rsid w:val="00593BE8"/>
    <w:rsid w:val="00594C08"/>
    <w:rsid w:val="0059501F"/>
    <w:rsid w:val="00596FFA"/>
    <w:rsid w:val="005973B8"/>
    <w:rsid w:val="00597D84"/>
    <w:rsid w:val="005A0813"/>
    <w:rsid w:val="005A319A"/>
    <w:rsid w:val="005A4522"/>
    <w:rsid w:val="005A46E6"/>
    <w:rsid w:val="005A4F64"/>
    <w:rsid w:val="005A6455"/>
    <w:rsid w:val="005A64E4"/>
    <w:rsid w:val="005B0BDD"/>
    <w:rsid w:val="005B0F21"/>
    <w:rsid w:val="005B1534"/>
    <w:rsid w:val="005B19C6"/>
    <w:rsid w:val="005B1C5B"/>
    <w:rsid w:val="005B2C66"/>
    <w:rsid w:val="005B3299"/>
    <w:rsid w:val="005B4712"/>
    <w:rsid w:val="005B58D1"/>
    <w:rsid w:val="005B5E52"/>
    <w:rsid w:val="005B61D2"/>
    <w:rsid w:val="005B73BF"/>
    <w:rsid w:val="005C0AF5"/>
    <w:rsid w:val="005C212E"/>
    <w:rsid w:val="005C5EF1"/>
    <w:rsid w:val="005C776C"/>
    <w:rsid w:val="005D03A1"/>
    <w:rsid w:val="005D06CE"/>
    <w:rsid w:val="005D2145"/>
    <w:rsid w:val="005D380C"/>
    <w:rsid w:val="005D5B96"/>
    <w:rsid w:val="005D7AE5"/>
    <w:rsid w:val="005D7DAD"/>
    <w:rsid w:val="005E1657"/>
    <w:rsid w:val="005E19C2"/>
    <w:rsid w:val="005E1AC8"/>
    <w:rsid w:val="005E2467"/>
    <w:rsid w:val="005E32A2"/>
    <w:rsid w:val="005E3389"/>
    <w:rsid w:val="005E485F"/>
    <w:rsid w:val="005E4A72"/>
    <w:rsid w:val="005E4D69"/>
    <w:rsid w:val="005F035D"/>
    <w:rsid w:val="005F0D3C"/>
    <w:rsid w:val="005F0D62"/>
    <w:rsid w:val="005F0D9D"/>
    <w:rsid w:val="005F1474"/>
    <w:rsid w:val="005F15A6"/>
    <w:rsid w:val="005F2961"/>
    <w:rsid w:val="005F31B7"/>
    <w:rsid w:val="005F422C"/>
    <w:rsid w:val="005F4AAD"/>
    <w:rsid w:val="005F4EBA"/>
    <w:rsid w:val="005F5787"/>
    <w:rsid w:val="005F5DD8"/>
    <w:rsid w:val="005F6754"/>
    <w:rsid w:val="005F679B"/>
    <w:rsid w:val="005F67A1"/>
    <w:rsid w:val="005F7596"/>
    <w:rsid w:val="006000D0"/>
    <w:rsid w:val="00600690"/>
    <w:rsid w:val="006014B1"/>
    <w:rsid w:val="00601EC1"/>
    <w:rsid w:val="006022A5"/>
    <w:rsid w:val="00602BF5"/>
    <w:rsid w:val="006042C9"/>
    <w:rsid w:val="00605BB8"/>
    <w:rsid w:val="00606363"/>
    <w:rsid w:val="006067B3"/>
    <w:rsid w:val="00610409"/>
    <w:rsid w:val="006109EC"/>
    <w:rsid w:val="00611CB8"/>
    <w:rsid w:val="0061254D"/>
    <w:rsid w:val="00613E2B"/>
    <w:rsid w:val="006144D4"/>
    <w:rsid w:val="0061606D"/>
    <w:rsid w:val="00616BAC"/>
    <w:rsid w:val="0061714C"/>
    <w:rsid w:val="006171FF"/>
    <w:rsid w:val="00621206"/>
    <w:rsid w:val="006212A7"/>
    <w:rsid w:val="0062172B"/>
    <w:rsid w:val="00621851"/>
    <w:rsid w:val="00621A07"/>
    <w:rsid w:val="00621EF3"/>
    <w:rsid w:val="0062396D"/>
    <w:rsid w:val="00625BA8"/>
    <w:rsid w:val="00625F1E"/>
    <w:rsid w:val="00626E99"/>
    <w:rsid w:val="006275A7"/>
    <w:rsid w:val="0062760C"/>
    <w:rsid w:val="00630645"/>
    <w:rsid w:val="00630F26"/>
    <w:rsid w:val="0063171A"/>
    <w:rsid w:val="00631A29"/>
    <w:rsid w:val="006329D5"/>
    <w:rsid w:val="00633744"/>
    <w:rsid w:val="00633F6A"/>
    <w:rsid w:val="00634DF8"/>
    <w:rsid w:val="0063552C"/>
    <w:rsid w:val="00635DE9"/>
    <w:rsid w:val="006361F1"/>
    <w:rsid w:val="00640A4E"/>
    <w:rsid w:val="00641541"/>
    <w:rsid w:val="00641B9E"/>
    <w:rsid w:val="00641D54"/>
    <w:rsid w:val="006430A1"/>
    <w:rsid w:val="00643F10"/>
    <w:rsid w:val="00645F87"/>
    <w:rsid w:val="00646465"/>
    <w:rsid w:val="006467DB"/>
    <w:rsid w:val="00646FE6"/>
    <w:rsid w:val="00646FED"/>
    <w:rsid w:val="00650F5C"/>
    <w:rsid w:val="00651460"/>
    <w:rsid w:val="00652270"/>
    <w:rsid w:val="00652F26"/>
    <w:rsid w:val="0065320B"/>
    <w:rsid w:val="00653E28"/>
    <w:rsid w:val="0065421C"/>
    <w:rsid w:val="006546FC"/>
    <w:rsid w:val="00655360"/>
    <w:rsid w:val="006554D7"/>
    <w:rsid w:val="00655850"/>
    <w:rsid w:val="00657E0E"/>
    <w:rsid w:val="00660B20"/>
    <w:rsid w:val="0066167E"/>
    <w:rsid w:val="00663B48"/>
    <w:rsid w:val="00663CBC"/>
    <w:rsid w:val="00664A72"/>
    <w:rsid w:val="0066549A"/>
    <w:rsid w:val="00666072"/>
    <w:rsid w:val="006723C9"/>
    <w:rsid w:val="00672597"/>
    <w:rsid w:val="006734E1"/>
    <w:rsid w:val="00673B64"/>
    <w:rsid w:val="00673E7C"/>
    <w:rsid w:val="0067456D"/>
    <w:rsid w:val="006745BC"/>
    <w:rsid w:val="00675327"/>
    <w:rsid w:val="0067561E"/>
    <w:rsid w:val="0067676C"/>
    <w:rsid w:val="006767D9"/>
    <w:rsid w:val="006800B8"/>
    <w:rsid w:val="006817F3"/>
    <w:rsid w:val="0068191D"/>
    <w:rsid w:val="00682005"/>
    <w:rsid w:val="0068351D"/>
    <w:rsid w:val="006850C5"/>
    <w:rsid w:val="0068706A"/>
    <w:rsid w:val="006872E3"/>
    <w:rsid w:val="006875F9"/>
    <w:rsid w:val="00691264"/>
    <w:rsid w:val="00693B19"/>
    <w:rsid w:val="006967B5"/>
    <w:rsid w:val="00697D1F"/>
    <w:rsid w:val="00697F8E"/>
    <w:rsid w:val="006A0EB4"/>
    <w:rsid w:val="006A2857"/>
    <w:rsid w:val="006A2A0F"/>
    <w:rsid w:val="006A3711"/>
    <w:rsid w:val="006A3B57"/>
    <w:rsid w:val="006A4388"/>
    <w:rsid w:val="006A4944"/>
    <w:rsid w:val="006A4E3E"/>
    <w:rsid w:val="006A53D2"/>
    <w:rsid w:val="006A6BF7"/>
    <w:rsid w:val="006A6BF8"/>
    <w:rsid w:val="006B0DDB"/>
    <w:rsid w:val="006B337F"/>
    <w:rsid w:val="006B430B"/>
    <w:rsid w:val="006B4663"/>
    <w:rsid w:val="006B593C"/>
    <w:rsid w:val="006B6AFD"/>
    <w:rsid w:val="006B6C66"/>
    <w:rsid w:val="006C0A89"/>
    <w:rsid w:val="006C132D"/>
    <w:rsid w:val="006C1CA0"/>
    <w:rsid w:val="006C2018"/>
    <w:rsid w:val="006C2166"/>
    <w:rsid w:val="006C21D5"/>
    <w:rsid w:val="006C221E"/>
    <w:rsid w:val="006C347E"/>
    <w:rsid w:val="006C3AD9"/>
    <w:rsid w:val="006C401E"/>
    <w:rsid w:val="006C60E9"/>
    <w:rsid w:val="006C7993"/>
    <w:rsid w:val="006D06EF"/>
    <w:rsid w:val="006D1D4C"/>
    <w:rsid w:val="006D1EAD"/>
    <w:rsid w:val="006D2498"/>
    <w:rsid w:val="006D2515"/>
    <w:rsid w:val="006D3985"/>
    <w:rsid w:val="006D3D41"/>
    <w:rsid w:val="006D42F9"/>
    <w:rsid w:val="006D67A3"/>
    <w:rsid w:val="006D7174"/>
    <w:rsid w:val="006D7AB9"/>
    <w:rsid w:val="006E03B7"/>
    <w:rsid w:val="006E05BC"/>
    <w:rsid w:val="006E10E8"/>
    <w:rsid w:val="006E19BB"/>
    <w:rsid w:val="006E1FB8"/>
    <w:rsid w:val="006E2BE7"/>
    <w:rsid w:val="006E2CF0"/>
    <w:rsid w:val="006E59CB"/>
    <w:rsid w:val="006E5A82"/>
    <w:rsid w:val="006E6AC9"/>
    <w:rsid w:val="006F067D"/>
    <w:rsid w:val="006F150D"/>
    <w:rsid w:val="006F1ECC"/>
    <w:rsid w:val="006F2485"/>
    <w:rsid w:val="006F2ABB"/>
    <w:rsid w:val="006F73AD"/>
    <w:rsid w:val="006F752C"/>
    <w:rsid w:val="006F7C73"/>
    <w:rsid w:val="00700603"/>
    <w:rsid w:val="00700F4D"/>
    <w:rsid w:val="007021A2"/>
    <w:rsid w:val="007027D2"/>
    <w:rsid w:val="00703DE8"/>
    <w:rsid w:val="00703E70"/>
    <w:rsid w:val="007041E0"/>
    <w:rsid w:val="00705FCF"/>
    <w:rsid w:val="00710861"/>
    <w:rsid w:val="00710F0B"/>
    <w:rsid w:val="007116E6"/>
    <w:rsid w:val="007137D3"/>
    <w:rsid w:val="00714404"/>
    <w:rsid w:val="007144B7"/>
    <w:rsid w:val="007148D1"/>
    <w:rsid w:val="007151E4"/>
    <w:rsid w:val="00715518"/>
    <w:rsid w:val="00715CE9"/>
    <w:rsid w:val="00715CFA"/>
    <w:rsid w:val="00716581"/>
    <w:rsid w:val="00716B0F"/>
    <w:rsid w:val="007176ED"/>
    <w:rsid w:val="007179C5"/>
    <w:rsid w:val="0072046B"/>
    <w:rsid w:val="0072048D"/>
    <w:rsid w:val="007212A9"/>
    <w:rsid w:val="00721582"/>
    <w:rsid w:val="0072181F"/>
    <w:rsid w:val="00722880"/>
    <w:rsid w:val="00722B27"/>
    <w:rsid w:val="00722F92"/>
    <w:rsid w:val="00724C87"/>
    <w:rsid w:val="00730820"/>
    <w:rsid w:val="00733310"/>
    <w:rsid w:val="007349CB"/>
    <w:rsid w:val="0073785D"/>
    <w:rsid w:val="007411E7"/>
    <w:rsid w:val="00741CF8"/>
    <w:rsid w:val="00742212"/>
    <w:rsid w:val="007433C5"/>
    <w:rsid w:val="00743B28"/>
    <w:rsid w:val="00745BD0"/>
    <w:rsid w:val="00746EFE"/>
    <w:rsid w:val="0074784A"/>
    <w:rsid w:val="00751C6D"/>
    <w:rsid w:val="00753965"/>
    <w:rsid w:val="00753D74"/>
    <w:rsid w:val="00754729"/>
    <w:rsid w:val="0075594D"/>
    <w:rsid w:val="00755E4C"/>
    <w:rsid w:val="00755EBE"/>
    <w:rsid w:val="00756585"/>
    <w:rsid w:val="00757A9B"/>
    <w:rsid w:val="00760B6B"/>
    <w:rsid w:val="00760C81"/>
    <w:rsid w:val="007611BD"/>
    <w:rsid w:val="00761ABC"/>
    <w:rsid w:val="007631AD"/>
    <w:rsid w:val="007644C7"/>
    <w:rsid w:val="00764587"/>
    <w:rsid w:val="007663A2"/>
    <w:rsid w:val="0076647B"/>
    <w:rsid w:val="00766B81"/>
    <w:rsid w:val="007670F3"/>
    <w:rsid w:val="00767FA5"/>
    <w:rsid w:val="00770ACB"/>
    <w:rsid w:val="00772785"/>
    <w:rsid w:val="007727A2"/>
    <w:rsid w:val="00772FA5"/>
    <w:rsid w:val="00773082"/>
    <w:rsid w:val="0077309A"/>
    <w:rsid w:val="00774FA6"/>
    <w:rsid w:val="00775470"/>
    <w:rsid w:val="007759CE"/>
    <w:rsid w:val="00777600"/>
    <w:rsid w:val="007815CD"/>
    <w:rsid w:val="00781F52"/>
    <w:rsid w:val="007827ED"/>
    <w:rsid w:val="00782CCC"/>
    <w:rsid w:val="00784311"/>
    <w:rsid w:val="00784DAC"/>
    <w:rsid w:val="00784FDC"/>
    <w:rsid w:val="007857B1"/>
    <w:rsid w:val="0078602F"/>
    <w:rsid w:val="007866BD"/>
    <w:rsid w:val="00786C83"/>
    <w:rsid w:val="00787165"/>
    <w:rsid w:val="00787F02"/>
    <w:rsid w:val="00795DAF"/>
    <w:rsid w:val="00795EFE"/>
    <w:rsid w:val="00796934"/>
    <w:rsid w:val="007A1D1E"/>
    <w:rsid w:val="007A3AE9"/>
    <w:rsid w:val="007A3D1B"/>
    <w:rsid w:val="007A3EAB"/>
    <w:rsid w:val="007A4A82"/>
    <w:rsid w:val="007A7ECC"/>
    <w:rsid w:val="007B1010"/>
    <w:rsid w:val="007B2397"/>
    <w:rsid w:val="007B27C3"/>
    <w:rsid w:val="007B3183"/>
    <w:rsid w:val="007B333A"/>
    <w:rsid w:val="007B3502"/>
    <w:rsid w:val="007B46DB"/>
    <w:rsid w:val="007B5282"/>
    <w:rsid w:val="007B556B"/>
    <w:rsid w:val="007B69FC"/>
    <w:rsid w:val="007B72DD"/>
    <w:rsid w:val="007B74FB"/>
    <w:rsid w:val="007B79BB"/>
    <w:rsid w:val="007B7EAF"/>
    <w:rsid w:val="007C046B"/>
    <w:rsid w:val="007C0A1F"/>
    <w:rsid w:val="007C1021"/>
    <w:rsid w:val="007C1D32"/>
    <w:rsid w:val="007C206F"/>
    <w:rsid w:val="007C27AE"/>
    <w:rsid w:val="007C33CF"/>
    <w:rsid w:val="007C5B0D"/>
    <w:rsid w:val="007C6C35"/>
    <w:rsid w:val="007C6CB8"/>
    <w:rsid w:val="007D072E"/>
    <w:rsid w:val="007D0B55"/>
    <w:rsid w:val="007D1684"/>
    <w:rsid w:val="007D20B9"/>
    <w:rsid w:val="007D20CA"/>
    <w:rsid w:val="007D246B"/>
    <w:rsid w:val="007D2711"/>
    <w:rsid w:val="007D3F61"/>
    <w:rsid w:val="007D4421"/>
    <w:rsid w:val="007D4597"/>
    <w:rsid w:val="007D4CA8"/>
    <w:rsid w:val="007D51B1"/>
    <w:rsid w:val="007D7946"/>
    <w:rsid w:val="007E0637"/>
    <w:rsid w:val="007E1D8D"/>
    <w:rsid w:val="007E2385"/>
    <w:rsid w:val="007E2545"/>
    <w:rsid w:val="007E426A"/>
    <w:rsid w:val="007E44EA"/>
    <w:rsid w:val="007E74A1"/>
    <w:rsid w:val="007E7C5C"/>
    <w:rsid w:val="007F0960"/>
    <w:rsid w:val="007F1016"/>
    <w:rsid w:val="007F137D"/>
    <w:rsid w:val="007F23FE"/>
    <w:rsid w:val="007F2955"/>
    <w:rsid w:val="007F3688"/>
    <w:rsid w:val="007F3F37"/>
    <w:rsid w:val="007F4065"/>
    <w:rsid w:val="007F4FDB"/>
    <w:rsid w:val="007F58B3"/>
    <w:rsid w:val="007F5AFA"/>
    <w:rsid w:val="007F5F13"/>
    <w:rsid w:val="007F6620"/>
    <w:rsid w:val="008009A9"/>
    <w:rsid w:val="0080183B"/>
    <w:rsid w:val="00803DBB"/>
    <w:rsid w:val="00803FBD"/>
    <w:rsid w:val="00805258"/>
    <w:rsid w:val="00805FD8"/>
    <w:rsid w:val="00806F13"/>
    <w:rsid w:val="0080765E"/>
    <w:rsid w:val="008076B7"/>
    <w:rsid w:val="00810311"/>
    <w:rsid w:val="00810B20"/>
    <w:rsid w:val="008121B8"/>
    <w:rsid w:val="008127D6"/>
    <w:rsid w:val="00813E5F"/>
    <w:rsid w:val="00815960"/>
    <w:rsid w:val="0081771E"/>
    <w:rsid w:val="008200DE"/>
    <w:rsid w:val="008205D3"/>
    <w:rsid w:val="008221F1"/>
    <w:rsid w:val="00823F1B"/>
    <w:rsid w:val="0082452C"/>
    <w:rsid w:val="008259E0"/>
    <w:rsid w:val="0082681E"/>
    <w:rsid w:val="008275AE"/>
    <w:rsid w:val="0082790F"/>
    <w:rsid w:val="008314BF"/>
    <w:rsid w:val="00831C08"/>
    <w:rsid w:val="00831EA7"/>
    <w:rsid w:val="008334E1"/>
    <w:rsid w:val="008349C4"/>
    <w:rsid w:val="00834D89"/>
    <w:rsid w:val="008367BA"/>
    <w:rsid w:val="008375A1"/>
    <w:rsid w:val="00837BF0"/>
    <w:rsid w:val="0084037E"/>
    <w:rsid w:val="00840D48"/>
    <w:rsid w:val="00841082"/>
    <w:rsid w:val="00841722"/>
    <w:rsid w:val="00846545"/>
    <w:rsid w:val="00846943"/>
    <w:rsid w:val="00846E96"/>
    <w:rsid w:val="008477DC"/>
    <w:rsid w:val="008479F2"/>
    <w:rsid w:val="00850886"/>
    <w:rsid w:val="00850DE5"/>
    <w:rsid w:val="00851B2F"/>
    <w:rsid w:val="0085255F"/>
    <w:rsid w:val="00852F18"/>
    <w:rsid w:val="008531BF"/>
    <w:rsid w:val="0085494E"/>
    <w:rsid w:val="008550D4"/>
    <w:rsid w:val="00855623"/>
    <w:rsid w:val="008557F6"/>
    <w:rsid w:val="00855C6C"/>
    <w:rsid w:val="00857864"/>
    <w:rsid w:val="00857C79"/>
    <w:rsid w:val="00857F6A"/>
    <w:rsid w:val="008603FB"/>
    <w:rsid w:val="008614A9"/>
    <w:rsid w:val="008618CB"/>
    <w:rsid w:val="00861F66"/>
    <w:rsid w:val="00862840"/>
    <w:rsid w:val="00862C86"/>
    <w:rsid w:val="00863106"/>
    <w:rsid w:val="00863477"/>
    <w:rsid w:val="00864BC8"/>
    <w:rsid w:val="00866319"/>
    <w:rsid w:val="00866EE4"/>
    <w:rsid w:val="0087102F"/>
    <w:rsid w:val="00871B3A"/>
    <w:rsid w:val="00872023"/>
    <w:rsid w:val="00872B24"/>
    <w:rsid w:val="00873A3A"/>
    <w:rsid w:val="00874470"/>
    <w:rsid w:val="008753F8"/>
    <w:rsid w:val="00875B0A"/>
    <w:rsid w:val="00875D7E"/>
    <w:rsid w:val="00877156"/>
    <w:rsid w:val="00880499"/>
    <w:rsid w:val="0088215D"/>
    <w:rsid w:val="008830A1"/>
    <w:rsid w:val="00884B3F"/>
    <w:rsid w:val="00885D4C"/>
    <w:rsid w:val="0088634C"/>
    <w:rsid w:val="008863BB"/>
    <w:rsid w:val="008866B5"/>
    <w:rsid w:val="00890083"/>
    <w:rsid w:val="00891812"/>
    <w:rsid w:val="0089253E"/>
    <w:rsid w:val="00892CB6"/>
    <w:rsid w:val="0089392E"/>
    <w:rsid w:val="00894489"/>
    <w:rsid w:val="00895B48"/>
    <w:rsid w:val="00895CBF"/>
    <w:rsid w:val="00896EA7"/>
    <w:rsid w:val="008A03C7"/>
    <w:rsid w:val="008A14D0"/>
    <w:rsid w:val="008A1F83"/>
    <w:rsid w:val="008A2125"/>
    <w:rsid w:val="008A331A"/>
    <w:rsid w:val="008A35E8"/>
    <w:rsid w:val="008A364E"/>
    <w:rsid w:val="008A4624"/>
    <w:rsid w:val="008A592E"/>
    <w:rsid w:val="008A60F1"/>
    <w:rsid w:val="008A685D"/>
    <w:rsid w:val="008A6D5A"/>
    <w:rsid w:val="008A6E6F"/>
    <w:rsid w:val="008A7664"/>
    <w:rsid w:val="008B107B"/>
    <w:rsid w:val="008B2508"/>
    <w:rsid w:val="008B26EE"/>
    <w:rsid w:val="008B343F"/>
    <w:rsid w:val="008B51D9"/>
    <w:rsid w:val="008B5A52"/>
    <w:rsid w:val="008B682B"/>
    <w:rsid w:val="008B6D4D"/>
    <w:rsid w:val="008C05A3"/>
    <w:rsid w:val="008C05B9"/>
    <w:rsid w:val="008C0A9B"/>
    <w:rsid w:val="008C3812"/>
    <w:rsid w:val="008C5294"/>
    <w:rsid w:val="008C54D4"/>
    <w:rsid w:val="008C582A"/>
    <w:rsid w:val="008C67F8"/>
    <w:rsid w:val="008C7DF2"/>
    <w:rsid w:val="008D072B"/>
    <w:rsid w:val="008D2A87"/>
    <w:rsid w:val="008D3066"/>
    <w:rsid w:val="008D4BF5"/>
    <w:rsid w:val="008D5029"/>
    <w:rsid w:val="008D5734"/>
    <w:rsid w:val="008D7E9C"/>
    <w:rsid w:val="008E01F8"/>
    <w:rsid w:val="008E28AD"/>
    <w:rsid w:val="008E2B95"/>
    <w:rsid w:val="008E4331"/>
    <w:rsid w:val="008E57C8"/>
    <w:rsid w:val="008E5D3F"/>
    <w:rsid w:val="008E6D54"/>
    <w:rsid w:val="008E7ED9"/>
    <w:rsid w:val="008F01A7"/>
    <w:rsid w:val="008F0A2D"/>
    <w:rsid w:val="008F22EE"/>
    <w:rsid w:val="008F24F4"/>
    <w:rsid w:val="008F2A72"/>
    <w:rsid w:val="008F3117"/>
    <w:rsid w:val="008F4830"/>
    <w:rsid w:val="008F4EE5"/>
    <w:rsid w:val="008F5499"/>
    <w:rsid w:val="0090376C"/>
    <w:rsid w:val="00903BD5"/>
    <w:rsid w:val="00905850"/>
    <w:rsid w:val="00906593"/>
    <w:rsid w:val="0090786F"/>
    <w:rsid w:val="00910ACD"/>
    <w:rsid w:val="00911D80"/>
    <w:rsid w:val="00913135"/>
    <w:rsid w:val="00915249"/>
    <w:rsid w:val="00915341"/>
    <w:rsid w:val="00915B7B"/>
    <w:rsid w:val="00916854"/>
    <w:rsid w:val="0091723E"/>
    <w:rsid w:val="00921DF1"/>
    <w:rsid w:val="00923EF4"/>
    <w:rsid w:val="0092541F"/>
    <w:rsid w:val="00926023"/>
    <w:rsid w:val="0092719A"/>
    <w:rsid w:val="00927C29"/>
    <w:rsid w:val="009302FB"/>
    <w:rsid w:val="00930DE5"/>
    <w:rsid w:val="0093150C"/>
    <w:rsid w:val="00932543"/>
    <w:rsid w:val="009329F6"/>
    <w:rsid w:val="00932AE4"/>
    <w:rsid w:val="00932DC9"/>
    <w:rsid w:val="0093413A"/>
    <w:rsid w:val="00934FE0"/>
    <w:rsid w:val="00935277"/>
    <w:rsid w:val="009367D0"/>
    <w:rsid w:val="00936F99"/>
    <w:rsid w:val="00940DC2"/>
    <w:rsid w:val="009419F6"/>
    <w:rsid w:val="00942B89"/>
    <w:rsid w:val="00943097"/>
    <w:rsid w:val="009433AE"/>
    <w:rsid w:val="00943645"/>
    <w:rsid w:val="00944652"/>
    <w:rsid w:val="00944D18"/>
    <w:rsid w:val="00946A07"/>
    <w:rsid w:val="0094775C"/>
    <w:rsid w:val="0095080C"/>
    <w:rsid w:val="009510EE"/>
    <w:rsid w:val="00951E8D"/>
    <w:rsid w:val="0095253A"/>
    <w:rsid w:val="00953493"/>
    <w:rsid w:val="00953F64"/>
    <w:rsid w:val="009550E1"/>
    <w:rsid w:val="00956D30"/>
    <w:rsid w:val="00957570"/>
    <w:rsid w:val="00964C13"/>
    <w:rsid w:val="0096508A"/>
    <w:rsid w:val="009654E4"/>
    <w:rsid w:val="00965603"/>
    <w:rsid w:val="00966177"/>
    <w:rsid w:val="009667E3"/>
    <w:rsid w:val="009670E5"/>
    <w:rsid w:val="00967BCB"/>
    <w:rsid w:val="009700CA"/>
    <w:rsid w:val="0097046F"/>
    <w:rsid w:val="0097109B"/>
    <w:rsid w:val="009728E2"/>
    <w:rsid w:val="00976532"/>
    <w:rsid w:val="00980ED9"/>
    <w:rsid w:val="00980FBD"/>
    <w:rsid w:val="0098125F"/>
    <w:rsid w:val="009813CA"/>
    <w:rsid w:val="00981782"/>
    <w:rsid w:val="00981851"/>
    <w:rsid w:val="00981931"/>
    <w:rsid w:val="0098227F"/>
    <w:rsid w:val="00982DDF"/>
    <w:rsid w:val="00983064"/>
    <w:rsid w:val="00985D40"/>
    <w:rsid w:val="00985E7D"/>
    <w:rsid w:val="00986498"/>
    <w:rsid w:val="00986EED"/>
    <w:rsid w:val="00987451"/>
    <w:rsid w:val="0099207D"/>
    <w:rsid w:val="009920F7"/>
    <w:rsid w:val="00992A52"/>
    <w:rsid w:val="00993BA5"/>
    <w:rsid w:val="00993CA4"/>
    <w:rsid w:val="00993F21"/>
    <w:rsid w:val="00994D45"/>
    <w:rsid w:val="009964C1"/>
    <w:rsid w:val="00996901"/>
    <w:rsid w:val="00996DF6"/>
    <w:rsid w:val="009A14C9"/>
    <w:rsid w:val="009A1A24"/>
    <w:rsid w:val="009A1A2A"/>
    <w:rsid w:val="009A3895"/>
    <w:rsid w:val="009A51C2"/>
    <w:rsid w:val="009A580F"/>
    <w:rsid w:val="009A5CEF"/>
    <w:rsid w:val="009A6D7E"/>
    <w:rsid w:val="009A7871"/>
    <w:rsid w:val="009A7957"/>
    <w:rsid w:val="009B0182"/>
    <w:rsid w:val="009B0715"/>
    <w:rsid w:val="009B0D3B"/>
    <w:rsid w:val="009B17A1"/>
    <w:rsid w:val="009B2EC7"/>
    <w:rsid w:val="009B3152"/>
    <w:rsid w:val="009B4F45"/>
    <w:rsid w:val="009B78E1"/>
    <w:rsid w:val="009C0008"/>
    <w:rsid w:val="009C0873"/>
    <w:rsid w:val="009C1256"/>
    <w:rsid w:val="009C1D69"/>
    <w:rsid w:val="009C311B"/>
    <w:rsid w:val="009C35E6"/>
    <w:rsid w:val="009C3809"/>
    <w:rsid w:val="009C39E1"/>
    <w:rsid w:val="009C3BA3"/>
    <w:rsid w:val="009C6ABF"/>
    <w:rsid w:val="009C70CF"/>
    <w:rsid w:val="009C7634"/>
    <w:rsid w:val="009C7F1E"/>
    <w:rsid w:val="009D1621"/>
    <w:rsid w:val="009D20C8"/>
    <w:rsid w:val="009D2756"/>
    <w:rsid w:val="009D28C2"/>
    <w:rsid w:val="009D293D"/>
    <w:rsid w:val="009D3494"/>
    <w:rsid w:val="009D3796"/>
    <w:rsid w:val="009D7C9E"/>
    <w:rsid w:val="009D7F3A"/>
    <w:rsid w:val="009E0041"/>
    <w:rsid w:val="009E0BCA"/>
    <w:rsid w:val="009E1477"/>
    <w:rsid w:val="009E2831"/>
    <w:rsid w:val="009E2AEE"/>
    <w:rsid w:val="009E4334"/>
    <w:rsid w:val="009E578F"/>
    <w:rsid w:val="009E585B"/>
    <w:rsid w:val="009E661A"/>
    <w:rsid w:val="009F1281"/>
    <w:rsid w:val="009F15E1"/>
    <w:rsid w:val="009F2B8C"/>
    <w:rsid w:val="009F5B18"/>
    <w:rsid w:val="009F5D0F"/>
    <w:rsid w:val="009F6660"/>
    <w:rsid w:val="009F7688"/>
    <w:rsid w:val="00A009CA"/>
    <w:rsid w:val="00A01518"/>
    <w:rsid w:val="00A01994"/>
    <w:rsid w:val="00A01A3A"/>
    <w:rsid w:val="00A02792"/>
    <w:rsid w:val="00A04697"/>
    <w:rsid w:val="00A04DA4"/>
    <w:rsid w:val="00A067D4"/>
    <w:rsid w:val="00A12A9F"/>
    <w:rsid w:val="00A14FF3"/>
    <w:rsid w:val="00A1532F"/>
    <w:rsid w:val="00A15B49"/>
    <w:rsid w:val="00A15D1C"/>
    <w:rsid w:val="00A17EB2"/>
    <w:rsid w:val="00A20111"/>
    <w:rsid w:val="00A20E79"/>
    <w:rsid w:val="00A22043"/>
    <w:rsid w:val="00A237F9"/>
    <w:rsid w:val="00A23BCE"/>
    <w:rsid w:val="00A23DD5"/>
    <w:rsid w:val="00A24441"/>
    <w:rsid w:val="00A277F8"/>
    <w:rsid w:val="00A27F72"/>
    <w:rsid w:val="00A309F7"/>
    <w:rsid w:val="00A30C7A"/>
    <w:rsid w:val="00A31344"/>
    <w:rsid w:val="00A3248E"/>
    <w:rsid w:val="00A324B9"/>
    <w:rsid w:val="00A32B5A"/>
    <w:rsid w:val="00A33D18"/>
    <w:rsid w:val="00A34951"/>
    <w:rsid w:val="00A3616F"/>
    <w:rsid w:val="00A36401"/>
    <w:rsid w:val="00A37312"/>
    <w:rsid w:val="00A40458"/>
    <w:rsid w:val="00A40608"/>
    <w:rsid w:val="00A41E43"/>
    <w:rsid w:val="00A41FC9"/>
    <w:rsid w:val="00A4207B"/>
    <w:rsid w:val="00A425F9"/>
    <w:rsid w:val="00A42743"/>
    <w:rsid w:val="00A43973"/>
    <w:rsid w:val="00A441B4"/>
    <w:rsid w:val="00A456D9"/>
    <w:rsid w:val="00A47B8D"/>
    <w:rsid w:val="00A50802"/>
    <w:rsid w:val="00A5092E"/>
    <w:rsid w:val="00A50C69"/>
    <w:rsid w:val="00A50DE9"/>
    <w:rsid w:val="00A51506"/>
    <w:rsid w:val="00A51C99"/>
    <w:rsid w:val="00A51F7D"/>
    <w:rsid w:val="00A52CC9"/>
    <w:rsid w:val="00A5318B"/>
    <w:rsid w:val="00A53BD1"/>
    <w:rsid w:val="00A54E51"/>
    <w:rsid w:val="00A5577A"/>
    <w:rsid w:val="00A55E47"/>
    <w:rsid w:val="00A55E70"/>
    <w:rsid w:val="00A57AC6"/>
    <w:rsid w:val="00A60154"/>
    <w:rsid w:val="00A614B9"/>
    <w:rsid w:val="00A61A98"/>
    <w:rsid w:val="00A61E43"/>
    <w:rsid w:val="00A62A14"/>
    <w:rsid w:val="00A62F51"/>
    <w:rsid w:val="00A6648D"/>
    <w:rsid w:val="00A703F7"/>
    <w:rsid w:val="00A70496"/>
    <w:rsid w:val="00A70E86"/>
    <w:rsid w:val="00A713FB"/>
    <w:rsid w:val="00A71800"/>
    <w:rsid w:val="00A71C9B"/>
    <w:rsid w:val="00A71EA4"/>
    <w:rsid w:val="00A729C9"/>
    <w:rsid w:val="00A72AD8"/>
    <w:rsid w:val="00A73DE7"/>
    <w:rsid w:val="00A73E74"/>
    <w:rsid w:val="00A7415C"/>
    <w:rsid w:val="00A77E79"/>
    <w:rsid w:val="00A77E9E"/>
    <w:rsid w:val="00A80909"/>
    <w:rsid w:val="00A80D2C"/>
    <w:rsid w:val="00A8116F"/>
    <w:rsid w:val="00A82ED6"/>
    <w:rsid w:val="00A831E4"/>
    <w:rsid w:val="00A83FD1"/>
    <w:rsid w:val="00A84ACE"/>
    <w:rsid w:val="00A85094"/>
    <w:rsid w:val="00A87730"/>
    <w:rsid w:val="00A87EDE"/>
    <w:rsid w:val="00A90048"/>
    <w:rsid w:val="00A91B3D"/>
    <w:rsid w:val="00A92D08"/>
    <w:rsid w:val="00A93301"/>
    <w:rsid w:val="00A93591"/>
    <w:rsid w:val="00A93B44"/>
    <w:rsid w:val="00A95A0B"/>
    <w:rsid w:val="00A965BD"/>
    <w:rsid w:val="00A96957"/>
    <w:rsid w:val="00A97E86"/>
    <w:rsid w:val="00AA0813"/>
    <w:rsid w:val="00AA151F"/>
    <w:rsid w:val="00AA2136"/>
    <w:rsid w:val="00AA2C8D"/>
    <w:rsid w:val="00AA352B"/>
    <w:rsid w:val="00AA3786"/>
    <w:rsid w:val="00AA5518"/>
    <w:rsid w:val="00AA5CA1"/>
    <w:rsid w:val="00AA5FEA"/>
    <w:rsid w:val="00AA6C1A"/>
    <w:rsid w:val="00AA7CE6"/>
    <w:rsid w:val="00AB2682"/>
    <w:rsid w:val="00AB2855"/>
    <w:rsid w:val="00AB4345"/>
    <w:rsid w:val="00AB444B"/>
    <w:rsid w:val="00AB6931"/>
    <w:rsid w:val="00AB7A20"/>
    <w:rsid w:val="00AC1754"/>
    <w:rsid w:val="00AC25AA"/>
    <w:rsid w:val="00AC2F87"/>
    <w:rsid w:val="00AC33F4"/>
    <w:rsid w:val="00AC4094"/>
    <w:rsid w:val="00AC5437"/>
    <w:rsid w:val="00AC7162"/>
    <w:rsid w:val="00AC79F3"/>
    <w:rsid w:val="00AC7E9D"/>
    <w:rsid w:val="00AD02E2"/>
    <w:rsid w:val="00AD065C"/>
    <w:rsid w:val="00AD10AD"/>
    <w:rsid w:val="00AD133C"/>
    <w:rsid w:val="00AD1AA1"/>
    <w:rsid w:val="00AD3226"/>
    <w:rsid w:val="00AD3CB4"/>
    <w:rsid w:val="00AD5420"/>
    <w:rsid w:val="00AD5BDE"/>
    <w:rsid w:val="00AD6678"/>
    <w:rsid w:val="00AD7A05"/>
    <w:rsid w:val="00AE0975"/>
    <w:rsid w:val="00AE122C"/>
    <w:rsid w:val="00AE159E"/>
    <w:rsid w:val="00AE2706"/>
    <w:rsid w:val="00AE27F7"/>
    <w:rsid w:val="00AE477A"/>
    <w:rsid w:val="00AE4A06"/>
    <w:rsid w:val="00AE5329"/>
    <w:rsid w:val="00AE55EC"/>
    <w:rsid w:val="00AE5A70"/>
    <w:rsid w:val="00AE5E8F"/>
    <w:rsid w:val="00AE6E6D"/>
    <w:rsid w:val="00AE7FA7"/>
    <w:rsid w:val="00AF1B0E"/>
    <w:rsid w:val="00AF21E6"/>
    <w:rsid w:val="00AF4257"/>
    <w:rsid w:val="00AF450C"/>
    <w:rsid w:val="00AF5589"/>
    <w:rsid w:val="00AF706A"/>
    <w:rsid w:val="00AF7702"/>
    <w:rsid w:val="00B0338A"/>
    <w:rsid w:val="00B03AF7"/>
    <w:rsid w:val="00B044D0"/>
    <w:rsid w:val="00B06FD1"/>
    <w:rsid w:val="00B075F7"/>
    <w:rsid w:val="00B07D80"/>
    <w:rsid w:val="00B1156F"/>
    <w:rsid w:val="00B11C7A"/>
    <w:rsid w:val="00B11D15"/>
    <w:rsid w:val="00B11EDA"/>
    <w:rsid w:val="00B1210E"/>
    <w:rsid w:val="00B12394"/>
    <w:rsid w:val="00B135AE"/>
    <w:rsid w:val="00B13640"/>
    <w:rsid w:val="00B1419B"/>
    <w:rsid w:val="00B14D75"/>
    <w:rsid w:val="00B155D2"/>
    <w:rsid w:val="00B162FA"/>
    <w:rsid w:val="00B16D3B"/>
    <w:rsid w:val="00B17260"/>
    <w:rsid w:val="00B172AA"/>
    <w:rsid w:val="00B17CF9"/>
    <w:rsid w:val="00B2194B"/>
    <w:rsid w:val="00B21E1B"/>
    <w:rsid w:val="00B228D5"/>
    <w:rsid w:val="00B238E7"/>
    <w:rsid w:val="00B249C2"/>
    <w:rsid w:val="00B24D2A"/>
    <w:rsid w:val="00B257C2"/>
    <w:rsid w:val="00B3156C"/>
    <w:rsid w:val="00B31C08"/>
    <w:rsid w:val="00B3255F"/>
    <w:rsid w:val="00B333AE"/>
    <w:rsid w:val="00B34500"/>
    <w:rsid w:val="00B3507F"/>
    <w:rsid w:val="00B368C2"/>
    <w:rsid w:val="00B37035"/>
    <w:rsid w:val="00B40CBE"/>
    <w:rsid w:val="00B41121"/>
    <w:rsid w:val="00B42613"/>
    <w:rsid w:val="00B42705"/>
    <w:rsid w:val="00B43C59"/>
    <w:rsid w:val="00B43C6C"/>
    <w:rsid w:val="00B440B6"/>
    <w:rsid w:val="00B4456A"/>
    <w:rsid w:val="00B45033"/>
    <w:rsid w:val="00B45759"/>
    <w:rsid w:val="00B46B7A"/>
    <w:rsid w:val="00B5203C"/>
    <w:rsid w:val="00B52DED"/>
    <w:rsid w:val="00B54B61"/>
    <w:rsid w:val="00B5685E"/>
    <w:rsid w:val="00B61519"/>
    <w:rsid w:val="00B62CF5"/>
    <w:rsid w:val="00B631AD"/>
    <w:rsid w:val="00B6497F"/>
    <w:rsid w:val="00B64FDC"/>
    <w:rsid w:val="00B65371"/>
    <w:rsid w:val="00B67B10"/>
    <w:rsid w:val="00B70622"/>
    <w:rsid w:val="00B730DA"/>
    <w:rsid w:val="00B745FF"/>
    <w:rsid w:val="00B74E25"/>
    <w:rsid w:val="00B76049"/>
    <w:rsid w:val="00B7631A"/>
    <w:rsid w:val="00B769FF"/>
    <w:rsid w:val="00B77CA1"/>
    <w:rsid w:val="00B80D8F"/>
    <w:rsid w:val="00B814A3"/>
    <w:rsid w:val="00B85827"/>
    <w:rsid w:val="00B86B7D"/>
    <w:rsid w:val="00B87541"/>
    <w:rsid w:val="00B9133C"/>
    <w:rsid w:val="00B91A23"/>
    <w:rsid w:val="00B928BB"/>
    <w:rsid w:val="00B93C4B"/>
    <w:rsid w:val="00B93D74"/>
    <w:rsid w:val="00B95C05"/>
    <w:rsid w:val="00B95FCB"/>
    <w:rsid w:val="00B96A62"/>
    <w:rsid w:val="00B97A39"/>
    <w:rsid w:val="00B97AE5"/>
    <w:rsid w:val="00B97FD5"/>
    <w:rsid w:val="00BA0382"/>
    <w:rsid w:val="00BA052D"/>
    <w:rsid w:val="00BA0A1E"/>
    <w:rsid w:val="00BA1231"/>
    <w:rsid w:val="00BA1302"/>
    <w:rsid w:val="00BA165C"/>
    <w:rsid w:val="00BA2A01"/>
    <w:rsid w:val="00BA388D"/>
    <w:rsid w:val="00BA4B71"/>
    <w:rsid w:val="00BA6CDC"/>
    <w:rsid w:val="00BA7233"/>
    <w:rsid w:val="00BA779C"/>
    <w:rsid w:val="00BA77AB"/>
    <w:rsid w:val="00BB0834"/>
    <w:rsid w:val="00BB08AE"/>
    <w:rsid w:val="00BB1F08"/>
    <w:rsid w:val="00BB479E"/>
    <w:rsid w:val="00BB517D"/>
    <w:rsid w:val="00BB6120"/>
    <w:rsid w:val="00BB7675"/>
    <w:rsid w:val="00BB7D70"/>
    <w:rsid w:val="00BC0E9D"/>
    <w:rsid w:val="00BC0ECB"/>
    <w:rsid w:val="00BC150D"/>
    <w:rsid w:val="00BC1A24"/>
    <w:rsid w:val="00BC2E73"/>
    <w:rsid w:val="00BC3F13"/>
    <w:rsid w:val="00BC41CB"/>
    <w:rsid w:val="00BC4DB9"/>
    <w:rsid w:val="00BC5A27"/>
    <w:rsid w:val="00BC75C7"/>
    <w:rsid w:val="00BC7A64"/>
    <w:rsid w:val="00BD03CD"/>
    <w:rsid w:val="00BD0DD1"/>
    <w:rsid w:val="00BD110E"/>
    <w:rsid w:val="00BD310F"/>
    <w:rsid w:val="00BD449D"/>
    <w:rsid w:val="00BD4553"/>
    <w:rsid w:val="00BD5A39"/>
    <w:rsid w:val="00BD6B64"/>
    <w:rsid w:val="00BD73A8"/>
    <w:rsid w:val="00BD7A0E"/>
    <w:rsid w:val="00BE1A41"/>
    <w:rsid w:val="00BE1E1A"/>
    <w:rsid w:val="00BE2EF6"/>
    <w:rsid w:val="00BE4237"/>
    <w:rsid w:val="00BE59E4"/>
    <w:rsid w:val="00BE5B57"/>
    <w:rsid w:val="00BE67E4"/>
    <w:rsid w:val="00BE6F3C"/>
    <w:rsid w:val="00BE7CA7"/>
    <w:rsid w:val="00BF10B5"/>
    <w:rsid w:val="00BF12F6"/>
    <w:rsid w:val="00BF1CAF"/>
    <w:rsid w:val="00BF2005"/>
    <w:rsid w:val="00BF3023"/>
    <w:rsid w:val="00BF348D"/>
    <w:rsid w:val="00BF4BD2"/>
    <w:rsid w:val="00BF5489"/>
    <w:rsid w:val="00BF5F57"/>
    <w:rsid w:val="00BF5FB5"/>
    <w:rsid w:val="00BF6035"/>
    <w:rsid w:val="00C010BC"/>
    <w:rsid w:val="00C012ED"/>
    <w:rsid w:val="00C017CD"/>
    <w:rsid w:val="00C01DED"/>
    <w:rsid w:val="00C0223E"/>
    <w:rsid w:val="00C023A9"/>
    <w:rsid w:val="00C02E2E"/>
    <w:rsid w:val="00C03930"/>
    <w:rsid w:val="00C03D2D"/>
    <w:rsid w:val="00C040D5"/>
    <w:rsid w:val="00C05208"/>
    <w:rsid w:val="00C06C07"/>
    <w:rsid w:val="00C06E52"/>
    <w:rsid w:val="00C07215"/>
    <w:rsid w:val="00C07765"/>
    <w:rsid w:val="00C10E36"/>
    <w:rsid w:val="00C1133C"/>
    <w:rsid w:val="00C11C77"/>
    <w:rsid w:val="00C11FB7"/>
    <w:rsid w:val="00C134BB"/>
    <w:rsid w:val="00C134C9"/>
    <w:rsid w:val="00C136B9"/>
    <w:rsid w:val="00C167CE"/>
    <w:rsid w:val="00C16881"/>
    <w:rsid w:val="00C17F1B"/>
    <w:rsid w:val="00C2092F"/>
    <w:rsid w:val="00C20C9F"/>
    <w:rsid w:val="00C211AE"/>
    <w:rsid w:val="00C233DC"/>
    <w:rsid w:val="00C23AB1"/>
    <w:rsid w:val="00C24685"/>
    <w:rsid w:val="00C24CCF"/>
    <w:rsid w:val="00C25443"/>
    <w:rsid w:val="00C2617F"/>
    <w:rsid w:val="00C26A97"/>
    <w:rsid w:val="00C30206"/>
    <w:rsid w:val="00C302C0"/>
    <w:rsid w:val="00C346B4"/>
    <w:rsid w:val="00C347DE"/>
    <w:rsid w:val="00C3491E"/>
    <w:rsid w:val="00C35627"/>
    <w:rsid w:val="00C36D49"/>
    <w:rsid w:val="00C376F9"/>
    <w:rsid w:val="00C3775B"/>
    <w:rsid w:val="00C4007B"/>
    <w:rsid w:val="00C424EF"/>
    <w:rsid w:val="00C44F08"/>
    <w:rsid w:val="00C4605D"/>
    <w:rsid w:val="00C4710B"/>
    <w:rsid w:val="00C472DB"/>
    <w:rsid w:val="00C505DF"/>
    <w:rsid w:val="00C509D0"/>
    <w:rsid w:val="00C5123B"/>
    <w:rsid w:val="00C52F1D"/>
    <w:rsid w:val="00C53A96"/>
    <w:rsid w:val="00C54BFD"/>
    <w:rsid w:val="00C55E48"/>
    <w:rsid w:val="00C57383"/>
    <w:rsid w:val="00C57412"/>
    <w:rsid w:val="00C57D32"/>
    <w:rsid w:val="00C60D05"/>
    <w:rsid w:val="00C6127F"/>
    <w:rsid w:val="00C61635"/>
    <w:rsid w:val="00C61896"/>
    <w:rsid w:val="00C624DB"/>
    <w:rsid w:val="00C66528"/>
    <w:rsid w:val="00C66F38"/>
    <w:rsid w:val="00C71AAD"/>
    <w:rsid w:val="00C71CC9"/>
    <w:rsid w:val="00C7338D"/>
    <w:rsid w:val="00C7353A"/>
    <w:rsid w:val="00C74CBF"/>
    <w:rsid w:val="00C74DC0"/>
    <w:rsid w:val="00C7519E"/>
    <w:rsid w:val="00C75777"/>
    <w:rsid w:val="00C7597C"/>
    <w:rsid w:val="00C759EA"/>
    <w:rsid w:val="00C76DE0"/>
    <w:rsid w:val="00C80CD7"/>
    <w:rsid w:val="00C81920"/>
    <w:rsid w:val="00C82330"/>
    <w:rsid w:val="00C82969"/>
    <w:rsid w:val="00C82FE5"/>
    <w:rsid w:val="00C831C0"/>
    <w:rsid w:val="00C83828"/>
    <w:rsid w:val="00C83A14"/>
    <w:rsid w:val="00C83A9E"/>
    <w:rsid w:val="00C83AE9"/>
    <w:rsid w:val="00C83F0F"/>
    <w:rsid w:val="00C8477B"/>
    <w:rsid w:val="00C84B50"/>
    <w:rsid w:val="00C86146"/>
    <w:rsid w:val="00C8640B"/>
    <w:rsid w:val="00C87C93"/>
    <w:rsid w:val="00C87DC6"/>
    <w:rsid w:val="00C87F34"/>
    <w:rsid w:val="00C9060C"/>
    <w:rsid w:val="00C91FF6"/>
    <w:rsid w:val="00C92D10"/>
    <w:rsid w:val="00C93572"/>
    <w:rsid w:val="00C9475E"/>
    <w:rsid w:val="00C95814"/>
    <w:rsid w:val="00C96DA5"/>
    <w:rsid w:val="00CA00D4"/>
    <w:rsid w:val="00CA04DD"/>
    <w:rsid w:val="00CA0992"/>
    <w:rsid w:val="00CA0CEF"/>
    <w:rsid w:val="00CA14DC"/>
    <w:rsid w:val="00CA1D9F"/>
    <w:rsid w:val="00CA1E43"/>
    <w:rsid w:val="00CA26A5"/>
    <w:rsid w:val="00CA2953"/>
    <w:rsid w:val="00CA2C1B"/>
    <w:rsid w:val="00CA35BF"/>
    <w:rsid w:val="00CA4039"/>
    <w:rsid w:val="00CA46DE"/>
    <w:rsid w:val="00CA4E5B"/>
    <w:rsid w:val="00CA6A2B"/>
    <w:rsid w:val="00CA749D"/>
    <w:rsid w:val="00CB0166"/>
    <w:rsid w:val="00CB062A"/>
    <w:rsid w:val="00CB105E"/>
    <w:rsid w:val="00CB181B"/>
    <w:rsid w:val="00CB1845"/>
    <w:rsid w:val="00CB1A99"/>
    <w:rsid w:val="00CB24EA"/>
    <w:rsid w:val="00CB2817"/>
    <w:rsid w:val="00CB3C8B"/>
    <w:rsid w:val="00CB46C7"/>
    <w:rsid w:val="00CB50E8"/>
    <w:rsid w:val="00CB5189"/>
    <w:rsid w:val="00CC00FC"/>
    <w:rsid w:val="00CC02CE"/>
    <w:rsid w:val="00CC34DD"/>
    <w:rsid w:val="00CC3877"/>
    <w:rsid w:val="00CC3F4B"/>
    <w:rsid w:val="00CC4678"/>
    <w:rsid w:val="00CC495F"/>
    <w:rsid w:val="00CC5036"/>
    <w:rsid w:val="00CC59CF"/>
    <w:rsid w:val="00CC6554"/>
    <w:rsid w:val="00CC6CF5"/>
    <w:rsid w:val="00CC6EF3"/>
    <w:rsid w:val="00CD1317"/>
    <w:rsid w:val="00CD24C3"/>
    <w:rsid w:val="00CD29EF"/>
    <w:rsid w:val="00CD4673"/>
    <w:rsid w:val="00CD470E"/>
    <w:rsid w:val="00CD4766"/>
    <w:rsid w:val="00CD51FC"/>
    <w:rsid w:val="00CD5655"/>
    <w:rsid w:val="00CD5A81"/>
    <w:rsid w:val="00CD722F"/>
    <w:rsid w:val="00CD77E7"/>
    <w:rsid w:val="00CD7E5A"/>
    <w:rsid w:val="00CE0C73"/>
    <w:rsid w:val="00CE0EEE"/>
    <w:rsid w:val="00CE21D0"/>
    <w:rsid w:val="00CE79CE"/>
    <w:rsid w:val="00CF0196"/>
    <w:rsid w:val="00CF03DC"/>
    <w:rsid w:val="00CF0945"/>
    <w:rsid w:val="00CF0E3A"/>
    <w:rsid w:val="00CF0FD5"/>
    <w:rsid w:val="00CF237F"/>
    <w:rsid w:val="00CF30F5"/>
    <w:rsid w:val="00CF3202"/>
    <w:rsid w:val="00CF433C"/>
    <w:rsid w:val="00CF4E0E"/>
    <w:rsid w:val="00CF5A06"/>
    <w:rsid w:val="00CF70EF"/>
    <w:rsid w:val="00CF7E46"/>
    <w:rsid w:val="00D001A8"/>
    <w:rsid w:val="00D012FA"/>
    <w:rsid w:val="00D01BF5"/>
    <w:rsid w:val="00D02024"/>
    <w:rsid w:val="00D03AB6"/>
    <w:rsid w:val="00D04560"/>
    <w:rsid w:val="00D0560A"/>
    <w:rsid w:val="00D06CB0"/>
    <w:rsid w:val="00D124F5"/>
    <w:rsid w:val="00D12607"/>
    <w:rsid w:val="00D141D1"/>
    <w:rsid w:val="00D1554B"/>
    <w:rsid w:val="00D1592A"/>
    <w:rsid w:val="00D160B3"/>
    <w:rsid w:val="00D17BB5"/>
    <w:rsid w:val="00D20662"/>
    <w:rsid w:val="00D21B64"/>
    <w:rsid w:val="00D21CDC"/>
    <w:rsid w:val="00D234E7"/>
    <w:rsid w:val="00D235EC"/>
    <w:rsid w:val="00D23A16"/>
    <w:rsid w:val="00D23DD4"/>
    <w:rsid w:val="00D24891"/>
    <w:rsid w:val="00D24B0C"/>
    <w:rsid w:val="00D25D14"/>
    <w:rsid w:val="00D26868"/>
    <w:rsid w:val="00D26B91"/>
    <w:rsid w:val="00D31AB8"/>
    <w:rsid w:val="00D329D8"/>
    <w:rsid w:val="00D32A48"/>
    <w:rsid w:val="00D33187"/>
    <w:rsid w:val="00D338A5"/>
    <w:rsid w:val="00D339C7"/>
    <w:rsid w:val="00D34205"/>
    <w:rsid w:val="00D37E46"/>
    <w:rsid w:val="00D40BFA"/>
    <w:rsid w:val="00D41001"/>
    <w:rsid w:val="00D41566"/>
    <w:rsid w:val="00D42E13"/>
    <w:rsid w:val="00D43B76"/>
    <w:rsid w:val="00D443AD"/>
    <w:rsid w:val="00D446DB"/>
    <w:rsid w:val="00D44ADA"/>
    <w:rsid w:val="00D4503D"/>
    <w:rsid w:val="00D450CF"/>
    <w:rsid w:val="00D47565"/>
    <w:rsid w:val="00D50315"/>
    <w:rsid w:val="00D519F1"/>
    <w:rsid w:val="00D52538"/>
    <w:rsid w:val="00D52C76"/>
    <w:rsid w:val="00D52D90"/>
    <w:rsid w:val="00D536CF"/>
    <w:rsid w:val="00D5453B"/>
    <w:rsid w:val="00D55273"/>
    <w:rsid w:val="00D55BAC"/>
    <w:rsid w:val="00D56D1D"/>
    <w:rsid w:val="00D5710A"/>
    <w:rsid w:val="00D61154"/>
    <w:rsid w:val="00D631C6"/>
    <w:rsid w:val="00D63251"/>
    <w:rsid w:val="00D649A3"/>
    <w:rsid w:val="00D65E64"/>
    <w:rsid w:val="00D67652"/>
    <w:rsid w:val="00D6786E"/>
    <w:rsid w:val="00D67AA8"/>
    <w:rsid w:val="00D700F9"/>
    <w:rsid w:val="00D7033D"/>
    <w:rsid w:val="00D7157E"/>
    <w:rsid w:val="00D717CF"/>
    <w:rsid w:val="00D71DBC"/>
    <w:rsid w:val="00D72156"/>
    <w:rsid w:val="00D73163"/>
    <w:rsid w:val="00D73169"/>
    <w:rsid w:val="00D732CF"/>
    <w:rsid w:val="00D7455A"/>
    <w:rsid w:val="00D755BB"/>
    <w:rsid w:val="00D75BB9"/>
    <w:rsid w:val="00D77502"/>
    <w:rsid w:val="00D77874"/>
    <w:rsid w:val="00D77B1E"/>
    <w:rsid w:val="00D81D92"/>
    <w:rsid w:val="00D8275B"/>
    <w:rsid w:val="00D82B3C"/>
    <w:rsid w:val="00D840FD"/>
    <w:rsid w:val="00D864C7"/>
    <w:rsid w:val="00D87E1C"/>
    <w:rsid w:val="00D925CD"/>
    <w:rsid w:val="00D92C40"/>
    <w:rsid w:val="00D93507"/>
    <w:rsid w:val="00D93EB7"/>
    <w:rsid w:val="00D94CF3"/>
    <w:rsid w:val="00D959B0"/>
    <w:rsid w:val="00D97F26"/>
    <w:rsid w:val="00DA0DD1"/>
    <w:rsid w:val="00DA2EE0"/>
    <w:rsid w:val="00DA33E8"/>
    <w:rsid w:val="00DA3A3D"/>
    <w:rsid w:val="00DA544A"/>
    <w:rsid w:val="00DA5A10"/>
    <w:rsid w:val="00DA7D96"/>
    <w:rsid w:val="00DB03CB"/>
    <w:rsid w:val="00DB040A"/>
    <w:rsid w:val="00DB066F"/>
    <w:rsid w:val="00DB06BD"/>
    <w:rsid w:val="00DB136B"/>
    <w:rsid w:val="00DB24A7"/>
    <w:rsid w:val="00DB2D39"/>
    <w:rsid w:val="00DB456F"/>
    <w:rsid w:val="00DB587A"/>
    <w:rsid w:val="00DB5969"/>
    <w:rsid w:val="00DB59D4"/>
    <w:rsid w:val="00DB5C45"/>
    <w:rsid w:val="00DB5F11"/>
    <w:rsid w:val="00DB5F17"/>
    <w:rsid w:val="00DB6D5C"/>
    <w:rsid w:val="00DC0F5E"/>
    <w:rsid w:val="00DC396A"/>
    <w:rsid w:val="00DC586B"/>
    <w:rsid w:val="00DC5DC2"/>
    <w:rsid w:val="00DD0A3D"/>
    <w:rsid w:val="00DD1524"/>
    <w:rsid w:val="00DD2907"/>
    <w:rsid w:val="00DD3590"/>
    <w:rsid w:val="00DD6EEC"/>
    <w:rsid w:val="00DD7576"/>
    <w:rsid w:val="00DD7D40"/>
    <w:rsid w:val="00DD7F1C"/>
    <w:rsid w:val="00DE0365"/>
    <w:rsid w:val="00DE0D80"/>
    <w:rsid w:val="00DE0F72"/>
    <w:rsid w:val="00DE12D3"/>
    <w:rsid w:val="00DE1375"/>
    <w:rsid w:val="00DE2341"/>
    <w:rsid w:val="00DE2BBE"/>
    <w:rsid w:val="00DE350E"/>
    <w:rsid w:val="00DE3B50"/>
    <w:rsid w:val="00DE4409"/>
    <w:rsid w:val="00DE4462"/>
    <w:rsid w:val="00DE473F"/>
    <w:rsid w:val="00DE5C78"/>
    <w:rsid w:val="00DE7382"/>
    <w:rsid w:val="00DE7CB0"/>
    <w:rsid w:val="00DF0031"/>
    <w:rsid w:val="00DF1060"/>
    <w:rsid w:val="00DF2FF7"/>
    <w:rsid w:val="00DF3093"/>
    <w:rsid w:val="00DF37C7"/>
    <w:rsid w:val="00DF3A23"/>
    <w:rsid w:val="00DF5254"/>
    <w:rsid w:val="00DF570C"/>
    <w:rsid w:val="00DF5E6F"/>
    <w:rsid w:val="00DF6FDB"/>
    <w:rsid w:val="00DF744B"/>
    <w:rsid w:val="00DF7602"/>
    <w:rsid w:val="00DF7696"/>
    <w:rsid w:val="00E005EA"/>
    <w:rsid w:val="00E01AD9"/>
    <w:rsid w:val="00E02CF1"/>
    <w:rsid w:val="00E03761"/>
    <w:rsid w:val="00E0497D"/>
    <w:rsid w:val="00E04F2E"/>
    <w:rsid w:val="00E05B37"/>
    <w:rsid w:val="00E06C26"/>
    <w:rsid w:val="00E06F5C"/>
    <w:rsid w:val="00E06F74"/>
    <w:rsid w:val="00E078D0"/>
    <w:rsid w:val="00E10705"/>
    <w:rsid w:val="00E13951"/>
    <w:rsid w:val="00E13E6B"/>
    <w:rsid w:val="00E14E4E"/>
    <w:rsid w:val="00E152F9"/>
    <w:rsid w:val="00E16B70"/>
    <w:rsid w:val="00E16E2F"/>
    <w:rsid w:val="00E1713D"/>
    <w:rsid w:val="00E175A0"/>
    <w:rsid w:val="00E222E9"/>
    <w:rsid w:val="00E23123"/>
    <w:rsid w:val="00E23654"/>
    <w:rsid w:val="00E243EE"/>
    <w:rsid w:val="00E248AA"/>
    <w:rsid w:val="00E255B2"/>
    <w:rsid w:val="00E26B79"/>
    <w:rsid w:val="00E31590"/>
    <w:rsid w:val="00E31A10"/>
    <w:rsid w:val="00E32E3E"/>
    <w:rsid w:val="00E33379"/>
    <w:rsid w:val="00E33732"/>
    <w:rsid w:val="00E33B9F"/>
    <w:rsid w:val="00E33FA8"/>
    <w:rsid w:val="00E35031"/>
    <w:rsid w:val="00E3721C"/>
    <w:rsid w:val="00E4066E"/>
    <w:rsid w:val="00E412C6"/>
    <w:rsid w:val="00E41639"/>
    <w:rsid w:val="00E41D72"/>
    <w:rsid w:val="00E427B8"/>
    <w:rsid w:val="00E4282D"/>
    <w:rsid w:val="00E42988"/>
    <w:rsid w:val="00E42CB1"/>
    <w:rsid w:val="00E435A6"/>
    <w:rsid w:val="00E44D81"/>
    <w:rsid w:val="00E475C8"/>
    <w:rsid w:val="00E503F0"/>
    <w:rsid w:val="00E508F0"/>
    <w:rsid w:val="00E50FD4"/>
    <w:rsid w:val="00E519CC"/>
    <w:rsid w:val="00E51FF5"/>
    <w:rsid w:val="00E5413D"/>
    <w:rsid w:val="00E54421"/>
    <w:rsid w:val="00E547F3"/>
    <w:rsid w:val="00E561B2"/>
    <w:rsid w:val="00E56B13"/>
    <w:rsid w:val="00E56C10"/>
    <w:rsid w:val="00E57B1E"/>
    <w:rsid w:val="00E618DF"/>
    <w:rsid w:val="00E63550"/>
    <w:rsid w:val="00E63820"/>
    <w:rsid w:val="00E64E9C"/>
    <w:rsid w:val="00E651B8"/>
    <w:rsid w:val="00E66991"/>
    <w:rsid w:val="00E66EBA"/>
    <w:rsid w:val="00E700AE"/>
    <w:rsid w:val="00E704F8"/>
    <w:rsid w:val="00E732F3"/>
    <w:rsid w:val="00E7385D"/>
    <w:rsid w:val="00E749A0"/>
    <w:rsid w:val="00E754EF"/>
    <w:rsid w:val="00E7737B"/>
    <w:rsid w:val="00E77F81"/>
    <w:rsid w:val="00E80A5C"/>
    <w:rsid w:val="00E81546"/>
    <w:rsid w:val="00E81847"/>
    <w:rsid w:val="00E823AA"/>
    <w:rsid w:val="00E823DA"/>
    <w:rsid w:val="00E82B81"/>
    <w:rsid w:val="00E8345F"/>
    <w:rsid w:val="00E83CB8"/>
    <w:rsid w:val="00E843B8"/>
    <w:rsid w:val="00E8451B"/>
    <w:rsid w:val="00E847FF"/>
    <w:rsid w:val="00E86EF5"/>
    <w:rsid w:val="00E87612"/>
    <w:rsid w:val="00E901CA"/>
    <w:rsid w:val="00E903C1"/>
    <w:rsid w:val="00E90C31"/>
    <w:rsid w:val="00E91EBD"/>
    <w:rsid w:val="00E92E98"/>
    <w:rsid w:val="00E933D0"/>
    <w:rsid w:val="00E935FB"/>
    <w:rsid w:val="00E93659"/>
    <w:rsid w:val="00E93B42"/>
    <w:rsid w:val="00E93B7E"/>
    <w:rsid w:val="00E93C7E"/>
    <w:rsid w:val="00E93FD7"/>
    <w:rsid w:val="00E9523C"/>
    <w:rsid w:val="00E9526E"/>
    <w:rsid w:val="00E9577B"/>
    <w:rsid w:val="00E963DA"/>
    <w:rsid w:val="00E96A87"/>
    <w:rsid w:val="00E96C6D"/>
    <w:rsid w:val="00E970F4"/>
    <w:rsid w:val="00E978C8"/>
    <w:rsid w:val="00EA1493"/>
    <w:rsid w:val="00EA14B7"/>
    <w:rsid w:val="00EA20B2"/>
    <w:rsid w:val="00EA2C43"/>
    <w:rsid w:val="00EA3C33"/>
    <w:rsid w:val="00EA3CBA"/>
    <w:rsid w:val="00EA47B3"/>
    <w:rsid w:val="00EA491A"/>
    <w:rsid w:val="00EA4EC7"/>
    <w:rsid w:val="00EA512D"/>
    <w:rsid w:val="00EA568F"/>
    <w:rsid w:val="00EA59D6"/>
    <w:rsid w:val="00EA6EB3"/>
    <w:rsid w:val="00EA765E"/>
    <w:rsid w:val="00EA7BEB"/>
    <w:rsid w:val="00EB0435"/>
    <w:rsid w:val="00EB0491"/>
    <w:rsid w:val="00EB083C"/>
    <w:rsid w:val="00EB2844"/>
    <w:rsid w:val="00EB2EA4"/>
    <w:rsid w:val="00EB3BE2"/>
    <w:rsid w:val="00EB3C83"/>
    <w:rsid w:val="00EB4A46"/>
    <w:rsid w:val="00EB5AC1"/>
    <w:rsid w:val="00EB70D7"/>
    <w:rsid w:val="00EB72C5"/>
    <w:rsid w:val="00EB7C8B"/>
    <w:rsid w:val="00EC2577"/>
    <w:rsid w:val="00EC4598"/>
    <w:rsid w:val="00EC6DD7"/>
    <w:rsid w:val="00EC78DF"/>
    <w:rsid w:val="00EC7A56"/>
    <w:rsid w:val="00ED0B2C"/>
    <w:rsid w:val="00ED1562"/>
    <w:rsid w:val="00ED3E56"/>
    <w:rsid w:val="00ED4607"/>
    <w:rsid w:val="00ED493E"/>
    <w:rsid w:val="00ED5347"/>
    <w:rsid w:val="00ED6559"/>
    <w:rsid w:val="00ED7C6E"/>
    <w:rsid w:val="00EE049F"/>
    <w:rsid w:val="00EE079D"/>
    <w:rsid w:val="00EE120E"/>
    <w:rsid w:val="00EE2507"/>
    <w:rsid w:val="00EE2EF0"/>
    <w:rsid w:val="00EE37AA"/>
    <w:rsid w:val="00EE38BF"/>
    <w:rsid w:val="00EE432F"/>
    <w:rsid w:val="00EE4733"/>
    <w:rsid w:val="00EE47AE"/>
    <w:rsid w:val="00EE4C8B"/>
    <w:rsid w:val="00EE57C6"/>
    <w:rsid w:val="00EE655B"/>
    <w:rsid w:val="00EF0543"/>
    <w:rsid w:val="00EF0776"/>
    <w:rsid w:val="00EF0DEE"/>
    <w:rsid w:val="00EF1137"/>
    <w:rsid w:val="00EF12D4"/>
    <w:rsid w:val="00EF2C99"/>
    <w:rsid w:val="00EF2CB3"/>
    <w:rsid w:val="00EF3167"/>
    <w:rsid w:val="00EF3D73"/>
    <w:rsid w:val="00EF3FE9"/>
    <w:rsid w:val="00EF4887"/>
    <w:rsid w:val="00EF4989"/>
    <w:rsid w:val="00EF6E6D"/>
    <w:rsid w:val="00EF7CAE"/>
    <w:rsid w:val="00EF7E7F"/>
    <w:rsid w:val="00F001EE"/>
    <w:rsid w:val="00F010BE"/>
    <w:rsid w:val="00F01F9F"/>
    <w:rsid w:val="00F020DF"/>
    <w:rsid w:val="00F0248B"/>
    <w:rsid w:val="00F0320F"/>
    <w:rsid w:val="00F035B8"/>
    <w:rsid w:val="00F047F1"/>
    <w:rsid w:val="00F04BE7"/>
    <w:rsid w:val="00F04DDF"/>
    <w:rsid w:val="00F06383"/>
    <w:rsid w:val="00F06586"/>
    <w:rsid w:val="00F06634"/>
    <w:rsid w:val="00F06BFF"/>
    <w:rsid w:val="00F06E78"/>
    <w:rsid w:val="00F0702E"/>
    <w:rsid w:val="00F07302"/>
    <w:rsid w:val="00F07B4E"/>
    <w:rsid w:val="00F07C47"/>
    <w:rsid w:val="00F12A3C"/>
    <w:rsid w:val="00F16424"/>
    <w:rsid w:val="00F20943"/>
    <w:rsid w:val="00F212FC"/>
    <w:rsid w:val="00F21628"/>
    <w:rsid w:val="00F21DAD"/>
    <w:rsid w:val="00F22BFA"/>
    <w:rsid w:val="00F2349A"/>
    <w:rsid w:val="00F23E07"/>
    <w:rsid w:val="00F241D5"/>
    <w:rsid w:val="00F2426F"/>
    <w:rsid w:val="00F255FA"/>
    <w:rsid w:val="00F27DF9"/>
    <w:rsid w:val="00F302C6"/>
    <w:rsid w:val="00F30B43"/>
    <w:rsid w:val="00F30F19"/>
    <w:rsid w:val="00F31C94"/>
    <w:rsid w:val="00F31CE4"/>
    <w:rsid w:val="00F32732"/>
    <w:rsid w:val="00F32D5D"/>
    <w:rsid w:val="00F334C3"/>
    <w:rsid w:val="00F34242"/>
    <w:rsid w:val="00F35C60"/>
    <w:rsid w:val="00F37715"/>
    <w:rsid w:val="00F37AC0"/>
    <w:rsid w:val="00F400DF"/>
    <w:rsid w:val="00F40850"/>
    <w:rsid w:val="00F40A41"/>
    <w:rsid w:val="00F411C4"/>
    <w:rsid w:val="00F41260"/>
    <w:rsid w:val="00F425CE"/>
    <w:rsid w:val="00F445CE"/>
    <w:rsid w:val="00F457E8"/>
    <w:rsid w:val="00F458D9"/>
    <w:rsid w:val="00F46229"/>
    <w:rsid w:val="00F46D31"/>
    <w:rsid w:val="00F5099F"/>
    <w:rsid w:val="00F511A1"/>
    <w:rsid w:val="00F51F16"/>
    <w:rsid w:val="00F54161"/>
    <w:rsid w:val="00F542B6"/>
    <w:rsid w:val="00F54D2C"/>
    <w:rsid w:val="00F555A2"/>
    <w:rsid w:val="00F55BCD"/>
    <w:rsid w:val="00F56165"/>
    <w:rsid w:val="00F56F04"/>
    <w:rsid w:val="00F56F30"/>
    <w:rsid w:val="00F57006"/>
    <w:rsid w:val="00F6146B"/>
    <w:rsid w:val="00F64258"/>
    <w:rsid w:val="00F6531A"/>
    <w:rsid w:val="00F6596F"/>
    <w:rsid w:val="00F66177"/>
    <w:rsid w:val="00F667ED"/>
    <w:rsid w:val="00F7008D"/>
    <w:rsid w:val="00F70C67"/>
    <w:rsid w:val="00F71CEC"/>
    <w:rsid w:val="00F7243D"/>
    <w:rsid w:val="00F727F7"/>
    <w:rsid w:val="00F730FB"/>
    <w:rsid w:val="00F73808"/>
    <w:rsid w:val="00F77266"/>
    <w:rsid w:val="00F77B6A"/>
    <w:rsid w:val="00F800C9"/>
    <w:rsid w:val="00F808FB"/>
    <w:rsid w:val="00F80EC9"/>
    <w:rsid w:val="00F81838"/>
    <w:rsid w:val="00F81959"/>
    <w:rsid w:val="00F81AD1"/>
    <w:rsid w:val="00F82636"/>
    <w:rsid w:val="00F855D7"/>
    <w:rsid w:val="00F86548"/>
    <w:rsid w:val="00F86AAE"/>
    <w:rsid w:val="00F92500"/>
    <w:rsid w:val="00F92C32"/>
    <w:rsid w:val="00F93B15"/>
    <w:rsid w:val="00F93D30"/>
    <w:rsid w:val="00F93D61"/>
    <w:rsid w:val="00F94022"/>
    <w:rsid w:val="00F95873"/>
    <w:rsid w:val="00F9596A"/>
    <w:rsid w:val="00F95DBC"/>
    <w:rsid w:val="00F97421"/>
    <w:rsid w:val="00F974DB"/>
    <w:rsid w:val="00FA12D0"/>
    <w:rsid w:val="00FA15B6"/>
    <w:rsid w:val="00FA1E21"/>
    <w:rsid w:val="00FA3516"/>
    <w:rsid w:val="00FA44F8"/>
    <w:rsid w:val="00FA57A0"/>
    <w:rsid w:val="00FA5ABB"/>
    <w:rsid w:val="00FA5F80"/>
    <w:rsid w:val="00FA666D"/>
    <w:rsid w:val="00FB0F37"/>
    <w:rsid w:val="00FB1741"/>
    <w:rsid w:val="00FB1A81"/>
    <w:rsid w:val="00FB263A"/>
    <w:rsid w:val="00FB28FC"/>
    <w:rsid w:val="00FB2991"/>
    <w:rsid w:val="00FB2B45"/>
    <w:rsid w:val="00FB4B5F"/>
    <w:rsid w:val="00FB5253"/>
    <w:rsid w:val="00FB58D9"/>
    <w:rsid w:val="00FB61E7"/>
    <w:rsid w:val="00FB7252"/>
    <w:rsid w:val="00FC00BE"/>
    <w:rsid w:val="00FC070F"/>
    <w:rsid w:val="00FC0D40"/>
    <w:rsid w:val="00FC1F88"/>
    <w:rsid w:val="00FC33C4"/>
    <w:rsid w:val="00FC37D4"/>
    <w:rsid w:val="00FC4765"/>
    <w:rsid w:val="00FC4EA8"/>
    <w:rsid w:val="00FC4F6F"/>
    <w:rsid w:val="00FC5D59"/>
    <w:rsid w:val="00FC6EB3"/>
    <w:rsid w:val="00FC7FD9"/>
    <w:rsid w:val="00FC7FE8"/>
    <w:rsid w:val="00FD0FF8"/>
    <w:rsid w:val="00FD1C42"/>
    <w:rsid w:val="00FD1D5E"/>
    <w:rsid w:val="00FD3618"/>
    <w:rsid w:val="00FD4196"/>
    <w:rsid w:val="00FD428C"/>
    <w:rsid w:val="00FD4FA6"/>
    <w:rsid w:val="00FD7165"/>
    <w:rsid w:val="00FD73E7"/>
    <w:rsid w:val="00FD79BA"/>
    <w:rsid w:val="00FE0413"/>
    <w:rsid w:val="00FE23E7"/>
    <w:rsid w:val="00FE24B5"/>
    <w:rsid w:val="00FE2A90"/>
    <w:rsid w:val="00FE355C"/>
    <w:rsid w:val="00FE44CF"/>
    <w:rsid w:val="00FE4FFB"/>
    <w:rsid w:val="00FE5D7F"/>
    <w:rsid w:val="00FE7C0C"/>
    <w:rsid w:val="00FF0133"/>
    <w:rsid w:val="00FF06E9"/>
    <w:rsid w:val="00FF0C8D"/>
    <w:rsid w:val="00FF0F69"/>
    <w:rsid w:val="00FF1F71"/>
    <w:rsid w:val="00FF3648"/>
    <w:rsid w:val="00FF4446"/>
    <w:rsid w:val="00FF520C"/>
    <w:rsid w:val="00FF5227"/>
    <w:rsid w:val="00FF527B"/>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S Mincho"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A237F9"/>
    <w:pPr>
      <w:spacing w:after="200"/>
      <w:contextualSpacing/>
    </w:pPr>
    <w:rPr>
      <w:sz w:val="22"/>
      <w:szCs w:val="22"/>
      <w:lang w:eastAsia="en-US"/>
    </w:rPr>
  </w:style>
  <w:style w:type="paragraph" w:styleId="Kop1">
    <w:name w:val="heading 1"/>
    <w:aliases w:val="zonder nummering"/>
    <w:basedOn w:val="Standaard"/>
    <w:next w:val="Standaard"/>
    <w:link w:val="Kop1Char"/>
    <w:qFormat/>
    <w:rsid w:val="00077F4D"/>
    <w:pPr>
      <w:keepNext/>
      <w:spacing w:before="240" w:after="60"/>
      <w:outlineLvl w:val="0"/>
    </w:pPr>
    <w:rPr>
      <w:rFonts w:ascii="Cambria" w:hAnsi="Cambria"/>
      <w:b/>
      <w:bCs/>
      <w:kern w:val="32"/>
      <w:sz w:val="30"/>
      <w:szCs w:val="32"/>
    </w:rPr>
  </w:style>
  <w:style w:type="paragraph" w:styleId="Kop2">
    <w:name w:val="heading 2"/>
    <w:basedOn w:val="Standaard"/>
    <w:next w:val="Standaard"/>
    <w:link w:val="Kop2Char"/>
    <w:qFormat/>
    <w:rsid w:val="00A50802"/>
    <w:pPr>
      <w:keepNext/>
      <w:numPr>
        <w:ilvl w:val="1"/>
        <w:numId w:val="28"/>
      </w:numPr>
      <w:spacing w:before="240" w:after="60"/>
      <w:outlineLvl w:val="1"/>
    </w:pPr>
    <w:rPr>
      <w:rFonts w:ascii="Cambria" w:hAnsi="Cambria"/>
      <w:bCs/>
      <w:iCs/>
      <w:szCs w:val="28"/>
    </w:rPr>
  </w:style>
  <w:style w:type="paragraph" w:styleId="Kop3">
    <w:name w:val="heading 3"/>
    <w:basedOn w:val="Standaard"/>
    <w:next w:val="Standaard"/>
    <w:link w:val="Kop3Char"/>
    <w:qFormat/>
    <w:rsid w:val="00591547"/>
    <w:pPr>
      <w:keepNext/>
      <w:keepLines/>
      <w:numPr>
        <w:ilvl w:val="2"/>
        <w:numId w:val="28"/>
      </w:numPr>
      <w:spacing w:before="200" w:after="0"/>
      <w:outlineLvl w:val="2"/>
    </w:pPr>
    <w:rPr>
      <w:rFonts w:ascii="Cambria" w:hAnsi="Cambria"/>
      <w:bCs/>
      <w:color w:val="000000"/>
    </w:rPr>
  </w:style>
  <w:style w:type="paragraph" w:styleId="Kop4">
    <w:name w:val="heading 4"/>
    <w:basedOn w:val="Standaard"/>
    <w:next w:val="Standaard"/>
    <w:link w:val="Kop4Char"/>
    <w:uiPriority w:val="9"/>
    <w:semiHidden/>
    <w:unhideWhenUsed/>
    <w:qFormat/>
    <w:rsid w:val="00A70496"/>
    <w:pPr>
      <w:keepNext/>
      <w:numPr>
        <w:ilvl w:val="3"/>
        <w:numId w:val="28"/>
      </w:numPr>
      <w:spacing w:before="240" w:after="60"/>
      <w:outlineLvl w:val="3"/>
    </w:pPr>
    <w:rPr>
      <w:rFonts w:eastAsia="Times New Roman"/>
      <w:b/>
      <w:bCs/>
      <w:sz w:val="28"/>
      <w:szCs w:val="28"/>
    </w:rPr>
  </w:style>
  <w:style w:type="paragraph" w:styleId="Kop5">
    <w:name w:val="heading 5"/>
    <w:basedOn w:val="Standaard"/>
    <w:next w:val="Standaard"/>
    <w:link w:val="Kop5Char"/>
    <w:uiPriority w:val="9"/>
    <w:semiHidden/>
    <w:unhideWhenUsed/>
    <w:qFormat/>
    <w:rsid w:val="00A70496"/>
    <w:pPr>
      <w:numPr>
        <w:ilvl w:val="4"/>
        <w:numId w:val="28"/>
      </w:numPr>
      <w:spacing w:before="240" w:after="60"/>
      <w:outlineLvl w:val="4"/>
    </w:pPr>
    <w:rPr>
      <w:rFonts w:eastAsia="Times New Roman"/>
      <w:b/>
      <w:bCs/>
      <w:i/>
      <w:iCs/>
      <w:sz w:val="26"/>
      <w:szCs w:val="26"/>
    </w:rPr>
  </w:style>
  <w:style w:type="paragraph" w:styleId="Kop6">
    <w:name w:val="heading 6"/>
    <w:basedOn w:val="Standaard"/>
    <w:next w:val="Standaard"/>
    <w:link w:val="Kop6Char"/>
    <w:uiPriority w:val="9"/>
    <w:semiHidden/>
    <w:unhideWhenUsed/>
    <w:qFormat/>
    <w:rsid w:val="00A70496"/>
    <w:pPr>
      <w:numPr>
        <w:ilvl w:val="5"/>
        <w:numId w:val="28"/>
      </w:numPr>
      <w:spacing w:before="240" w:after="60"/>
      <w:outlineLvl w:val="5"/>
    </w:pPr>
    <w:rPr>
      <w:rFonts w:eastAsia="Times New Roman"/>
      <w:b/>
      <w:bCs/>
    </w:rPr>
  </w:style>
  <w:style w:type="paragraph" w:styleId="Kop7">
    <w:name w:val="heading 7"/>
    <w:basedOn w:val="Standaard"/>
    <w:next w:val="Standaard"/>
    <w:link w:val="Kop7Char"/>
    <w:uiPriority w:val="9"/>
    <w:semiHidden/>
    <w:unhideWhenUsed/>
    <w:qFormat/>
    <w:rsid w:val="00A70496"/>
    <w:pPr>
      <w:numPr>
        <w:ilvl w:val="6"/>
        <w:numId w:val="28"/>
      </w:numPr>
      <w:spacing w:before="240" w:after="60"/>
      <w:outlineLvl w:val="6"/>
    </w:pPr>
    <w:rPr>
      <w:rFonts w:eastAsia="Times New Roman"/>
      <w:sz w:val="24"/>
      <w:szCs w:val="24"/>
    </w:rPr>
  </w:style>
  <w:style w:type="paragraph" w:styleId="Kop8">
    <w:name w:val="heading 8"/>
    <w:basedOn w:val="Standaard"/>
    <w:next w:val="Standaard"/>
    <w:link w:val="Kop8Char"/>
    <w:uiPriority w:val="9"/>
    <w:semiHidden/>
    <w:unhideWhenUsed/>
    <w:qFormat/>
    <w:rsid w:val="00A70496"/>
    <w:pPr>
      <w:numPr>
        <w:ilvl w:val="7"/>
        <w:numId w:val="28"/>
      </w:numPr>
      <w:spacing w:before="240" w:after="60"/>
      <w:outlineLvl w:val="7"/>
    </w:pPr>
    <w:rPr>
      <w:rFonts w:eastAsia="Times New Roman"/>
      <w:i/>
      <w:iCs/>
      <w:sz w:val="24"/>
      <w:szCs w:val="24"/>
    </w:rPr>
  </w:style>
  <w:style w:type="paragraph" w:styleId="Kop9">
    <w:name w:val="heading 9"/>
    <w:basedOn w:val="Standaard"/>
    <w:next w:val="Standaard"/>
    <w:link w:val="Kop9Char"/>
    <w:uiPriority w:val="9"/>
    <w:semiHidden/>
    <w:unhideWhenUsed/>
    <w:qFormat/>
    <w:rsid w:val="00A70496"/>
    <w:pPr>
      <w:numPr>
        <w:ilvl w:val="8"/>
        <w:numId w:val="28"/>
      </w:numPr>
      <w:spacing w:before="240" w:after="60"/>
      <w:outlineLvl w:val="8"/>
    </w:pPr>
    <w:rPr>
      <w:rFonts w:ascii="Cambria" w:eastAsia="Times New Roman" w:hAnsi="Cambri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zonder nummering Char"/>
    <w:basedOn w:val="Standaardalinea-lettertype"/>
    <w:link w:val="Kop1"/>
    <w:locked/>
    <w:rsid w:val="00E1713D"/>
    <w:rPr>
      <w:rFonts w:ascii="Cambria" w:hAnsi="Cambria"/>
      <w:b/>
      <w:bCs/>
      <w:kern w:val="32"/>
      <w:sz w:val="30"/>
      <w:szCs w:val="32"/>
      <w:lang w:eastAsia="en-US"/>
    </w:rPr>
  </w:style>
  <w:style w:type="character" w:customStyle="1" w:styleId="Kop2Char">
    <w:name w:val="Kop 2 Char"/>
    <w:basedOn w:val="Standaardalinea-lettertype"/>
    <w:link w:val="Kop2"/>
    <w:locked/>
    <w:rsid w:val="00A50802"/>
    <w:rPr>
      <w:rFonts w:ascii="Cambria" w:hAnsi="Cambria"/>
      <w:bCs/>
      <w:iCs/>
      <w:sz w:val="22"/>
      <w:szCs w:val="28"/>
      <w:lang w:eastAsia="en-US"/>
    </w:rPr>
  </w:style>
  <w:style w:type="character" w:customStyle="1" w:styleId="Kop3Char">
    <w:name w:val="Kop 3 Char"/>
    <w:basedOn w:val="Standaardalinea-lettertype"/>
    <w:link w:val="Kop3"/>
    <w:locked/>
    <w:rsid w:val="00591547"/>
    <w:rPr>
      <w:rFonts w:ascii="Cambria" w:hAnsi="Cambria"/>
      <w:bCs/>
      <w:color w:val="000000"/>
      <w:sz w:val="22"/>
      <w:szCs w:val="22"/>
      <w:lang w:eastAsia="en-US"/>
    </w:rPr>
  </w:style>
  <w:style w:type="character" w:customStyle="1" w:styleId="Kop4Char">
    <w:name w:val="Kop 4 Char"/>
    <w:basedOn w:val="Standaardalinea-lettertype"/>
    <w:link w:val="Kop4"/>
    <w:uiPriority w:val="9"/>
    <w:semiHidden/>
    <w:rsid w:val="00A70496"/>
    <w:rPr>
      <w:rFonts w:eastAsia="Times New Roman"/>
      <w:b/>
      <w:bCs/>
      <w:sz w:val="28"/>
      <w:szCs w:val="28"/>
      <w:lang w:eastAsia="en-US"/>
    </w:rPr>
  </w:style>
  <w:style w:type="character" w:customStyle="1" w:styleId="Kop5Char">
    <w:name w:val="Kop 5 Char"/>
    <w:basedOn w:val="Standaardalinea-lettertype"/>
    <w:link w:val="Kop5"/>
    <w:uiPriority w:val="9"/>
    <w:semiHidden/>
    <w:rsid w:val="00A70496"/>
    <w:rPr>
      <w:rFonts w:eastAsia="Times New Roman"/>
      <w:b/>
      <w:bCs/>
      <w:i/>
      <w:iCs/>
      <w:sz w:val="26"/>
      <w:szCs w:val="26"/>
      <w:lang w:eastAsia="en-US"/>
    </w:rPr>
  </w:style>
  <w:style w:type="character" w:customStyle="1" w:styleId="Kop6Char">
    <w:name w:val="Kop 6 Char"/>
    <w:basedOn w:val="Standaardalinea-lettertype"/>
    <w:link w:val="Kop6"/>
    <w:uiPriority w:val="9"/>
    <w:semiHidden/>
    <w:rsid w:val="00A70496"/>
    <w:rPr>
      <w:rFonts w:eastAsia="Times New Roman"/>
      <w:b/>
      <w:bCs/>
      <w:sz w:val="22"/>
      <w:szCs w:val="22"/>
      <w:lang w:eastAsia="en-US"/>
    </w:rPr>
  </w:style>
  <w:style w:type="character" w:customStyle="1" w:styleId="Kop7Char">
    <w:name w:val="Kop 7 Char"/>
    <w:basedOn w:val="Standaardalinea-lettertype"/>
    <w:link w:val="Kop7"/>
    <w:uiPriority w:val="9"/>
    <w:semiHidden/>
    <w:rsid w:val="00A70496"/>
    <w:rPr>
      <w:rFonts w:eastAsia="Times New Roman"/>
      <w:sz w:val="24"/>
      <w:szCs w:val="24"/>
      <w:lang w:eastAsia="en-US"/>
    </w:rPr>
  </w:style>
  <w:style w:type="character" w:customStyle="1" w:styleId="Kop8Char">
    <w:name w:val="Kop 8 Char"/>
    <w:basedOn w:val="Standaardalinea-lettertype"/>
    <w:link w:val="Kop8"/>
    <w:uiPriority w:val="9"/>
    <w:semiHidden/>
    <w:rsid w:val="00A70496"/>
    <w:rPr>
      <w:rFonts w:eastAsia="Times New Roman"/>
      <w:i/>
      <w:iCs/>
      <w:sz w:val="24"/>
      <w:szCs w:val="24"/>
      <w:lang w:eastAsia="en-US"/>
    </w:rPr>
  </w:style>
  <w:style w:type="character" w:customStyle="1" w:styleId="Kop9Char">
    <w:name w:val="Kop 9 Char"/>
    <w:basedOn w:val="Standaardalinea-lettertype"/>
    <w:link w:val="Kop9"/>
    <w:uiPriority w:val="9"/>
    <w:semiHidden/>
    <w:rsid w:val="00A70496"/>
    <w:rPr>
      <w:rFonts w:ascii="Cambria" w:eastAsia="Times New Roman" w:hAnsi="Cambria"/>
      <w:sz w:val="22"/>
      <w:szCs w:val="22"/>
      <w:lang w:eastAsia="en-US"/>
    </w:rPr>
  </w:style>
  <w:style w:type="paragraph" w:customStyle="1" w:styleId="Geenafstand1">
    <w:name w:val="Geen afstand1"/>
    <w:rsid w:val="0018076D"/>
    <w:rPr>
      <w:sz w:val="22"/>
      <w:szCs w:val="22"/>
      <w:lang w:eastAsia="en-US"/>
    </w:rPr>
  </w:style>
  <w:style w:type="paragraph" w:customStyle="1" w:styleId="Lijstalinea1">
    <w:name w:val="Lijstalinea1"/>
    <w:basedOn w:val="Standaard"/>
    <w:rsid w:val="00031DC2"/>
    <w:pPr>
      <w:ind w:left="720"/>
    </w:pPr>
  </w:style>
  <w:style w:type="paragraph" w:styleId="Inhopg2">
    <w:name w:val="toc 2"/>
    <w:basedOn w:val="Standaard"/>
    <w:next w:val="Standaard"/>
    <w:autoRedefine/>
    <w:uiPriority w:val="39"/>
    <w:rsid w:val="00D732CF"/>
    <w:pPr>
      <w:spacing w:after="100"/>
      <w:ind w:left="220"/>
    </w:pPr>
  </w:style>
  <w:style w:type="paragraph" w:styleId="Inhopg1">
    <w:name w:val="toc 1"/>
    <w:basedOn w:val="Standaard"/>
    <w:next w:val="Standaard"/>
    <w:autoRedefine/>
    <w:uiPriority w:val="39"/>
    <w:rsid w:val="00D732CF"/>
    <w:pPr>
      <w:spacing w:after="100"/>
    </w:pPr>
  </w:style>
  <w:style w:type="character" w:styleId="Hyperlink">
    <w:name w:val="Hyperlink"/>
    <w:basedOn w:val="Standaardalinea-lettertype"/>
    <w:uiPriority w:val="99"/>
    <w:rsid w:val="00D732CF"/>
    <w:rPr>
      <w:rFonts w:cs="Times New Roman"/>
      <w:color w:val="0000FF"/>
      <w:u w:val="single"/>
    </w:rPr>
  </w:style>
  <w:style w:type="paragraph" w:styleId="Inhopg3">
    <w:name w:val="toc 3"/>
    <w:basedOn w:val="Standaard"/>
    <w:next w:val="Standaard"/>
    <w:autoRedefine/>
    <w:uiPriority w:val="39"/>
    <w:rsid w:val="008C5294"/>
    <w:pPr>
      <w:spacing w:after="100"/>
      <w:ind w:left="440"/>
    </w:pPr>
  </w:style>
  <w:style w:type="table" w:styleId="Tabelraster">
    <w:name w:val="Table Grid"/>
    <w:basedOn w:val="Standaardtabel"/>
    <w:locked/>
    <w:rsid w:val="00DF0031"/>
    <w:pPr>
      <w:spacing w:after="200"/>
      <w:contextualSpacing/>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tekst">
    <w:name w:val="footer"/>
    <w:basedOn w:val="Standaard"/>
    <w:link w:val="VoettekstChar"/>
    <w:uiPriority w:val="99"/>
    <w:rsid w:val="00B228D5"/>
    <w:pPr>
      <w:tabs>
        <w:tab w:val="center" w:pos="4320"/>
        <w:tab w:val="right" w:pos="8640"/>
      </w:tabs>
    </w:pPr>
  </w:style>
  <w:style w:type="character" w:customStyle="1" w:styleId="VoettekstChar">
    <w:name w:val="Voettekst Char"/>
    <w:basedOn w:val="Standaardalinea-lettertype"/>
    <w:link w:val="Voettekst"/>
    <w:uiPriority w:val="99"/>
    <w:rsid w:val="000E6A82"/>
    <w:rPr>
      <w:sz w:val="22"/>
      <w:szCs w:val="22"/>
      <w:lang w:eastAsia="en-US"/>
    </w:rPr>
  </w:style>
  <w:style w:type="character" w:styleId="Paginanummer">
    <w:name w:val="page number"/>
    <w:basedOn w:val="Standaardalinea-lettertype"/>
    <w:rsid w:val="00B228D5"/>
  </w:style>
  <w:style w:type="paragraph" w:styleId="Documentstructuur">
    <w:name w:val="Document Map"/>
    <w:basedOn w:val="Standaard"/>
    <w:link w:val="DocumentstructuurChar"/>
    <w:rsid w:val="00E9577B"/>
    <w:rPr>
      <w:rFonts w:ascii="Tahoma" w:hAnsi="Tahoma" w:cs="Tahoma"/>
      <w:sz w:val="16"/>
      <w:szCs w:val="16"/>
    </w:rPr>
  </w:style>
  <w:style w:type="character" w:customStyle="1" w:styleId="DocumentstructuurChar">
    <w:name w:val="Documentstructuur Char"/>
    <w:basedOn w:val="Standaardalinea-lettertype"/>
    <w:link w:val="Documentstructuur"/>
    <w:rsid w:val="00E9577B"/>
    <w:rPr>
      <w:rFonts w:ascii="Tahoma" w:hAnsi="Tahoma" w:cs="Tahoma"/>
      <w:sz w:val="16"/>
      <w:szCs w:val="16"/>
      <w:lang w:eastAsia="en-US"/>
    </w:rPr>
  </w:style>
  <w:style w:type="paragraph" w:styleId="Koptekst">
    <w:name w:val="header"/>
    <w:basedOn w:val="Standaard"/>
    <w:link w:val="KoptekstChar"/>
    <w:rsid w:val="00F06BFF"/>
    <w:pPr>
      <w:tabs>
        <w:tab w:val="center" w:pos="4536"/>
        <w:tab w:val="right" w:pos="9072"/>
      </w:tabs>
    </w:pPr>
  </w:style>
  <w:style w:type="character" w:customStyle="1" w:styleId="KoptekstChar">
    <w:name w:val="Koptekst Char"/>
    <w:basedOn w:val="Standaardalinea-lettertype"/>
    <w:link w:val="Koptekst"/>
    <w:rsid w:val="00F06BFF"/>
    <w:rPr>
      <w:sz w:val="22"/>
      <w:szCs w:val="22"/>
      <w:lang w:eastAsia="en-US"/>
    </w:rPr>
  </w:style>
  <w:style w:type="table" w:customStyle="1" w:styleId="Lichtearcering1">
    <w:name w:val="Lichte arcering1"/>
    <w:basedOn w:val="Standaardtabel"/>
    <w:uiPriority w:val="60"/>
    <w:rsid w:val="00871B3A"/>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chtelijst1">
    <w:name w:val="Lichte lijst1"/>
    <w:basedOn w:val="Standaardtabel"/>
    <w:uiPriority w:val="61"/>
    <w:rsid w:val="00871B3A"/>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chtraster1">
    <w:name w:val="Licht raster1"/>
    <w:basedOn w:val="Standaardtabel"/>
    <w:uiPriority w:val="62"/>
    <w:rsid w:val="00ED6559"/>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chtearcering-accent6">
    <w:name w:val="Light Shading Accent 6"/>
    <w:basedOn w:val="Standaardtabel"/>
    <w:uiPriority w:val="60"/>
    <w:rsid w:val="00ED6559"/>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GevolgdeHyperlink">
    <w:name w:val="FollowedHyperlink"/>
    <w:basedOn w:val="Standaardalinea-lettertype"/>
    <w:uiPriority w:val="99"/>
    <w:semiHidden/>
    <w:unhideWhenUsed/>
    <w:rsid w:val="006A4388"/>
    <w:rPr>
      <w:color w:val="800080"/>
      <w:u w:val="single"/>
    </w:rPr>
  </w:style>
  <w:style w:type="paragraph" w:customStyle="1" w:styleId="xl63">
    <w:name w:val="xl63"/>
    <w:basedOn w:val="Standaard"/>
    <w:rsid w:val="006A4388"/>
    <w:pPr>
      <w:spacing w:before="100" w:beforeAutospacing="1" w:after="100" w:afterAutospacing="1"/>
      <w:contextualSpacing w:val="0"/>
      <w:jc w:val="center"/>
      <w:textAlignment w:val="top"/>
    </w:pPr>
    <w:rPr>
      <w:rFonts w:ascii="Times New Roman" w:eastAsia="Times New Roman" w:hAnsi="Times New Roman"/>
      <w:sz w:val="24"/>
      <w:szCs w:val="24"/>
      <w:lang w:eastAsia="nl-NL"/>
    </w:rPr>
  </w:style>
  <w:style w:type="paragraph" w:customStyle="1" w:styleId="xl64">
    <w:name w:val="xl64"/>
    <w:basedOn w:val="Standaard"/>
    <w:rsid w:val="006A4388"/>
    <w:pPr>
      <w:spacing w:before="100" w:beforeAutospacing="1" w:after="100" w:afterAutospacing="1"/>
      <w:contextualSpacing w:val="0"/>
    </w:pPr>
    <w:rPr>
      <w:rFonts w:ascii="Times New Roman" w:eastAsia="Times New Roman" w:hAnsi="Times New Roman"/>
      <w:sz w:val="24"/>
      <w:szCs w:val="24"/>
      <w:lang w:eastAsia="nl-NL"/>
    </w:rPr>
  </w:style>
  <w:style w:type="paragraph" w:customStyle="1" w:styleId="xl65">
    <w:name w:val="xl65"/>
    <w:basedOn w:val="Standaard"/>
    <w:rsid w:val="006A4388"/>
    <w:pPr>
      <w:spacing w:before="100" w:beforeAutospacing="1" w:after="100" w:afterAutospacing="1"/>
      <w:contextualSpacing w:val="0"/>
      <w:textAlignment w:val="center"/>
    </w:pPr>
    <w:rPr>
      <w:rFonts w:ascii="Times New Roman" w:eastAsia="Times New Roman" w:hAnsi="Times New Roman"/>
      <w:sz w:val="24"/>
      <w:szCs w:val="24"/>
      <w:lang w:eastAsia="nl-NL"/>
    </w:rPr>
  </w:style>
  <w:style w:type="paragraph" w:customStyle="1" w:styleId="xl66">
    <w:name w:val="xl66"/>
    <w:basedOn w:val="Standaard"/>
    <w:rsid w:val="006A4388"/>
    <w:pPr>
      <w:shd w:val="clear" w:color="000000" w:fill="D8D8D8"/>
      <w:spacing w:before="100" w:beforeAutospacing="1" w:after="100" w:afterAutospacing="1"/>
      <w:contextualSpacing w:val="0"/>
    </w:pPr>
    <w:rPr>
      <w:rFonts w:ascii="Times New Roman" w:eastAsia="Times New Roman" w:hAnsi="Times New Roman"/>
      <w:sz w:val="24"/>
      <w:szCs w:val="24"/>
      <w:lang w:eastAsia="nl-NL"/>
    </w:rPr>
  </w:style>
  <w:style w:type="paragraph" w:customStyle="1" w:styleId="xl67">
    <w:name w:val="xl67"/>
    <w:basedOn w:val="Standaard"/>
    <w:rsid w:val="006A4388"/>
    <w:pPr>
      <w:shd w:val="clear" w:color="000000" w:fill="D8D8D8"/>
      <w:spacing w:before="100" w:beforeAutospacing="1" w:after="100" w:afterAutospacing="1"/>
      <w:contextualSpacing w:val="0"/>
      <w:textAlignment w:val="center"/>
    </w:pPr>
    <w:rPr>
      <w:rFonts w:ascii="Times New Roman" w:eastAsia="Times New Roman" w:hAnsi="Times New Roman"/>
      <w:sz w:val="24"/>
      <w:szCs w:val="24"/>
      <w:lang w:eastAsia="nl-NL"/>
    </w:rPr>
  </w:style>
  <w:style w:type="paragraph" w:styleId="Geenafstand">
    <w:name w:val="No Spacing"/>
    <w:uiPriority w:val="1"/>
    <w:qFormat/>
    <w:rsid w:val="007C046B"/>
    <w:pPr>
      <w:contextualSpacing/>
    </w:pPr>
    <w:rPr>
      <w:sz w:val="22"/>
      <w:szCs w:val="22"/>
      <w:lang w:eastAsia="en-US"/>
    </w:rPr>
  </w:style>
  <w:style w:type="paragraph" w:customStyle="1" w:styleId="Kop1metnummering">
    <w:name w:val="Kop 1 met nummering"/>
    <w:basedOn w:val="Kop1"/>
    <w:link w:val="Kop1metnummeringChar"/>
    <w:qFormat/>
    <w:rsid w:val="00EA2C43"/>
    <w:pPr>
      <w:numPr>
        <w:numId w:val="29"/>
      </w:numPr>
    </w:pPr>
  </w:style>
  <w:style w:type="character" w:customStyle="1" w:styleId="Kop1metnummeringChar">
    <w:name w:val="Kop 1 met nummering Char"/>
    <w:basedOn w:val="Kop1Char"/>
    <w:link w:val="Kop1metnummering"/>
    <w:rsid w:val="00EA2C43"/>
  </w:style>
  <w:style w:type="paragraph" w:styleId="Lijstalinea">
    <w:name w:val="List Paragraph"/>
    <w:basedOn w:val="Standaard"/>
    <w:uiPriority w:val="34"/>
    <w:qFormat/>
    <w:rsid w:val="004834E6"/>
    <w:pPr>
      <w:ind w:left="708"/>
    </w:pPr>
  </w:style>
  <w:style w:type="paragraph" w:styleId="Bijschrift">
    <w:name w:val="caption"/>
    <w:basedOn w:val="Standaard"/>
    <w:next w:val="Standaard"/>
    <w:uiPriority w:val="35"/>
    <w:unhideWhenUsed/>
    <w:qFormat/>
    <w:rsid w:val="001171F9"/>
    <w:rPr>
      <w:b/>
      <w:bCs/>
      <w:sz w:val="20"/>
      <w:szCs w:val="20"/>
    </w:rPr>
  </w:style>
  <w:style w:type="paragraph" w:customStyle="1" w:styleId="Bijlagemetnummer">
    <w:name w:val="Bijlage met nummer"/>
    <w:basedOn w:val="Kop3"/>
    <w:qFormat/>
    <w:rsid w:val="00FD79BA"/>
    <w:pPr>
      <w:numPr>
        <w:ilvl w:val="0"/>
        <w:numId w:val="30"/>
      </w:numPr>
      <w:ind w:left="1068"/>
    </w:pPr>
  </w:style>
  <w:style w:type="paragraph" w:styleId="Inhopg4">
    <w:name w:val="toc 4"/>
    <w:basedOn w:val="Standaard"/>
    <w:next w:val="Standaard"/>
    <w:autoRedefine/>
    <w:uiPriority w:val="39"/>
    <w:unhideWhenUsed/>
    <w:rsid w:val="005B61D2"/>
    <w:pPr>
      <w:spacing w:after="100" w:line="276" w:lineRule="auto"/>
      <w:ind w:left="660"/>
      <w:contextualSpacing w:val="0"/>
    </w:pPr>
    <w:rPr>
      <w:rFonts w:eastAsia="Times New Roman"/>
      <w:lang w:eastAsia="nl-NL"/>
    </w:rPr>
  </w:style>
  <w:style w:type="paragraph" w:styleId="Inhopg5">
    <w:name w:val="toc 5"/>
    <w:basedOn w:val="Standaard"/>
    <w:next w:val="Standaard"/>
    <w:autoRedefine/>
    <w:uiPriority w:val="39"/>
    <w:unhideWhenUsed/>
    <w:rsid w:val="005B61D2"/>
    <w:pPr>
      <w:spacing w:after="100" w:line="276" w:lineRule="auto"/>
      <w:ind w:left="880"/>
      <w:contextualSpacing w:val="0"/>
    </w:pPr>
    <w:rPr>
      <w:rFonts w:eastAsia="Times New Roman"/>
      <w:lang w:eastAsia="nl-NL"/>
    </w:rPr>
  </w:style>
  <w:style w:type="paragraph" w:styleId="Inhopg6">
    <w:name w:val="toc 6"/>
    <w:basedOn w:val="Standaard"/>
    <w:next w:val="Standaard"/>
    <w:autoRedefine/>
    <w:uiPriority w:val="39"/>
    <w:unhideWhenUsed/>
    <w:rsid w:val="005B61D2"/>
    <w:pPr>
      <w:spacing w:after="100" w:line="276" w:lineRule="auto"/>
      <w:ind w:left="1100"/>
      <w:contextualSpacing w:val="0"/>
    </w:pPr>
    <w:rPr>
      <w:rFonts w:eastAsia="Times New Roman"/>
      <w:lang w:eastAsia="nl-NL"/>
    </w:rPr>
  </w:style>
  <w:style w:type="paragraph" w:styleId="Inhopg7">
    <w:name w:val="toc 7"/>
    <w:basedOn w:val="Standaard"/>
    <w:next w:val="Standaard"/>
    <w:autoRedefine/>
    <w:uiPriority w:val="39"/>
    <w:unhideWhenUsed/>
    <w:rsid w:val="005B61D2"/>
    <w:pPr>
      <w:spacing w:after="100" w:line="276" w:lineRule="auto"/>
      <w:ind w:left="1320"/>
      <w:contextualSpacing w:val="0"/>
    </w:pPr>
    <w:rPr>
      <w:rFonts w:eastAsia="Times New Roman"/>
      <w:lang w:eastAsia="nl-NL"/>
    </w:rPr>
  </w:style>
  <w:style w:type="paragraph" w:styleId="Inhopg8">
    <w:name w:val="toc 8"/>
    <w:basedOn w:val="Standaard"/>
    <w:next w:val="Standaard"/>
    <w:autoRedefine/>
    <w:uiPriority w:val="39"/>
    <w:unhideWhenUsed/>
    <w:rsid w:val="005B61D2"/>
    <w:pPr>
      <w:spacing w:after="100" w:line="276" w:lineRule="auto"/>
      <w:ind w:left="1540"/>
      <w:contextualSpacing w:val="0"/>
    </w:pPr>
    <w:rPr>
      <w:rFonts w:eastAsia="Times New Roman"/>
      <w:lang w:eastAsia="nl-NL"/>
    </w:rPr>
  </w:style>
  <w:style w:type="paragraph" w:styleId="Inhopg9">
    <w:name w:val="toc 9"/>
    <w:basedOn w:val="Standaard"/>
    <w:next w:val="Standaard"/>
    <w:autoRedefine/>
    <w:uiPriority w:val="39"/>
    <w:unhideWhenUsed/>
    <w:rsid w:val="005B61D2"/>
    <w:pPr>
      <w:spacing w:after="100" w:line="276" w:lineRule="auto"/>
      <w:ind w:left="1760"/>
      <w:contextualSpacing w:val="0"/>
    </w:pPr>
    <w:rPr>
      <w:rFonts w:eastAsia="Times New Roman"/>
      <w:lang w:eastAsia="nl-NL"/>
    </w:rPr>
  </w:style>
  <w:style w:type="paragraph" w:styleId="Ballontekst">
    <w:name w:val="Balloon Text"/>
    <w:basedOn w:val="Standaard"/>
    <w:link w:val="BallontekstChar"/>
    <w:uiPriority w:val="99"/>
    <w:semiHidden/>
    <w:unhideWhenUsed/>
    <w:rsid w:val="00664A72"/>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64A72"/>
    <w:rPr>
      <w:rFonts w:ascii="Tahoma" w:hAnsi="Tahoma" w:cs="Tahoma"/>
      <w:sz w:val="16"/>
      <w:szCs w:val="16"/>
      <w:lang w:eastAsia="en-US"/>
    </w:rPr>
  </w:style>
  <w:style w:type="paragraph" w:styleId="Lijstmetafbeeldingen">
    <w:name w:val="table of figures"/>
    <w:basedOn w:val="Standaard"/>
    <w:next w:val="Standaard"/>
    <w:uiPriority w:val="99"/>
    <w:semiHidden/>
    <w:unhideWhenUsed/>
    <w:rsid w:val="00664A72"/>
    <w:pPr>
      <w:spacing w:after="0"/>
    </w:pPr>
  </w:style>
</w:styles>
</file>

<file path=word/webSettings.xml><?xml version="1.0" encoding="utf-8"?>
<w:webSettings xmlns:r="http://schemas.openxmlformats.org/officeDocument/2006/relationships" xmlns:w="http://schemas.openxmlformats.org/wordprocessingml/2006/main">
  <w:divs>
    <w:div w:id="72045554">
      <w:bodyDiv w:val="1"/>
      <w:marLeft w:val="0"/>
      <w:marRight w:val="0"/>
      <w:marTop w:val="0"/>
      <w:marBottom w:val="0"/>
      <w:divBdr>
        <w:top w:val="none" w:sz="0" w:space="0" w:color="auto"/>
        <w:left w:val="none" w:sz="0" w:space="0" w:color="auto"/>
        <w:bottom w:val="none" w:sz="0" w:space="0" w:color="auto"/>
        <w:right w:val="none" w:sz="0" w:space="0" w:color="auto"/>
      </w:divBdr>
    </w:div>
    <w:div w:id="95445116">
      <w:bodyDiv w:val="1"/>
      <w:marLeft w:val="0"/>
      <w:marRight w:val="0"/>
      <w:marTop w:val="0"/>
      <w:marBottom w:val="0"/>
      <w:divBdr>
        <w:top w:val="none" w:sz="0" w:space="0" w:color="auto"/>
        <w:left w:val="none" w:sz="0" w:space="0" w:color="auto"/>
        <w:bottom w:val="none" w:sz="0" w:space="0" w:color="auto"/>
        <w:right w:val="none" w:sz="0" w:space="0" w:color="auto"/>
      </w:divBdr>
    </w:div>
    <w:div w:id="147598325">
      <w:bodyDiv w:val="1"/>
      <w:marLeft w:val="0"/>
      <w:marRight w:val="0"/>
      <w:marTop w:val="0"/>
      <w:marBottom w:val="0"/>
      <w:divBdr>
        <w:top w:val="none" w:sz="0" w:space="0" w:color="auto"/>
        <w:left w:val="none" w:sz="0" w:space="0" w:color="auto"/>
        <w:bottom w:val="none" w:sz="0" w:space="0" w:color="auto"/>
        <w:right w:val="none" w:sz="0" w:space="0" w:color="auto"/>
      </w:divBdr>
    </w:div>
    <w:div w:id="157155364">
      <w:bodyDiv w:val="1"/>
      <w:marLeft w:val="0"/>
      <w:marRight w:val="0"/>
      <w:marTop w:val="0"/>
      <w:marBottom w:val="0"/>
      <w:divBdr>
        <w:top w:val="none" w:sz="0" w:space="0" w:color="auto"/>
        <w:left w:val="none" w:sz="0" w:space="0" w:color="auto"/>
        <w:bottom w:val="none" w:sz="0" w:space="0" w:color="auto"/>
        <w:right w:val="none" w:sz="0" w:space="0" w:color="auto"/>
      </w:divBdr>
    </w:div>
    <w:div w:id="157696764">
      <w:bodyDiv w:val="1"/>
      <w:marLeft w:val="0"/>
      <w:marRight w:val="0"/>
      <w:marTop w:val="0"/>
      <w:marBottom w:val="0"/>
      <w:divBdr>
        <w:top w:val="none" w:sz="0" w:space="0" w:color="auto"/>
        <w:left w:val="none" w:sz="0" w:space="0" w:color="auto"/>
        <w:bottom w:val="none" w:sz="0" w:space="0" w:color="auto"/>
        <w:right w:val="none" w:sz="0" w:space="0" w:color="auto"/>
      </w:divBdr>
    </w:div>
    <w:div w:id="182718760">
      <w:bodyDiv w:val="1"/>
      <w:marLeft w:val="0"/>
      <w:marRight w:val="0"/>
      <w:marTop w:val="0"/>
      <w:marBottom w:val="0"/>
      <w:divBdr>
        <w:top w:val="none" w:sz="0" w:space="0" w:color="auto"/>
        <w:left w:val="none" w:sz="0" w:space="0" w:color="auto"/>
        <w:bottom w:val="none" w:sz="0" w:space="0" w:color="auto"/>
        <w:right w:val="none" w:sz="0" w:space="0" w:color="auto"/>
      </w:divBdr>
    </w:div>
    <w:div w:id="199443638">
      <w:bodyDiv w:val="1"/>
      <w:marLeft w:val="0"/>
      <w:marRight w:val="0"/>
      <w:marTop w:val="0"/>
      <w:marBottom w:val="0"/>
      <w:divBdr>
        <w:top w:val="none" w:sz="0" w:space="0" w:color="auto"/>
        <w:left w:val="none" w:sz="0" w:space="0" w:color="auto"/>
        <w:bottom w:val="none" w:sz="0" w:space="0" w:color="auto"/>
        <w:right w:val="none" w:sz="0" w:space="0" w:color="auto"/>
      </w:divBdr>
    </w:div>
    <w:div w:id="222715410">
      <w:bodyDiv w:val="1"/>
      <w:marLeft w:val="0"/>
      <w:marRight w:val="0"/>
      <w:marTop w:val="0"/>
      <w:marBottom w:val="0"/>
      <w:divBdr>
        <w:top w:val="none" w:sz="0" w:space="0" w:color="auto"/>
        <w:left w:val="none" w:sz="0" w:space="0" w:color="auto"/>
        <w:bottom w:val="none" w:sz="0" w:space="0" w:color="auto"/>
        <w:right w:val="none" w:sz="0" w:space="0" w:color="auto"/>
      </w:divBdr>
    </w:div>
    <w:div w:id="246766479">
      <w:bodyDiv w:val="1"/>
      <w:marLeft w:val="0"/>
      <w:marRight w:val="0"/>
      <w:marTop w:val="0"/>
      <w:marBottom w:val="0"/>
      <w:divBdr>
        <w:top w:val="none" w:sz="0" w:space="0" w:color="auto"/>
        <w:left w:val="none" w:sz="0" w:space="0" w:color="auto"/>
        <w:bottom w:val="none" w:sz="0" w:space="0" w:color="auto"/>
        <w:right w:val="none" w:sz="0" w:space="0" w:color="auto"/>
      </w:divBdr>
    </w:div>
    <w:div w:id="363674317">
      <w:bodyDiv w:val="1"/>
      <w:marLeft w:val="0"/>
      <w:marRight w:val="0"/>
      <w:marTop w:val="0"/>
      <w:marBottom w:val="0"/>
      <w:divBdr>
        <w:top w:val="none" w:sz="0" w:space="0" w:color="auto"/>
        <w:left w:val="none" w:sz="0" w:space="0" w:color="auto"/>
        <w:bottom w:val="none" w:sz="0" w:space="0" w:color="auto"/>
        <w:right w:val="none" w:sz="0" w:space="0" w:color="auto"/>
      </w:divBdr>
    </w:div>
    <w:div w:id="477041378">
      <w:bodyDiv w:val="1"/>
      <w:marLeft w:val="0"/>
      <w:marRight w:val="0"/>
      <w:marTop w:val="0"/>
      <w:marBottom w:val="0"/>
      <w:divBdr>
        <w:top w:val="none" w:sz="0" w:space="0" w:color="auto"/>
        <w:left w:val="none" w:sz="0" w:space="0" w:color="auto"/>
        <w:bottom w:val="none" w:sz="0" w:space="0" w:color="auto"/>
        <w:right w:val="none" w:sz="0" w:space="0" w:color="auto"/>
      </w:divBdr>
    </w:div>
    <w:div w:id="505099179">
      <w:bodyDiv w:val="1"/>
      <w:marLeft w:val="0"/>
      <w:marRight w:val="0"/>
      <w:marTop w:val="0"/>
      <w:marBottom w:val="0"/>
      <w:divBdr>
        <w:top w:val="none" w:sz="0" w:space="0" w:color="auto"/>
        <w:left w:val="none" w:sz="0" w:space="0" w:color="auto"/>
        <w:bottom w:val="none" w:sz="0" w:space="0" w:color="auto"/>
        <w:right w:val="none" w:sz="0" w:space="0" w:color="auto"/>
      </w:divBdr>
    </w:div>
    <w:div w:id="561408971">
      <w:bodyDiv w:val="1"/>
      <w:marLeft w:val="0"/>
      <w:marRight w:val="0"/>
      <w:marTop w:val="0"/>
      <w:marBottom w:val="0"/>
      <w:divBdr>
        <w:top w:val="none" w:sz="0" w:space="0" w:color="auto"/>
        <w:left w:val="none" w:sz="0" w:space="0" w:color="auto"/>
        <w:bottom w:val="none" w:sz="0" w:space="0" w:color="auto"/>
        <w:right w:val="none" w:sz="0" w:space="0" w:color="auto"/>
      </w:divBdr>
    </w:div>
    <w:div w:id="594481929">
      <w:bodyDiv w:val="1"/>
      <w:marLeft w:val="0"/>
      <w:marRight w:val="0"/>
      <w:marTop w:val="0"/>
      <w:marBottom w:val="0"/>
      <w:divBdr>
        <w:top w:val="none" w:sz="0" w:space="0" w:color="auto"/>
        <w:left w:val="none" w:sz="0" w:space="0" w:color="auto"/>
        <w:bottom w:val="none" w:sz="0" w:space="0" w:color="auto"/>
        <w:right w:val="none" w:sz="0" w:space="0" w:color="auto"/>
      </w:divBdr>
    </w:div>
    <w:div w:id="645626104">
      <w:bodyDiv w:val="1"/>
      <w:marLeft w:val="0"/>
      <w:marRight w:val="0"/>
      <w:marTop w:val="0"/>
      <w:marBottom w:val="0"/>
      <w:divBdr>
        <w:top w:val="none" w:sz="0" w:space="0" w:color="auto"/>
        <w:left w:val="none" w:sz="0" w:space="0" w:color="auto"/>
        <w:bottom w:val="none" w:sz="0" w:space="0" w:color="auto"/>
        <w:right w:val="none" w:sz="0" w:space="0" w:color="auto"/>
      </w:divBdr>
    </w:div>
    <w:div w:id="689524819">
      <w:bodyDiv w:val="1"/>
      <w:marLeft w:val="0"/>
      <w:marRight w:val="0"/>
      <w:marTop w:val="0"/>
      <w:marBottom w:val="0"/>
      <w:divBdr>
        <w:top w:val="none" w:sz="0" w:space="0" w:color="auto"/>
        <w:left w:val="none" w:sz="0" w:space="0" w:color="auto"/>
        <w:bottom w:val="none" w:sz="0" w:space="0" w:color="auto"/>
        <w:right w:val="none" w:sz="0" w:space="0" w:color="auto"/>
      </w:divBdr>
    </w:div>
    <w:div w:id="710497490">
      <w:bodyDiv w:val="1"/>
      <w:marLeft w:val="0"/>
      <w:marRight w:val="0"/>
      <w:marTop w:val="0"/>
      <w:marBottom w:val="0"/>
      <w:divBdr>
        <w:top w:val="none" w:sz="0" w:space="0" w:color="auto"/>
        <w:left w:val="none" w:sz="0" w:space="0" w:color="auto"/>
        <w:bottom w:val="none" w:sz="0" w:space="0" w:color="auto"/>
        <w:right w:val="none" w:sz="0" w:space="0" w:color="auto"/>
      </w:divBdr>
    </w:div>
    <w:div w:id="743260754">
      <w:bodyDiv w:val="1"/>
      <w:marLeft w:val="0"/>
      <w:marRight w:val="0"/>
      <w:marTop w:val="0"/>
      <w:marBottom w:val="0"/>
      <w:divBdr>
        <w:top w:val="none" w:sz="0" w:space="0" w:color="auto"/>
        <w:left w:val="none" w:sz="0" w:space="0" w:color="auto"/>
        <w:bottom w:val="none" w:sz="0" w:space="0" w:color="auto"/>
        <w:right w:val="none" w:sz="0" w:space="0" w:color="auto"/>
      </w:divBdr>
    </w:div>
    <w:div w:id="768083797">
      <w:bodyDiv w:val="1"/>
      <w:marLeft w:val="0"/>
      <w:marRight w:val="0"/>
      <w:marTop w:val="0"/>
      <w:marBottom w:val="0"/>
      <w:divBdr>
        <w:top w:val="none" w:sz="0" w:space="0" w:color="auto"/>
        <w:left w:val="none" w:sz="0" w:space="0" w:color="auto"/>
        <w:bottom w:val="none" w:sz="0" w:space="0" w:color="auto"/>
        <w:right w:val="none" w:sz="0" w:space="0" w:color="auto"/>
      </w:divBdr>
    </w:div>
    <w:div w:id="801536848">
      <w:bodyDiv w:val="1"/>
      <w:marLeft w:val="0"/>
      <w:marRight w:val="0"/>
      <w:marTop w:val="0"/>
      <w:marBottom w:val="0"/>
      <w:divBdr>
        <w:top w:val="none" w:sz="0" w:space="0" w:color="auto"/>
        <w:left w:val="none" w:sz="0" w:space="0" w:color="auto"/>
        <w:bottom w:val="none" w:sz="0" w:space="0" w:color="auto"/>
        <w:right w:val="none" w:sz="0" w:space="0" w:color="auto"/>
      </w:divBdr>
    </w:div>
    <w:div w:id="816653513">
      <w:bodyDiv w:val="1"/>
      <w:marLeft w:val="0"/>
      <w:marRight w:val="0"/>
      <w:marTop w:val="0"/>
      <w:marBottom w:val="0"/>
      <w:divBdr>
        <w:top w:val="none" w:sz="0" w:space="0" w:color="auto"/>
        <w:left w:val="none" w:sz="0" w:space="0" w:color="auto"/>
        <w:bottom w:val="none" w:sz="0" w:space="0" w:color="auto"/>
        <w:right w:val="none" w:sz="0" w:space="0" w:color="auto"/>
      </w:divBdr>
    </w:div>
    <w:div w:id="895629762">
      <w:bodyDiv w:val="1"/>
      <w:marLeft w:val="0"/>
      <w:marRight w:val="0"/>
      <w:marTop w:val="0"/>
      <w:marBottom w:val="0"/>
      <w:divBdr>
        <w:top w:val="none" w:sz="0" w:space="0" w:color="auto"/>
        <w:left w:val="none" w:sz="0" w:space="0" w:color="auto"/>
        <w:bottom w:val="none" w:sz="0" w:space="0" w:color="auto"/>
        <w:right w:val="none" w:sz="0" w:space="0" w:color="auto"/>
      </w:divBdr>
    </w:div>
    <w:div w:id="954869090">
      <w:bodyDiv w:val="1"/>
      <w:marLeft w:val="0"/>
      <w:marRight w:val="0"/>
      <w:marTop w:val="0"/>
      <w:marBottom w:val="0"/>
      <w:divBdr>
        <w:top w:val="none" w:sz="0" w:space="0" w:color="auto"/>
        <w:left w:val="none" w:sz="0" w:space="0" w:color="auto"/>
        <w:bottom w:val="none" w:sz="0" w:space="0" w:color="auto"/>
        <w:right w:val="none" w:sz="0" w:space="0" w:color="auto"/>
      </w:divBdr>
    </w:div>
    <w:div w:id="969021362">
      <w:bodyDiv w:val="1"/>
      <w:marLeft w:val="0"/>
      <w:marRight w:val="0"/>
      <w:marTop w:val="0"/>
      <w:marBottom w:val="0"/>
      <w:divBdr>
        <w:top w:val="none" w:sz="0" w:space="0" w:color="auto"/>
        <w:left w:val="none" w:sz="0" w:space="0" w:color="auto"/>
        <w:bottom w:val="none" w:sz="0" w:space="0" w:color="auto"/>
        <w:right w:val="none" w:sz="0" w:space="0" w:color="auto"/>
      </w:divBdr>
    </w:div>
    <w:div w:id="1015886817">
      <w:bodyDiv w:val="1"/>
      <w:marLeft w:val="0"/>
      <w:marRight w:val="0"/>
      <w:marTop w:val="0"/>
      <w:marBottom w:val="0"/>
      <w:divBdr>
        <w:top w:val="none" w:sz="0" w:space="0" w:color="auto"/>
        <w:left w:val="none" w:sz="0" w:space="0" w:color="auto"/>
        <w:bottom w:val="none" w:sz="0" w:space="0" w:color="auto"/>
        <w:right w:val="none" w:sz="0" w:space="0" w:color="auto"/>
      </w:divBdr>
    </w:div>
    <w:div w:id="1059792669">
      <w:bodyDiv w:val="1"/>
      <w:marLeft w:val="0"/>
      <w:marRight w:val="0"/>
      <w:marTop w:val="0"/>
      <w:marBottom w:val="0"/>
      <w:divBdr>
        <w:top w:val="none" w:sz="0" w:space="0" w:color="auto"/>
        <w:left w:val="none" w:sz="0" w:space="0" w:color="auto"/>
        <w:bottom w:val="none" w:sz="0" w:space="0" w:color="auto"/>
        <w:right w:val="none" w:sz="0" w:space="0" w:color="auto"/>
      </w:divBdr>
    </w:div>
    <w:div w:id="1077366844">
      <w:bodyDiv w:val="1"/>
      <w:marLeft w:val="0"/>
      <w:marRight w:val="0"/>
      <w:marTop w:val="0"/>
      <w:marBottom w:val="0"/>
      <w:divBdr>
        <w:top w:val="none" w:sz="0" w:space="0" w:color="auto"/>
        <w:left w:val="none" w:sz="0" w:space="0" w:color="auto"/>
        <w:bottom w:val="none" w:sz="0" w:space="0" w:color="auto"/>
        <w:right w:val="none" w:sz="0" w:space="0" w:color="auto"/>
      </w:divBdr>
    </w:div>
    <w:div w:id="1080519454">
      <w:bodyDiv w:val="1"/>
      <w:marLeft w:val="0"/>
      <w:marRight w:val="0"/>
      <w:marTop w:val="0"/>
      <w:marBottom w:val="0"/>
      <w:divBdr>
        <w:top w:val="none" w:sz="0" w:space="0" w:color="auto"/>
        <w:left w:val="none" w:sz="0" w:space="0" w:color="auto"/>
        <w:bottom w:val="none" w:sz="0" w:space="0" w:color="auto"/>
        <w:right w:val="none" w:sz="0" w:space="0" w:color="auto"/>
      </w:divBdr>
    </w:div>
    <w:div w:id="1143501433">
      <w:bodyDiv w:val="1"/>
      <w:marLeft w:val="0"/>
      <w:marRight w:val="0"/>
      <w:marTop w:val="0"/>
      <w:marBottom w:val="0"/>
      <w:divBdr>
        <w:top w:val="none" w:sz="0" w:space="0" w:color="auto"/>
        <w:left w:val="none" w:sz="0" w:space="0" w:color="auto"/>
        <w:bottom w:val="none" w:sz="0" w:space="0" w:color="auto"/>
        <w:right w:val="none" w:sz="0" w:space="0" w:color="auto"/>
      </w:divBdr>
    </w:div>
    <w:div w:id="1274020134">
      <w:bodyDiv w:val="1"/>
      <w:marLeft w:val="0"/>
      <w:marRight w:val="0"/>
      <w:marTop w:val="0"/>
      <w:marBottom w:val="0"/>
      <w:divBdr>
        <w:top w:val="none" w:sz="0" w:space="0" w:color="auto"/>
        <w:left w:val="none" w:sz="0" w:space="0" w:color="auto"/>
        <w:bottom w:val="none" w:sz="0" w:space="0" w:color="auto"/>
        <w:right w:val="none" w:sz="0" w:space="0" w:color="auto"/>
      </w:divBdr>
    </w:div>
    <w:div w:id="1276445918">
      <w:bodyDiv w:val="1"/>
      <w:marLeft w:val="0"/>
      <w:marRight w:val="0"/>
      <w:marTop w:val="0"/>
      <w:marBottom w:val="0"/>
      <w:divBdr>
        <w:top w:val="none" w:sz="0" w:space="0" w:color="auto"/>
        <w:left w:val="none" w:sz="0" w:space="0" w:color="auto"/>
        <w:bottom w:val="none" w:sz="0" w:space="0" w:color="auto"/>
        <w:right w:val="none" w:sz="0" w:space="0" w:color="auto"/>
      </w:divBdr>
    </w:div>
    <w:div w:id="1284338285">
      <w:bodyDiv w:val="1"/>
      <w:marLeft w:val="0"/>
      <w:marRight w:val="0"/>
      <w:marTop w:val="0"/>
      <w:marBottom w:val="0"/>
      <w:divBdr>
        <w:top w:val="none" w:sz="0" w:space="0" w:color="auto"/>
        <w:left w:val="none" w:sz="0" w:space="0" w:color="auto"/>
        <w:bottom w:val="none" w:sz="0" w:space="0" w:color="auto"/>
        <w:right w:val="none" w:sz="0" w:space="0" w:color="auto"/>
      </w:divBdr>
    </w:div>
    <w:div w:id="1305240043">
      <w:bodyDiv w:val="1"/>
      <w:marLeft w:val="0"/>
      <w:marRight w:val="0"/>
      <w:marTop w:val="0"/>
      <w:marBottom w:val="0"/>
      <w:divBdr>
        <w:top w:val="none" w:sz="0" w:space="0" w:color="auto"/>
        <w:left w:val="none" w:sz="0" w:space="0" w:color="auto"/>
        <w:bottom w:val="none" w:sz="0" w:space="0" w:color="auto"/>
        <w:right w:val="none" w:sz="0" w:space="0" w:color="auto"/>
      </w:divBdr>
    </w:div>
    <w:div w:id="1515680510">
      <w:bodyDiv w:val="1"/>
      <w:marLeft w:val="0"/>
      <w:marRight w:val="0"/>
      <w:marTop w:val="0"/>
      <w:marBottom w:val="0"/>
      <w:divBdr>
        <w:top w:val="none" w:sz="0" w:space="0" w:color="auto"/>
        <w:left w:val="none" w:sz="0" w:space="0" w:color="auto"/>
        <w:bottom w:val="none" w:sz="0" w:space="0" w:color="auto"/>
        <w:right w:val="none" w:sz="0" w:space="0" w:color="auto"/>
      </w:divBdr>
    </w:div>
    <w:div w:id="1527020627">
      <w:bodyDiv w:val="1"/>
      <w:marLeft w:val="0"/>
      <w:marRight w:val="0"/>
      <w:marTop w:val="0"/>
      <w:marBottom w:val="0"/>
      <w:divBdr>
        <w:top w:val="none" w:sz="0" w:space="0" w:color="auto"/>
        <w:left w:val="none" w:sz="0" w:space="0" w:color="auto"/>
        <w:bottom w:val="none" w:sz="0" w:space="0" w:color="auto"/>
        <w:right w:val="none" w:sz="0" w:space="0" w:color="auto"/>
      </w:divBdr>
    </w:div>
    <w:div w:id="1578517829">
      <w:bodyDiv w:val="1"/>
      <w:marLeft w:val="0"/>
      <w:marRight w:val="0"/>
      <w:marTop w:val="0"/>
      <w:marBottom w:val="0"/>
      <w:divBdr>
        <w:top w:val="none" w:sz="0" w:space="0" w:color="auto"/>
        <w:left w:val="none" w:sz="0" w:space="0" w:color="auto"/>
        <w:bottom w:val="none" w:sz="0" w:space="0" w:color="auto"/>
        <w:right w:val="none" w:sz="0" w:space="0" w:color="auto"/>
      </w:divBdr>
    </w:div>
    <w:div w:id="1594707159">
      <w:bodyDiv w:val="1"/>
      <w:marLeft w:val="0"/>
      <w:marRight w:val="0"/>
      <w:marTop w:val="0"/>
      <w:marBottom w:val="0"/>
      <w:divBdr>
        <w:top w:val="none" w:sz="0" w:space="0" w:color="auto"/>
        <w:left w:val="none" w:sz="0" w:space="0" w:color="auto"/>
        <w:bottom w:val="none" w:sz="0" w:space="0" w:color="auto"/>
        <w:right w:val="none" w:sz="0" w:space="0" w:color="auto"/>
      </w:divBdr>
    </w:div>
    <w:div w:id="1652053152">
      <w:bodyDiv w:val="1"/>
      <w:marLeft w:val="0"/>
      <w:marRight w:val="0"/>
      <w:marTop w:val="0"/>
      <w:marBottom w:val="0"/>
      <w:divBdr>
        <w:top w:val="none" w:sz="0" w:space="0" w:color="auto"/>
        <w:left w:val="none" w:sz="0" w:space="0" w:color="auto"/>
        <w:bottom w:val="none" w:sz="0" w:space="0" w:color="auto"/>
        <w:right w:val="none" w:sz="0" w:space="0" w:color="auto"/>
      </w:divBdr>
    </w:div>
    <w:div w:id="1675571392">
      <w:bodyDiv w:val="1"/>
      <w:marLeft w:val="0"/>
      <w:marRight w:val="0"/>
      <w:marTop w:val="0"/>
      <w:marBottom w:val="0"/>
      <w:divBdr>
        <w:top w:val="none" w:sz="0" w:space="0" w:color="auto"/>
        <w:left w:val="none" w:sz="0" w:space="0" w:color="auto"/>
        <w:bottom w:val="none" w:sz="0" w:space="0" w:color="auto"/>
        <w:right w:val="none" w:sz="0" w:space="0" w:color="auto"/>
      </w:divBdr>
    </w:div>
    <w:div w:id="1708528012">
      <w:bodyDiv w:val="1"/>
      <w:marLeft w:val="0"/>
      <w:marRight w:val="0"/>
      <w:marTop w:val="0"/>
      <w:marBottom w:val="0"/>
      <w:divBdr>
        <w:top w:val="none" w:sz="0" w:space="0" w:color="auto"/>
        <w:left w:val="none" w:sz="0" w:space="0" w:color="auto"/>
        <w:bottom w:val="none" w:sz="0" w:space="0" w:color="auto"/>
        <w:right w:val="none" w:sz="0" w:space="0" w:color="auto"/>
      </w:divBdr>
    </w:div>
    <w:div w:id="1740206437">
      <w:bodyDiv w:val="1"/>
      <w:marLeft w:val="0"/>
      <w:marRight w:val="0"/>
      <w:marTop w:val="0"/>
      <w:marBottom w:val="0"/>
      <w:divBdr>
        <w:top w:val="none" w:sz="0" w:space="0" w:color="auto"/>
        <w:left w:val="none" w:sz="0" w:space="0" w:color="auto"/>
        <w:bottom w:val="none" w:sz="0" w:space="0" w:color="auto"/>
        <w:right w:val="none" w:sz="0" w:space="0" w:color="auto"/>
      </w:divBdr>
    </w:div>
    <w:div w:id="1744797486">
      <w:bodyDiv w:val="1"/>
      <w:marLeft w:val="0"/>
      <w:marRight w:val="0"/>
      <w:marTop w:val="0"/>
      <w:marBottom w:val="0"/>
      <w:divBdr>
        <w:top w:val="none" w:sz="0" w:space="0" w:color="auto"/>
        <w:left w:val="none" w:sz="0" w:space="0" w:color="auto"/>
        <w:bottom w:val="none" w:sz="0" w:space="0" w:color="auto"/>
        <w:right w:val="none" w:sz="0" w:space="0" w:color="auto"/>
      </w:divBdr>
    </w:div>
    <w:div w:id="1778136672">
      <w:bodyDiv w:val="1"/>
      <w:marLeft w:val="0"/>
      <w:marRight w:val="0"/>
      <w:marTop w:val="0"/>
      <w:marBottom w:val="0"/>
      <w:divBdr>
        <w:top w:val="none" w:sz="0" w:space="0" w:color="auto"/>
        <w:left w:val="none" w:sz="0" w:space="0" w:color="auto"/>
        <w:bottom w:val="none" w:sz="0" w:space="0" w:color="auto"/>
        <w:right w:val="none" w:sz="0" w:space="0" w:color="auto"/>
      </w:divBdr>
    </w:div>
    <w:div w:id="1800368601">
      <w:bodyDiv w:val="1"/>
      <w:marLeft w:val="0"/>
      <w:marRight w:val="0"/>
      <w:marTop w:val="0"/>
      <w:marBottom w:val="0"/>
      <w:divBdr>
        <w:top w:val="none" w:sz="0" w:space="0" w:color="auto"/>
        <w:left w:val="none" w:sz="0" w:space="0" w:color="auto"/>
        <w:bottom w:val="none" w:sz="0" w:space="0" w:color="auto"/>
        <w:right w:val="none" w:sz="0" w:space="0" w:color="auto"/>
      </w:divBdr>
    </w:div>
    <w:div w:id="1885824421">
      <w:bodyDiv w:val="1"/>
      <w:marLeft w:val="0"/>
      <w:marRight w:val="0"/>
      <w:marTop w:val="0"/>
      <w:marBottom w:val="0"/>
      <w:divBdr>
        <w:top w:val="none" w:sz="0" w:space="0" w:color="auto"/>
        <w:left w:val="none" w:sz="0" w:space="0" w:color="auto"/>
        <w:bottom w:val="none" w:sz="0" w:space="0" w:color="auto"/>
        <w:right w:val="none" w:sz="0" w:space="0" w:color="auto"/>
      </w:divBdr>
    </w:div>
    <w:div w:id="1900092448">
      <w:bodyDiv w:val="1"/>
      <w:marLeft w:val="0"/>
      <w:marRight w:val="0"/>
      <w:marTop w:val="0"/>
      <w:marBottom w:val="0"/>
      <w:divBdr>
        <w:top w:val="none" w:sz="0" w:space="0" w:color="auto"/>
        <w:left w:val="none" w:sz="0" w:space="0" w:color="auto"/>
        <w:bottom w:val="none" w:sz="0" w:space="0" w:color="auto"/>
        <w:right w:val="none" w:sz="0" w:space="0" w:color="auto"/>
      </w:divBdr>
    </w:div>
    <w:div w:id="1932665296">
      <w:bodyDiv w:val="1"/>
      <w:marLeft w:val="0"/>
      <w:marRight w:val="0"/>
      <w:marTop w:val="0"/>
      <w:marBottom w:val="0"/>
      <w:divBdr>
        <w:top w:val="none" w:sz="0" w:space="0" w:color="auto"/>
        <w:left w:val="none" w:sz="0" w:space="0" w:color="auto"/>
        <w:bottom w:val="none" w:sz="0" w:space="0" w:color="auto"/>
        <w:right w:val="none" w:sz="0" w:space="0" w:color="auto"/>
      </w:divBdr>
    </w:div>
    <w:div w:id="2017031974">
      <w:bodyDiv w:val="1"/>
      <w:marLeft w:val="0"/>
      <w:marRight w:val="0"/>
      <w:marTop w:val="0"/>
      <w:marBottom w:val="0"/>
      <w:divBdr>
        <w:top w:val="none" w:sz="0" w:space="0" w:color="auto"/>
        <w:left w:val="none" w:sz="0" w:space="0" w:color="auto"/>
        <w:bottom w:val="none" w:sz="0" w:space="0" w:color="auto"/>
        <w:right w:val="none" w:sz="0" w:space="0" w:color="auto"/>
      </w:divBdr>
    </w:div>
    <w:div w:id="2070030804">
      <w:bodyDiv w:val="1"/>
      <w:marLeft w:val="0"/>
      <w:marRight w:val="0"/>
      <w:marTop w:val="0"/>
      <w:marBottom w:val="0"/>
      <w:divBdr>
        <w:top w:val="none" w:sz="0" w:space="0" w:color="auto"/>
        <w:left w:val="none" w:sz="0" w:space="0" w:color="auto"/>
        <w:bottom w:val="none" w:sz="0" w:space="0" w:color="auto"/>
        <w:right w:val="none" w:sz="0" w:space="0" w:color="auto"/>
      </w:divBdr>
    </w:div>
    <w:div w:id="2093893017">
      <w:bodyDiv w:val="1"/>
      <w:marLeft w:val="0"/>
      <w:marRight w:val="0"/>
      <w:marTop w:val="0"/>
      <w:marBottom w:val="0"/>
      <w:divBdr>
        <w:top w:val="none" w:sz="0" w:space="0" w:color="auto"/>
        <w:left w:val="none" w:sz="0" w:space="0" w:color="auto"/>
        <w:bottom w:val="none" w:sz="0" w:space="0" w:color="auto"/>
        <w:right w:val="none" w:sz="0" w:space="0" w:color="auto"/>
      </w:divBdr>
    </w:div>
    <w:div w:id="2132896231">
      <w:bodyDiv w:val="1"/>
      <w:marLeft w:val="0"/>
      <w:marRight w:val="0"/>
      <w:marTop w:val="0"/>
      <w:marBottom w:val="0"/>
      <w:divBdr>
        <w:top w:val="none" w:sz="0" w:space="0" w:color="auto"/>
        <w:left w:val="none" w:sz="0" w:space="0" w:color="auto"/>
        <w:bottom w:val="none" w:sz="0" w:space="0" w:color="auto"/>
        <w:right w:val="none" w:sz="0" w:space="0" w:color="auto"/>
      </w:divBdr>
    </w:div>
    <w:div w:id="2136219087">
      <w:bodyDiv w:val="1"/>
      <w:marLeft w:val="0"/>
      <w:marRight w:val="0"/>
      <w:marTop w:val="0"/>
      <w:marBottom w:val="0"/>
      <w:divBdr>
        <w:top w:val="none" w:sz="0" w:space="0" w:color="auto"/>
        <w:left w:val="none" w:sz="0" w:space="0" w:color="auto"/>
        <w:bottom w:val="none" w:sz="0" w:space="0" w:color="auto"/>
        <w:right w:val="none" w:sz="0" w:space="0" w:color="auto"/>
      </w:divBdr>
    </w:div>
    <w:div w:id="214361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6.emf"/><Relationship Id="rId10" Type="http://schemas.openxmlformats.org/officeDocument/2006/relationships/image" Target="media/image1.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ebresser@gmail.com"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waasdorp\Documents\OUTPUT1_voor%20martijn.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nl-NL"/>
  <c:style val="1"/>
  <c:chart>
    <c:title>
      <c:tx>
        <c:rich>
          <a:bodyPr/>
          <a:lstStyle/>
          <a:p>
            <a:pPr>
              <a:defRPr/>
            </a:pPr>
            <a:r>
              <a:rPr lang="nl-NL"/>
              <a:t>Gestarte en volledige enquetes</a:t>
            </a:r>
          </a:p>
        </c:rich>
      </c:tx>
      <c:layout>
        <c:manualLayout>
          <c:xMode val="edge"/>
          <c:yMode val="edge"/>
          <c:x val="0.39929030386580605"/>
          <c:y val="2.0890937626404638E-2"/>
        </c:manualLayout>
      </c:layout>
    </c:title>
    <c:plotArea>
      <c:layout>
        <c:manualLayout>
          <c:layoutTarget val="inner"/>
          <c:xMode val="edge"/>
          <c:yMode val="edge"/>
          <c:x val="0.1003321013444748"/>
          <c:y val="0.20214790523122272"/>
          <c:w val="0.8787349540491125"/>
          <c:h val="0.50709713624327124"/>
        </c:manualLayout>
      </c:layout>
      <c:lineChart>
        <c:grouping val="standard"/>
        <c:ser>
          <c:idx val="0"/>
          <c:order val="0"/>
          <c:tx>
            <c:v>Gestart</c:v>
          </c:tx>
          <c:marker>
            <c:symbol val="none"/>
          </c:marker>
          <c:cat>
            <c:numRef>
              <c:f>'Aantal enquetes'!$A$12:$A$37</c:f>
              <c:numCache>
                <c:formatCode>d/m/yyyy</c:formatCode>
                <c:ptCount val="26"/>
                <c:pt idx="0">
                  <c:v>40067</c:v>
                </c:pt>
                <c:pt idx="1">
                  <c:v>40068</c:v>
                </c:pt>
                <c:pt idx="2">
                  <c:v>40069</c:v>
                </c:pt>
                <c:pt idx="3">
                  <c:v>40070</c:v>
                </c:pt>
                <c:pt idx="4">
                  <c:v>40071</c:v>
                </c:pt>
                <c:pt idx="5">
                  <c:v>40072</c:v>
                </c:pt>
                <c:pt idx="6">
                  <c:v>40073</c:v>
                </c:pt>
                <c:pt idx="7">
                  <c:v>40074</c:v>
                </c:pt>
                <c:pt idx="8">
                  <c:v>40075</c:v>
                </c:pt>
                <c:pt idx="9">
                  <c:v>40076</c:v>
                </c:pt>
                <c:pt idx="10">
                  <c:v>40077</c:v>
                </c:pt>
                <c:pt idx="11">
                  <c:v>40078</c:v>
                </c:pt>
                <c:pt idx="12">
                  <c:v>40079</c:v>
                </c:pt>
                <c:pt idx="13">
                  <c:v>40080</c:v>
                </c:pt>
                <c:pt idx="14">
                  <c:v>40081</c:v>
                </c:pt>
                <c:pt idx="15">
                  <c:v>40082</c:v>
                </c:pt>
                <c:pt idx="16">
                  <c:v>40083</c:v>
                </c:pt>
                <c:pt idx="17">
                  <c:v>40084</c:v>
                </c:pt>
                <c:pt idx="18">
                  <c:v>40085</c:v>
                </c:pt>
                <c:pt idx="19">
                  <c:v>40086</c:v>
                </c:pt>
                <c:pt idx="20">
                  <c:v>40087</c:v>
                </c:pt>
                <c:pt idx="21">
                  <c:v>40088</c:v>
                </c:pt>
                <c:pt idx="22">
                  <c:v>40089</c:v>
                </c:pt>
                <c:pt idx="23">
                  <c:v>40090</c:v>
                </c:pt>
                <c:pt idx="24">
                  <c:v>40091</c:v>
                </c:pt>
                <c:pt idx="25">
                  <c:v>40092</c:v>
                </c:pt>
              </c:numCache>
            </c:numRef>
          </c:cat>
          <c:val>
            <c:numRef>
              <c:f>'Aantal enquetes'!$C$12:$C$37</c:f>
              <c:numCache>
                <c:formatCode>General</c:formatCode>
                <c:ptCount val="26"/>
                <c:pt idx="0">
                  <c:v>19</c:v>
                </c:pt>
                <c:pt idx="1">
                  <c:v>20</c:v>
                </c:pt>
                <c:pt idx="2">
                  <c:v>22</c:v>
                </c:pt>
                <c:pt idx="3">
                  <c:v>31</c:v>
                </c:pt>
                <c:pt idx="4">
                  <c:v>33</c:v>
                </c:pt>
                <c:pt idx="5">
                  <c:v>36</c:v>
                </c:pt>
                <c:pt idx="6">
                  <c:v>39</c:v>
                </c:pt>
                <c:pt idx="7">
                  <c:v>45</c:v>
                </c:pt>
                <c:pt idx="8">
                  <c:v>45</c:v>
                </c:pt>
                <c:pt idx="9">
                  <c:v>45</c:v>
                </c:pt>
                <c:pt idx="10">
                  <c:v>52</c:v>
                </c:pt>
                <c:pt idx="11">
                  <c:v>53</c:v>
                </c:pt>
                <c:pt idx="12">
                  <c:v>56</c:v>
                </c:pt>
                <c:pt idx="13">
                  <c:v>57</c:v>
                </c:pt>
                <c:pt idx="14">
                  <c:v>58</c:v>
                </c:pt>
                <c:pt idx="15">
                  <c:v>58</c:v>
                </c:pt>
                <c:pt idx="16">
                  <c:v>58</c:v>
                </c:pt>
                <c:pt idx="17">
                  <c:v>67</c:v>
                </c:pt>
                <c:pt idx="18">
                  <c:v>69</c:v>
                </c:pt>
                <c:pt idx="19">
                  <c:v>74</c:v>
                </c:pt>
                <c:pt idx="20">
                  <c:v>76</c:v>
                </c:pt>
                <c:pt idx="21">
                  <c:v>76</c:v>
                </c:pt>
                <c:pt idx="22">
                  <c:v>76</c:v>
                </c:pt>
                <c:pt idx="23">
                  <c:v>76</c:v>
                </c:pt>
                <c:pt idx="24">
                  <c:v>78</c:v>
                </c:pt>
                <c:pt idx="25">
                  <c:v>79</c:v>
                </c:pt>
              </c:numCache>
            </c:numRef>
          </c:val>
        </c:ser>
        <c:ser>
          <c:idx val="1"/>
          <c:order val="1"/>
          <c:tx>
            <c:v>Volledig</c:v>
          </c:tx>
          <c:marker>
            <c:symbol val="none"/>
          </c:marker>
          <c:cat>
            <c:numRef>
              <c:f>'Aantal enquetes'!$A$12:$A$37</c:f>
              <c:numCache>
                <c:formatCode>d/m/yyyy</c:formatCode>
                <c:ptCount val="26"/>
                <c:pt idx="0">
                  <c:v>40067</c:v>
                </c:pt>
                <c:pt idx="1">
                  <c:v>40068</c:v>
                </c:pt>
                <c:pt idx="2">
                  <c:v>40069</c:v>
                </c:pt>
                <c:pt idx="3">
                  <c:v>40070</c:v>
                </c:pt>
                <c:pt idx="4">
                  <c:v>40071</c:v>
                </c:pt>
                <c:pt idx="5">
                  <c:v>40072</c:v>
                </c:pt>
                <c:pt idx="6">
                  <c:v>40073</c:v>
                </c:pt>
                <c:pt idx="7">
                  <c:v>40074</c:v>
                </c:pt>
                <c:pt idx="8">
                  <c:v>40075</c:v>
                </c:pt>
                <c:pt idx="9">
                  <c:v>40076</c:v>
                </c:pt>
                <c:pt idx="10">
                  <c:v>40077</c:v>
                </c:pt>
                <c:pt idx="11">
                  <c:v>40078</c:v>
                </c:pt>
                <c:pt idx="12">
                  <c:v>40079</c:v>
                </c:pt>
                <c:pt idx="13">
                  <c:v>40080</c:v>
                </c:pt>
                <c:pt idx="14">
                  <c:v>40081</c:v>
                </c:pt>
                <c:pt idx="15">
                  <c:v>40082</c:v>
                </c:pt>
                <c:pt idx="16">
                  <c:v>40083</c:v>
                </c:pt>
                <c:pt idx="17">
                  <c:v>40084</c:v>
                </c:pt>
                <c:pt idx="18">
                  <c:v>40085</c:v>
                </c:pt>
                <c:pt idx="19">
                  <c:v>40086</c:v>
                </c:pt>
                <c:pt idx="20">
                  <c:v>40087</c:v>
                </c:pt>
                <c:pt idx="21">
                  <c:v>40088</c:v>
                </c:pt>
                <c:pt idx="22">
                  <c:v>40089</c:v>
                </c:pt>
                <c:pt idx="23">
                  <c:v>40090</c:v>
                </c:pt>
                <c:pt idx="24">
                  <c:v>40091</c:v>
                </c:pt>
                <c:pt idx="25">
                  <c:v>40092</c:v>
                </c:pt>
              </c:numCache>
            </c:numRef>
          </c:cat>
          <c:val>
            <c:numRef>
              <c:f>'Aantal enquetes'!$B$12:$B$37</c:f>
              <c:numCache>
                <c:formatCode>General</c:formatCode>
                <c:ptCount val="26"/>
                <c:pt idx="0">
                  <c:v>9</c:v>
                </c:pt>
                <c:pt idx="1">
                  <c:v>9</c:v>
                </c:pt>
                <c:pt idx="2">
                  <c:v>10</c:v>
                </c:pt>
                <c:pt idx="3">
                  <c:v>17</c:v>
                </c:pt>
                <c:pt idx="4">
                  <c:v>18</c:v>
                </c:pt>
                <c:pt idx="5">
                  <c:v>19</c:v>
                </c:pt>
                <c:pt idx="6">
                  <c:v>20</c:v>
                </c:pt>
                <c:pt idx="7">
                  <c:v>22</c:v>
                </c:pt>
                <c:pt idx="8">
                  <c:v>22</c:v>
                </c:pt>
                <c:pt idx="9">
                  <c:v>22</c:v>
                </c:pt>
                <c:pt idx="10">
                  <c:v>27</c:v>
                </c:pt>
                <c:pt idx="11">
                  <c:v>28</c:v>
                </c:pt>
                <c:pt idx="12">
                  <c:v>29</c:v>
                </c:pt>
                <c:pt idx="13">
                  <c:v>29</c:v>
                </c:pt>
                <c:pt idx="14">
                  <c:v>30</c:v>
                </c:pt>
                <c:pt idx="15">
                  <c:v>30</c:v>
                </c:pt>
                <c:pt idx="16">
                  <c:v>30</c:v>
                </c:pt>
                <c:pt idx="17">
                  <c:v>36</c:v>
                </c:pt>
                <c:pt idx="18">
                  <c:v>37</c:v>
                </c:pt>
                <c:pt idx="19">
                  <c:v>39</c:v>
                </c:pt>
                <c:pt idx="20">
                  <c:v>41</c:v>
                </c:pt>
                <c:pt idx="21">
                  <c:v>41</c:v>
                </c:pt>
                <c:pt idx="22">
                  <c:v>41</c:v>
                </c:pt>
                <c:pt idx="23">
                  <c:v>41</c:v>
                </c:pt>
                <c:pt idx="24">
                  <c:v>42</c:v>
                </c:pt>
                <c:pt idx="25">
                  <c:v>42</c:v>
                </c:pt>
              </c:numCache>
            </c:numRef>
          </c:val>
        </c:ser>
        <c:marker val="1"/>
        <c:axId val="89660032"/>
        <c:axId val="104773120"/>
      </c:lineChart>
      <c:dateAx>
        <c:axId val="89660032"/>
        <c:scaling>
          <c:orientation val="minMax"/>
          <c:max val="40092"/>
          <c:min val="40067"/>
        </c:scaling>
        <c:axPos val="b"/>
        <c:title>
          <c:tx>
            <c:rich>
              <a:bodyPr/>
              <a:lstStyle/>
              <a:p>
                <a:pPr>
                  <a:defRPr/>
                </a:pPr>
                <a:r>
                  <a:rPr lang="nl-NL"/>
                  <a:t>Datum</a:t>
                </a:r>
              </a:p>
            </c:rich>
          </c:tx>
          <c:layout>
            <c:manualLayout>
              <c:xMode val="edge"/>
              <c:yMode val="edge"/>
              <c:x val="0.47660426183237303"/>
              <c:y val="0.88093267673280851"/>
            </c:manualLayout>
          </c:layout>
        </c:title>
        <c:numFmt formatCode="d/mm/yy;@" sourceLinked="0"/>
        <c:majorTickMark val="none"/>
        <c:tickLblPos val="nextTo"/>
        <c:crossAx val="104773120"/>
        <c:crosses val="autoZero"/>
        <c:auto val="1"/>
        <c:lblOffset val="100"/>
        <c:majorUnit val="1"/>
        <c:majorTimeUnit val="days"/>
      </c:dateAx>
      <c:valAx>
        <c:axId val="104773120"/>
        <c:scaling>
          <c:orientation val="minMax"/>
          <c:max val="85"/>
          <c:min val="0"/>
        </c:scaling>
        <c:axPos val="l"/>
        <c:majorGridlines/>
        <c:title>
          <c:tx>
            <c:rich>
              <a:bodyPr/>
              <a:lstStyle/>
              <a:p>
                <a:pPr>
                  <a:defRPr/>
                </a:pPr>
                <a:r>
                  <a:rPr lang="nl-NL"/>
                  <a:t>Aantal enquetes</a:t>
                </a:r>
              </a:p>
            </c:rich>
          </c:tx>
        </c:title>
        <c:numFmt formatCode="General" sourceLinked="0"/>
        <c:majorTickMark val="none"/>
        <c:tickLblPos val="nextTo"/>
        <c:crossAx val="89660032"/>
        <c:crosses val="autoZero"/>
        <c:crossBetween val="between"/>
      </c:valAx>
    </c:plotArea>
    <c:legend>
      <c:legendPos val="r"/>
      <c:layout>
        <c:manualLayout>
          <c:xMode val="edge"/>
          <c:yMode val="edge"/>
          <c:x val="5.9348242457005727E-2"/>
          <c:y val="1.9608530148172713E-2"/>
          <c:w val="0.14658029206262402"/>
          <c:h val="9.6951222621562708E-2"/>
        </c:manualLayout>
      </c:layout>
    </c:legend>
    <c:plotVisOnly val="1"/>
    <c:dispBlanksAs val="gap"/>
  </c:chart>
  <c:externalData r:id="rId1"/>
</c:chartSpace>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E85BF-A310-4EB9-B8D8-726EC95E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162</Pages>
  <Words>49867</Words>
  <Characters>274273</Characters>
  <Application>Microsoft Office Word</Application>
  <DocSecurity>0</DocSecurity>
  <Lines>2285</Lines>
  <Paragraphs>646</Paragraphs>
  <ScaleCrop>false</ScaleCrop>
  <HeadingPairs>
    <vt:vector size="2" baseType="variant">
      <vt:variant>
        <vt:lpstr>Titel</vt:lpstr>
      </vt:variant>
      <vt:variant>
        <vt:i4>1</vt:i4>
      </vt:variant>
    </vt:vector>
  </HeadingPairs>
  <TitlesOfParts>
    <vt:vector size="1" baseType="lpstr">
      <vt:lpstr>Scriptie Mark Waasdorp</vt:lpstr>
    </vt:vector>
  </TitlesOfParts>
  <Company/>
  <LinksUpToDate>false</LinksUpToDate>
  <CharactersWithSpaces>323494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Scriptie Mark Waasdorp</dc:title>
  <dc:creator>M. Waasdorp</dc:creator>
  <cp:lastModifiedBy>mwaasdorp</cp:lastModifiedBy>
  <cp:revision>5</cp:revision>
  <cp:lastPrinted>2010-05-17T21:10:00Z</cp:lastPrinted>
  <dcterms:created xsi:type="dcterms:W3CDTF">2010-05-17T20:56:00Z</dcterms:created>
  <dcterms:modified xsi:type="dcterms:W3CDTF">2010-05-17T21:10:00Z</dcterms:modified>
</cp:coreProperties>
</file>